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7.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4.xml" ContentType="application/vnd.openxmlformats-officedocument.wordprocessingml.footer+xml"/>
  <Override PartName="/word/footer13.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16.xml" ContentType="application/vnd.openxmlformats-officedocument.wordprocessingml.footer+xml"/>
  <Override PartName="/word/footer15.xml" ContentType="application/vnd.openxmlformats-officedocument.wordprocessingml.footer+xml"/>
  <Override PartName="/word/footer14.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658D" w:rsidRDefault="00070BC3">
      <w:pPr>
        <w:pStyle w:val="Heading1"/>
        <w:ind w:left="1438" w:firstLine="0"/>
      </w:pPr>
      <w:r>
        <w:t>FIRST SUBMISSIONS ON THE 'MERITS' OF THE APPEAL</w:t>
      </w:r>
    </w:p>
    <w:p w:rsidR="0023658D" w:rsidRDefault="0023658D">
      <w:pPr>
        <w:pStyle w:val="BodyText"/>
        <w:rPr>
          <w:b/>
          <w:sz w:val="26"/>
        </w:rPr>
      </w:pPr>
    </w:p>
    <w:p w:rsidR="0023658D" w:rsidRDefault="0023658D">
      <w:pPr>
        <w:pStyle w:val="BodyText"/>
        <w:spacing w:before="10"/>
        <w:rPr>
          <w:b/>
          <w:sz w:val="37"/>
        </w:rPr>
      </w:pPr>
    </w:p>
    <w:p w:rsidR="0023658D" w:rsidRDefault="00070BC3">
      <w:pPr>
        <w:pStyle w:val="BodyText"/>
        <w:tabs>
          <w:tab w:val="left" w:pos="1555"/>
        </w:tabs>
        <w:spacing w:line="276" w:lineRule="auto"/>
        <w:ind w:left="1555" w:right="555" w:hanging="1440"/>
        <w:jc w:val="both"/>
      </w:pPr>
      <w:r>
        <w:rPr>
          <w:b/>
          <w:sz w:val="18"/>
        </w:rPr>
        <w:t>FOR</w:t>
      </w:r>
      <w:r>
        <w:tab/>
        <w:t xml:space="preserve">:The </w:t>
      </w:r>
      <w:r>
        <w:rPr>
          <w:b/>
        </w:rPr>
        <w:t>Republic of Kazakhstan</w:t>
      </w:r>
      <w:r>
        <w:t>, represented by the Minister of Justice, in the Ministry of Justice, located at 010000 Astana (Kazakhstan), Left Bank, Mangilik El Street 8, House of Ministries, 13,</w:t>
      </w:r>
    </w:p>
    <w:p w:rsidR="0023658D" w:rsidRDefault="0023658D">
      <w:pPr>
        <w:pStyle w:val="BodyText"/>
        <w:spacing w:before="10"/>
        <w:rPr>
          <w:sz w:val="20"/>
        </w:rPr>
      </w:pPr>
    </w:p>
    <w:p w:rsidR="0023658D" w:rsidRDefault="00070BC3">
      <w:pPr>
        <w:spacing w:before="1"/>
        <w:ind w:left="1555"/>
        <w:rPr>
          <w:i/>
        </w:rPr>
      </w:pPr>
      <w:r>
        <w:rPr>
          <w:i/>
          <w:u w:val="single"/>
        </w:rPr>
        <w:t>Appellant and respondent on cross-appeal</w:t>
      </w:r>
    </w:p>
    <w:p w:rsidR="0023658D" w:rsidRDefault="0023658D">
      <w:pPr>
        <w:pStyle w:val="BodyText"/>
        <w:spacing w:before="1"/>
        <w:rPr>
          <w:i/>
          <w:sz w:val="16"/>
        </w:rPr>
      </w:pPr>
    </w:p>
    <w:p w:rsidR="0023658D" w:rsidRDefault="00070BC3">
      <w:pPr>
        <w:spacing w:before="92"/>
        <w:ind w:left="1555"/>
      </w:pPr>
      <w:r>
        <w:t>Hereinafter, the "</w:t>
      </w:r>
      <w:r>
        <w:rPr>
          <w:b/>
        </w:rPr>
        <w:t>Republic of Kazakhstan</w:t>
      </w:r>
      <w:r>
        <w:t>" or the "</w:t>
      </w:r>
      <w:r>
        <w:rPr>
          <w:b/>
        </w:rPr>
        <w:t>RoK"</w:t>
      </w:r>
      <w:r>
        <w:t>;</w:t>
      </w:r>
    </w:p>
    <w:p w:rsidR="0023658D" w:rsidRDefault="0023658D">
      <w:pPr>
        <w:pStyle w:val="BodyText"/>
        <w:spacing w:before="1"/>
        <w:rPr>
          <w:sz w:val="24"/>
        </w:rPr>
      </w:pPr>
    </w:p>
    <w:p w:rsidR="0023658D" w:rsidRDefault="00070BC3">
      <w:pPr>
        <w:pStyle w:val="BodyText"/>
        <w:spacing w:line="276" w:lineRule="auto"/>
        <w:ind w:left="1555" w:right="251"/>
      </w:pPr>
      <w:r>
        <w:t xml:space="preserve">with Arnaud NUYTS, Michaël HOUBBEN and Julien </w:t>
      </w:r>
      <w:r>
        <w:rPr>
          <w:sz w:val="18"/>
        </w:rPr>
        <w:t>DEGROOFF</w:t>
      </w:r>
      <w:r>
        <w:t xml:space="preserve">, lawyers, in 1000 Brussels, Boulevard de l'Empereur 3 </w:t>
      </w:r>
      <w:hyperlink r:id="rId7">
        <w:r>
          <w:rPr>
            <w:u w:val="single"/>
          </w:rPr>
          <w:t xml:space="preserve">(a.nuyts@liedekerke.com </w:t>
        </w:r>
      </w:hyperlink>
      <w:r>
        <w:t>; Tel : + 32 2 551</w:t>
      </w:r>
    </w:p>
    <w:p w:rsidR="0023658D" w:rsidRDefault="00070BC3">
      <w:pPr>
        <w:pStyle w:val="BodyText"/>
        <w:spacing w:line="253" w:lineRule="exact"/>
        <w:ind w:left="1555"/>
      </w:pPr>
      <w:r>
        <w:t>14 72; Fax: +32 2 551 14 54).</w:t>
      </w:r>
    </w:p>
    <w:p w:rsidR="0023658D" w:rsidRDefault="0023658D">
      <w:pPr>
        <w:pStyle w:val="BodyText"/>
        <w:rPr>
          <w:sz w:val="24"/>
        </w:rPr>
      </w:pPr>
    </w:p>
    <w:p w:rsidR="0023658D" w:rsidRDefault="0023658D">
      <w:pPr>
        <w:pStyle w:val="BodyText"/>
        <w:rPr>
          <w:sz w:val="24"/>
        </w:rPr>
      </w:pPr>
    </w:p>
    <w:p w:rsidR="0023658D" w:rsidRDefault="00070BC3">
      <w:pPr>
        <w:tabs>
          <w:tab w:val="left" w:pos="1555"/>
        </w:tabs>
        <w:spacing w:before="179" w:line="276" w:lineRule="auto"/>
        <w:ind w:left="1555" w:right="543" w:hanging="1277"/>
      </w:pPr>
      <w:r>
        <w:rPr>
          <w:b/>
          <w:sz w:val="18"/>
        </w:rPr>
        <w:t>AGAINST</w:t>
      </w:r>
      <w:r>
        <w:t>:</w:t>
      </w:r>
      <w:r>
        <w:tab/>
      </w:r>
      <w:r>
        <w:rPr>
          <w:b/>
        </w:rPr>
        <w:t xml:space="preserve">1. </w:t>
      </w:r>
      <w:r>
        <w:t xml:space="preserve">Mr. </w:t>
      </w:r>
      <w:r>
        <w:rPr>
          <w:b/>
        </w:rPr>
        <w:t>Anatolie Stati</w:t>
      </w:r>
      <w:r>
        <w:t>, entrepreneur, domiciled in MD-2008\Moldova (Republic), 20 Dragomirna Street, Chisinau,</w:t>
      </w:r>
    </w:p>
    <w:p w:rsidR="0023658D" w:rsidRDefault="0023658D">
      <w:pPr>
        <w:pStyle w:val="BodyText"/>
        <w:spacing w:before="9"/>
        <w:rPr>
          <w:sz w:val="20"/>
        </w:rPr>
      </w:pPr>
    </w:p>
    <w:p w:rsidR="0023658D" w:rsidRDefault="00070BC3">
      <w:pPr>
        <w:pStyle w:val="ListParagraph"/>
        <w:numPr>
          <w:ilvl w:val="0"/>
          <w:numId w:val="65"/>
        </w:numPr>
        <w:tabs>
          <w:tab w:val="left" w:pos="1777"/>
        </w:tabs>
        <w:spacing w:line="276" w:lineRule="auto"/>
        <w:ind w:right="566" w:firstLine="0"/>
      </w:pPr>
      <w:r>
        <w:t xml:space="preserve">Mr. </w:t>
      </w:r>
      <w:r>
        <w:rPr>
          <w:b/>
        </w:rPr>
        <w:t>Gabriel Stati</w:t>
      </w:r>
      <w:r>
        <w:t>, entrepreneur, domiciled in MD-2008\Moldavia (Republic), 1A Ghioceilor Street, Chisinau,</w:t>
      </w:r>
    </w:p>
    <w:p w:rsidR="0023658D" w:rsidRDefault="0023658D">
      <w:pPr>
        <w:pStyle w:val="BodyText"/>
        <w:spacing w:before="9"/>
        <w:rPr>
          <w:sz w:val="20"/>
        </w:rPr>
      </w:pPr>
    </w:p>
    <w:p w:rsidR="0023658D" w:rsidRDefault="00070BC3">
      <w:pPr>
        <w:pStyle w:val="ListParagraph"/>
        <w:numPr>
          <w:ilvl w:val="0"/>
          <w:numId w:val="65"/>
        </w:numPr>
        <w:tabs>
          <w:tab w:val="left" w:pos="1777"/>
        </w:tabs>
        <w:spacing w:line="278" w:lineRule="auto"/>
        <w:ind w:right="788" w:firstLine="0"/>
      </w:pPr>
      <w:r>
        <w:rPr>
          <w:b/>
        </w:rPr>
        <w:t xml:space="preserve">Ascom Group SA </w:t>
      </w:r>
      <w:r>
        <w:t>("</w:t>
      </w:r>
      <w:r>
        <w:rPr>
          <w:b/>
        </w:rPr>
        <w:t>Ascom</w:t>
      </w:r>
      <w:r>
        <w:t>"), with its registered office in MD- 2009\Moldova (Republic), 75A Mateevici Street, Chisinau,</w:t>
      </w:r>
    </w:p>
    <w:p w:rsidR="0023658D" w:rsidRDefault="0023658D">
      <w:pPr>
        <w:pStyle w:val="BodyText"/>
        <w:spacing w:before="7"/>
        <w:rPr>
          <w:sz w:val="20"/>
        </w:rPr>
      </w:pPr>
    </w:p>
    <w:p w:rsidR="0023658D" w:rsidRDefault="00070BC3">
      <w:pPr>
        <w:pStyle w:val="ListParagraph"/>
        <w:numPr>
          <w:ilvl w:val="0"/>
          <w:numId w:val="65"/>
        </w:numPr>
        <w:tabs>
          <w:tab w:val="left" w:pos="1777"/>
        </w:tabs>
        <w:spacing w:line="276" w:lineRule="auto"/>
        <w:ind w:right="456" w:firstLine="0"/>
      </w:pPr>
      <w:r>
        <w:rPr>
          <w:b/>
        </w:rPr>
        <w:t xml:space="preserve">Terra Raf Trans Traiding Ltd </w:t>
      </w:r>
      <w:r>
        <w:t>("</w:t>
      </w:r>
      <w:r>
        <w:rPr>
          <w:b/>
        </w:rPr>
        <w:t>Terra Raf</w:t>
      </w:r>
      <w:r>
        <w:t>"), who</w:t>
      </w:r>
      <w:r>
        <w:t>se registered office is at GI-13/1 Line Wall Road, Gibraltar,</w:t>
      </w:r>
    </w:p>
    <w:p w:rsidR="0023658D" w:rsidRDefault="0023658D">
      <w:pPr>
        <w:pStyle w:val="BodyText"/>
        <w:spacing w:before="9"/>
        <w:rPr>
          <w:sz w:val="20"/>
        </w:rPr>
      </w:pPr>
    </w:p>
    <w:p w:rsidR="0023658D" w:rsidRDefault="00070BC3">
      <w:pPr>
        <w:pStyle w:val="BodyText"/>
        <w:spacing w:line="276" w:lineRule="auto"/>
        <w:ind w:left="1555" w:right="294"/>
      </w:pPr>
      <w:r>
        <w:t>having elected domicile at the office of their judicial officer, Mr Marc Sacré, located at 1081 Koekelberg, avenue de Jette 32, in their writ of service of 2 January 2018 of the Exequatur Order</w:t>
      </w:r>
      <w:r>
        <w:t xml:space="preserve"> issued;</w:t>
      </w:r>
    </w:p>
    <w:p w:rsidR="0023658D" w:rsidRDefault="0023658D">
      <w:pPr>
        <w:pStyle w:val="BodyText"/>
        <w:spacing w:before="4"/>
        <w:rPr>
          <w:sz w:val="25"/>
        </w:rPr>
      </w:pPr>
    </w:p>
    <w:p w:rsidR="0023658D" w:rsidRDefault="00070BC3">
      <w:pPr>
        <w:ind w:left="1555"/>
        <w:rPr>
          <w:i/>
        </w:rPr>
      </w:pPr>
      <w:r>
        <w:rPr>
          <w:i/>
          <w:u w:val="single"/>
        </w:rPr>
        <w:t>Respondents and appellants on cross-appeal</w:t>
      </w:r>
    </w:p>
    <w:p w:rsidR="0023658D" w:rsidRDefault="0023658D">
      <w:pPr>
        <w:pStyle w:val="BodyText"/>
        <w:spacing w:before="9"/>
        <w:rPr>
          <w:i/>
          <w:sz w:val="20"/>
        </w:rPr>
      </w:pPr>
    </w:p>
    <w:p w:rsidR="0023658D" w:rsidRDefault="00070BC3">
      <w:pPr>
        <w:spacing w:before="91"/>
        <w:ind w:left="1555"/>
      </w:pPr>
      <w:r>
        <w:t>hereinafter referred to as "</w:t>
      </w:r>
      <w:r>
        <w:rPr>
          <w:b/>
        </w:rPr>
        <w:t>Stati</w:t>
      </w:r>
      <w:r>
        <w:t>";</w:t>
      </w:r>
    </w:p>
    <w:p w:rsidR="0023658D" w:rsidRDefault="0023658D">
      <w:pPr>
        <w:pStyle w:val="BodyText"/>
        <w:spacing w:before="7"/>
        <w:rPr>
          <w:sz w:val="20"/>
        </w:rPr>
      </w:pPr>
    </w:p>
    <w:p w:rsidR="0023658D" w:rsidRDefault="00070BC3">
      <w:pPr>
        <w:pStyle w:val="BodyText"/>
        <w:ind w:left="1555"/>
        <w:rPr>
          <w:sz w:val="18"/>
        </w:rPr>
      </w:pPr>
      <w:r>
        <w:t xml:space="preserve">advised by Stan BRIJS, Sophie JACMAIN and Jean-François </w:t>
      </w:r>
      <w:r>
        <w:rPr>
          <w:sz w:val="18"/>
        </w:rPr>
        <w:t>VAN</w:t>
      </w:r>
    </w:p>
    <w:p w:rsidR="0023658D" w:rsidRDefault="00070BC3">
      <w:pPr>
        <w:pStyle w:val="BodyText"/>
        <w:spacing w:before="38"/>
        <w:ind w:left="1555"/>
      </w:pPr>
      <w:r>
        <w:rPr>
          <w:sz w:val="18"/>
        </w:rPr>
        <w:t>DROOGHENBROECK</w:t>
      </w:r>
      <w:r>
        <w:t>, lawyers, in 1000 Brussels, Chaussée de la Hulpe 120.</w:t>
      </w:r>
    </w:p>
    <w:p w:rsidR="0023658D" w:rsidRDefault="0023658D">
      <w:pPr>
        <w:pStyle w:val="BodyText"/>
        <w:rPr>
          <w:sz w:val="24"/>
        </w:rPr>
      </w:pPr>
    </w:p>
    <w:p w:rsidR="0023658D" w:rsidRDefault="0023658D">
      <w:pPr>
        <w:pStyle w:val="BodyText"/>
        <w:rPr>
          <w:sz w:val="24"/>
        </w:rPr>
      </w:pPr>
    </w:p>
    <w:p w:rsidR="0023658D" w:rsidRDefault="0023658D">
      <w:pPr>
        <w:pStyle w:val="BodyText"/>
        <w:spacing w:before="1"/>
        <w:rPr>
          <w:sz w:val="23"/>
        </w:rPr>
      </w:pPr>
    </w:p>
    <w:p w:rsidR="0023658D" w:rsidRDefault="00070BC3">
      <w:pPr>
        <w:pStyle w:val="BodyText"/>
        <w:ind w:left="278"/>
      </w:pPr>
      <w:r>
        <w:t>Hereinafter referred to individually as a "</w:t>
      </w:r>
      <w:r>
        <w:rPr>
          <w:b/>
        </w:rPr>
        <w:t>Party</w:t>
      </w:r>
      <w:r>
        <w:t>" or together as the "</w:t>
      </w:r>
      <w:r>
        <w:rPr>
          <w:b/>
        </w:rPr>
        <w:t>Parties</w:t>
      </w:r>
      <w:r>
        <w:t>".</w:t>
      </w:r>
    </w:p>
    <w:p w:rsidR="0023658D" w:rsidRDefault="0023658D">
      <w:pPr>
        <w:sectPr w:rsidR="0023658D">
          <w:headerReference w:type="default" r:id="rId8"/>
          <w:footerReference w:type="default" r:id="rId9"/>
          <w:type w:val="continuous"/>
          <w:pgSz w:w="11910" w:h="16840"/>
          <w:pgMar w:top="1320" w:right="1160" w:bottom="840" w:left="1140" w:header="720" w:footer="652" w:gutter="0"/>
          <w:pgNumType w:start="1"/>
          <w:cols w:space="720"/>
        </w:sectPr>
      </w:pPr>
    </w:p>
    <w:p w:rsidR="0023658D" w:rsidRDefault="00070BC3">
      <w:pPr>
        <w:pStyle w:val="BodyText"/>
        <w:spacing w:before="61" w:line="465" w:lineRule="auto"/>
        <w:ind w:left="278" w:right="1822"/>
      </w:pPr>
      <w:r>
        <w:lastRenderedPageBreak/>
        <w:t>Having regard to the decision of the Court of First Instance of B</w:t>
      </w:r>
      <w:r>
        <w:t>russels of 20 December 2019; Having regard to the appeal of the RoK of 17 February 2020;</w:t>
      </w:r>
    </w:p>
    <w:p w:rsidR="0023658D" w:rsidRDefault="00070BC3">
      <w:pPr>
        <w:pStyle w:val="BodyText"/>
        <w:spacing w:before="91" w:line="552" w:lineRule="auto"/>
        <w:ind w:left="278" w:right="1122"/>
      </w:pPr>
      <w:r>
        <w:t>Having regard to the Stati's motion under Article 1066 of the Judicial Code of 29 April 2020; Having regard to the introductory hearing before Your Court on 5 May 2020</w:t>
      </w:r>
      <w:r>
        <w:t>;</w:t>
      </w:r>
    </w:p>
    <w:p w:rsidR="0023658D" w:rsidRDefault="00070BC3">
      <w:pPr>
        <w:pStyle w:val="BodyText"/>
        <w:spacing w:before="1" w:line="273" w:lineRule="auto"/>
        <w:ind w:left="278" w:right="254"/>
        <w:jc w:val="both"/>
      </w:pPr>
      <w:r>
        <w:t>Having regard to the second introductory hearing before Your Court on 16 June 2020, during which the Parties were heard on the judicial status of the 1st plea (</w:t>
      </w:r>
      <w:r>
        <w:rPr>
          <w:position w:val="8"/>
          <w:sz w:val="14"/>
        </w:rPr>
        <w:t xml:space="preserve">1st </w:t>
      </w:r>
      <w:r>
        <w:t>appeal complaint raised by the RoK) and on the motion of 29 April 2020 of the Stati ;</w:t>
      </w:r>
    </w:p>
    <w:p w:rsidR="0023658D" w:rsidRDefault="0023658D">
      <w:pPr>
        <w:pStyle w:val="BodyText"/>
        <w:spacing w:before="6"/>
        <w:rPr>
          <w:sz w:val="25"/>
        </w:rPr>
      </w:pPr>
    </w:p>
    <w:p w:rsidR="0023658D" w:rsidRDefault="00070BC3">
      <w:pPr>
        <w:pStyle w:val="BodyText"/>
        <w:spacing w:line="271" w:lineRule="auto"/>
        <w:ind w:left="278" w:right="258"/>
        <w:jc w:val="both"/>
      </w:pPr>
      <w:r>
        <w:t xml:space="preserve">Having regard to the minutes of the public hearing of 16 June 2020 setting out the timetable for the preparation of the </w:t>
      </w:r>
      <w:r>
        <w:rPr>
          <w:position w:val="8"/>
          <w:sz w:val="14"/>
        </w:rPr>
        <w:t xml:space="preserve">1st </w:t>
      </w:r>
      <w:r>
        <w:t>plea (</w:t>
      </w:r>
      <w:r>
        <w:rPr>
          <w:position w:val="8"/>
          <w:sz w:val="14"/>
        </w:rPr>
        <w:t xml:space="preserve">1st </w:t>
      </w:r>
      <w:r>
        <w:t>appeal grievance raised by the RoK) pursuant to Article 747 of the Judicial Code;</w:t>
      </w:r>
    </w:p>
    <w:p w:rsidR="0023658D" w:rsidRDefault="0023658D">
      <w:pPr>
        <w:pStyle w:val="BodyText"/>
        <w:spacing w:before="7"/>
        <w:rPr>
          <w:sz w:val="25"/>
        </w:rPr>
      </w:pPr>
    </w:p>
    <w:p w:rsidR="0023658D" w:rsidRDefault="00070BC3">
      <w:pPr>
        <w:pStyle w:val="BodyText"/>
        <w:spacing w:line="552" w:lineRule="auto"/>
        <w:ind w:left="278" w:right="2383"/>
      </w:pPr>
      <w:r>
        <w:t>Having regard to Stati's first submissi</w:t>
      </w:r>
      <w:r>
        <w:t>ons of 1 July 2020 on the first grievance; Having regard to RoK's first submissions of 3 August 2020 on the first grievance; Having regard to Stati's summary submissions of 20 August 2020 on the first grievance;</w:t>
      </w:r>
    </w:p>
    <w:p w:rsidR="0023658D" w:rsidRDefault="00070BC3">
      <w:pPr>
        <w:pStyle w:val="BodyText"/>
        <w:spacing w:before="2" w:line="552" w:lineRule="auto"/>
        <w:ind w:left="278" w:right="1870"/>
      </w:pPr>
      <w:r>
        <w:t xml:space="preserve">Having regard to the summary conclusions of </w:t>
      </w:r>
      <w:r>
        <w:t>the RoK on the first grievance of 7 September 2020; Having regard to the judgment of Your Court of 17 November 2020;</w:t>
      </w:r>
    </w:p>
    <w:p w:rsidR="0023658D" w:rsidRDefault="00070BC3">
      <w:pPr>
        <w:pStyle w:val="BodyText"/>
        <w:spacing w:line="251" w:lineRule="exact"/>
        <w:ind w:left="278"/>
        <w:jc w:val="both"/>
      </w:pPr>
      <w:r>
        <w:t>Having regard to the first conclusions of the Stati of 26 February 2021.</w:t>
      </w:r>
    </w:p>
    <w:p w:rsidR="0023658D" w:rsidRDefault="0023658D">
      <w:pPr>
        <w:spacing w:line="251" w:lineRule="exact"/>
        <w:jc w:val="both"/>
        <w:sectPr w:rsidR="0023658D">
          <w:pgSz w:w="11910" w:h="16840"/>
          <w:pgMar w:top="1340" w:right="1160" w:bottom="840" w:left="1140" w:header="0" w:footer="652" w:gutter="0"/>
          <w:cols w:space="720"/>
        </w:sectPr>
      </w:pPr>
    </w:p>
    <w:p w:rsidR="0023658D" w:rsidRDefault="00070BC3">
      <w:pPr>
        <w:spacing w:before="61"/>
        <w:ind w:left="1908" w:right="1889"/>
        <w:jc w:val="center"/>
        <w:rPr>
          <w:b/>
          <w:sz w:val="20"/>
        </w:rPr>
      </w:pPr>
      <w:r>
        <w:rPr>
          <w:b/>
          <w:sz w:val="20"/>
          <w:u w:val="single"/>
        </w:rPr>
        <w:lastRenderedPageBreak/>
        <w:t>TABLE OF CONTENTS</w:t>
      </w:r>
    </w:p>
    <w:p w:rsidR="0023658D" w:rsidRDefault="0023658D">
      <w:pPr>
        <w:pStyle w:val="BodyText"/>
        <w:spacing w:before="9"/>
        <w:rPr>
          <w:b/>
          <w:sz w:val="12"/>
        </w:rPr>
      </w:pPr>
    </w:p>
    <w:p w:rsidR="0023658D" w:rsidRDefault="0023658D">
      <w:pPr>
        <w:rPr>
          <w:sz w:val="12"/>
        </w:rPr>
        <w:sectPr w:rsidR="0023658D">
          <w:pgSz w:w="11910" w:h="16840"/>
          <w:pgMar w:top="1340" w:right="1160" w:bottom="1772" w:left="1140" w:header="0" w:footer="652" w:gutter="0"/>
          <w:cols w:space="720"/>
        </w:sectPr>
      </w:pPr>
    </w:p>
    <w:sdt>
      <w:sdtPr>
        <w:id w:val="-1109040686"/>
        <w:docPartObj>
          <w:docPartGallery w:val="Table of Contents"/>
          <w:docPartUnique/>
        </w:docPartObj>
      </w:sdtPr>
      <w:sdtEndPr/>
      <w:sdtContent>
        <w:p w:rsidR="0023658D" w:rsidRDefault="00070BC3">
          <w:pPr>
            <w:pStyle w:val="TOC1"/>
            <w:numPr>
              <w:ilvl w:val="0"/>
              <w:numId w:val="64"/>
            </w:numPr>
            <w:tabs>
              <w:tab w:val="left" w:pos="440"/>
              <w:tab w:val="left" w:pos="9249"/>
            </w:tabs>
            <w:spacing w:before="92"/>
            <w:ind w:hanging="162"/>
          </w:pPr>
          <w:hyperlink w:anchor="_TOC_250057" w:history="1">
            <w:r>
              <w:t xml:space="preserve">SUMMARY OF THE DISPUTE AND STRUCTURE OF THE </w:t>
            </w:r>
            <w:r>
              <w:tab/>
              <w:t>CONCLUSIONS5</w:t>
            </w:r>
          </w:hyperlink>
        </w:p>
        <w:p w:rsidR="0023658D" w:rsidRDefault="00070BC3">
          <w:pPr>
            <w:pStyle w:val="TOC1"/>
            <w:numPr>
              <w:ilvl w:val="0"/>
              <w:numId w:val="63"/>
            </w:numPr>
            <w:tabs>
              <w:tab w:val="left" w:pos="500"/>
              <w:tab w:val="left" w:pos="9249"/>
            </w:tabs>
            <w:spacing w:before="151"/>
            <w:ind w:hanging="222"/>
          </w:pPr>
          <w:hyperlink w:anchor="_TOC_250056" w:history="1">
            <w:r>
              <w:t xml:space="preserve">Summary of the </w:t>
            </w:r>
            <w:bookmarkStart w:id="0" w:name="_GoBack"/>
            <w:bookmarkEnd w:id="0"/>
            <w:r>
              <w:tab/>
              <w:t>dispute5</w:t>
            </w:r>
          </w:hyperlink>
        </w:p>
        <w:p w:rsidR="0023658D" w:rsidRDefault="00070BC3">
          <w:pPr>
            <w:pStyle w:val="TOC1"/>
            <w:numPr>
              <w:ilvl w:val="0"/>
              <w:numId w:val="63"/>
            </w:numPr>
            <w:tabs>
              <w:tab w:val="left" w:pos="491"/>
              <w:tab w:val="left" w:pos="9249"/>
            </w:tabs>
            <w:ind w:left="490" w:hanging="213"/>
          </w:pPr>
          <w:hyperlink w:anchor="_TOC_250055" w:history="1">
            <w:r>
              <w:t xml:space="preserve">Structure of the </w:t>
            </w:r>
            <w:r>
              <w:tab/>
              <w:t>conclusions8</w:t>
            </w:r>
          </w:hyperlink>
        </w:p>
        <w:p w:rsidR="0023658D" w:rsidRDefault="00070BC3">
          <w:pPr>
            <w:pStyle w:val="TOC1"/>
            <w:numPr>
              <w:ilvl w:val="0"/>
              <w:numId w:val="64"/>
            </w:numPr>
            <w:tabs>
              <w:tab w:val="left" w:pos="510"/>
              <w:tab w:val="left" w:pos="9160"/>
            </w:tabs>
            <w:spacing w:before="345"/>
            <w:ind w:left="509" w:hanging="232"/>
          </w:pPr>
          <w:hyperlink w:anchor="_TOC_250054" w:history="1">
            <w:r>
              <w:t xml:space="preserve">PREAMBLE: THE TWO KEY CONCEPTS OF </w:t>
            </w:r>
            <w:r>
              <w:tab/>
              <w:t>LITIGATION11</w:t>
            </w:r>
          </w:hyperlink>
        </w:p>
        <w:p w:rsidR="0023658D" w:rsidRDefault="00070BC3">
          <w:pPr>
            <w:pStyle w:val="TOC1"/>
            <w:numPr>
              <w:ilvl w:val="0"/>
              <w:numId w:val="62"/>
            </w:numPr>
            <w:tabs>
              <w:tab w:val="left" w:pos="500"/>
              <w:tab w:val="left" w:pos="9160"/>
            </w:tabs>
            <w:spacing w:before="150"/>
            <w:ind w:hanging="222"/>
          </w:pPr>
          <w:hyperlink w:anchor="_TOC_250053" w:history="1">
            <w:r>
              <w:tab/>
              <w:t xml:space="preserve">Audited financial </w:t>
            </w:r>
            <w:r>
              <w:tab/>
              <w:t>statements11</w:t>
            </w:r>
          </w:hyperlink>
        </w:p>
        <w:p w:rsidR="0023658D" w:rsidRDefault="00070BC3">
          <w:pPr>
            <w:pStyle w:val="TOC2"/>
            <w:numPr>
              <w:ilvl w:val="1"/>
              <w:numId w:val="62"/>
            </w:numPr>
            <w:tabs>
              <w:tab w:val="left" w:pos="938"/>
              <w:tab w:val="left" w:pos="939"/>
              <w:tab w:val="left" w:pos="9160"/>
            </w:tabs>
            <w:spacing w:before="103"/>
          </w:pPr>
          <w:hyperlink w:anchor="_TOC_250052" w:history="1">
            <w:r>
              <w:t xml:space="preserve">Preparation of financial statements by the </w:t>
            </w:r>
            <w:r>
              <w:tab/>
              <w:t>company11</w:t>
            </w:r>
          </w:hyperlink>
        </w:p>
        <w:p w:rsidR="0023658D" w:rsidRDefault="00070BC3">
          <w:pPr>
            <w:pStyle w:val="TOC2"/>
            <w:numPr>
              <w:ilvl w:val="1"/>
              <w:numId w:val="62"/>
            </w:numPr>
            <w:tabs>
              <w:tab w:val="left" w:pos="938"/>
              <w:tab w:val="left" w:pos="939"/>
              <w:tab w:val="left" w:pos="9160"/>
            </w:tabs>
            <w:spacing w:before="103"/>
          </w:pPr>
          <w:hyperlink w:anchor="_TOC_250051" w:history="1">
            <w:r>
              <w:t>Audit of the financial state</w:t>
            </w:r>
            <w:r>
              <w:t xml:space="preserve">ments by an </w:t>
            </w:r>
            <w:r>
              <w:tab/>
              <w:t>independent auditor12</w:t>
            </w:r>
          </w:hyperlink>
        </w:p>
        <w:p w:rsidR="0023658D" w:rsidRDefault="00070BC3">
          <w:pPr>
            <w:pStyle w:val="TOC2"/>
            <w:numPr>
              <w:ilvl w:val="1"/>
              <w:numId w:val="62"/>
            </w:numPr>
            <w:tabs>
              <w:tab w:val="left" w:pos="938"/>
              <w:tab w:val="left" w:pos="939"/>
              <w:tab w:val="left" w:pos="9160"/>
            </w:tabs>
          </w:pPr>
          <w:hyperlink w:anchor="_TOC_250050" w:history="1">
            <w:r>
              <w:t xml:space="preserve">The consolidated and audited financial statements of Tristan, KPM </w:t>
            </w:r>
            <w:r>
              <w:tab/>
              <w:t>and TNG13</w:t>
            </w:r>
          </w:hyperlink>
        </w:p>
        <w:p w:rsidR="0023658D" w:rsidRDefault="00070BC3">
          <w:pPr>
            <w:pStyle w:val="TOC1"/>
            <w:numPr>
              <w:ilvl w:val="0"/>
              <w:numId w:val="62"/>
            </w:numPr>
            <w:tabs>
              <w:tab w:val="left" w:pos="491"/>
              <w:tab w:val="left" w:pos="9160"/>
            </w:tabs>
            <w:ind w:left="490" w:hanging="213"/>
          </w:pPr>
          <w:hyperlink w:anchor="_TOC_250049" w:history="1">
            <w:r>
              <w:t xml:space="preserve">Fundamental distinction between "related companies" and "independent companies </w:t>
            </w:r>
            <w:r>
              <w:tab/>
              <w:t>"1</w:t>
            </w:r>
            <w:r>
              <w:t>4</w:t>
            </w:r>
          </w:hyperlink>
        </w:p>
        <w:p w:rsidR="0023658D" w:rsidRDefault="00070BC3">
          <w:pPr>
            <w:pStyle w:val="TOC2"/>
            <w:numPr>
              <w:ilvl w:val="1"/>
              <w:numId w:val="62"/>
            </w:numPr>
            <w:tabs>
              <w:tab w:val="left" w:pos="938"/>
              <w:tab w:val="left" w:pos="939"/>
              <w:tab w:val="left" w:pos="9160"/>
            </w:tabs>
          </w:pPr>
          <w:hyperlink w:anchor="_TOC_250048" w:history="1">
            <w:r>
              <w:t xml:space="preserve">Distinction between related and </w:t>
            </w:r>
            <w:r>
              <w:tab/>
              <w:t>independent companies14</w:t>
            </w:r>
          </w:hyperlink>
        </w:p>
        <w:p w:rsidR="0023658D" w:rsidRDefault="00070BC3">
          <w:pPr>
            <w:pStyle w:val="TOC2"/>
            <w:numPr>
              <w:ilvl w:val="1"/>
              <w:numId w:val="62"/>
            </w:numPr>
            <w:tabs>
              <w:tab w:val="left" w:pos="938"/>
              <w:tab w:val="left" w:pos="939"/>
              <w:tab w:val="left" w:pos="9160"/>
            </w:tabs>
            <w:spacing w:before="102"/>
          </w:pPr>
          <w:hyperlink w:anchor="_TOC_250047" w:history="1">
            <w:r>
              <w:t xml:space="preserve">Increased risk of manipulation of transactions between </w:t>
            </w:r>
            <w:r>
              <w:tab/>
              <w:t>related companies15</w:t>
            </w:r>
          </w:hyperlink>
        </w:p>
        <w:p w:rsidR="0023658D" w:rsidRDefault="00070BC3">
          <w:pPr>
            <w:pStyle w:val="TOC2"/>
            <w:numPr>
              <w:ilvl w:val="1"/>
              <w:numId w:val="62"/>
            </w:numPr>
            <w:tabs>
              <w:tab w:val="left" w:pos="938"/>
              <w:tab w:val="left" w:pos="939"/>
              <w:tab w:val="left" w:pos="9160"/>
            </w:tabs>
            <w:spacing w:before="103"/>
          </w:pPr>
          <w:hyperlink w:anchor="_TOC_250046" w:history="1">
            <w:r>
              <w:t xml:space="preserve">Mandatory identification of </w:t>
            </w:r>
            <w:r>
              <w:t xml:space="preserve">related party transactions in </w:t>
            </w:r>
            <w:r>
              <w:tab/>
              <w:t>financial statements16</w:t>
            </w:r>
          </w:hyperlink>
        </w:p>
        <w:p w:rsidR="0023658D" w:rsidRDefault="00070BC3">
          <w:pPr>
            <w:pStyle w:val="TOC2"/>
            <w:numPr>
              <w:ilvl w:val="1"/>
              <w:numId w:val="62"/>
            </w:numPr>
            <w:tabs>
              <w:tab w:val="left" w:pos="938"/>
              <w:tab w:val="left" w:pos="939"/>
              <w:tab w:val="left" w:pos="9160"/>
            </w:tabs>
          </w:pPr>
          <w:hyperlink w:anchor="_TOC_250045" w:history="1">
            <w:r>
              <w:t xml:space="preserve">Disclosure of related party transactions in the financial statements of Tristan, KPM and </w:t>
            </w:r>
            <w:r>
              <w:tab/>
              <w:t>TNG16</w:t>
            </w:r>
          </w:hyperlink>
        </w:p>
        <w:p w:rsidR="0023658D" w:rsidRDefault="00070BC3">
          <w:pPr>
            <w:pStyle w:val="TOC2"/>
            <w:numPr>
              <w:ilvl w:val="1"/>
              <w:numId w:val="62"/>
            </w:numPr>
            <w:tabs>
              <w:tab w:val="left" w:pos="938"/>
              <w:tab w:val="left" w:pos="939"/>
              <w:tab w:val="left" w:pos="9160"/>
            </w:tabs>
            <w:spacing w:before="103"/>
          </w:pPr>
          <w:hyperlink w:anchor="_TOC_250044" w:history="1">
            <w:r>
              <w:t>Embezzlement, deception by KPMG and large-sc</w:t>
            </w:r>
            <w:r>
              <w:t xml:space="preserve">ale financial </w:t>
            </w:r>
            <w:r>
              <w:tab/>
              <w:t>fraud17</w:t>
            </w:r>
          </w:hyperlink>
        </w:p>
        <w:p w:rsidR="0023658D" w:rsidRDefault="00070BC3">
          <w:pPr>
            <w:pStyle w:val="TOC1"/>
            <w:numPr>
              <w:ilvl w:val="0"/>
              <w:numId w:val="64"/>
            </w:numPr>
            <w:tabs>
              <w:tab w:val="left" w:pos="589"/>
              <w:tab w:val="left" w:pos="9160"/>
            </w:tabs>
            <w:spacing w:before="342" w:line="278" w:lineRule="auto"/>
            <w:ind w:left="278" w:right="259" w:firstLine="0"/>
          </w:pPr>
          <w:hyperlink w:anchor="_TOC_250043" w:history="1">
            <w:r>
              <w:t xml:space="preserve">FACTUAL BACKGROUND: THE DECEPTIONS COMMITTED BY STATI BEFORE, DURING AND AFTER THE TCE18 </w:t>
            </w:r>
            <w:r>
              <w:tab/>
              <w:t>ARBITRATION</w:t>
            </w:r>
          </w:hyperlink>
        </w:p>
        <w:p w:rsidR="0023658D" w:rsidRDefault="00070BC3">
          <w:pPr>
            <w:pStyle w:val="TOC1"/>
            <w:numPr>
              <w:ilvl w:val="0"/>
              <w:numId w:val="61"/>
            </w:numPr>
            <w:tabs>
              <w:tab w:val="left" w:pos="500"/>
              <w:tab w:val="left" w:pos="9160"/>
            </w:tabs>
            <w:spacing w:before="118" w:line="360" w:lineRule="auto"/>
            <w:ind w:right="261" w:firstLine="0"/>
          </w:pPr>
          <w:hyperlink w:anchor="_TOC_250042" w:history="1">
            <w:r>
              <w:t>Pre-arbitration period: Stati misled their auditors, their project partner, their investors and customs authorities18</w:t>
            </w:r>
            <w:r>
              <w:tab/>
            </w:r>
          </w:hyperlink>
        </w:p>
        <w:p w:rsidR="0023658D" w:rsidRDefault="00070BC3">
          <w:pPr>
            <w:pStyle w:val="TOC2"/>
            <w:numPr>
              <w:ilvl w:val="1"/>
              <w:numId w:val="61"/>
            </w:numPr>
            <w:tabs>
              <w:tab w:val="left" w:pos="938"/>
              <w:tab w:val="left" w:pos="939"/>
              <w:tab w:val="left" w:pos="9160"/>
            </w:tabs>
            <w:spacing w:before="0" w:line="206" w:lineRule="exact"/>
          </w:pPr>
          <w:hyperlink w:anchor="_TOC_250041" w:history="1">
            <w:r>
              <w:t xml:space="preserve">The Stati secretly and illegally siphoned off their Kazakh companies for </w:t>
            </w:r>
            <w:r>
              <w:tab/>
              <w:t>years18</w:t>
            </w:r>
          </w:hyperlink>
        </w:p>
        <w:p w:rsidR="0023658D" w:rsidRDefault="00070BC3">
          <w:pPr>
            <w:pStyle w:val="TOC2"/>
            <w:numPr>
              <w:ilvl w:val="1"/>
              <w:numId w:val="61"/>
            </w:numPr>
            <w:tabs>
              <w:tab w:val="left" w:pos="938"/>
              <w:tab w:val="left" w:pos="939"/>
              <w:tab w:val="left" w:pos="9160"/>
            </w:tabs>
          </w:pPr>
          <w:hyperlink w:anchor="_TOC_250040" w:history="1">
            <w:r>
              <w:t xml:space="preserve">The Stati have deceived all </w:t>
            </w:r>
            <w:r>
              <w:tab/>
              <w:t>stakeholders36</w:t>
            </w:r>
          </w:hyperlink>
        </w:p>
        <w:p w:rsidR="0023658D" w:rsidRDefault="00070BC3">
          <w:pPr>
            <w:pStyle w:val="TOC1"/>
            <w:numPr>
              <w:ilvl w:val="0"/>
              <w:numId w:val="61"/>
            </w:numPr>
            <w:tabs>
              <w:tab w:val="left" w:pos="483"/>
              <w:tab w:val="left" w:pos="9160"/>
            </w:tabs>
            <w:spacing w:before="222"/>
            <w:ind w:left="482" w:hanging="205"/>
          </w:pPr>
          <w:hyperlink w:anchor="_TOC_250039" w:history="1">
            <w:r>
              <w:t xml:space="preserve">ECT </w:t>
            </w:r>
            <w:r>
              <w:rPr>
                <w:spacing w:val="-3"/>
              </w:rPr>
              <w:t>arbitration</w:t>
            </w:r>
            <w:r>
              <w:t xml:space="preserve">: Stati </w:t>
            </w:r>
            <w:r>
              <w:rPr>
                <w:spacing w:val="-3"/>
              </w:rPr>
              <w:t xml:space="preserve">deceived </w:t>
            </w:r>
            <w:r>
              <w:t xml:space="preserve">the RoK and the </w:t>
            </w:r>
            <w:r>
              <w:rPr>
                <w:spacing w:val="-3"/>
              </w:rPr>
              <w:t>Arbitral Tribunal47</w:t>
            </w:r>
            <w:r>
              <w:rPr>
                <w:spacing w:val="-3"/>
              </w:rPr>
              <w:tab/>
            </w:r>
          </w:hyperlink>
        </w:p>
        <w:p w:rsidR="0023658D" w:rsidRDefault="00070BC3">
          <w:pPr>
            <w:pStyle w:val="TOC2"/>
            <w:numPr>
              <w:ilvl w:val="1"/>
              <w:numId w:val="61"/>
            </w:numPr>
            <w:tabs>
              <w:tab w:val="left" w:pos="938"/>
              <w:tab w:val="left" w:pos="939"/>
              <w:tab w:val="left" w:pos="9160"/>
            </w:tabs>
          </w:pPr>
          <w:hyperlink w:anchor="_TOC_250038" w:history="1">
            <w:r>
              <w:t xml:space="preserve">The premises of the ECT Arbitration (January to </w:t>
            </w:r>
            <w:r>
              <w:tab/>
              <w:t>July 2010)47</w:t>
            </w:r>
          </w:hyperlink>
        </w:p>
        <w:p w:rsidR="0023658D" w:rsidRDefault="00070BC3">
          <w:pPr>
            <w:pStyle w:val="TOC2"/>
            <w:numPr>
              <w:ilvl w:val="1"/>
              <w:numId w:val="61"/>
            </w:numPr>
            <w:tabs>
              <w:tab w:val="left" w:pos="938"/>
              <w:tab w:val="left" w:pos="939"/>
              <w:tab w:val="left" w:pos="9160"/>
            </w:tabs>
            <w:spacing w:before="103"/>
          </w:pPr>
          <w:hyperlink w:anchor="_TOC_250037" w:history="1">
            <w:r>
              <w:t xml:space="preserve">Stati deceptions in ECT Arbitration (2011 - </w:t>
            </w:r>
            <w:r>
              <w:tab/>
              <w:t>2013)48</w:t>
            </w:r>
          </w:hyperlink>
        </w:p>
        <w:p w:rsidR="0023658D" w:rsidRDefault="00070BC3">
          <w:pPr>
            <w:pStyle w:val="TOC2"/>
            <w:numPr>
              <w:ilvl w:val="1"/>
              <w:numId w:val="61"/>
            </w:numPr>
            <w:tabs>
              <w:tab w:val="left" w:pos="938"/>
              <w:tab w:val="left" w:pos="939"/>
              <w:tab w:val="left" w:pos="9160"/>
            </w:tabs>
            <w:spacing w:before="103"/>
          </w:pPr>
          <w:hyperlink w:anchor="_TOC_250036" w:history="1">
            <w:r>
              <w:t xml:space="preserve">The profit-sharing agreement between the Stati and the Noteholders (December </w:t>
            </w:r>
            <w:r>
              <w:tab/>
              <w:t>2012)65</w:t>
            </w:r>
          </w:hyperlink>
        </w:p>
        <w:p w:rsidR="0023658D" w:rsidRDefault="00070BC3">
          <w:pPr>
            <w:pStyle w:val="TOC2"/>
            <w:numPr>
              <w:ilvl w:val="1"/>
              <w:numId w:val="61"/>
            </w:numPr>
            <w:tabs>
              <w:tab w:val="left" w:pos="938"/>
              <w:tab w:val="left" w:pos="939"/>
              <w:tab w:val="left" w:pos="9160"/>
            </w:tabs>
          </w:pPr>
          <w:hyperlink w:anchor="_TOC_250035" w:history="1">
            <w:r>
              <w:t xml:space="preserve">The Award (December </w:t>
            </w:r>
            <w:r>
              <w:tab/>
              <w:t>2013)</w:t>
            </w:r>
            <w:r>
              <w:t>65</w:t>
            </w:r>
          </w:hyperlink>
        </w:p>
        <w:p w:rsidR="0023658D" w:rsidRDefault="00070BC3">
          <w:pPr>
            <w:pStyle w:val="TOC1"/>
            <w:numPr>
              <w:ilvl w:val="0"/>
              <w:numId w:val="61"/>
            </w:numPr>
            <w:tabs>
              <w:tab w:val="left" w:pos="500"/>
              <w:tab w:val="left" w:pos="9160"/>
            </w:tabs>
            <w:spacing w:before="222" w:line="360" w:lineRule="auto"/>
            <w:ind w:right="261" w:firstLine="0"/>
          </w:pPr>
          <w:hyperlink w:anchor="_TOC_250034" w:history="1">
            <w:r>
              <w:t xml:space="preserve">Post-arbitration period: the Stati misled the courts and tribunals seized of the annulment and exequatur </w:t>
            </w:r>
            <w:r>
              <w:lastRenderedPageBreak/>
              <w:t>proceedings of the Award67</w:t>
            </w:r>
            <w:r>
              <w:tab/>
            </w:r>
          </w:hyperlink>
        </w:p>
        <w:p w:rsidR="0023658D" w:rsidRDefault="00070BC3">
          <w:pPr>
            <w:pStyle w:val="TOC2"/>
            <w:numPr>
              <w:ilvl w:val="1"/>
              <w:numId w:val="61"/>
            </w:numPr>
            <w:tabs>
              <w:tab w:val="left" w:pos="938"/>
              <w:tab w:val="left" w:pos="939"/>
              <w:tab w:val="left" w:pos="9160"/>
            </w:tabs>
            <w:spacing w:before="1"/>
          </w:pPr>
          <w:hyperlink w:anchor="_TOC_250033" w:history="1">
            <w:r>
              <w:t xml:space="preserve">The </w:t>
            </w:r>
            <w:r>
              <w:rPr>
                <w:spacing w:val="-3"/>
              </w:rPr>
              <w:t xml:space="preserve">discovery of </w:t>
            </w:r>
            <w:r>
              <w:rPr>
                <w:spacing w:val="-2"/>
              </w:rPr>
              <w:t xml:space="preserve">the </w:t>
            </w:r>
            <w:r>
              <w:t xml:space="preserve">first evidence </w:t>
            </w:r>
            <w:r>
              <w:rPr>
                <w:spacing w:val="-2"/>
              </w:rPr>
              <w:t xml:space="preserve">of </w:t>
            </w:r>
            <w:r>
              <w:t xml:space="preserve">Stati </w:t>
            </w:r>
            <w:r>
              <w:rPr>
                <w:spacing w:val="-3"/>
              </w:rPr>
              <w:t xml:space="preserve">fraud </w:t>
            </w:r>
            <w:r>
              <w:tab/>
              <w:t>(2015)</w:t>
            </w:r>
            <w:r>
              <w:t>67</w:t>
            </w:r>
          </w:hyperlink>
        </w:p>
        <w:p w:rsidR="0023658D" w:rsidRDefault="00070BC3">
          <w:pPr>
            <w:pStyle w:val="TOC2"/>
            <w:numPr>
              <w:ilvl w:val="1"/>
              <w:numId w:val="61"/>
            </w:numPr>
            <w:tabs>
              <w:tab w:val="left" w:pos="938"/>
              <w:tab w:val="left" w:pos="939"/>
              <w:tab w:val="left" w:pos="9160"/>
            </w:tabs>
            <w:spacing w:before="103"/>
          </w:pPr>
          <w:hyperlink w:anchor="_TOC_250032" w:history="1">
            <w:r>
              <w:t xml:space="preserve">The </w:t>
            </w:r>
            <w:r>
              <w:rPr>
                <w:spacing w:val="-3"/>
              </w:rPr>
              <w:t xml:space="preserve">deception of </w:t>
            </w:r>
            <w:r>
              <w:t xml:space="preserve">the </w:t>
            </w:r>
            <w:r>
              <w:rPr>
                <w:spacing w:val="-3"/>
              </w:rPr>
              <w:t>Swedish courts70</w:t>
            </w:r>
            <w:r>
              <w:rPr>
                <w:spacing w:val="-3"/>
              </w:rPr>
              <w:tab/>
            </w:r>
          </w:hyperlink>
        </w:p>
        <w:p w:rsidR="0023658D" w:rsidRDefault="00070BC3">
          <w:pPr>
            <w:pStyle w:val="TOC2"/>
            <w:numPr>
              <w:ilvl w:val="1"/>
              <w:numId w:val="61"/>
            </w:numPr>
            <w:tabs>
              <w:tab w:val="left" w:pos="938"/>
              <w:tab w:val="left" w:pos="939"/>
              <w:tab w:val="left" w:pos="9160"/>
            </w:tabs>
            <w:spacing w:before="103"/>
          </w:pPr>
          <w:hyperlink w:anchor="_TOC_250031" w:history="1">
            <w:r>
              <w:t xml:space="preserve">The failure of deception in the English courts (2014 - </w:t>
            </w:r>
            <w:r>
              <w:tab/>
              <w:t>2017)73</w:t>
            </w:r>
          </w:hyperlink>
        </w:p>
        <w:p w:rsidR="0023658D" w:rsidRDefault="00070BC3">
          <w:pPr>
            <w:pStyle w:val="TOC2"/>
            <w:numPr>
              <w:ilvl w:val="1"/>
              <w:numId w:val="61"/>
            </w:numPr>
            <w:tabs>
              <w:tab w:val="left" w:pos="938"/>
              <w:tab w:val="left" w:pos="939"/>
              <w:tab w:val="left" w:pos="9160"/>
            </w:tabs>
          </w:pPr>
          <w:hyperlink w:anchor="_TOC_250030" w:history="1">
            <w:r>
              <w:t>The deception of Italian, Luxembourg, Dutch and Belgian c</w:t>
            </w:r>
            <w:r>
              <w:t xml:space="preserve">ourts (2017 - </w:t>
            </w:r>
            <w:r>
              <w:tab/>
              <w:t>2021)76</w:t>
            </w:r>
          </w:hyperlink>
        </w:p>
        <w:p w:rsidR="0023658D" w:rsidRDefault="00070BC3">
          <w:pPr>
            <w:pStyle w:val="TOC1"/>
            <w:numPr>
              <w:ilvl w:val="0"/>
              <w:numId w:val="61"/>
            </w:numPr>
            <w:tabs>
              <w:tab w:val="left" w:pos="495"/>
              <w:tab w:val="left" w:pos="9160"/>
            </w:tabs>
            <w:spacing w:before="222" w:line="360" w:lineRule="auto"/>
            <w:ind w:right="262" w:firstLine="0"/>
          </w:pPr>
          <w:hyperlink w:anchor="_TOC_250029" w:history="1">
            <w:r>
              <w:rPr>
                <w:spacing w:val="-3"/>
              </w:rPr>
              <w:t xml:space="preserve">The </w:t>
            </w:r>
            <w:r>
              <w:t xml:space="preserve">Stati </w:t>
            </w:r>
            <w:r>
              <w:rPr>
                <w:spacing w:val="-3"/>
              </w:rPr>
              <w:t xml:space="preserve">can </w:t>
            </w:r>
            <w:r>
              <w:t xml:space="preserve">no longer </w:t>
            </w:r>
            <w:r>
              <w:rPr>
                <w:spacing w:val="-3"/>
              </w:rPr>
              <w:t>hide</w:t>
            </w:r>
            <w:r>
              <w:t xml:space="preserve">: they have </w:t>
            </w:r>
            <w:r>
              <w:rPr>
                <w:spacing w:val="-3"/>
              </w:rPr>
              <w:t xml:space="preserve">embezzled hundreds of </w:t>
            </w:r>
            <w:r>
              <w:t xml:space="preserve">millions of dollars from their Kazakh </w:t>
            </w:r>
            <w:r>
              <w:rPr>
                <w:spacing w:val="-2"/>
              </w:rPr>
              <w:t>Project</w:t>
            </w:r>
            <w:r>
              <w:t xml:space="preserve">, </w:t>
            </w:r>
            <w:r>
              <w:rPr>
                <w:spacing w:val="-3"/>
              </w:rPr>
              <w:t xml:space="preserve">deceived all stakeholders </w:t>
            </w:r>
            <w:r>
              <w:t xml:space="preserve">and then </w:t>
            </w:r>
            <w:r>
              <w:rPr>
                <w:spacing w:val="-3"/>
              </w:rPr>
              <w:t xml:space="preserve">deceived </w:t>
            </w:r>
            <w:r>
              <w:t xml:space="preserve">the </w:t>
            </w:r>
            <w:r>
              <w:rPr>
                <w:spacing w:val="-3"/>
              </w:rPr>
              <w:t xml:space="preserve">Arbitral Tribunal </w:t>
            </w:r>
            <w:r>
              <w:t xml:space="preserve">and the </w:t>
            </w:r>
            <w:r>
              <w:rPr>
                <w:spacing w:val="-3"/>
              </w:rPr>
              <w:t xml:space="preserve">courts </w:t>
            </w:r>
            <w:r>
              <w:t xml:space="preserve">and </w:t>
            </w:r>
            <w:r>
              <w:rPr>
                <w:spacing w:val="-3"/>
              </w:rPr>
              <w:t xml:space="preserve">tribunals responsible </w:t>
            </w:r>
            <w:r>
              <w:t xml:space="preserve">for </w:t>
            </w:r>
            <w:r>
              <w:rPr>
                <w:spacing w:val="-3"/>
              </w:rPr>
              <w:t xml:space="preserve">reviewing </w:t>
            </w:r>
            <w:r>
              <w:t xml:space="preserve">the </w:t>
            </w:r>
            <w:r>
              <w:rPr>
                <w:spacing w:val="-3"/>
              </w:rPr>
              <w:t>Award80</w:t>
            </w:r>
            <w:r>
              <w:rPr>
                <w:spacing w:val="-3"/>
              </w:rPr>
              <w:tab/>
            </w:r>
          </w:hyperlink>
        </w:p>
        <w:p w:rsidR="0023658D" w:rsidRDefault="00070BC3">
          <w:pPr>
            <w:pStyle w:val="TOC2"/>
            <w:numPr>
              <w:ilvl w:val="1"/>
              <w:numId w:val="61"/>
            </w:numPr>
            <w:tabs>
              <w:tab w:val="left" w:pos="938"/>
              <w:tab w:val="left" w:pos="939"/>
              <w:tab w:val="left" w:pos="9160"/>
            </w:tabs>
            <w:spacing w:before="0" w:line="362" w:lineRule="auto"/>
            <w:ind w:left="499" w:right="261" w:firstLine="0"/>
          </w:pPr>
          <w:hyperlink w:anchor="_TOC_250028" w:history="1">
            <w:r>
              <w:t>Obtaining the Stati's triple black book and confirming that the Perkwood management fee does not exist80</w:t>
            </w:r>
            <w:r>
              <w:tab/>
            </w:r>
          </w:hyperlink>
        </w:p>
        <w:p w:rsidR="0023658D" w:rsidRDefault="00070BC3">
          <w:pPr>
            <w:pStyle w:val="TOC2"/>
            <w:numPr>
              <w:ilvl w:val="1"/>
              <w:numId w:val="61"/>
            </w:numPr>
            <w:tabs>
              <w:tab w:val="left" w:pos="938"/>
              <w:tab w:val="left" w:pos="939"/>
              <w:tab w:val="left" w:pos="9160"/>
            </w:tabs>
            <w:spacing w:before="0" w:line="360" w:lineRule="auto"/>
            <w:ind w:left="499" w:right="261" w:firstLine="0"/>
          </w:pPr>
          <w:hyperlink w:anchor="_TOC_250027" w:history="1">
            <w:r>
              <w:t>Obtaining statements of account from St</w:t>
            </w:r>
            <w:r>
              <w:t>ati companies and uncovering embezzlement and corruption by Stati83</w:t>
            </w:r>
            <w:r>
              <w:tab/>
            </w:r>
          </w:hyperlink>
        </w:p>
        <w:p w:rsidR="0023658D" w:rsidRDefault="00070BC3">
          <w:pPr>
            <w:pStyle w:val="TOC2"/>
            <w:numPr>
              <w:ilvl w:val="1"/>
              <w:numId w:val="61"/>
            </w:numPr>
            <w:tabs>
              <w:tab w:val="left" w:pos="938"/>
              <w:tab w:val="left" w:pos="939"/>
              <w:tab w:val="left" w:pos="9160"/>
            </w:tabs>
            <w:spacing w:before="0" w:after="20"/>
          </w:pPr>
          <w:hyperlink w:anchor="_TOC_250026" w:history="1">
            <w:r>
              <w:t xml:space="preserve">Obtaining the KPMG Correspondence and confirming the deception of KPMG by the </w:t>
            </w:r>
            <w:r>
              <w:tab/>
              <w:t>Stati86</w:t>
            </w:r>
          </w:hyperlink>
        </w:p>
        <w:p w:rsidR="0023658D" w:rsidRDefault="00070BC3">
          <w:pPr>
            <w:pStyle w:val="TOC1"/>
            <w:numPr>
              <w:ilvl w:val="0"/>
              <w:numId w:val="64"/>
            </w:numPr>
            <w:tabs>
              <w:tab w:val="left" w:pos="570"/>
              <w:tab w:val="left" w:pos="9160"/>
            </w:tabs>
            <w:spacing w:before="80"/>
            <w:ind w:left="569" w:hanging="292"/>
          </w:pPr>
          <w:hyperlink w:anchor="_TOC_250025" w:history="1">
            <w:r>
              <w:t xml:space="preserve">CLAIMS OF THE </w:t>
            </w:r>
            <w:r>
              <w:tab/>
              <w:t>PARTIES95</w:t>
            </w:r>
          </w:hyperlink>
        </w:p>
        <w:p w:rsidR="0023658D" w:rsidRDefault="00070BC3">
          <w:pPr>
            <w:pStyle w:val="TOC1"/>
            <w:numPr>
              <w:ilvl w:val="0"/>
              <w:numId w:val="64"/>
            </w:numPr>
            <w:tabs>
              <w:tab w:val="left" w:pos="500"/>
              <w:tab w:val="left" w:pos="9160"/>
            </w:tabs>
            <w:spacing w:before="271"/>
            <w:ind w:left="499" w:hanging="222"/>
          </w:pPr>
          <w:hyperlink w:anchor="_TOC_250024" w:history="1">
            <w:r>
              <w:t xml:space="preserve">IN LAW: PRESENTATION OF THE GROUNDS FOR REFUSING </w:t>
            </w:r>
            <w:r>
              <w:tab/>
              <w:t>EXEQUATUR96</w:t>
            </w:r>
          </w:hyperlink>
        </w:p>
        <w:p w:rsidR="0023658D" w:rsidRDefault="00070BC3">
          <w:pPr>
            <w:pStyle w:val="TOC1"/>
            <w:numPr>
              <w:ilvl w:val="0"/>
              <w:numId w:val="60"/>
            </w:numPr>
            <w:tabs>
              <w:tab w:val="left" w:pos="500"/>
              <w:tab w:val="left" w:pos="9160"/>
            </w:tabs>
            <w:spacing w:before="150"/>
            <w:ind w:hanging="222"/>
          </w:pPr>
          <w:hyperlink w:anchor="_TOC_250023" w:history="1">
            <w:r>
              <w:t xml:space="preserve">First plea: infringement of public policy and violation of the rights of </w:t>
            </w:r>
            <w:r>
              <w:tab/>
              <w:t>the defence97</w:t>
            </w:r>
          </w:hyperlink>
        </w:p>
        <w:p w:rsidR="0023658D" w:rsidRDefault="00070BC3">
          <w:pPr>
            <w:pStyle w:val="TOC2"/>
            <w:numPr>
              <w:ilvl w:val="1"/>
              <w:numId w:val="60"/>
            </w:numPr>
            <w:tabs>
              <w:tab w:val="left" w:pos="938"/>
              <w:tab w:val="left" w:pos="939"/>
              <w:tab w:val="left" w:pos="9160"/>
            </w:tabs>
          </w:pPr>
          <w:hyperlink w:anchor="_TOC_250022" w:history="1">
            <w:r>
              <w:tab/>
              <w:t>Principles97</w:t>
            </w:r>
          </w:hyperlink>
        </w:p>
        <w:p w:rsidR="0023658D" w:rsidRDefault="00070BC3">
          <w:pPr>
            <w:pStyle w:val="TOC2"/>
            <w:numPr>
              <w:ilvl w:val="1"/>
              <w:numId w:val="60"/>
            </w:numPr>
            <w:tabs>
              <w:tab w:val="left" w:pos="938"/>
              <w:tab w:val="left" w:pos="939"/>
              <w:tab w:val="left" w:pos="9069"/>
            </w:tabs>
            <w:spacing w:before="103"/>
          </w:pPr>
          <w:hyperlink w:anchor="_TOC_250021" w:history="1">
            <w:r>
              <w:tab/>
              <w:t>In this case104</w:t>
            </w:r>
          </w:hyperlink>
        </w:p>
        <w:p w:rsidR="0023658D" w:rsidRDefault="00070BC3">
          <w:pPr>
            <w:pStyle w:val="TOC1"/>
            <w:numPr>
              <w:ilvl w:val="0"/>
              <w:numId w:val="60"/>
            </w:numPr>
            <w:tabs>
              <w:tab w:val="left" w:pos="491"/>
              <w:tab w:val="left" w:pos="9069"/>
            </w:tabs>
            <w:ind w:left="490" w:hanging="213"/>
          </w:pPr>
          <w:hyperlink w:anchor="_TOC_250020" w:history="1">
            <w:r>
              <w:t xml:space="preserve">Second plea: withholding of decisive evidence by the </w:t>
            </w:r>
            <w:r>
              <w:tab/>
              <w:t>Stati115</w:t>
            </w:r>
          </w:hyperlink>
        </w:p>
        <w:p w:rsidR="0023658D" w:rsidRDefault="00070BC3">
          <w:pPr>
            <w:pStyle w:val="TOC2"/>
            <w:numPr>
              <w:ilvl w:val="1"/>
              <w:numId w:val="60"/>
            </w:numPr>
            <w:tabs>
              <w:tab w:val="left" w:pos="938"/>
              <w:tab w:val="left" w:pos="939"/>
              <w:tab w:val="left" w:pos="9069"/>
            </w:tabs>
          </w:pPr>
          <w:hyperlink w:anchor="_TOC_250019" w:history="1">
            <w:r>
              <w:tab/>
              <w:t>Principles115</w:t>
            </w:r>
          </w:hyperlink>
        </w:p>
        <w:p w:rsidR="0023658D" w:rsidRDefault="00070BC3">
          <w:pPr>
            <w:pStyle w:val="TOC2"/>
            <w:numPr>
              <w:ilvl w:val="1"/>
              <w:numId w:val="60"/>
            </w:numPr>
            <w:tabs>
              <w:tab w:val="left" w:pos="938"/>
              <w:tab w:val="left" w:pos="939"/>
              <w:tab w:val="left" w:pos="9069"/>
            </w:tabs>
            <w:spacing w:before="102"/>
          </w:pPr>
          <w:hyperlink w:anchor="_TOC_250018" w:history="1">
            <w:r>
              <w:tab/>
              <w:t>In this case118</w:t>
            </w:r>
          </w:hyperlink>
        </w:p>
        <w:p w:rsidR="0023658D" w:rsidRDefault="00070BC3">
          <w:pPr>
            <w:pStyle w:val="TOC1"/>
            <w:numPr>
              <w:ilvl w:val="0"/>
              <w:numId w:val="60"/>
            </w:numPr>
            <w:tabs>
              <w:tab w:val="left" w:pos="500"/>
              <w:tab w:val="left" w:pos="9069"/>
            </w:tabs>
            <w:ind w:hanging="222"/>
          </w:pPr>
          <w:hyperlink w:anchor="_TOC_250017" w:history="1">
            <w:r>
              <w:t xml:space="preserve">Third plea: the Award is based on evidence that is proven </w:t>
            </w:r>
            <w:r>
              <w:tab/>
              <w:t>false131</w:t>
            </w:r>
          </w:hyperlink>
        </w:p>
        <w:p w:rsidR="0023658D" w:rsidRDefault="00070BC3">
          <w:pPr>
            <w:pStyle w:val="TOC2"/>
            <w:numPr>
              <w:ilvl w:val="1"/>
              <w:numId w:val="60"/>
            </w:numPr>
            <w:tabs>
              <w:tab w:val="left" w:pos="938"/>
              <w:tab w:val="left" w:pos="939"/>
              <w:tab w:val="left" w:pos="9069"/>
            </w:tabs>
          </w:pPr>
          <w:hyperlink w:anchor="_TOC_250016" w:history="1">
            <w:r>
              <w:tab/>
              <w:t>Principles131</w:t>
            </w:r>
          </w:hyperlink>
        </w:p>
        <w:p w:rsidR="0023658D" w:rsidRDefault="00070BC3">
          <w:pPr>
            <w:pStyle w:val="TOC2"/>
            <w:numPr>
              <w:ilvl w:val="1"/>
              <w:numId w:val="60"/>
            </w:numPr>
            <w:tabs>
              <w:tab w:val="left" w:pos="938"/>
              <w:tab w:val="left" w:pos="939"/>
              <w:tab w:val="left" w:pos="9069"/>
            </w:tabs>
            <w:spacing w:before="103"/>
          </w:pPr>
          <w:hyperlink w:anchor="_TOC_250015" w:history="1">
            <w:r>
              <w:tab/>
              <w:t>In this case134</w:t>
            </w:r>
          </w:hyperlink>
        </w:p>
        <w:p w:rsidR="0023658D" w:rsidRDefault="00070BC3">
          <w:pPr>
            <w:pStyle w:val="TOC1"/>
            <w:numPr>
              <w:ilvl w:val="0"/>
              <w:numId w:val="60"/>
            </w:numPr>
            <w:tabs>
              <w:tab w:val="left" w:pos="500"/>
              <w:tab w:val="left" w:pos="9069"/>
            </w:tabs>
            <w:ind w:hanging="222"/>
          </w:pPr>
          <w:hyperlink w:anchor="_TOC_250014" w:history="1">
            <w:r>
              <w:t xml:space="preserve">Fourth way: the Award was obtained by </w:t>
            </w:r>
            <w:r>
              <w:tab/>
              <w:t>fraud150</w:t>
            </w:r>
          </w:hyperlink>
        </w:p>
        <w:p w:rsidR="0023658D" w:rsidRDefault="00070BC3">
          <w:pPr>
            <w:pStyle w:val="TOC2"/>
            <w:numPr>
              <w:ilvl w:val="1"/>
              <w:numId w:val="60"/>
            </w:numPr>
            <w:tabs>
              <w:tab w:val="left" w:pos="938"/>
              <w:tab w:val="left" w:pos="939"/>
              <w:tab w:val="left" w:pos="9069"/>
            </w:tabs>
          </w:pPr>
          <w:hyperlink w:anchor="_TOC_250013" w:history="1">
            <w:r>
              <w:tab/>
              <w:t>Principles150</w:t>
            </w:r>
          </w:hyperlink>
        </w:p>
        <w:p w:rsidR="0023658D" w:rsidRDefault="00070BC3">
          <w:pPr>
            <w:pStyle w:val="TOC2"/>
            <w:numPr>
              <w:ilvl w:val="1"/>
              <w:numId w:val="60"/>
            </w:numPr>
            <w:tabs>
              <w:tab w:val="left" w:pos="938"/>
              <w:tab w:val="left" w:pos="939"/>
              <w:tab w:val="left" w:pos="9069"/>
            </w:tabs>
            <w:spacing w:before="102"/>
          </w:pPr>
          <w:hyperlink w:anchor="_TOC_250012" w:history="1">
            <w:r>
              <w:tab/>
              <w:t>In this case155</w:t>
            </w:r>
          </w:hyperlink>
        </w:p>
        <w:p w:rsidR="0023658D" w:rsidRDefault="00070BC3">
          <w:pPr>
            <w:pStyle w:val="TOC1"/>
            <w:numPr>
              <w:ilvl w:val="0"/>
              <w:numId w:val="64"/>
            </w:numPr>
            <w:tabs>
              <w:tab w:val="left" w:pos="570"/>
              <w:tab w:val="left" w:pos="9069"/>
            </w:tabs>
            <w:spacing w:before="345"/>
            <w:ind w:left="569" w:hanging="292"/>
          </w:pPr>
          <w:hyperlink w:anchor="_TOC_250011" w:history="1">
            <w:r>
              <w:t xml:space="preserve">REBUTTAL OF THE OBJECTIONS RAISED BY </w:t>
            </w:r>
            <w:r>
              <w:tab/>
              <w:t>THE COURTS169</w:t>
            </w:r>
          </w:hyperlink>
        </w:p>
        <w:p w:rsidR="0023658D" w:rsidRDefault="00070BC3">
          <w:pPr>
            <w:pStyle w:val="TOC1"/>
            <w:numPr>
              <w:ilvl w:val="0"/>
              <w:numId w:val="59"/>
            </w:numPr>
            <w:tabs>
              <w:tab w:val="left" w:pos="500"/>
            </w:tabs>
            <w:spacing w:before="151"/>
            <w:ind w:hanging="222"/>
          </w:pPr>
          <w:r>
            <w:t>Rebuttal of the first dismissal: RoK does not seek to reopen the debate on the metho</w:t>
          </w:r>
          <w:r>
            <w:t>d</w:t>
          </w:r>
        </w:p>
        <w:p w:rsidR="0023658D" w:rsidRDefault="00070BC3">
          <w:pPr>
            <w:pStyle w:val="TOC1"/>
            <w:tabs>
              <w:tab w:val="left" w:pos="9069"/>
            </w:tabs>
            <w:spacing w:before="103"/>
            <w:ind w:firstLine="0"/>
          </w:pPr>
          <w:r>
            <w:t xml:space="preserve">the assessment of the quantum of the damage of the </w:t>
          </w:r>
          <w:r>
            <w:tab/>
            <w:t>Stati169</w:t>
          </w:r>
        </w:p>
        <w:p w:rsidR="0023658D" w:rsidRDefault="00070BC3">
          <w:pPr>
            <w:pStyle w:val="TOC1"/>
            <w:numPr>
              <w:ilvl w:val="0"/>
              <w:numId w:val="59"/>
            </w:numPr>
            <w:tabs>
              <w:tab w:val="left" w:pos="491"/>
              <w:tab w:val="left" w:pos="9069"/>
            </w:tabs>
            <w:spacing w:before="222" w:line="362" w:lineRule="auto"/>
            <w:ind w:left="278" w:right="261" w:firstLine="0"/>
          </w:pPr>
          <w:hyperlink w:anchor="_TOC_250010" w:history="1">
            <w:r>
              <w:t>Rebuttal of the Stati's second refusal: Your Court is not bound by the Swedish Decision, which in any case did not settle the arguments submitted to You and is the result of the Stati</w:t>
            </w:r>
            <w:r>
              <w:tab/>
              <w:t>'s deceptions170</w:t>
            </w:r>
            <w:r>
              <w:tab/>
            </w:r>
          </w:hyperlink>
        </w:p>
        <w:p w:rsidR="0023658D" w:rsidRDefault="00070BC3">
          <w:pPr>
            <w:pStyle w:val="TOC2"/>
            <w:numPr>
              <w:ilvl w:val="1"/>
              <w:numId w:val="59"/>
            </w:numPr>
            <w:tabs>
              <w:tab w:val="left" w:pos="938"/>
              <w:tab w:val="left" w:pos="939"/>
              <w:tab w:val="left" w:pos="9069"/>
            </w:tabs>
            <w:spacing w:before="0" w:line="204" w:lineRule="exact"/>
          </w:pPr>
          <w:hyperlink w:anchor="_TOC_250009" w:history="1">
            <w:r>
              <w:t xml:space="preserve">A decision refusing to </w:t>
            </w:r>
            <w:r>
              <w:t xml:space="preserve">set aside an award is not binding on the </w:t>
            </w:r>
            <w:r>
              <w:lastRenderedPageBreak/>
              <w:tab/>
              <w:t>enforcement judge170</w:t>
            </w:r>
          </w:hyperlink>
        </w:p>
        <w:p w:rsidR="0023658D" w:rsidRDefault="00070BC3">
          <w:pPr>
            <w:pStyle w:val="TOC2"/>
            <w:numPr>
              <w:ilvl w:val="1"/>
              <w:numId w:val="59"/>
            </w:numPr>
            <w:tabs>
              <w:tab w:val="left" w:pos="938"/>
              <w:tab w:val="left" w:pos="939"/>
              <w:tab w:val="left" w:pos="9069"/>
            </w:tabs>
            <w:spacing w:line="360" w:lineRule="auto"/>
            <w:ind w:left="499" w:right="261" w:firstLine="0"/>
          </w:pPr>
          <w:hyperlink w:anchor="_TOC_250008" w:history="1">
            <w:r>
              <w:rPr>
                <w:spacing w:val="-4"/>
              </w:rPr>
              <w:t xml:space="preserve">The Swedish </w:t>
            </w:r>
            <w:r>
              <w:rPr>
                <w:spacing w:val="-5"/>
              </w:rPr>
              <w:t xml:space="preserve">courts </w:t>
            </w:r>
            <w:r>
              <w:rPr>
                <w:spacing w:val="-3"/>
              </w:rPr>
              <w:t xml:space="preserve">have </w:t>
            </w:r>
            <w:r>
              <w:rPr>
                <w:spacing w:val="-4"/>
              </w:rPr>
              <w:t xml:space="preserve">not ruled on </w:t>
            </w:r>
            <w:r>
              <w:rPr>
                <w:spacing w:val="-3"/>
              </w:rPr>
              <w:t xml:space="preserve">the </w:t>
            </w:r>
            <w:r>
              <w:rPr>
                <w:spacing w:val="-4"/>
              </w:rPr>
              <w:t xml:space="preserve">grounds </w:t>
            </w:r>
            <w:r>
              <w:t xml:space="preserve">for </w:t>
            </w:r>
            <w:r>
              <w:rPr>
                <w:spacing w:val="-4"/>
              </w:rPr>
              <w:t xml:space="preserve">refusal of exequatur put forward before your Court on </w:t>
            </w:r>
            <w:r>
              <w:t xml:space="preserve">the </w:t>
            </w:r>
            <w:r>
              <w:rPr>
                <w:spacing w:val="-4"/>
              </w:rPr>
              <w:t xml:space="preserve">basis of </w:t>
            </w:r>
            <w:r>
              <w:rPr>
                <w:spacing w:val="-3"/>
              </w:rPr>
              <w:t xml:space="preserve">the </w:t>
            </w:r>
            <w:r>
              <w:rPr>
                <w:spacing w:val="-4"/>
              </w:rPr>
              <w:t xml:space="preserve">evidence </w:t>
            </w:r>
            <w:r>
              <w:rPr>
                <w:spacing w:val="-5"/>
              </w:rPr>
              <w:t xml:space="preserve">now </w:t>
            </w:r>
            <w:r>
              <w:rPr>
                <w:spacing w:val="-4"/>
              </w:rPr>
              <w:t>available173</w:t>
            </w:r>
            <w:r>
              <w:rPr>
                <w:spacing w:val="-4"/>
              </w:rPr>
              <w:tab/>
            </w:r>
          </w:hyperlink>
        </w:p>
        <w:p w:rsidR="0023658D" w:rsidRDefault="00070BC3">
          <w:pPr>
            <w:pStyle w:val="TOC2"/>
            <w:numPr>
              <w:ilvl w:val="1"/>
              <w:numId w:val="59"/>
            </w:numPr>
            <w:tabs>
              <w:tab w:val="left" w:pos="938"/>
              <w:tab w:val="left" w:pos="939"/>
              <w:tab w:val="left" w:pos="9069"/>
            </w:tabs>
            <w:spacing w:before="0" w:line="362" w:lineRule="auto"/>
            <w:ind w:left="499" w:right="261" w:firstLine="0"/>
          </w:pPr>
          <w:hyperlink w:anchor="_TOC_250007" w:history="1">
            <w:r>
              <w:t>Conclusion: the Swedish Decision is not binding on Your Court, which must review the Award under the rules of Belgian law176</w:t>
            </w:r>
            <w:r>
              <w:tab/>
            </w:r>
          </w:hyperlink>
        </w:p>
        <w:p w:rsidR="0023658D" w:rsidRDefault="00070BC3">
          <w:pPr>
            <w:pStyle w:val="TOC1"/>
            <w:numPr>
              <w:ilvl w:val="0"/>
              <w:numId w:val="59"/>
            </w:numPr>
            <w:tabs>
              <w:tab w:val="left" w:pos="500"/>
              <w:tab w:val="left" w:pos="9069"/>
            </w:tabs>
            <w:spacing w:before="115" w:line="360" w:lineRule="auto"/>
            <w:ind w:left="278" w:right="261" w:firstLine="0"/>
          </w:pPr>
          <w:hyperlink w:anchor="_TOC_250006" w:history="1">
            <w:r>
              <w:t>Rebuttal of the Stati's third objection: the RoK discovered the Stati'</w:t>
            </w:r>
            <w:r>
              <w:t>s unlawful conduct after the Award was made and could not reasonably have discovered it earlier176</w:t>
            </w:r>
            <w:r>
              <w:tab/>
            </w:r>
          </w:hyperlink>
        </w:p>
        <w:p w:rsidR="0023658D" w:rsidRDefault="00070BC3">
          <w:pPr>
            <w:pStyle w:val="TOC2"/>
            <w:numPr>
              <w:ilvl w:val="1"/>
              <w:numId w:val="59"/>
            </w:numPr>
            <w:tabs>
              <w:tab w:val="left" w:pos="938"/>
              <w:tab w:val="left" w:pos="939"/>
              <w:tab w:val="left" w:pos="9069"/>
            </w:tabs>
            <w:spacing w:before="1" w:line="360" w:lineRule="auto"/>
            <w:ind w:left="499" w:right="261" w:firstLine="0"/>
          </w:pPr>
          <w:hyperlink w:anchor="_TOC_250005" w:history="1">
            <w:r>
              <w:t>Neither the new Article 1679 of the Judicial Code nor Article 1704(4) of the Judicial Code is applicable in this case177</w:t>
            </w:r>
            <w:r>
              <w:tab/>
            </w:r>
          </w:hyperlink>
        </w:p>
        <w:p w:rsidR="0023658D" w:rsidRDefault="00070BC3">
          <w:pPr>
            <w:pStyle w:val="TOC2"/>
            <w:numPr>
              <w:ilvl w:val="1"/>
              <w:numId w:val="59"/>
            </w:numPr>
            <w:tabs>
              <w:tab w:val="left" w:pos="938"/>
              <w:tab w:val="left" w:pos="939"/>
              <w:tab w:val="left" w:pos="9069"/>
            </w:tabs>
            <w:spacing w:before="0" w:line="362" w:lineRule="auto"/>
            <w:ind w:left="499" w:right="261" w:firstLine="0"/>
          </w:pPr>
          <w:hyperlink w:anchor="_TOC_250004" w:history="1">
            <w:r>
              <w:t>The RoK did not refrain from raising the grounds it invokes before the Court, simply because it was not aware of them179</w:t>
            </w:r>
            <w:r>
              <w:tab/>
            </w:r>
          </w:hyperlink>
        </w:p>
        <w:p w:rsidR="0023658D" w:rsidRDefault="00070BC3">
          <w:pPr>
            <w:pStyle w:val="TOC2"/>
            <w:numPr>
              <w:ilvl w:val="1"/>
              <w:numId w:val="59"/>
            </w:numPr>
            <w:tabs>
              <w:tab w:val="left" w:pos="938"/>
              <w:tab w:val="left" w:pos="939"/>
              <w:tab w:val="left" w:pos="9069"/>
            </w:tabs>
            <w:spacing w:before="0" w:line="362" w:lineRule="auto"/>
            <w:ind w:left="499" w:right="261" w:firstLine="0"/>
          </w:pPr>
          <w:hyperlink w:anchor="_TOC_250003" w:history="1">
            <w:r>
              <w:t>The RoK has never acknowledged that it could have discovered the unlawful a</w:t>
            </w:r>
            <w:r>
              <w:t>nd fraudulent conduct of the Stati during the Arbitration, and this could not be the basis for the Stati</w:t>
            </w:r>
            <w:r>
              <w:tab/>
              <w:t>'s dismissal181</w:t>
            </w:r>
            <w:r>
              <w:tab/>
            </w:r>
          </w:hyperlink>
        </w:p>
        <w:p w:rsidR="0023658D" w:rsidRDefault="00070BC3">
          <w:pPr>
            <w:pStyle w:val="TOC2"/>
            <w:numPr>
              <w:ilvl w:val="1"/>
              <w:numId w:val="59"/>
            </w:numPr>
            <w:tabs>
              <w:tab w:val="left" w:pos="938"/>
              <w:tab w:val="left" w:pos="939"/>
              <w:tab w:val="left" w:pos="9069"/>
            </w:tabs>
            <w:spacing w:before="0" w:line="203" w:lineRule="exact"/>
          </w:pPr>
          <w:hyperlink w:anchor="_TOC_250002" w:history="1">
            <w:r>
              <w:t xml:space="preserve">Conclusion: the Stati's refusal is clearly </w:t>
            </w:r>
            <w:r>
              <w:tab/>
              <w:t>unfounded186</w:t>
            </w:r>
          </w:hyperlink>
        </w:p>
        <w:p w:rsidR="0023658D" w:rsidRDefault="00070BC3">
          <w:pPr>
            <w:pStyle w:val="TOC1"/>
            <w:numPr>
              <w:ilvl w:val="0"/>
              <w:numId w:val="64"/>
            </w:numPr>
            <w:tabs>
              <w:tab w:val="left" w:pos="639"/>
              <w:tab w:val="left" w:pos="9069"/>
            </w:tabs>
            <w:spacing w:before="338"/>
            <w:ind w:left="638" w:hanging="361"/>
          </w:pPr>
          <w:hyperlink w:anchor="_TOC_250001" w:history="1">
            <w:r>
              <w:tab/>
              <w:t>EXPENSES186</w:t>
            </w:r>
          </w:hyperlink>
        </w:p>
        <w:p w:rsidR="0023658D" w:rsidRDefault="00070BC3">
          <w:pPr>
            <w:pStyle w:val="TOC1"/>
            <w:numPr>
              <w:ilvl w:val="0"/>
              <w:numId w:val="64"/>
            </w:numPr>
            <w:tabs>
              <w:tab w:val="left" w:pos="709"/>
              <w:tab w:val="left" w:pos="9069"/>
            </w:tabs>
            <w:spacing w:before="270"/>
            <w:ind w:left="708" w:hanging="431"/>
          </w:pPr>
          <w:hyperlink w:anchor="_TOC_250000" w:history="1">
            <w:r>
              <w:tab/>
              <w:t>DEVICE187</w:t>
            </w:r>
          </w:hyperlink>
        </w:p>
      </w:sdtContent>
    </w:sdt>
    <w:p w:rsidR="0023658D" w:rsidRDefault="0023658D">
      <w:pPr>
        <w:sectPr w:rsidR="0023658D">
          <w:type w:val="continuous"/>
          <w:pgSz w:w="11910" w:h="16840"/>
          <w:pgMar w:top="1340" w:right="1160" w:bottom="1772" w:left="1140" w:header="720" w:footer="720" w:gutter="0"/>
          <w:cols w:space="720"/>
        </w:sectPr>
      </w:pPr>
    </w:p>
    <w:p w:rsidR="0023658D" w:rsidRDefault="00070BC3">
      <w:pPr>
        <w:pStyle w:val="Heading1"/>
        <w:numPr>
          <w:ilvl w:val="0"/>
          <w:numId w:val="58"/>
        </w:numPr>
        <w:tabs>
          <w:tab w:val="left" w:pos="703"/>
          <w:tab w:val="left" w:pos="704"/>
        </w:tabs>
        <w:ind w:hanging="426"/>
      </w:pPr>
      <w:bookmarkStart w:id="1" w:name="_TOC_250057"/>
      <w:r>
        <w:lastRenderedPageBreak/>
        <w:t xml:space="preserve">SUMMARY OF THE DISPUTE AND STRUCTURE OF THE </w:t>
      </w:r>
      <w:bookmarkEnd w:id="1"/>
      <w:r>
        <w:t>CONCLUSIONS</w:t>
      </w:r>
    </w:p>
    <w:p w:rsidR="0023658D" w:rsidRDefault="0023658D">
      <w:pPr>
        <w:pStyle w:val="BodyText"/>
        <w:spacing w:before="6"/>
        <w:rPr>
          <w:b/>
        </w:rPr>
      </w:pPr>
    </w:p>
    <w:p w:rsidR="0023658D" w:rsidRDefault="00070BC3">
      <w:pPr>
        <w:pStyle w:val="Heading2"/>
        <w:numPr>
          <w:ilvl w:val="1"/>
          <w:numId w:val="58"/>
        </w:numPr>
        <w:tabs>
          <w:tab w:val="left" w:pos="1130"/>
          <w:tab w:val="left" w:pos="1131"/>
        </w:tabs>
        <w:spacing w:before="0"/>
      </w:pPr>
      <w:bookmarkStart w:id="2" w:name="_TOC_250056"/>
      <w:r>
        <w:t xml:space="preserve">Summary of the </w:t>
      </w:r>
      <w:bookmarkEnd w:id="2"/>
      <w:r>
        <w:t>dispute</w:t>
      </w:r>
    </w:p>
    <w:p w:rsidR="0023658D" w:rsidRDefault="0023658D">
      <w:pPr>
        <w:pStyle w:val="BodyText"/>
        <w:spacing w:before="5"/>
        <w:rPr>
          <w:b/>
          <w:sz w:val="21"/>
        </w:rPr>
      </w:pPr>
    </w:p>
    <w:p w:rsidR="0023658D" w:rsidRDefault="00070BC3">
      <w:pPr>
        <w:pStyle w:val="ListParagraph"/>
        <w:numPr>
          <w:ilvl w:val="0"/>
          <w:numId w:val="57"/>
        </w:numPr>
        <w:tabs>
          <w:tab w:val="left" w:pos="846"/>
        </w:tabs>
        <w:spacing w:line="360" w:lineRule="auto"/>
        <w:ind w:right="249"/>
        <w:jc w:val="both"/>
      </w:pPr>
      <w:r>
        <w:t xml:space="preserve">As </w:t>
      </w:r>
      <w:r>
        <w:rPr>
          <w:spacing w:val="-3"/>
        </w:rPr>
        <w:t xml:space="preserve">your Court noted </w:t>
      </w:r>
      <w:r>
        <w:t xml:space="preserve">in its </w:t>
      </w:r>
      <w:r>
        <w:rPr>
          <w:spacing w:val="-3"/>
        </w:rPr>
        <w:t xml:space="preserve">first judgment </w:t>
      </w:r>
      <w:r>
        <w:t xml:space="preserve">of 17 </w:t>
      </w:r>
      <w:r>
        <w:rPr>
          <w:spacing w:val="-3"/>
        </w:rPr>
        <w:t xml:space="preserve">November 2020, </w:t>
      </w:r>
      <w:r>
        <w:t xml:space="preserve">the </w:t>
      </w:r>
      <w:r>
        <w:rPr>
          <w:spacing w:val="-3"/>
        </w:rPr>
        <w:t xml:space="preserve">dispute concerns </w:t>
      </w:r>
      <w:r>
        <w:t xml:space="preserve">a </w:t>
      </w:r>
      <w:r>
        <w:rPr>
          <w:spacing w:val="-3"/>
        </w:rPr>
        <w:t xml:space="preserve">third-party objection </w:t>
      </w:r>
      <w:r>
        <w:t xml:space="preserve">to an </w:t>
      </w:r>
      <w:r>
        <w:rPr>
          <w:spacing w:val="-3"/>
        </w:rPr>
        <w:t>exe</w:t>
      </w:r>
      <w:r>
        <w:rPr>
          <w:spacing w:val="-3"/>
        </w:rPr>
        <w:t xml:space="preserve">quatur order issued </w:t>
      </w:r>
      <w:r>
        <w:t xml:space="preserve">on 11 </w:t>
      </w:r>
      <w:r>
        <w:rPr>
          <w:spacing w:val="-3"/>
        </w:rPr>
        <w:t xml:space="preserve">December 2017 </w:t>
      </w:r>
      <w:r>
        <w:t xml:space="preserve">by the </w:t>
      </w:r>
      <w:r>
        <w:rPr>
          <w:spacing w:val="-3"/>
        </w:rPr>
        <w:t xml:space="preserve">French-speaking Court </w:t>
      </w:r>
      <w:r>
        <w:t xml:space="preserve">of </w:t>
      </w:r>
      <w:r>
        <w:rPr>
          <w:spacing w:val="-3"/>
        </w:rPr>
        <w:t xml:space="preserve">First Instance </w:t>
      </w:r>
      <w:r>
        <w:t xml:space="preserve">of </w:t>
      </w:r>
      <w:r>
        <w:rPr>
          <w:spacing w:val="-3"/>
        </w:rPr>
        <w:t xml:space="preserve">Brussels granting exequatur </w:t>
      </w:r>
      <w:r>
        <w:t xml:space="preserve">of two </w:t>
      </w:r>
      <w:r>
        <w:rPr>
          <w:spacing w:val="-3"/>
        </w:rPr>
        <w:t xml:space="preserve">arbitral awards made (respectively) </w:t>
      </w:r>
      <w:r>
        <w:t xml:space="preserve">on 19 </w:t>
      </w:r>
      <w:r>
        <w:rPr>
          <w:spacing w:val="-3"/>
        </w:rPr>
        <w:t xml:space="preserve">December 2013 </w:t>
      </w:r>
      <w:r>
        <w:t xml:space="preserve">and 17 </w:t>
      </w:r>
      <w:r>
        <w:rPr>
          <w:spacing w:val="-3"/>
        </w:rPr>
        <w:t xml:space="preserve">January 2014, the latter being </w:t>
      </w:r>
      <w:r>
        <w:t xml:space="preserve">an </w:t>
      </w:r>
      <w:r>
        <w:rPr>
          <w:spacing w:val="-3"/>
        </w:rPr>
        <w:t xml:space="preserve">amending </w:t>
      </w:r>
      <w:r>
        <w:t xml:space="preserve">award </w:t>
      </w:r>
      <w:r>
        <w:rPr>
          <w:spacing w:val="-3"/>
        </w:rPr>
        <w:t xml:space="preserve">(together, </w:t>
      </w:r>
      <w:r>
        <w:t>the "</w:t>
      </w:r>
      <w:r>
        <w:rPr>
          <w:b/>
          <w:spacing w:val="-3"/>
        </w:rPr>
        <w:t>Award"</w:t>
      </w:r>
      <w:r>
        <w:t>).</w:t>
      </w:r>
    </w:p>
    <w:p w:rsidR="0023658D" w:rsidRDefault="00070BC3">
      <w:pPr>
        <w:pStyle w:val="ListParagraph"/>
        <w:numPr>
          <w:ilvl w:val="0"/>
          <w:numId w:val="57"/>
        </w:numPr>
        <w:tabs>
          <w:tab w:val="left" w:pos="846"/>
        </w:tabs>
        <w:spacing w:before="121" w:line="360" w:lineRule="auto"/>
        <w:ind w:right="250"/>
        <w:jc w:val="both"/>
      </w:pPr>
      <w:r>
        <w:t xml:space="preserve">The </w:t>
      </w:r>
      <w:r>
        <w:rPr>
          <w:spacing w:val="-3"/>
        </w:rPr>
        <w:t xml:space="preserve">Award </w:t>
      </w:r>
      <w:r>
        <w:t xml:space="preserve">was </w:t>
      </w:r>
      <w:r>
        <w:rPr>
          <w:spacing w:val="-3"/>
        </w:rPr>
        <w:t xml:space="preserve">made by </w:t>
      </w:r>
      <w:r>
        <w:t xml:space="preserve">an </w:t>
      </w:r>
      <w:r>
        <w:rPr>
          <w:spacing w:val="-3"/>
        </w:rPr>
        <w:t xml:space="preserve">arbitral tribunal </w:t>
      </w:r>
      <w:r>
        <w:t>("</w:t>
      </w:r>
      <w:r>
        <w:rPr>
          <w:b/>
          <w:spacing w:val="-3"/>
        </w:rPr>
        <w:t>Arbitral Tribunal</w:t>
      </w:r>
      <w:r>
        <w:t xml:space="preserve">") </w:t>
      </w:r>
      <w:r>
        <w:rPr>
          <w:spacing w:val="-3"/>
        </w:rPr>
        <w:t xml:space="preserve">sitting </w:t>
      </w:r>
      <w:r>
        <w:t xml:space="preserve">in </w:t>
      </w:r>
      <w:r>
        <w:rPr>
          <w:spacing w:val="-3"/>
        </w:rPr>
        <w:t xml:space="preserve">Stockholm, Sweden, </w:t>
      </w:r>
      <w:r>
        <w:t xml:space="preserve">in </w:t>
      </w:r>
      <w:r>
        <w:rPr>
          <w:spacing w:val="-3"/>
        </w:rPr>
        <w:t xml:space="preserve">investment arbitration proceedings commenced under </w:t>
      </w:r>
      <w:r>
        <w:t xml:space="preserve">the </w:t>
      </w:r>
      <w:r>
        <w:rPr>
          <w:i/>
          <w:spacing w:val="-3"/>
        </w:rPr>
        <w:t xml:space="preserve">Energy Charter Treaty </w:t>
      </w:r>
      <w:r>
        <w:t>("</w:t>
      </w:r>
      <w:r>
        <w:rPr>
          <w:b/>
          <w:spacing w:val="-3"/>
        </w:rPr>
        <w:t>ECT</w:t>
      </w:r>
      <w:r>
        <w:t>" and "</w:t>
      </w:r>
      <w:r>
        <w:rPr>
          <w:b/>
          <w:spacing w:val="-3"/>
        </w:rPr>
        <w:t>ECT Arbitration"</w:t>
      </w:r>
      <w:r>
        <w:t xml:space="preserve">). Mr </w:t>
      </w:r>
      <w:r>
        <w:rPr>
          <w:spacing w:val="-3"/>
        </w:rPr>
        <w:t xml:space="preserve">Anatolie Stati </w:t>
      </w:r>
      <w:r>
        <w:t xml:space="preserve">and his son </w:t>
      </w:r>
      <w:r>
        <w:rPr>
          <w:spacing w:val="-3"/>
        </w:rPr>
        <w:t>Gabriel Sta</w:t>
      </w:r>
      <w:r>
        <w:rPr>
          <w:spacing w:val="-3"/>
        </w:rPr>
        <w:t xml:space="preserve">ti, together with </w:t>
      </w:r>
      <w:r>
        <w:t xml:space="preserve">two </w:t>
      </w:r>
      <w:r>
        <w:rPr>
          <w:spacing w:val="-3"/>
        </w:rPr>
        <w:t>companies they control</w:t>
      </w:r>
      <w:r>
        <w:t xml:space="preserve">, </w:t>
      </w:r>
      <w:r>
        <w:rPr>
          <w:spacing w:val="-3"/>
        </w:rPr>
        <w:t xml:space="preserve">Ascom based </w:t>
      </w:r>
      <w:r>
        <w:t xml:space="preserve">in </w:t>
      </w:r>
      <w:r>
        <w:rPr>
          <w:spacing w:val="-3"/>
        </w:rPr>
        <w:t xml:space="preserve">Moldova and </w:t>
      </w:r>
      <w:r>
        <w:t xml:space="preserve">Terra </w:t>
      </w:r>
      <w:r>
        <w:rPr>
          <w:spacing w:val="-2"/>
        </w:rPr>
        <w:t xml:space="preserve">Raf </w:t>
      </w:r>
      <w:r>
        <w:t xml:space="preserve">based in </w:t>
      </w:r>
      <w:r>
        <w:rPr>
          <w:spacing w:val="-3"/>
        </w:rPr>
        <w:t xml:space="preserve">Gibraltar </w:t>
      </w:r>
      <w:r>
        <w:t>("</w:t>
      </w:r>
      <w:r>
        <w:rPr>
          <w:b/>
          <w:spacing w:val="-3"/>
        </w:rPr>
        <w:t xml:space="preserve">the </w:t>
      </w:r>
      <w:r>
        <w:rPr>
          <w:b/>
        </w:rPr>
        <w:t>Stati</w:t>
      </w:r>
      <w:r>
        <w:t xml:space="preserve">"), </w:t>
      </w:r>
      <w:r>
        <w:rPr>
          <w:spacing w:val="-3"/>
        </w:rPr>
        <w:t xml:space="preserve">claimed compensation </w:t>
      </w:r>
      <w:r>
        <w:t>from the</w:t>
      </w:r>
    </w:p>
    <w:p w:rsidR="0023658D" w:rsidRDefault="00070BC3">
      <w:pPr>
        <w:pStyle w:val="BodyText"/>
        <w:spacing w:before="1" w:line="360" w:lineRule="auto"/>
        <w:ind w:left="845" w:right="251"/>
        <w:jc w:val="both"/>
      </w:pPr>
      <w:r>
        <w:t>In the case of the "damage" they allegedly suffered as a result of a breach by the RoK of the so-called "fair</w:t>
      </w:r>
      <w:r>
        <w:t xml:space="preserve"> and equitable treatment" clause of the ECT.</w:t>
      </w:r>
    </w:p>
    <w:p w:rsidR="0023658D" w:rsidRDefault="00070BC3">
      <w:pPr>
        <w:pStyle w:val="ListParagraph"/>
        <w:numPr>
          <w:ilvl w:val="0"/>
          <w:numId w:val="57"/>
        </w:numPr>
        <w:tabs>
          <w:tab w:val="left" w:pos="846"/>
        </w:tabs>
        <w:spacing w:before="120" w:line="360" w:lineRule="auto"/>
        <w:ind w:right="249"/>
        <w:jc w:val="both"/>
      </w:pPr>
      <w:r>
        <w:t xml:space="preserve">The Stati's </w:t>
      </w:r>
      <w:r>
        <w:rPr>
          <w:spacing w:val="-3"/>
        </w:rPr>
        <w:t xml:space="preserve">alleged investment </w:t>
      </w:r>
      <w:r>
        <w:t>("</w:t>
      </w:r>
      <w:r>
        <w:rPr>
          <w:b/>
          <w:spacing w:val="-3"/>
        </w:rPr>
        <w:t>Kazakh Project"</w:t>
      </w:r>
      <w:r>
        <w:t xml:space="preserve">) was a </w:t>
      </w:r>
      <w:r>
        <w:rPr>
          <w:spacing w:val="-3"/>
        </w:rPr>
        <w:t xml:space="preserve">puzzle </w:t>
      </w:r>
      <w:r>
        <w:t xml:space="preserve">that the </w:t>
      </w:r>
      <w:r>
        <w:rPr>
          <w:spacing w:val="-3"/>
        </w:rPr>
        <w:t xml:space="preserve">RoK </w:t>
      </w:r>
      <w:r>
        <w:t xml:space="preserve">and the </w:t>
      </w:r>
      <w:r>
        <w:rPr>
          <w:spacing w:val="-3"/>
        </w:rPr>
        <w:t xml:space="preserve">Arbitral Tribunal </w:t>
      </w:r>
      <w:r>
        <w:t xml:space="preserve">could not </w:t>
      </w:r>
      <w:r>
        <w:rPr>
          <w:spacing w:val="-3"/>
        </w:rPr>
        <w:t xml:space="preserve">put together </w:t>
      </w:r>
      <w:r>
        <w:t xml:space="preserve">because of the </w:t>
      </w:r>
      <w:r>
        <w:rPr>
          <w:spacing w:val="-3"/>
        </w:rPr>
        <w:t>Stati</w:t>
      </w:r>
      <w:r>
        <w:t xml:space="preserve">'s </w:t>
      </w:r>
      <w:r>
        <w:rPr>
          <w:spacing w:val="-3"/>
        </w:rPr>
        <w:t xml:space="preserve">actions </w:t>
      </w:r>
      <w:r>
        <w:t xml:space="preserve">before and </w:t>
      </w:r>
      <w:r>
        <w:rPr>
          <w:spacing w:val="-3"/>
        </w:rPr>
        <w:t xml:space="preserve">during the arbitration. </w:t>
      </w:r>
      <w:r>
        <w:t xml:space="preserve">Throughout the </w:t>
      </w:r>
      <w:r>
        <w:rPr>
          <w:spacing w:val="-3"/>
        </w:rPr>
        <w:t>arbit</w:t>
      </w:r>
      <w:r>
        <w:rPr>
          <w:spacing w:val="-3"/>
        </w:rPr>
        <w:t xml:space="preserve">ration proceedings, </w:t>
      </w:r>
      <w:r>
        <w:t xml:space="preserve">the </w:t>
      </w:r>
      <w:r>
        <w:rPr>
          <w:spacing w:val="-3"/>
        </w:rPr>
        <w:t xml:space="preserve">Stati concealed essential </w:t>
      </w:r>
      <w:r>
        <w:t xml:space="preserve">pieces of this puzzle, </w:t>
      </w:r>
      <w:r>
        <w:rPr>
          <w:spacing w:val="-3"/>
        </w:rPr>
        <w:t xml:space="preserve">produced false </w:t>
      </w:r>
      <w:r>
        <w:t xml:space="preserve">ones and filled in </w:t>
      </w:r>
      <w:r>
        <w:rPr>
          <w:spacing w:val="-2"/>
        </w:rPr>
        <w:t xml:space="preserve">the </w:t>
      </w:r>
      <w:r>
        <w:rPr>
          <w:spacing w:val="-3"/>
        </w:rPr>
        <w:t xml:space="preserve">remaining </w:t>
      </w:r>
      <w:r>
        <w:t xml:space="preserve">gaps with </w:t>
      </w:r>
      <w:r>
        <w:rPr>
          <w:spacing w:val="-3"/>
        </w:rPr>
        <w:t xml:space="preserve">lies. </w:t>
      </w:r>
      <w:r>
        <w:t xml:space="preserve">In the end, the </w:t>
      </w:r>
      <w:r>
        <w:rPr>
          <w:spacing w:val="-3"/>
        </w:rPr>
        <w:t xml:space="preserve">Arbitral Tribunal was </w:t>
      </w:r>
      <w:r>
        <w:t xml:space="preserve">presented with a picture that did not </w:t>
      </w:r>
      <w:r>
        <w:rPr>
          <w:spacing w:val="-3"/>
        </w:rPr>
        <w:t xml:space="preserve">correspond </w:t>
      </w:r>
      <w:r>
        <w:t xml:space="preserve">to reality: a </w:t>
      </w:r>
      <w:r>
        <w:rPr>
          <w:spacing w:val="-3"/>
        </w:rPr>
        <w:t xml:space="preserve">picture in which </w:t>
      </w:r>
      <w:r>
        <w:t>t</w:t>
      </w:r>
      <w:r>
        <w:t xml:space="preserve">he Stati's </w:t>
      </w:r>
      <w:r>
        <w:rPr>
          <w:spacing w:val="-3"/>
        </w:rPr>
        <w:t xml:space="preserve">audited financial statements accurately reflected </w:t>
      </w:r>
      <w:r>
        <w:t xml:space="preserve">the </w:t>
      </w:r>
      <w:r>
        <w:rPr>
          <w:spacing w:val="-3"/>
        </w:rPr>
        <w:t xml:space="preserve">financial situation </w:t>
      </w:r>
      <w:r>
        <w:t>of their</w:t>
      </w:r>
    </w:p>
    <w:p w:rsidR="0023658D" w:rsidRDefault="00070BC3">
      <w:pPr>
        <w:pStyle w:val="BodyText"/>
        <w:spacing w:line="360" w:lineRule="auto"/>
        <w:ind w:left="845" w:right="249"/>
        <w:jc w:val="both"/>
      </w:pPr>
      <w:r>
        <w:rPr>
          <w:spacing w:val="-3"/>
        </w:rPr>
        <w:t xml:space="preserve">"The Stati had </w:t>
      </w:r>
      <w:r>
        <w:t xml:space="preserve">not </w:t>
      </w:r>
      <w:r>
        <w:rPr>
          <w:spacing w:val="-3"/>
        </w:rPr>
        <w:t xml:space="preserve">siphoned off hundreds of millions of dollars </w:t>
      </w:r>
      <w:r>
        <w:t>from</w:t>
      </w:r>
      <w:r>
        <w:rPr>
          <w:spacing w:val="-3"/>
        </w:rPr>
        <w:t xml:space="preserve"> their Kazakh companies, Kazpolmunay </w:t>
      </w:r>
      <w:r>
        <w:t>LLP ("</w:t>
      </w:r>
      <w:r>
        <w:rPr>
          <w:b/>
        </w:rPr>
        <w:t>KPM</w:t>
      </w:r>
      <w:r>
        <w:t xml:space="preserve">") and </w:t>
      </w:r>
      <w:r>
        <w:rPr>
          <w:spacing w:val="-3"/>
        </w:rPr>
        <w:t xml:space="preserve">Tolkynneftegaz </w:t>
      </w:r>
      <w:r>
        <w:t>LLP ("</w:t>
      </w:r>
      <w:r>
        <w:rPr>
          <w:b/>
          <w:spacing w:val="-3"/>
        </w:rPr>
        <w:t>TNG"</w:t>
      </w:r>
      <w:r>
        <w:t xml:space="preserve">); the Stati </w:t>
      </w:r>
      <w:r>
        <w:rPr>
          <w:spacing w:val="-3"/>
        </w:rPr>
        <w:t xml:space="preserve">had invested nearly USD </w:t>
      </w:r>
      <w:r>
        <w:t xml:space="preserve">250 million in the </w:t>
      </w:r>
      <w:r>
        <w:rPr>
          <w:spacing w:val="-3"/>
        </w:rPr>
        <w:t xml:space="preserve">construction of an </w:t>
      </w:r>
      <w:r>
        <w:t xml:space="preserve">LPG </w:t>
      </w:r>
      <w:r>
        <w:rPr>
          <w:spacing w:val="-3"/>
        </w:rPr>
        <w:t>plant whose main supplier</w:t>
      </w:r>
      <w:r>
        <w:t xml:space="preserve">, </w:t>
      </w:r>
      <w:r>
        <w:rPr>
          <w:spacing w:val="-3"/>
        </w:rPr>
        <w:t xml:space="preserve">Perkwood, </w:t>
      </w:r>
      <w:r>
        <w:t xml:space="preserve">was an </w:t>
      </w:r>
      <w:r>
        <w:rPr>
          <w:spacing w:val="-3"/>
        </w:rPr>
        <w:t>independent company</w:t>
      </w:r>
      <w:r>
        <w:t xml:space="preserve">; where the </w:t>
      </w:r>
      <w:r>
        <w:rPr>
          <w:spacing w:val="-3"/>
        </w:rPr>
        <w:t xml:space="preserve">liquidity crisis </w:t>
      </w:r>
      <w:r>
        <w:t xml:space="preserve">of their </w:t>
      </w:r>
      <w:r>
        <w:rPr>
          <w:spacing w:val="-3"/>
        </w:rPr>
        <w:t xml:space="preserve">Kazakh companies was </w:t>
      </w:r>
      <w:r>
        <w:t xml:space="preserve">not </w:t>
      </w:r>
      <w:r>
        <w:rPr>
          <w:spacing w:val="-3"/>
        </w:rPr>
        <w:t xml:space="preserve">caused by </w:t>
      </w:r>
      <w:r>
        <w:t xml:space="preserve">the </w:t>
      </w:r>
      <w:r>
        <w:rPr>
          <w:spacing w:val="-3"/>
        </w:rPr>
        <w:t xml:space="preserve">Stati but by </w:t>
      </w:r>
      <w:r>
        <w:t>a "</w:t>
      </w:r>
      <w:r>
        <w:rPr>
          <w:spacing w:val="-3"/>
        </w:rPr>
        <w:t>harassment campaign</w:t>
      </w:r>
      <w:r>
        <w:t xml:space="preserve">" by the </w:t>
      </w:r>
      <w:r>
        <w:rPr>
          <w:spacing w:val="-3"/>
        </w:rPr>
        <w:t>RoK</w:t>
      </w:r>
      <w:r>
        <w:t xml:space="preserve">; </w:t>
      </w:r>
      <w:r>
        <w:rPr>
          <w:spacing w:val="-3"/>
        </w:rPr>
        <w:t>w</w:t>
      </w:r>
      <w:r>
        <w:rPr>
          <w:spacing w:val="-3"/>
        </w:rPr>
        <w:t xml:space="preserve">here </w:t>
      </w:r>
      <w:r>
        <w:t xml:space="preserve">the </w:t>
      </w:r>
      <w:r>
        <w:rPr>
          <w:spacing w:val="-3"/>
        </w:rPr>
        <w:t xml:space="preserve">Stati </w:t>
      </w:r>
      <w:r>
        <w:t xml:space="preserve">were </w:t>
      </w:r>
      <w:r>
        <w:rPr>
          <w:spacing w:val="-3"/>
        </w:rPr>
        <w:t xml:space="preserve">forced </w:t>
      </w:r>
      <w:r>
        <w:t xml:space="preserve">to </w:t>
      </w:r>
      <w:r>
        <w:rPr>
          <w:spacing w:val="-3"/>
        </w:rPr>
        <w:t xml:space="preserve">take out </w:t>
      </w:r>
      <w:r>
        <w:t xml:space="preserve">a loan </w:t>
      </w:r>
      <w:r>
        <w:rPr>
          <w:spacing w:val="-4"/>
        </w:rPr>
        <w:t xml:space="preserve">on </w:t>
      </w:r>
      <w:r>
        <w:t>"</w:t>
      </w:r>
      <w:r>
        <w:rPr>
          <w:spacing w:val="-3"/>
        </w:rPr>
        <w:t>horrible terms</w:t>
      </w:r>
      <w:r>
        <w:t xml:space="preserve">" </w:t>
      </w:r>
      <w:r>
        <w:rPr>
          <w:spacing w:val="-3"/>
        </w:rPr>
        <w:t xml:space="preserve">to refinance their Kazakh companies </w:t>
      </w:r>
      <w:r>
        <w:t>via the "</w:t>
      </w:r>
      <w:r>
        <w:rPr>
          <w:spacing w:val="-3"/>
        </w:rPr>
        <w:t>Laren Transaction".</w:t>
      </w:r>
    </w:p>
    <w:p w:rsidR="0023658D" w:rsidRDefault="00070BC3">
      <w:pPr>
        <w:pStyle w:val="ListParagraph"/>
        <w:numPr>
          <w:ilvl w:val="0"/>
          <w:numId w:val="57"/>
        </w:numPr>
        <w:tabs>
          <w:tab w:val="left" w:pos="846"/>
        </w:tabs>
        <w:spacing w:before="120" w:line="360" w:lineRule="auto"/>
        <w:ind w:right="249"/>
        <w:jc w:val="both"/>
      </w:pPr>
      <w:r>
        <w:rPr>
          <w:spacing w:val="-3"/>
        </w:rPr>
        <w:t xml:space="preserve">As RoK did </w:t>
      </w:r>
      <w:r>
        <w:t xml:space="preserve">not know the </w:t>
      </w:r>
      <w:r>
        <w:rPr>
          <w:spacing w:val="-3"/>
        </w:rPr>
        <w:t xml:space="preserve">real pieces of </w:t>
      </w:r>
      <w:r>
        <w:t xml:space="preserve">the puzzle, it was not able, in </w:t>
      </w:r>
      <w:r>
        <w:rPr>
          <w:spacing w:val="-3"/>
        </w:rPr>
        <w:t xml:space="preserve">a procedure guaranteeing respect for </w:t>
      </w:r>
      <w:r>
        <w:t>the rights of the</w:t>
      </w:r>
      <w:r>
        <w:t xml:space="preserve"> </w:t>
      </w:r>
      <w:r>
        <w:rPr>
          <w:spacing w:val="-3"/>
        </w:rPr>
        <w:t xml:space="preserve">defence, to put forward </w:t>
      </w:r>
      <w:r>
        <w:t xml:space="preserve">its </w:t>
      </w:r>
      <w:r>
        <w:rPr>
          <w:spacing w:val="-3"/>
        </w:rPr>
        <w:t xml:space="preserve">contradiction </w:t>
      </w:r>
      <w:r>
        <w:t xml:space="preserve">and </w:t>
      </w:r>
      <w:r>
        <w:rPr>
          <w:spacing w:val="-3"/>
        </w:rPr>
        <w:t xml:space="preserve">correct the picture presented by </w:t>
      </w:r>
      <w:r>
        <w:t xml:space="preserve">the </w:t>
      </w:r>
      <w:r>
        <w:rPr>
          <w:spacing w:val="-3"/>
        </w:rPr>
        <w:t xml:space="preserve">Stati </w:t>
      </w:r>
      <w:r>
        <w:t xml:space="preserve">in </w:t>
      </w:r>
      <w:r>
        <w:rPr>
          <w:spacing w:val="-3"/>
        </w:rPr>
        <w:t xml:space="preserve">due course, i.e. during the arbitration. </w:t>
      </w:r>
      <w:r>
        <w:t xml:space="preserve">The </w:t>
      </w:r>
      <w:r>
        <w:rPr>
          <w:spacing w:val="-3"/>
        </w:rPr>
        <w:t xml:space="preserve">Tribunal therefore </w:t>
      </w:r>
      <w:r>
        <w:t xml:space="preserve">rendered its </w:t>
      </w:r>
      <w:r>
        <w:rPr>
          <w:spacing w:val="-3"/>
        </w:rPr>
        <w:t xml:space="preserve">Award </w:t>
      </w:r>
      <w:r>
        <w:t xml:space="preserve">on the </w:t>
      </w:r>
      <w:r>
        <w:rPr>
          <w:spacing w:val="-3"/>
        </w:rPr>
        <w:t xml:space="preserve">basis </w:t>
      </w:r>
      <w:r>
        <w:t xml:space="preserve">of </w:t>
      </w:r>
      <w:r>
        <w:rPr>
          <w:spacing w:val="-3"/>
        </w:rPr>
        <w:t xml:space="preserve">this truncated image. </w:t>
      </w:r>
      <w:r>
        <w:t xml:space="preserve">On this basis, it concluded that the </w:t>
      </w:r>
      <w:r>
        <w:rPr>
          <w:spacing w:val="-3"/>
        </w:rPr>
        <w:t xml:space="preserve">RoK </w:t>
      </w:r>
      <w:r>
        <w:t>h</w:t>
      </w:r>
      <w:r>
        <w:t xml:space="preserve">ad </w:t>
      </w:r>
      <w:r>
        <w:rPr>
          <w:spacing w:val="-3"/>
        </w:rPr>
        <w:t xml:space="preserve">violated </w:t>
      </w:r>
      <w:r>
        <w:t>the "</w:t>
      </w:r>
      <w:r>
        <w:rPr>
          <w:spacing w:val="-3"/>
        </w:rPr>
        <w:t>fair and equitable treatment</w:t>
      </w:r>
      <w:r>
        <w:t xml:space="preserve">" </w:t>
      </w:r>
      <w:r>
        <w:rPr>
          <w:spacing w:val="-3"/>
        </w:rPr>
        <w:t xml:space="preserve">clause </w:t>
      </w:r>
      <w:r>
        <w:t xml:space="preserve">and </w:t>
      </w:r>
      <w:r>
        <w:rPr>
          <w:spacing w:val="-3"/>
        </w:rPr>
        <w:t xml:space="preserve">ordered </w:t>
      </w:r>
      <w:r>
        <w:rPr>
          <w:spacing w:val="-2"/>
        </w:rPr>
        <w:t xml:space="preserve">it </w:t>
      </w:r>
      <w:r>
        <w:t xml:space="preserve">to </w:t>
      </w:r>
      <w:r>
        <w:rPr>
          <w:spacing w:val="-3"/>
        </w:rPr>
        <w:t xml:space="preserve">compensate </w:t>
      </w:r>
      <w:r>
        <w:t xml:space="preserve">the </w:t>
      </w:r>
      <w:r>
        <w:rPr>
          <w:spacing w:val="-3"/>
        </w:rPr>
        <w:t xml:space="preserve">Stati in </w:t>
      </w:r>
      <w:r>
        <w:t xml:space="preserve">the amount </w:t>
      </w:r>
      <w:r>
        <w:rPr>
          <w:spacing w:val="-3"/>
        </w:rPr>
        <w:t>of USD 497,685,101</w:t>
      </w:r>
      <w:r>
        <w:t xml:space="preserve">, </w:t>
      </w:r>
      <w:r>
        <w:rPr>
          <w:spacing w:val="-3"/>
        </w:rPr>
        <w:t xml:space="preserve">plus interest </w:t>
      </w:r>
      <w:r>
        <w:t>and costs</w:t>
      </w:r>
      <w:r>
        <w:rPr>
          <w:spacing w:val="-3"/>
        </w:rPr>
        <w:t xml:space="preserve">, </w:t>
      </w:r>
      <w:r>
        <w:t xml:space="preserve">i.e. a total of </w:t>
      </w:r>
      <w:r>
        <w:rPr>
          <w:spacing w:val="-3"/>
        </w:rPr>
        <w:t xml:space="preserve">approximately USD </w:t>
      </w:r>
      <w:r>
        <w:t xml:space="preserve">530 million, </w:t>
      </w:r>
      <w:r>
        <w:rPr>
          <w:spacing w:val="-3"/>
        </w:rPr>
        <w:t xml:space="preserve">for </w:t>
      </w:r>
      <w:r>
        <w:t>the "</w:t>
      </w:r>
      <w:r>
        <w:rPr>
          <w:spacing w:val="-3"/>
        </w:rPr>
        <w:t>damage</w:t>
      </w:r>
      <w:r>
        <w:t xml:space="preserve">" the Stati </w:t>
      </w:r>
      <w:r>
        <w:rPr>
          <w:spacing w:val="-3"/>
        </w:rPr>
        <w:t xml:space="preserve">claimed to </w:t>
      </w:r>
      <w:r>
        <w:t xml:space="preserve">have </w:t>
      </w:r>
      <w:r>
        <w:rPr>
          <w:spacing w:val="-3"/>
        </w:rPr>
        <w:t xml:space="preserve">suffered for </w:t>
      </w:r>
      <w:r>
        <w:t>their</w:t>
      </w:r>
    </w:p>
    <w:p w:rsidR="0023658D" w:rsidRDefault="00070BC3">
      <w:pPr>
        <w:pStyle w:val="BodyText"/>
        <w:spacing w:before="1"/>
        <w:ind w:left="845"/>
        <w:jc w:val="both"/>
      </w:pPr>
      <w:r>
        <w:t>This is the only way to ensure that the "investment" policy is implemented because of the violation of the ECT.</w:t>
      </w:r>
    </w:p>
    <w:p w:rsidR="0023658D" w:rsidRDefault="0023658D">
      <w:pPr>
        <w:jc w:val="both"/>
        <w:sectPr w:rsidR="0023658D">
          <w:pgSz w:w="11910" w:h="16840"/>
          <w:pgMar w:top="1320" w:right="1160" w:bottom="840" w:left="1140" w:header="0" w:footer="652" w:gutter="0"/>
          <w:cols w:space="720"/>
        </w:sectPr>
      </w:pPr>
    </w:p>
    <w:p w:rsidR="0023658D" w:rsidRDefault="00070BC3">
      <w:pPr>
        <w:pStyle w:val="ListParagraph"/>
        <w:numPr>
          <w:ilvl w:val="0"/>
          <w:numId w:val="57"/>
        </w:numPr>
        <w:tabs>
          <w:tab w:val="left" w:pos="845"/>
          <w:tab w:val="left" w:pos="846"/>
        </w:tabs>
        <w:spacing w:before="61"/>
        <w:ind w:hanging="568"/>
      </w:pPr>
      <w:r>
        <w:rPr>
          <w:spacing w:val="-3"/>
        </w:rPr>
        <w:lastRenderedPageBreak/>
        <w:t xml:space="preserve">However, </w:t>
      </w:r>
      <w:r>
        <w:t xml:space="preserve">this </w:t>
      </w:r>
      <w:r>
        <w:rPr>
          <w:spacing w:val="-3"/>
        </w:rPr>
        <w:t xml:space="preserve">image was </w:t>
      </w:r>
      <w:r>
        <w:t>later</w:t>
      </w:r>
      <w:r>
        <w:rPr>
          <w:spacing w:val="-3"/>
        </w:rPr>
        <w:t xml:space="preserve"> proven to be completely wrong</w:t>
      </w:r>
      <w:r>
        <w:t>.</w:t>
      </w:r>
    </w:p>
    <w:p w:rsidR="0023658D" w:rsidRDefault="0023658D">
      <w:pPr>
        <w:pStyle w:val="BodyText"/>
        <w:spacing w:before="5"/>
        <w:rPr>
          <w:sz w:val="21"/>
        </w:rPr>
      </w:pPr>
    </w:p>
    <w:p w:rsidR="0023658D" w:rsidRDefault="00070BC3">
      <w:pPr>
        <w:pStyle w:val="ListParagraph"/>
        <w:numPr>
          <w:ilvl w:val="0"/>
          <w:numId w:val="57"/>
        </w:numPr>
        <w:tabs>
          <w:tab w:val="left" w:pos="846"/>
        </w:tabs>
        <w:spacing w:line="360" w:lineRule="auto"/>
        <w:ind w:right="249"/>
        <w:jc w:val="both"/>
      </w:pPr>
      <w:r>
        <w:rPr>
          <w:spacing w:val="-3"/>
        </w:rPr>
        <w:t xml:space="preserve">Since </w:t>
      </w:r>
      <w:r>
        <w:t xml:space="preserve">the </w:t>
      </w:r>
      <w:r>
        <w:rPr>
          <w:spacing w:val="-3"/>
        </w:rPr>
        <w:t xml:space="preserve">Award </w:t>
      </w:r>
      <w:r>
        <w:rPr>
          <w:spacing w:val="-2"/>
        </w:rPr>
        <w:t xml:space="preserve">was </w:t>
      </w:r>
      <w:r>
        <w:rPr>
          <w:spacing w:val="-3"/>
        </w:rPr>
        <w:t xml:space="preserve">rendered, RoK </w:t>
      </w:r>
      <w:r>
        <w:t xml:space="preserve">has </w:t>
      </w:r>
      <w:r>
        <w:rPr>
          <w:spacing w:val="-3"/>
        </w:rPr>
        <w:t xml:space="preserve">gradually uncovered </w:t>
      </w:r>
      <w:r>
        <w:t xml:space="preserve">the </w:t>
      </w:r>
      <w:r>
        <w:rPr>
          <w:spacing w:val="-3"/>
        </w:rPr>
        <w:t xml:space="preserve">real pieces of </w:t>
      </w:r>
      <w:r>
        <w:t xml:space="preserve">the puzzle, and </w:t>
      </w:r>
      <w:r>
        <w:rPr>
          <w:spacing w:val="-3"/>
        </w:rPr>
        <w:t xml:space="preserve">has been working </w:t>
      </w:r>
      <w:r>
        <w:t xml:space="preserve">to </w:t>
      </w:r>
      <w:r>
        <w:rPr>
          <w:spacing w:val="-3"/>
        </w:rPr>
        <w:t xml:space="preserve">put </w:t>
      </w:r>
      <w:r>
        <w:t xml:space="preserve">it </w:t>
      </w:r>
      <w:r>
        <w:rPr>
          <w:spacing w:val="-3"/>
        </w:rPr>
        <w:t>together</w:t>
      </w:r>
      <w:r>
        <w:t xml:space="preserve">, </w:t>
      </w:r>
      <w:r>
        <w:rPr>
          <w:spacing w:val="-3"/>
        </w:rPr>
        <w:t xml:space="preserve">each </w:t>
      </w:r>
      <w:r>
        <w:t xml:space="preserve">time </w:t>
      </w:r>
      <w:r>
        <w:rPr>
          <w:spacing w:val="-3"/>
        </w:rPr>
        <w:t xml:space="preserve">encountering </w:t>
      </w:r>
      <w:r>
        <w:t xml:space="preserve">the </w:t>
      </w:r>
      <w:r>
        <w:rPr>
          <w:spacing w:val="-3"/>
        </w:rPr>
        <w:t>Stati</w:t>
      </w:r>
      <w:r>
        <w:t xml:space="preserve">'s </w:t>
      </w:r>
      <w:r>
        <w:rPr>
          <w:spacing w:val="-3"/>
        </w:rPr>
        <w:t xml:space="preserve">efforts to </w:t>
      </w:r>
      <w:r>
        <w:t xml:space="preserve">prevent it. The puzzle may not be </w:t>
      </w:r>
      <w:r>
        <w:rPr>
          <w:spacing w:val="-3"/>
        </w:rPr>
        <w:t>complete to date</w:t>
      </w:r>
      <w:r>
        <w:t xml:space="preserve">, but the </w:t>
      </w:r>
      <w:r>
        <w:rPr>
          <w:spacing w:val="-3"/>
        </w:rPr>
        <w:t xml:space="preserve">evidence now available reveals </w:t>
      </w:r>
      <w:r>
        <w:t xml:space="preserve">a </w:t>
      </w:r>
      <w:r>
        <w:rPr>
          <w:spacing w:val="-3"/>
        </w:rPr>
        <w:t xml:space="preserve">completely different picture </w:t>
      </w:r>
      <w:r>
        <w:t xml:space="preserve">from that </w:t>
      </w:r>
      <w:r>
        <w:rPr>
          <w:spacing w:val="-3"/>
        </w:rPr>
        <w:t xml:space="preserve">given </w:t>
      </w:r>
      <w:r>
        <w:rPr>
          <w:spacing w:val="-3"/>
        </w:rPr>
        <w:t xml:space="preserve">by Stati </w:t>
      </w:r>
      <w:r>
        <w:t xml:space="preserve">to the </w:t>
      </w:r>
      <w:r>
        <w:rPr>
          <w:spacing w:val="-3"/>
        </w:rPr>
        <w:t xml:space="preserve">Arbitral Tribunal. The </w:t>
      </w:r>
      <w:r>
        <w:t xml:space="preserve">current </w:t>
      </w:r>
      <w:r>
        <w:rPr>
          <w:spacing w:val="-3"/>
        </w:rPr>
        <w:t xml:space="preserve">picture is one of a </w:t>
      </w:r>
      <w:r>
        <w:t xml:space="preserve">reality where the Stati </w:t>
      </w:r>
      <w:r>
        <w:rPr>
          <w:spacing w:val="-3"/>
        </w:rPr>
        <w:t xml:space="preserve">falsified their financial </w:t>
      </w:r>
      <w:r>
        <w:t>statements</w:t>
      </w:r>
      <w:r>
        <w:rPr>
          <w:spacing w:val="-3"/>
        </w:rPr>
        <w:t xml:space="preserve">, deceived their auditor KPMG </w:t>
      </w:r>
      <w:r>
        <w:t xml:space="preserve">for </w:t>
      </w:r>
      <w:r>
        <w:rPr>
          <w:spacing w:val="-3"/>
        </w:rPr>
        <w:t>years</w:t>
      </w:r>
      <w:r>
        <w:t xml:space="preserve">; </w:t>
      </w:r>
      <w:r>
        <w:rPr>
          <w:spacing w:val="-3"/>
        </w:rPr>
        <w:t xml:space="preserve">illegally diverted hundreds of millions </w:t>
      </w:r>
      <w:r>
        <w:t xml:space="preserve">of </w:t>
      </w:r>
      <w:r>
        <w:rPr>
          <w:spacing w:val="-3"/>
        </w:rPr>
        <w:t xml:space="preserve">dollars </w:t>
      </w:r>
      <w:r>
        <w:t xml:space="preserve">from </w:t>
      </w:r>
      <w:r>
        <w:rPr>
          <w:spacing w:val="-3"/>
        </w:rPr>
        <w:t xml:space="preserve">their </w:t>
      </w:r>
      <w:r>
        <w:t xml:space="preserve">Kazakh Project </w:t>
      </w:r>
      <w:r>
        <w:rPr>
          <w:spacing w:val="-3"/>
        </w:rPr>
        <w:t xml:space="preserve">through an </w:t>
      </w:r>
      <w:r>
        <w:rPr>
          <w:spacing w:val="-3"/>
        </w:rPr>
        <w:t xml:space="preserve">opaque </w:t>
      </w:r>
      <w:r>
        <w:t xml:space="preserve">network of </w:t>
      </w:r>
      <w:r>
        <w:rPr>
          <w:spacing w:val="-3"/>
        </w:rPr>
        <w:t xml:space="preserve">companies specifically set up </w:t>
      </w:r>
      <w:r>
        <w:t xml:space="preserve">for </w:t>
      </w:r>
      <w:r>
        <w:rPr>
          <w:spacing w:val="-3"/>
        </w:rPr>
        <w:t xml:space="preserve">this purpose, while </w:t>
      </w:r>
      <w:r>
        <w:t xml:space="preserve">hiding these </w:t>
      </w:r>
      <w:r>
        <w:rPr>
          <w:spacing w:val="-3"/>
        </w:rPr>
        <w:t xml:space="preserve">diversions </w:t>
      </w:r>
      <w:r>
        <w:t xml:space="preserve">in their </w:t>
      </w:r>
      <w:r>
        <w:rPr>
          <w:spacing w:val="-3"/>
        </w:rPr>
        <w:t>financial statements</w:t>
      </w:r>
      <w:r>
        <w:t xml:space="preserve">; </w:t>
      </w:r>
      <w:r>
        <w:rPr>
          <w:spacing w:val="-3"/>
        </w:rPr>
        <w:t xml:space="preserve">artificially inflated </w:t>
      </w:r>
      <w:r>
        <w:t xml:space="preserve">the </w:t>
      </w:r>
      <w:r>
        <w:rPr>
          <w:spacing w:val="-3"/>
        </w:rPr>
        <w:t xml:space="preserve">construction costs </w:t>
      </w:r>
      <w:r>
        <w:t xml:space="preserve">of their LPG </w:t>
      </w:r>
      <w:r>
        <w:rPr>
          <w:spacing w:val="-3"/>
        </w:rPr>
        <w:t xml:space="preserve">plant </w:t>
      </w:r>
      <w:r>
        <w:t xml:space="preserve">by </w:t>
      </w:r>
      <w:r>
        <w:rPr>
          <w:spacing w:val="-3"/>
        </w:rPr>
        <w:t xml:space="preserve">tens of millions </w:t>
      </w:r>
      <w:r>
        <w:t xml:space="preserve">of </w:t>
      </w:r>
      <w:r>
        <w:rPr>
          <w:spacing w:val="-3"/>
        </w:rPr>
        <w:t xml:space="preserve">dollars, notably through </w:t>
      </w:r>
      <w:r>
        <w:t xml:space="preserve">the </w:t>
      </w:r>
      <w:r>
        <w:rPr>
          <w:spacing w:val="-3"/>
        </w:rPr>
        <w:t xml:space="preserve">main </w:t>
      </w:r>
      <w:r>
        <w:t>"</w:t>
      </w:r>
      <w:r>
        <w:rPr>
          <w:spacing w:val="-3"/>
        </w:rPr>
        <w:t>supplier"</w:t>
      </w:r>
      <w:r>
        <w:t xml:space="preserve">, </w:t>
      </w:r>
      <w:r>
        <w:rPr>
          <w:spacing w:val="-3"/>
        </w:rPr>
        <w:t xml:space="preserve">Perkwood, which was </w:t>
      </w:r>
      <w:r>
        <w:t xml:space="preserve">in </w:t>
      </w:r>
      <w:r>
        <w:rPr>
          <w:spacing w:val="-3"/>
        </w:rPr>
        <w:t xml:space="preserve">reality </w:t>
      </w:r>
      <w:r>
        <w:t xml:space="preserve">a </w:t>
      </w:r>
      <w:r>
        <w:rPr>
          <w:spacing w:val="-3"/>
        </w:rPr>
        <w:t xml:space="preserve">company </w:t>
      </w:r>
      <w:r>
        <w:t xml:space="preserve">linked to the </w:t>
      </w:r>
      <w:r>
        <w:rPr>
          <w:spacing w:val="-3"/>
        </w:rPr>
        <w:t>Stati</w:t>
      </w:r>
      <w:r>
        <w:t xml:space="preserve">; </w:t>
      </w:r>
      <w:r>
        <w:rPr>
          <w:spacing w:val="-3"/>
        </w:rPr>
        <w:t xml:space="preserve">deliberately plunged their Kazakh companies </w:t>
      </w:r>
      <w:r>
        <w:t xml:space="preserve">into </w:t>
      </w:r>
      <w:r>
        <w:rPr>
          <w:spacing w:val="-3"/>
        </w:rPr>
        <w:t xml:space="preserve">financial disaster </w:t>
      </w:r>
      <w:r>
        <w:t xml:space="preserve">after </w:t>
      </w:r>
      <w:r>
        <w:rPr>
          <w:spacing w:val="-3"/>
        </w:rPr>
        <w:t xml:space="preserve">looting </w:t>
      </w:r>
      <w:r>
        <w:rPr>
          <w:spacing w:val="-2"/>
        </w:rPr>
        <w:t>them</w:t>
      </w:r>
      <w:r>
        <w:t xml:space="preserve">; tried to </w:t>
      </w:r>
      <w:r>
        <w:rPr>
          <w:spacing w:val="-3"/>
        </w:rPr>
        <w:t xml:space="preserve">sell </w:t>
      </w:r>
      <w:r>
        <w:t xml:space="preserve">their </w:t>
      </w:r>
      <w:r>
        <w:rPr>
          <w:spacing w:val="-3"/>
        </w:rPr>
        <w:t xml:space="preserve">Kazakh companies </w:t>
      </w:r>
      <w:r>
        <w:t xml:space="preserve">by </w:t>
      </w:r>
      <w:r>
        <w:rPr>
          <w:spacing w:val="-3"/>
        </w:rPr>
        <w:t xml:space="preserve">misleading potential buyers </w:t>
      </w:r>
      <w:r>
        <w:t xml:space="preserve">under the "Zenith </w:t>
      </w:r>
      <w:r>
        <w:rPr>
          <w:spacing w:val="-3"/>
        </w:rPr>
        <w:t>Project"</w:t>
      </w:r>
      <w:r>
        <w:t>;</w:t>
      </w:r>
      <w:r>
        <w:t xml:space="preserve"> </w:t>
      </w:r>
      <w:r>
        <w:rPr>
          <w:spacing w:val="-3"/>
        </w:rPr>
        <w:t xml:space="preserve">arranged </w:t>
      </w:r>
      <w:r>
        <w:t xml:space="preserve">the </w:t>
      </w:r>
      <w:r>
        <w:rPr>
          <w:spacing w:val="-3"/>
        </w:rPr>
        <w:t xml:space="preserve">so-called </w:t>
      </w:r>
      <w:r>
        <w:t>"</w:t>
      </w:r>
      <w:r>
        <w:rPr>
          <w:spacing w:val="-3"/>
        </w:rPr>
        <w:t>horrible terms</w:t>
      </w:r>
      <w:r>
        <w:t xml:space="preserve">" of the </w:t>
      </w:r>
      <w:r>
        <w:rPr>
          <w:spacing w:val="-3"/>
        </w:rPr>
        <w:t xml:space="preserve">Laren Transaction themselves to make </w:t>
      </w:r>
      <w:r>
        <w:t xml:space="preserve">a profit at the </w:t>
      </w:r>
      <w:r>
        <w:rPr>
          <w:spacing w:val="-3"/>
        </w:rPr>
        <w:t xml:space="preserve">expense </w:t>
      </w:r>
      <w:r>
        <w:t xml:space="preserve">of their </w:t>
      </w:r>
      <w:r>
        <w:rPr>
          <w:spacing w:val="-3"/>
        </w:rPr>
        <w:t xml:space="preserve">Kazakh companies, which </w:t>
      </w:r>
      <w:r>
        <w:rPr>
          <w:spacing w:val="-2"/>
        </w:rPr>
        <w:t xml:space="preserve">they </w:t>
      </w:r>
      <w:r>
        <w:rPr>
          <w:spacing w:val="-3"/>
        </w:rPr>
        <w:t xml:space="preserve">hoped to </w:t>
      </w:r>
      <w:r>
        <w:t xml:space="preserve">get </w:t>
      </w:r>
      <w:r>
        <w:rPr>
          <w:spacing w:val="-3"/>
        </w:rPr>
        <w:t>rid of quickly</w:t>
      </w:r>
      <w:r>
        <w:t xml:space="preserve">; after </w:t>
      </w:r>
      <w:r>
        <w:rPr>
          <w:spacing w:val="-3"/>
        </w:rPr>
        <w:t xml:space="preserve">failing </w:t>
      </w:r>
      <w:r>
        <w:t xml:space="preserve">to </w:t>
      </w:r>
      <w:r>
        <w:rPr>
          <w:spacing w:val="-3"/>
        </w:rPr>
        <w:t xml:space="preserve">sell their </w:t>
      </w:r>
      <w:r>
        <w:t xml:space="preserve">Kazakh </w:t>
      </w:r>
      <w:r>
        <w:rPr>
          <w:spacing w:val="-3"/>
        </w:rPr>
        <w:t>companies</w:t>
      </w:r>
      <w:r>
        <w:t xml:space="preserve">, </w:t>
      </w:r>
      <w:r>
        <w:rPr>
          <w:spacing w:val="-3"/>
        </w:rPr>
        <w:t xml:space="preserve">decided to file </w:t>
      </w:r>
      <w:r>
        <w:t xml:space="preserve">an </w:t>
      </w:r>
      <w:r>
        <w:rPr>
          <w:spacing w:val="-3"/>
        </w:rPr>
        <w:t>arbitration aga</w:t>
      </w:r>
      <w:r>
        <w:rPr>
          <w:spacing w:val="-3"/>
        </w:rPr>
        <w:t xml:space="preserve">inst </w:t>
      </w:r>
      <w:r>
        <w:t xml:space="preserve">the </w:t>
      </w:r>
      <w:r>
        <w:rPr>
          <w:spacing w:val="-3"/>
        </w:rPr>
        <w:t xml:space="preserve">RoK accusing it of sabotaging </w:t>
      </w:r>
      <w:r>
        <w:t>their "</w:t>
      </w:r>
      <w:r>
        <w:rPr>
          <w:spacing w:val="-3"/>
        </w:rPr>
        <w:t>investment</w:t>
      </w:r>
      <w:r>
        <w:t xml:space="preserve">"; and misled the </w:t>
      </w:r>
      <w:r>
        <w:rPr>
          <w:spacing w:val="-3"/>
        </w:rPr>
        <w:t xml:space="preserve">RoK </w:t>
      </w:r>
      <w:r>
        <w:t xml:space="preserve">and the </w:t>
      </w:r>
      <w:r>
        <w:rPr>
          <w:spacing w:val="-3"/>
        </w:rPr>
        <w:t>Arbitral Tribunal.</w:t>
      </w:r>
    </w:p>
    <w:p w:rsidR="0023658D" w:rsidRDefault="00070BC3">
      <w:pPr>
        <w:pStyle w:val="BodyText"/>
        <w:spacing w:before="121" w:line="360" w:lineRule="auto"/>
        <w:ind w:left="845" w:right="249"/>
        <w:jc w:val="both"/>
      </w:pPr>
      <w:r>
        <w:rPr>
          <w:spacing w:val="-3"/>
        </w:rPr>
        <w:t xml:space="preserve">Independent </w:t>
      </w:r>
      <w:r>
        <w:t xml:space="preserve">experts </w:t>
      </w:r>
      <w:r>
        <w:rPr>
          <w:spacing w:val="-3"/>
        </w:rPr>
        <w:t xml:space="preserve">have confirmed </w:t>
      </w:r>
      <w:r>
        <w:t xml:space="preserve">in </w:t>
      </w:r>
      <w:r>
        <w:rPr>
          <w:spacing w:val="-3"/>
        </w:rPr>
        <w:t xml:space="preserve">several concordant reports </w:t>
      </w:r>
      <w:r>
        <w:t xml:space="preserve">that </w:t>
      </w:r>
      <w:r>
        <w:rPr>
          <w:spacing w:val="-3"/>
        </w:rPr>
        <w:t xml:space="preserve">the </w:t>
      </w:r>
      <w:r>
        <w:t xml:space="preserve">latter </w:t>
      </w:r>
      <w:r>
        <w:rPr>
          <w:spacing w:val="-3"/>
        </w:rPr>
        <w:t xml:space="preserve">image is the </w:t>
      </w:r>
      <w:r>
        <w:t>true one.</w:t>
      </w:r>
    </w:p>
    <w:p w:rsidR="0023658D" w:rsidRDefault="00070BC3">
      <w:pPr>
        <w:pStyle w:val="ListParagraph"/>
        <w:numPr>
          <w:ilvl w:val="0"/>
          <w:numId w:val="57"/>
        </w:numPr>
        <w:tabs>
          <w:tab w:val="left" w:pos="846"/>
        </w:tabs>
        <w:spacing w:before="120" w:line="360" w:lineRule="auto"/>
        <w:ind w:right="250"/>
        <w:jc w:val="both"/>
      </w:pPr>
      <w:r>
        <w:t xml:space="preserve">While </w:t>
      </w:r>
      <w:r>
        <w:rPr>
          <w:spacing w:val="-3"/>
        </w:rPr>
        <w:t xml:space="preserve">RoK worked </w:t>
      </w:r>
      <w:r>
        <w:t xml:space="preserve">to put the </w:t>
      </w:r>
      <w:r>
        <w:rPr>
          <w:spacing w:val="-3"/>
        </w:rPr>
        <w:t>pieces together, St</w:t>
      </w:r>
      <w:r>
        <w:rPr>
          <w:spacing w:val="-3"/>
        </w:rPr>
        <w:t xml:space="preserve">ati continued </w:t>
      </w:r>
      <w:r>
        <w:t xml:space="preserve">to </w:t>
      </w:r>
      <w:r>
        <w:rPr>
          <w:spacing w:val="-3"/>
        </w:rPr>
        <w:t xml:space="preserve">misrepresent </w:t>
      </w:r>
      <w:r>
        <w:t xml:space="preserve">their </w:t>
      </w:r>
      <w:r>
        <w:rPr>
          <w:spacing w:val="-3"/>
        </w:rPr>
        <w:t xml:space="preserve">alleged investment </w:t>
      </w:r>
      <w:r>
        <w:t xml:space="preserve">to the </w:t>
      </w:r>
      <w:r>
        <w:rPr>
          <w:spacing w:val="-3"/>
        </w:rPr>
        <w:t xml:space="preserve">courts </w:t>
      </w:r>
      <w:r>
        <w:t xml:space="preserve">and </w:t>
      </w:r>
      <w:r>
        <w:rPr>
          <w:spacing w:val="-3"/>
        </w:rPr>
        <w:t xml:space="preserve">tribunals reviewing </w:t>
      </w:r>
      <w:r>
        <w:t xml:space="preserve">the </w:t>
      </w:r>
      <w:r>
        <w:rPr>
          <w:spacing w:val="-3"/>
        </w:rPr>
        <w:t xml:space="preserve">award. </w:t>
      </w:r>
      <w:r>
        <w:t xml:space="preserve">This was </w:t>
      </w:r>
      <w:r>
        <w:rPr>
          <w:spacing w:val="-3"/>
        </w:rPr>
        <w:t xml:space="preserve">particularly </w:t>
      </w:r>
      <w:r>
        <w:t xml:space="preserve">the case in </w:t>
      </w:r>
      <w:r>
        <w:rPr>
          <w:spacing w:val="-3"/>
        </w:rPr>
        <w:t xml:space="preserve">Sweden, </w:t>
      </w:r>
      <w:r>
        <w:t xml:space="preserve">where the Stati </w:t>
      </w:r>
      <w:r>
        <w:rPr>
          <w:spacing w:val="-3"/>
        </w:rPr>
        <w:t xml:space="preserve">claimed </w:t>
      </w:r>
      <w:r>
        <w:t xml:space="preserve">that </w:t>
      </w:r>
      <w:r>
        <w:rPr>
          <w:spacing w:val="-3"/>
        </w:rPr>
        <w:t xml:space="preserve">KPMG </w:t>
      </w:r>
      <w:r>
        <w:t xml:space="preserve">was </w:t>
      </w:r>
      <w:r>
        <w:rPr>
          <w:spacing w:val="-3"/>
        </w:rPr>
        <w:t xml:space="preserve">fully aware </w:t>
      </w:r>
      <w:r>
        <w:t xml:space="preserve">of </w:t>
      </w:r>
      <w:r>
        <w:rPr>
          <w:spacing w:val="-3"/>
        </w:rPr>
        <w:t xml:space="preserve">their actions. </w:t>
      </w:r>
      <w:r>
        <w:t xml:space="preserve">On this </w:t>
      </w:r>
      <w:r>
        <w:rPr>
          <w:spacing w:val="-3"/>
        </w:rPr>
        <w:t xml:space="preserve">still distorted </w:t>
      </w:r>
      <w:r>
        <w:t xml:space="preserve">basis, the </w:t>
      </w:r>
      <w:r>
        <w:rPr>
          <w:spacing w:val="-3"/>
        </w:rPr>
        <w:t>Swedish courts rejected RdK</w:t>
      </w:r>
      <w:r>
        <w:t xml:space="preserve">'s </w:t>
      </w:r>
      <w:r>
        <w:rPr>
          <w:spacing w:val="-3"/>
        </w:rPr>
        <w:t xml:space="preserve">application to set aside </w:t>
      </w:r>
      <w:r>
        <w:t xml:space="preserve">the </w:t>
      </w:r>
      <w:r>
        <w:rPr>
          <w:spacing w:val="-3"/>
        </w:rPr>
        <w:t xml:space="preserve">Award in </w:t>
      </w:r>
      <w:r>
        <w:t xml:space="preserve">December </w:t>
      </w:r>
      <w:r>
        <w:rPr>
          <w:spacing w:val="-3"/>
        </w:rPr>
        <w:t>2016.</w:t>
      </w:r>
    </w:p>
    <w:p w:rsidR="0023658D" w:rsidRDefault="00070BC3">
      <w:pPr>
        <w:pStyle w:val="ListParagraph"/>
        <w:numPr>
          <w:ilvl w:val="0"/>
          <w:numId w:val="57"/>
        </w:numPr>
        <w:tabs>
          <w:tab w:val="left" w:pos="846"/>
        </w:tabs>
        <w:spacing w:before="121" w:line="360" w:lineRule="auto"/>
        <w:ind w:right="249"/>
        <w:jc w:val="both"/>
      </w:pPr>
      <w:r>
        <w:rPr>
          <w:spacing w:val="-3"/>
        </w:rPr>
        <w:t>Stati</w:t>
      </w:r>
      <w:r>
        <w:t xml:space="preserve">'s </w:t>
      </w:r>
      <w:r>
        <w:rPr>
          <w:spacing w:val="-3"/>
        </w:rPr>
        <w:t xml:space="preserve">strategy has not always worked. </w:t>
      </w:r>
      <w:r>
        <w:t xml:space="preserve">In </w:t>
      </w:r>
      <w:r>
        <w:rPr>
          <w:spacing w:val="-3"/>
        </w:rPr>
        <w:t>June 2017</w:t>
      </w:r>
      <w:r>
        <w:t xml:space="preserve">, the </w:t>
      </w:r>
      <w:r>
        <w:rPr>
          <w:spacing w:val="-3"/>
        </w:rPr>
        <w:t xml:space="preserve">High Court </w:t>
      </w:r>
      <w:r>
        <w:t xml:space="preserve">in </w:t>
      </w:r>
      <w:r>
        <w:rPr>
          <w:spacing w:val="-3"/>
        </w:rPr>
        <w:t xml:space="preserve">London ruled </w:t>
      </w:r>
      <w:r>
        <w:t xml:space="preserve">that </w:t>
      </w:r>
      <w:r>
        <w:rPr>
          <w:spacing w:val="-3"/>
        </w:rPr>
        <w:t xml:space="preserve">there </w:t>
      </w:r>
      <w:r>
        <w:rPr>
          <w:i/>
        </w:rPr>
        <w:t xml:space="preserve">was </w:t>
      </w:r>
      <w:r>
        <w:t>"</w:t>
      </w:r>
      <w:r>
        <w:rPr>
          <w:i/>
          <w:spacing w:val="-3"/>
        </w:rPr>
        <w:t xml:space="preserve">sufficient prima facie evidence </w:t>
      </w:r>
      <w:r>
        <w:rPr>
          <w:i/>
        </w:rPr>
        <w:t xml:space="preserve">that the </w:t>
      </w:r>
      <w:r>
        <w:rPr>
          <w:i/>
          <w:spacing w:val="-3"/>
        </w:rPr>
        <w:t xml:space="preserve">Award </w:t>
      </w:r>
      <w:r>
        <w:rPr>
          <w:i/>
          <w:spacing w:val="-2"/>
        </w:rPr>
        <w:t xml:space="preserve">was </w:t>
      </w:r>
      <w:r>
        <w:rPr>
          <w:i/>
          <w:spacing w:val="-3"/>
        </w:rPr>
        <w:t xml:space="preserve">obtained </w:t>
      </w:r>
      <w:r>
        <w:rPr>
          <w:i/>
        </w:rPr>
        <w:t xml:space="preserve">by </w:t>
      </w:r>
      <w:r>
        <w:rPr>
          <w:i/>
          <w:spacing w:val="-3"/>
        </w:rPr>
        <w:t>fraud</w:t>
      </w:r>
      <w:r>
        <w:t>" (</w:t>
      </w:r>
      <w:r>
        <w:rPr>
          <w:b/>
        </w:rPr>
        <w:t>E</w:t>
      </w:r>
      <w:r>
        <w:rPr>
          <w:b/>
        </w:rPr>
        <w:t xml:space="preserve">xhibit </w:t>
      </w:r>
      <w:r>
        <w:rPr>
          <w:b/>
          <w:spacing w:val="-3"/>
        </w:rPr>
        <w:t>5.8</w:t>
      </w:r>
      <w:r>
        <w:rPr>
          <w:spacing w:val="-3"/>
        </w:rPr>
        <w:t xml:space="preserve">, §92). </w:t>
      </w:r>
      <w:r>
        <w:t xml:space="preserve">It </w:t>
      </w:r>
      <w:r>
        <w:rPr>
          <w:spacing w:val="-3"/>
        </w:rPr>
        <w:t xml:space="preserve">ordered a </w:t>
      </w:r>
      <w:r>
        <w:t xml:space="preserve">full trial </w:t>
      </w:r>
      <w:r>
        <w:rPr>
          <w:spacing w:val="-3"/>
        </w:rPr>
        <w:t xml:space="preserve">on </w:t>
      </w:r>
      <w:r>
        <w:t xml:space="preserve">the merits of the fraud, which was to </w:t>
      </w:r>
      <w:r>
        <w:rPr>
          <w:spacing w:val="-3"/>
        </w:rPr>
        <w:t xml:space="preserve">take place </w:t>
      </w:r>
      <w:r>
        <w:t xml:space="preserve">in </w:t>
      </w:r>
      <w:r>
        <w:rPr>
          <w:spacing w:val="-3"/>
        </w:rPr>
        <w:t xml:space="preserve">November 2018 </w:t>
      </w:r>
      <w:r>
        <w:t xml:space="preserve">and </w:t>
      </w:r>
      <w:r>
        <w:rPr>
          <w:spacing w:val="-3"/>
        </w:rPr>
        <w:t xml:space="preserve">determine </w:t>
      </w:r>
      <w:r>
        <w:t xml:space="preserve">what the Stati </w:t>
      </w:r>
      <w:r>
        <w:rPr>
          <w:spacing w:val="-3"/>
        </w:rPr>
        <w:t>puzzle really looked like.</w:t>
      </w:r>
    </w:p>
    <w:p w:rsidR="0023658D" w:rsidRDefault="00070BC3">
      <w:pPr>
        <w:pStyle w:val="ListParagraph"/>
        <w:numPr>
          <w:ilvl w:val="0"/>
          <w:numId w:val="57"/>
        </w:numPr>
        <w:tabs>
          <w:tab w:val="left" w:pos="846"/>
        </w:tabs>
        <w:spacing w:before="119" w:line="360" w:lineRule="auto"/>
        <w:ind w:right="249"/>
        <w:jc w:val="both"/>
      </w:pPr>
      <w:r>
        <w:t xml:space="preserve">In order to </w:t>
      </w:r>
      <w:r>
        <w:rPr>
          <w:spacing w:val="-3"/>
        </w:rPr>
        <w:t xml:space="preserve">escape </w:t>
      </w:r>
      <w:r>
        <w:t xml:space="preserve">this </w:t>
      </w:r>
      <w:r>
        <w:rPr>
          <w:spacing w:val="-3"/>
        </w:rPr>
        <w:t>trial</w:t>
      </w:r>
      <w:r>
        <w:t xml:space="preserve">, which </w:t>
      </w:r>
      <w:r>
        <w:rPr>
          <w:spacing w:val="-3"/>
        </w:rPr>
        <w:t xml:space="preserve">would have exposed </w:t>
      </w:r>
      <w:r>
        <w:t xml:space="preserve">the </w:t>
      </w:r>
      <w:r>
        <w:rPr>
          <w:spacing w:val="-3"/>
        </w:rPr>
        <w:t xml:space="preserve">true terms of </w:t>
      </w:r>
      <w:r>
        <w:t>their "</w:t>
      </w:r>
      <w:r>
        <w:rPr>
          <w:spacing w:val="-3"/>
        </w:rPr>
        <w:t>investment"</w:t>
      </w:r>
      <w:r>
        <w:t xml:space="preserve">, </w:t>
      </w:r>
      <w:r>
        <w:rPr>
          <w:spacing w:val="-3"/>
        </w:rPr>
        <w:t xml:space="preserve">the Stati suddenly filed four new exequatur proceedings in other countries immediately after </w:t>
      </w:r>
      <w:r>
        <w:t xml:space="preserve">the </w:t>
      </w:r>
      <w:r>
        <w:rPr>
          <w:spacing w:val="-3"/>
        </w:rPr>
        <w:t xml:space="preserve">London High </w:t>
      </w:r>
      <w:r>
        <w:t xml:space="preserve">Court </w:t>
      </w:r>
      <w:r>
        <w:rPr>
          <w:spacing w:val="-3"/>
        </w:rPr>
        <w:t>judgment</w:t>
      </w:r>
      <w:r>
        <w:t xml:space="preserve">: on 24 August </w:t>
      </w:r>
      <w:r>
        <w:rPr>
          <w:spacing w:val="-3"/>
        </w:rPr>
        <w:t xml:space="preserve">2017 </w:t>
      </w:r>
      <w:r>
        <w:t xml:space="preserve">in </w:t>
      </w:r>
      <w:r>
        <w:rPr>
          <w:spacing w:val="-3"/>
        </w:rPr>
        <w:t xml:space="preserve">Luxembourg, </w:t>
      </w:r>
      <w:r>
        <w:t xml:space="preserve">on 26 September </w:t>
      </w:r>
      <w:r>
        <w:rPr>
          <w:spacing w:val="-3"/>
        </w:rPr>
        <w:t xml:space="preserve">2017 </w:t>
      </w:r>
      <w:r>
        <w:t xml:space="preserve">in the Netherlands, on 13 November </w:t>
      </w:r>
      <w:r>
        <w:rPr>
          <w:spacing w:val="-3"/>
        </w:rPr>
        <w:t xml:space="preserve">2017 </w:t>
      </w:r>
      <w:r>
        <w:t xml:space="preserve">in </w:t>
      </w:r>
      <w:r>
        <w:rPr>
          <w:spacing w:val="-3"/>
        </w:rPr>
        <w:t xml:space="preserve">Belgium </w:t>
      </w:r>
      <w:r>
        <w:t xml:space="preserve">and on 11 </w:t>
      </w:r>
      <w:r>
        <w:rPr>
          <w:spacing w:val="-3"/>
        </w:rPr>
        <w:t>Dec</w:t>
      </w:r>
      <w:r>
        <w:rPr>
          <w:spacing w:val="-3"/>
        </w:rPr>
        <w:t xml:space="preserve">ember 2017 </w:t>
      </w:r>
      <w:r>
        <w:t xml:space="preserve">in Italy. After </w:t>
      </w:r>
      <w:r>
        <w:rPr>
          <w:spacing w:val="-3"/>
        </w:rPr>
        <w:t xml:space="preserve">these </w:t>
      </w:r>
      <w:r>
        <w:t xml:space="preserve">four </w:t>
      </w:r>
      <w:r>
        <w:rPr>
          <w:spacing w:val="-3"/>
        </w:rPr>
        <w:t>proceedings were initiated</w:t>
      </w:r>
      <w:r>
        <w:t xml:space="preserve">, the </w:t>
      </w:r>
      <w:r>
        <w:rPr>
          <w:spacing w:val="-3"/>
        </w:rPr>
        <w:t xml:space="preserve">Stati abandoned </w:t>
      </w:r>
      <w:r>
        <w:t xml:space="preserve">the </w:t>
      </w:r>
      <w:r>
        <w:rPr>
          <w:spacing w:val="-3"/>
        </w:rPr>
        <w:t xml:space="preserve">exequatur proceedings </w:t>
      </w:r>
      <w:r>
        <w:t xml:space="preserve">in </w:t>
      </w:r>
      <w:r>
        <w:rPr>
          <w:spacing w:val="-3"/>
        </w:rPr>
        <w:t xml:space="preserve">England </w:t>
      </w:r>
      <w:r>
        <w:t xml:space="preserve">in </w:t>
      </w:r>
      <w:r>
        <w:rPr>
          <w:spacing w:val="-3"/>
        </w:rPr>
        <w:t>February 2018.</w:t>
      </w:r>
    </w:p>
    <w:p w:rsidR="0023658D" w:rsidRDefault="0023658D">
      <w:pPr>
        <w:spacing w:line="360" w:lineRule="auto"/>
        <w:jc w:val="both"/>
        <w:sectPr w:rsidR="0023658D">
          <w:pgSz w:w="11910" w:h="16840"/>
          <w:pgMar w:top="1340" w:right="1160" w:bottom="840" w:left="1140" w:header="0" w:footer="652" w:gutter="0"/>
          <w:cols w:space="720"/>
        </w:sectPr>
      </w:pPr>
    </w:p>
    <w:p w:rsidR="0023658D" w:rsidRDefault="00070BC3">
      <w:pPr>
        <w:spacing w:before="61" w:line="360" w:lineRule="auto"/>
        <w:ind w:left="845" w:right="249"/>
        <w:jc w:val="both"/>
      </w:pPr>
      <w:r>
        <w:lastRenderedPageBreak/>
        <w:t xml:space="preserve">The reason for the </w:t>
      </w:r>
      <w:r>
        <w:rPr>
          <w:spacing w:val="-3"/>
        </w:rPr>
        <w:t>Stati</w:t>
      </w:r>
      <w:r>
        <w:t xml:space="preserve">'s </w:t>
      </w:r>
      <w:r>
        <w:rPr>
          <w:spacing w:val="-3"/>
        </w:rPr>
        <w:t xml:space="preserve">flight </w:t>
      </w:r>
      <w:r>
        <w:t xml:space="preserve">is </w:t>
      </w:r>
      <w:r>
        <w:rPr>
          <w:spacing w:val="-3"/>
        </w:rPr>
        <w:t>obvious</w:t>
      </w:r>
      <w:r>
        <w:t xml:space="preserve">: they did not </w:t>
      </w:r>
      <w:r>
        <w:rPr>
          <w:spacing w:val="-3"/>
        </w:rPr>
        <w:t xml:space="preserve">want to let </w:t>
      </w:r>
      <w:r>
        <w:t xml:space="preserve">the </w:t>
      </w:r>
      <w:r>
        <w:rPr>
          <w:spacing w:val="-3"/>
        </w:rPr>
        <w:t xml:space="preserve">English judges put </w:t>
      </w:r>
      <w:r>
        <w:t xml:space="preserve">the pieces of the </w:t>
      </w:r>
      <w:r>
        <w:rPr>
          <w:spacing w:val="-3"/>
        </w:rPr>
        <w:t xml:space="preserve">puzzle together </w:t>
      </w:r>
      <w:r>
        <w:t xml:space="preserve">in a </w:t>
      </w:r>
      <w:r>
        <w:rPr>
          <w:spacing w:val="-2"/>
        </w:rPr>
        <w:t xml:space="preserve">trial </w:t>
      </w:r>
      <w:r>
        <w:rPr>
          <w:spacing w:val="-3"/>
        </w:rPr>
        <w:t xml:space="preserve">where </w:t>
      </w:r>
      <w:r>
        <w:t xml:space="preserve">the </w:t>
      </w:r>
      <w:r>
        <w:rPr>
          <w:spacing w:val="-3"/>
        </w:rPr>
        <w:t xml:space="preserve">Stati would have </w:t>
      </w:r>
      <w:r>
        <w:t xml:space="preserve">had to </w:t>
      </w:r>
      <w:r>
        <w:rPr>
          <w:spacing w:val="-3"/>
        </w:rPr>
        <w:t xml:space="preserve">appear </w:t>
      </w:r>
      <w:r>
        <w:t xml:space="preserve">in </w:t>
      </w:r>
      <w:r>
        <w:rPr>
          <w:spacing w:val="-3"/>
        </w:rPr>
        <w:t xml:space="preserve">person </w:t>
      </w:r>
      <w:r>
        <w:t xml:space="preserve">and answer </w:t>
      </w:r>
      <w:r>
        <w:rPr>
          <w:spacing w:val="-3"/>
        </w:rPr>
        <w:t xml:space="preserve">questions </w:t>
      </w:r>
      <w:r>
        <w:t xml:space="preserve">from the </w:t>
      </w:r>
      <w:r>
        <w:rPr>
          <w:spacing w:val="-3"/>
        </w:rPr>
        <w:t xml:space="preserve">courts, </w:t>
      </w:r>
      <w:r>
        <w:t xml:space="preserve">they did not </w:t>
      </w:r>
      <w:r>
        <w:rPr>
          <w:spacing w:val="-3"/>
        </w:rPr>
        <w:t xml:space="preserve">want their deceptions to be </w:t>
      </w:r>
      <w:r>
        <w:t xml:space="preserve">exposed. This is not a </w:t>
      </w:r>
      <w:r>
        <w:rPr>
          <w:spacing w:val="-3"/>
        </w:rPr>
        <w:t>guess</w:t>
      </w:r>
      <w:r>
        <w:t xml:space="preserve">; it is the </w:t>
      </w:r>
      <w:r>
        <w:rPr>
          <w:spacing w:val="-3"/>
        </w:rPr>
        <w:t xml:space="preserve">conclusion of </w:t>
      </w:r>
      <w:r>
        <w:t xml:space="preserve">the </w:t>
      </w:r>
      <w:r>
        <w:rPr>
          <w:spacing w:val="-3"/>
        </w:rPr>
        <w:t>English courts themselv</w:t>
      </w:r>
      <w:r>
        <w:rPr>
          <w:spacing w:val="-3"/>
        </w:rPr>
        <w:t xml:space="preserve">es. </w:t>
      </w:r>
      <w:r>
        <w:t xml:space="preserve">In May </w:t>
      </w:r>
      <w:r>
        <w:rPr>
          <w:spacing w:val="-3"/>
        </w:rPr>
        <w:t>2018</w:t>
      </w:r>
      <w:r>
        <w:t xml:space="preserve">, the </w:t>
      </w:r>
      <w:r>
        <w:rPr>
          <w:spacing w:val="-3"/>
        </w:rPr>
        <w:t xml:space="preserve">High Court </w:t>
      </w:r>
      <w:r>
        <w:t xml:space="preserve">in </w:t>
      </w:r>
      <w:r>
        <w:rPr>
          <w:spacing w:val="-3"/>
        </w:rPr>
        <w:t xml:space="preserve">London </w:t>
      </w:r>
      <w:r>
        <w:t>concluded that "</w:t>
      </w:r>
      <w:r>
        <w:rPr>
          <w:i/>
        </w:rPr>
        <w:t xml:space="preserve">the </w:t>
      </w:r>
      <w:r>
        <w:rPr>
          <w:i/>
          <w:spacing w:val="-3"/>
        </w:rPr>
        <w:t xml:space="preserve">real reason </w:t>
      </w:r>
      <w:r>
        <w:rPr>
          <w:i/>
        </w:rPr>
        <w:t xml:space="preserve">for the notice of </w:t>
      </w:r>
      <w:r>
        <w:rPr>
          <w:i/>
          <w:spacing w:val="-3"/>
        </w:rPr>
        <w:t xml:space="preserve">discontinuance </w:t>
      </w:r>
      <w:r>
        <w:rPr>
          <w:i/>
        </w:rPr>
        <w:t xml:space="preserve">is </w:t>
      </w:r>
      <w:r>
        <w:rPr>
          <w:i/>
          <w:spacing w:val="-3"/>
        </w:rPr>
        <w:t xml:space="preserve">that </w:t>
      </w:r>
      <w:r>
        <w:rPr>
          <w:i/>
        </w:rPr>
        <w:t xml:space="preserve">the </w:t>
      </w:r>
      <w:r>
        <w:rPr>
          <w:i/>
          <w:spacing w:val="-3"/>
        </w:rPr>
        <w:t xml:space="preserve">Stati </w:t>
      </w:r>
      <w:r>
        <w:rPr>
          <w:i/>
        </w:rPr>
        <w:t xml:space="preserve">do not </w:t>
      </w:r>
      <w:r>
        <w:rPr>
          <w:i/>
          <w:spacing w:val="-3"/>
        </w:rPr>
        <w:t xml:space="preserve">want to take </w:t>
      </w:r>
      <w:r>
        <w:rPr>
          <w:i/>
        </w:rPr>
        <w:t xml:space="preserve">the </w:t>
      </w:r>
      <w:r>
        <w:rPr>
          <w:i/>
          <w:spacing w:val="-3"/>
        </w:rPr>
        <w:t xml:space="preserve">risk </w:t>
      </w:r>
      <w:r>
        <w:rPr>
          <w:i/>
        </w:rPr>
        <w:t xml:space="preserve">that the </w:t>
      </w:r>
      <w:r>
        <w:rPr>
          <w:i/>
          <w:spacing w:val="-2"/>
        </w:rPr>
        <w:t xml:space="preserve">trial will </w:t>
      </w:r>
      <w:r>
        <w:rPr>
          <w:i/>
          <w:spacing w:val="-3"/>
        </w:rPr>
        <w:t xml:space="preserve">result </w:t>
      </w:r>
      <w:r>
        <w:rPr>
          <w:i/>
        </w:rPr>
        <w:t xml:space="preserve">in </w:t>
      </w:r>
      <w:r>
        <w:rPr>
          <w:i/>
          <w:spacing w:val="-3"/>
        </w:rPr>
        <w:t xml:space="preserve">findings against </w:t>
      </w:r>
      <w:r>
        <w:rPr>
          <w:i/>
        </w:rPr>
        <w:t xml:space="preserve">them and in favour of the State </w:t>
      </w:r>
      <w:r>
        <w:rPr>
          <w:spacing w:val="-3"/>
        </w:rPr>
        <w:t>"</w:t>
      </w:r>
      <w:r>
        <w:rPr>
          <w:spacing w:val="-3"/>
          <w:position w:val="8"/>
          <w:sz w:val="14"/>
        </w:rPr>
        <w:t xml:space="preserve">1 </w:t>
      </w:r>
      <w:r>
        <w:t>(</w:t>
      </w:r>
      <w:r>
        <w:rPr>
          <w:b/>
        </w:rPr>
        <w:t xml:space="preserve">Exhibit </w:t>
      </w:r>
      <w:r>
        <w:rPr>
          <w:b/>
          <w:spacing w:val="-3"/>
        </w:rPr>
        <w:t>5.16</w:t>
      </w:r>
      <w:r>
        <w:rPr>
          <w:spacing w:val="-3"/>
        </w:rPr>
        <w:t>, §25).</w:t>
      </w:r>
      <w:r>
        <w:rPr>
          <w:spacing w:val="-3"/>
        </w:rPr>
        <w:t xml:space="preserve"> </w:t>
      </w:r>
      <w:r>
        <w:t xml:space="preserve">In July </w:t>
      </w:r>
      <w:r>
        <w:rPr>
          <w:spacing w:val="-3"/>
        </w:rPr>
        <w:t xml:space="preserve">2019, </w:t>
      </w:r>
      <w:r>
        <w:t xml:space="preserve">the </w:t>
      </w:r>
      <w:r>
        <w:rPr>
          <w:spacing w:val="-3"/>
        </w:rPr>
        <w:t xml:space="preserve">High Court </w:t>
      </w:r>
      <w:r>
        <w:t xml:space="preserve">in </w:t>
      </w:r>
      <w:r>
        <w:rPr>
          <w:spacing w:val="-3"/>
        </w:rPr>
        <w:t xml:space="preserve">London, </w:t>
      </w:r>
      <w:r>
        <w:t xml:space="preserve">which </w:t>
      </w:r>
      <w:r>
        <w:rPr>
          <w:spacing w:val="-2"/>
        </w:rPr>
        <w:t xml:space="preserve">was to </w:t>
      </w:r>
      <w:r>
        <w:rPr>
          <w:spacing w:val="-3"/>
        </w:rPr>
        <w:t xml:space="preserve">rule </w:t>
      </w:r>
      <w:r>
        <w:t xml:space="preserve">on the </w:t>
      </w:r>
      <w:r>
        <w:rPr>
          <w:spacing w:val="-3"/>
        </w:rPr>
        <w:t xml:space="preserve">allocation of the costs </w:t>
      </w:r>
      <w:r>
        <w:t xml:space="preserve">of the </w:t>
      </w:r>
      <w:r>
        <w:rPr>
          <w:spacing w:val="-3"/>
        </w:rPr>
        <w:t xml:space="preserve">exequatur proceedings abandoned </w:t>
      </w:r>
      <w:r>
        <w:t xml:space="preserve">by the Stati (by </w:t>
      </w:r>
      <w:r>
        <w:rPr>
          <w:spacing w:val="-3"/>
        </w:rPr>
        <w:t xml:space="preserve">ordering the Stati to </w:t>
      </w:r>
      <w:r>
        <w:t>pay those costs), concluded that: '</w:t>
      </w:r>
      <w:r>
        <w:rPr>
          <w:i/>
          <w:spacing w:val="-3"/>
        </w:rPr>
        <w:t xml:space="preserve">clearly </w:t>
      </w:r>
      <w:r>
        <w:rPr>
          <w:i/>
        </w:rPr>
        <w:t xml:space="preserve">the Stati </w:t>
      </w:r>
      <w:r>
        <w:rPr>
          <w:i/>
          <w:spacing w:val="-2"/>
        </w:rPr>
        <w:t xml:space="preserve">decided </w:t>
      </w:r>
      <w:r>
        <w:rPr>
          <w:i/>
        </w:rPr>
        <w:t xml:space="preserve">- </w:t>
      </w:r>
      <w:r>
        <w:rPr>
          <w:i/>
          <w:spacing w:val="-3"/>
        </w:rPr>
        <w:t xml:space="preserve">in line </w:t>
      </w:r>
      <w:r>
        <w:rPr>
          <w:i/>
        </w:rPr>
        <w:t xml:space="preserve">with </w:t>
      </w:r>
      <w:r>
        <w:rPr>
          <w:i/>
          <w:spacing w:val="-3"/>
        </w:rPr>
        <w:t xml:space="preserve">their decision </w:t>
      </w:r>
      <w:r>
        <w:rPr>
          <w:i/>
        </w:rPr>
        <w:t xml:space="preserve">to </w:t>
      </w:r>
      <w:r>
        <w:rPr>
          <w:i/>
          <w:spacing w:val="-3"/>
        </w:rPr>
        <w:t xml:space="preserve">withdraw </w:t>
      </w:r>
      <w:r>
        <w:rPr>
          <w:i/>
        </w:rPr>
        <w:t xml:space="preserve">- that the </w:t>
      </w:r>
      <w:r>
        <w:rPr>
          <w:i/>
          <w:spacing w:val="-3"/>
        </w:rPr>
        <w:t xml:space="preserve">risk </w:t>
      </w:r>
      <w:r>
        <w:rPr>
          <w:i/>
        </w:rPr>
        <w:t xml:space="preserve">of going to </w:t>
      </w:r>
      <w:r>
        <w:rPr>
          <w:i/>
          <w:spacing w:val="-3"/>
        </w:rPr>
        <w:t xml:space="preserve">trial </w:t>
      </w:r>
      <w:r>
        <w:rPr>
          <w:i/>
        </w:rPr>
        <w:t xml:space="preserve">with </w:t>
      </w:r>
      <w:r>
        <w:rPr>
          <w:i/>
          <w:spacing w:val="-3"/>
        </w:rPr>
        <w:t xml:space="preserve">witness statements </w:t>
      </w:r>
      <w:r>
        <w:rPr>
          <w:i/>
        </w:rPr>
        <w:t xml:space="preserve">on </w:t>
      </w:r>
      <w:r>
        <w:rPr>
          <w:i/>
          <w:spacing w:val="-3"/>
        </w:rPr>
        <w:t xml:space="preserve">which </w:t>
      </w:r>
      <w:r>
        <w:rPr>
          <w:i/>
        </w:rPr>
        <w:t xml:space="preserve">there </w:t>
      </w:r>
      <w:r>
        <w:rPr>
          <w:i/>
          <w:spacing w:val="-3"/>
        </w:rPr>
        <w:t xml:space="preserve">might </w:t>
      </w:r>
      <w:r>
        <w:rPr>
          <w:i/>
        </w:rPr>
        <w:t xml:space="preserve">be </w:t>
      </w:r>
      <w:r>
        <w:rPr>
          <w:i/>
          <w:spacing w:val="-3"/>
        </w:rPr>
        <w:t xml:space="preserve">cross-examination </w:t>
      </w:r>
      <w:r>
        <w:rPr>
          <w:i/>
        </w:rPr>
        <w:t xml:space="preserve">was </w:t>
      </w:r>
      <w:r>
        <w:rPr>
          <w:i/>
          <w:spacing w:val="-3"/>
        </w:rPr>
        <w:t xml:space="preserve">not </w:t>
      </w:r>
      <w:r>
        <w:rPr>
          <w:i/>
        </w:rPr>
        <w:t xml:space="preserve">a </w:t>
      </w:r>
      <w:r>
        <w:rPr>
          <w:i/>
          <w:spacing w:val="-2"/>
        </w:rPr>
        <w:t xml:space="preserve">risk </w:t>
      </w:r>
      <w:r>
        <w:rPr>
          <w:i/>
          <w:spacing w:val="-3"/>
        </w:rPr>
        <w:t xml:space="preserve">worth </w:t>
      </w:r>
      <w:r>
        <w:rPr>
          <w:i/>
        </w:rPr>
        <w:t>taking</w:t>
      </w:r>
      <w:r>
        <w:rPr>
          <w:spacing w:val="-3"/>
        </w:rPr>
        <w:t>'</w:t>
      </w:r>
      <w:r>
        <w:rPr>
          <w:spacing w:val="-3"/>
          <w:position w:val="8"/>
          <w:sz w:val="14"/>
        </w:rPr>
        <w:t xml:space="preserve">2 </w:t>
      </w:r>
      <w:r>
        <w:t>(</w:t>
      </w:r>
      <w:r>
        <w:rPr>
          <w:b/>
        </w:rPr>
        <w:t xml:space="preserve">Exhibit </w:t>
      </w:r>
      <w:r>
        <w:rPr>
          <w:b/>
          <w:spacing w:val="-3"/>
        </w:rPr>
        <w:t>5.22</w:t>
      </w:r>
      <w:r>
        <w:rPr>
          <w:spacing w:val="-3"/>
        </w:rPr>
        <w:t>, §20).</w:t>
      </w:r>
    </w:p>
    <w:p w:rsidR="0023658D" w:rsidRDefault="00070BC3">
      <w:pPr>
        <w:pStyle w:val="ListParagraph"/>
        <w:numPr>
          <w:ilvl w:val="0"/>
          <w:numId w:val="57"/>
        </w:numPr>
        <w:tabs>
          <w:tab w:val="left" w:pos="846"/>
        </w:tabs>
        <w:spacing w:before="109" w:line="360" w:lineRule="auto"/>
        <w:ind w:right="251"/>
        <w:jc w:val="both"/>
      </w:pPr>
      <w:r>
        <w:rPr>
          <w:spacing w:val="-3"/>
        </w:rPr>
        <w:t xml:space="preserve">Since then, </w:t>
      </w:r>
      <w:r>
        <w:t xml:space="preserve">Stati has </w:t>
      </w:r>
      <w:r>
        <w:rPr>
          <w:spacing w:val="-3"/>
        </w:rPr>
        <w:t xml:space="preserve">continued to misrepresent </w:t>
      </w:r>
      <w:r>
        <w:t xml:space="preserve">its </w:t>
      </w:r>
      <w:r>
        <w:rPr>
          <w:spacing w:val="-3"/>
        </w:rPr>
        <w:t xml:space="preserve">alleged investment in </w:t>
      </w:r>
      <w:r>
        <w:t xml:space="preserve">all </w:t>
      </w:r>
      <w:r>
        <w:t xml:space="preserve">other </w:t>
      </w:r>
      <w:r>
        <w:rPr>
          <w:spacing w:val="-3"/>
        </w:rPr>
        <w:t xml:space="preserve">proceedings, including before </w:t>
      </w:r>
      <w:r>
        <w:t xml:space="preserve">the </w:t>
      </w:r>
      <w:r>
        <w:rPr>
          <w:spacing w:val="-3"/>
        </w:rPr>
        <w:t xml:space="preserve">Italian, Dutch, Luxembourg and </w:t>
      </w:r>
      <w:r>
        <w:t xml:space="preserve">Belgian </w:t>
      </w:r>
      <w:r>
        <w:rPr>
          <w:spacing w:val="-3"/>
        </w:rPr>
        <w:t>courts.</w:t>
      </w:r>
    </w:p>
    <w:p w:rsidR="0023658D" w:rsidRDefault="00070BC3">
      <w:pPr>
        <w:pStyle w:val="ListParagraph"/>
        <w:numPr>
          <w:ilvl w:val="0"/>
          <w:numId w:val="57"/>
        </w:numPr>
        <w:tabs>
          <w:tab w:val="left" w:pos="846"/>
        </w:tabs>
        <w:spacing w:before="122" w:line="360" w:lineRule="auto"/>
        <w:ind w:right="250"/>
        <w:jc w:val="both"/>
      </w:pPr>
      <w:r>
        <w:t xml:space="preserve">In August </w:t>
      </w:r>
      <w:r>
        <w:rPr>
          <w:spacing w:val="-3"/>
        </w:rPr>
        <w:t xml:space="preserve">2019, KPMG </w:t>
      </w:r>
      <w:r>
        <w:t xml:space="preserve">confirmed that it had </w:t>
      </w:r>
      <w:r>
        <w:rPr>
          <w:spacing w:val="-3"/>
        </w:rPr>
        <w:t xml:space="preserve">been misled. It withdrew all audit reports </w:t>
      </w:r>
      <w:r>
        <w:t xml:space="preserve">relating to Stati's </w:t>
      </w:r>
      <w:r>
        <w:rPr>
          <w:spacing w:val="-3"/>
        </w:rPr>
        <w:t xml:space="preserve">alleged investments </w:t>
      </w:r>
      <w:r>
        <w:t xml:space="preserve">in </w:t>
      </w:r>
      <w:r>
        <w:rPr>
          <w:spacing w:val="-3"/>
        </w:rPr>
        <w:t xml:space="preserve">Kazakhstan. </w:t>
      </w:r>
      <w:r>
        <w:t xml:space="preserve">A range of </w:t>
      </w:r>
      <w:r>
        <w:rPr>
          <w:spacing w:val="-3"/>
        </w:rPr>
        <w:t xml:space="preserve">other </w:t>
      </w:r>
      <w:r>
        <w:t xml:space="preserve">evidence, </w:t>
      </w:r>
      <w:r>
        <w:rPr>
          <w:spacing w:val="-3"/>
        </w:rPr>
        <w:t>s</w:t>
      </w:r>
      <w:r>
        <w:rPr>
          <w:spacing w:val="-3"/>
        </w:rPr>
        <w:t xml:space="preserve">tarting with </w:t>
      </w:r>
      <w:r>
        <w:t xml:space="preserve">the </w:t>
      </w:r>
      <w:r>
        <w:rPr>
          <w:spacing w:val="-3"/>
        </w:rPr>
        <w:t xml:space="preserve">account statements </w:t>
      </w:r>
      <w:r>
        <w:t xml:space="preserve">of </w:t>
      </w:r>
      <w:r>
        <w:rPr>
          <w:spacing w:val="-3"/>
        </w:rPr>
        <w:t>several Stati companies</w:t>
      </w:r>
      <w:r>
        <w:t xml:space="preserve">, </w:t>
      </w:r>
      <w:r>
        <w:rPr>
          <w:spacing w:val="-3"/>
        </w:rPr>
        <w:t xml:space="preserve">also clarified </w:t>
      </w:r>
      <w:r>
        <w:t>the</w:t>
      </w:r>
      <w:r>
        <w:rPr>
          <w:spacing w:val="-3"/>
        </w:rPr>
        <w:t xml:space="preserve"> extent of Stati</w:t>
      </w:r>
      <w:r>
        <w:t xml:space="preserve">'s </w:t>
      </w:r>
      <w:r>
        <w:rPr>
          <w:spacing w:val="-3"/>
        </w:rPr>
        <w:t xml:space="preserve">embezzlement </w:t>
      </w:r>
      <w:r>
        <w:t xml:space="preserve">and </w:t>
      </w:r>
      <w:r>
        <w:rPr>
          <w:spacing w:val="-3"/>
        </w:rPr>
        <w:t>fraud.</w:t>
      </w:r>
    </w:p>
    <w:p w:rsidR="0023658D" w:rsidRDefault="00070BC3">
      <w:pPr>
        <w:pStyle w:val="BodyText"/>
        <w:spacing w:before="119" w:line="360" w:lineRule="auto"/>
        <w:ind w:left="845" w:right="250"/>
        <w:jc w:val="both"/>
      </w:pPr>
      <w:r>
        <w:rPr>
          <w:spacing w:val="-3"/>
        </w:rPr>
        <w:t xml:space="preserve">Yet, </w:t>
      </w:r>
      <w:r>
        <w:rPr>
          <w:spacing w:val="-2"/>
        </w:rPr>
        <w:t xml:space="preserve">against </w:t>
      </w:r>
      <w:r>
        <w:t xml:space="preserve">all odds, the Stati </w:t>
      </w:r>
      <w:r>
        <w:rPr>
          <w:spacing w:val="-3"/>
        </w:rPr>
        <w:t xml:space="preserve">continue to </w:t>
      </w:r>
      <w:r>
        <w:t xml:space="preserve">serve up a false image </w:t>
      </w:r>
      <w:r>
        <w:rPr>
          <w:spacing w:val="-3"/>
        </w:rPr>
        <w:t xml:space="preserve">of </w:t>
      </w:r>
      <w:r>
        <w:t xml:space="preserve">their </w:t>
      </w:r>
      <w:r>
        <w:rPr>
          <w:spacing w:val="-3"/>
        </w:rPr>
        <w:t xml:space="preserve">alleged investment </w:t>
      </w:r>
      <w:r>
        <w:t xml:space="preserve">to </w:t>
      </w:r>
      <w:r>
        <w:rPr>
          <w:spacing w:val="-3"/>
        </w:rPr>
        <w:t xml:space="preserve">Your Court. </w:t>
      </w:r>
      <w:r>
        <w:t xml:space="preserve">Their </w:t>
      </w:r>
      <w:r>
        <w:rPr>
          <w:spacing w:val="-3"/>
        </w:rPr>
        <w:t xml:space="preserve">strategy now </w:t>
      </w:r>
      <w:r>
        <w:rPr>
          <w:spacing w:val="-3"/>
        </w:rPr>
        <w:t xml:space="preserve">is </w:t>
      </w:r>
      <w:r>
        <w:t xml:space="preserve">to make the </w:t>
      </w:r>
      <w:r>
        <w:rPr>
          <w:spacing w:val="-3"/>
        </w:rPr>
        <w:t xml:space="preserve">dispute as complex </w:t>
      </w:r>
      <w:r>
        <w:t xml:space="preserve">as </w:t>
      </w:r>
      <w:r>
        <w:rPr>
          <w:spacing w:val="-3"/>
        </w:rPr>
        <w:t xml:space="preserve">possible, </w:t>
      </w:r>
      <w:r>
        <w:t xml:space="preserve">using </w:t>
      </w:r>
      <w:r>
        <w:rPr>
          <w:spacing w:val="-3"/>
        </w:rPr>
        <w:t xml:space="preserve">implausible </w:t>
      </w:r>
      <w:r>
        <w:t xml:space="preserve">and </w:t>
      </w:r>
      <w:r>
        <w:rPr>
          <w:spacing w:val="-3"/>
        </w:rPr>
        <w:t xml:space="preserve">contradictory explanations, in an attempt to prevent Your Court </w:t>
      </w:r>
      <w:r>
        <w:t xml:space="preserve">from </w:t>
      </w:r>
      <w:r>
        <w:rPr>
          <w:spacing w:val="-3"/>
        </w:rPr>
        <w:t xml:space="preserve">understanding </w:t>
      </w:r>
      <w:r>
        <w:t xml:space="preserve">the puzzle. While purposely </w:t>
      </w:r>
      <w:r>
        <w:rPr>
          <w:spacing w:val="-3"/>
        </w:rPr>
        <w:t xml:space="preserve">trying </w:t>
      </w:r>
      <w:r>
        <w:t xml:space="preserve">to </w:t>
      </w:r>
      <w:r>
        <w:rPr>
          <w:spacing w:val="-3"/>
        </w:rPr>
        <w:t xml:space="preserve">muddy </w:t>
      </w:r>
      <w:r>
        <w:t xml:space="preserve">the </w:t>
      </w:r>
      <w:r>
        <w:rPr>
          <w:spacing w:val="-3"/>
        </w:rPr>
        <w:t xml:space="preserve">waters </w:t>
      </w:r>
      <w:r>
        <w:t xml:space="preserve">by </w:t>
      </w:r>
      <w:r>
        <w:rPr>
          <w:spacing w:val="-3"/>
        </w:rPr>
        <w:t xml:space="preserve">making </w:t>
      </w:r>
      <w:r>
        <w:t xml:space="preserve">the </w:t>
      </w:r>
      <w:r>
        <w:rPr>
          <w:spacing w:val="-3"/>
        </w:rPr>
        <w:t xml:space="preserve">debate more complex, </w:t>
      </w:r>
      <w:r>
        <w:t xml:space="preserve">the Stati </w:t>
      </w:r>
      <w:r>
        <w:rPr>
          <w:spacing w:val="-3"/>
        </w:rPr>
        <w:t xml:space="preserve">are </w:t>
      </w:r>
      <w:r>
        <w:rPr>
          <w:spacing w:val="-3"/>
        </w:rPr>
        <w:t xml:space="preserve">quick to assert </w:t>
      </w:r>
      <w:r>
        <w:t xml:space="preserve">that the </w:t>
      </w:r>
      <w:r>
        <w:rPr>
          <w:spacing w:val="-3"/>
        </w:rPr>
        <w:t xml:space="preserve">exequatur </w:t>
      </w:r>
      <w:r>
        <w:t xml:space="preserve">judge cannot </w:t>
      </w:r>
      <w:r>
        <w:rPr>
          <w:spacing w:val="-3"/>
        </w:rPr>
        <w:t xml:space="preserve">examine </w:t>
      </w:r>
      <w:r>
        <w:rPr>
          <w:spacing w:val="-2"/>
        </w:rPr>
        <w:t xml:space="preserve">all </w:t>
      </w:r>
      <w:r>
        <w:t xml:space="preserve">these </w:t>
      </w:r>
      <w:r>
        <w:rPr>
          <w:spacing w:val="-3"/>
        </w:rPr>
        <w:t xml:space="preserve">issues </w:t>
      </w:r>
      <w:r>
        <w:t>because, in their view, "</w:t>
      </w:r>
      <w:r>
        <w:rPr>
          <w:i/>
        </w:rPr>
        <w:t xml:space="preserve">the </w:t>
      </w:r>
      <w:r>
        <w:rPr>
          <w:i/>
          <w:spacing w:val="-3"/>
        </w:rPr>
        <w:t xml:space="preserve">exequatur procedure must </w:t>
      </w:r>
      <w:r>
        <w:rPr>
          <w:i/>
        </w:rPr>
        <w:t xml:space="preserve">be </w:t>
      </w:r>
      <w:r>
        <w:rPr>
          <w:i/>
          <w:spacing w:val="-3"/>
        </w:rPr>
        <w:t xml:space="preserve">considered </w:t>
      </w:r>
      <w:r>
        <w:rPr>
          <w:i/>
        </w:rPr>
        <w:t xml:space="preserve">a </w:t>
      </w:r>
      <w:r>
        <w:rPr>
          <w:i/>
          <w:spacing w:val="-3"/>
        </w:rPr>
        <w:t>mere formality</w:t>
      </w:r>
      <w:r>
        <w:t>" with "</w:t>
      </w:r>
      <w:r>
        <w:rPr>
          <w:i/>
          <w:spacing w:val="-2"/>
        </w:rPr>
        <w:t xml:space="preserve">limited </w:t>
      </w:r>
      <w:r>
        <w:rPr>
          <w:i/>
          <w:spacing w:val="-3"/>
        </w:rPr>
        <w:t>control</w:t>
      </w:r>
      <w:r>
        <w:t xml:space="preserve">" </w:t>
      </w:r>
      <w:r>
        <w:rPr>
          <w:spacing w:val="-3"/>
        </w:rPr>
        <w:t>(</w:t>
      </w:r>
      <w:r>
        <w:t xml:space="preserve">Stati's </w:t>
      </w:r>
      <w:r>
        <w:rPr>
          <w:spacing w:val="-3"/>
        </w:rPr>
        <w:t xml:space="preserve">Conclusions </w:t>
      </w:r>
      <w:r>
        <w:t xml:space="preserve">of 26 February </w:t>
      </w:r>
      <w:r>
        <w:rPr>
          <w:spacing w:val="-3"/>
        </w:rPr>
        <w:t>2021,</w:t>
      </w:r>
    </w:p>
    <w:p w:rsidR="0023658D" w:rsidRDefault="00070BC3">
      <w:pPr>
        <w:pStyle w:val="BodyText"/>
        <w:spacing w:before="1"/>
        <w:ind w:left="845"/>
      </w:pPr>
      <w:r>
        <w:t>§222).</w:t>
      </w:r>
    </w:p>
    <w:p w:rsidR="0023658D" w:rsidRDefault="0023658D">
      <w:pPr>
        <w:pStyle w:val="BodyText"/>
        <w:spacing w:before="5"/>
        <w:rPr>
          <w:sz w:val="21"/>
        </w:rPr>
      </w:pPr>
    </w:p>
    <w:p w:rsidR="0023658D" w:rsidRDefault="00070BC3">
      <w:pPr>
        <w:pStyle w:val="ListParagraph"/>
        <w:numPr>
          <w:ilvl w:val="0"/>
          <w:numId w:val="57"/>
        </w:numPr>
        <w:tabs>
          <w:tab w:val="left" w:pos="846"/>
        </w:tabs>
        <w:spacing w:line="360" w:lineRule="auto"/>
        <w:ind w:right="251"/>
        <w:jc w:val="both"/>
      </w:pPr>
      <w:r>
        <w:t xml:space="preserve">This </w:t>
      </w:r>
      <w:r>
        <w:rPr>
          <w:spacing w:val="-3"/>
        </w:rPr>
        <w:t>strategy of avoidan</w:t>
      </w:r>
      <w:r>
        <w:rPr>
          <w:spacing w:val="-3"/>
        </w:rPr>
        <w:t xml:space="preserve">ce by </w:t>
      </w:r>
      <w:r>
        <w:t xml:space="preserve">the </w:t>
      </w:r>
      <w:r>
        <w:rPr>
          <w:spacing w:val="-3"/>
        </w:rPr>
        <w:t xml:space="preserve">Stati </w:t>
      </w:r>
      <w:r>
        <w:t xml:space="preserve">can no longer be allowed </w:t>
      </w:r>
      <w:r>
        <w:rPr>
          <w:spacing w:val="-3"/>
        </w:rPr>
        <w:t xml:space="preserve">to prosper. </w:t>
      </w:r>
      <w:r>
        <w:t xml:space="preserve">If the </w:t>
      </w:r>
      <w:r>
        <w:rPr>
          <w:spacing w:val="-3"/>
        </w:rPr>
        <w:t xml:space="preserve">question of </w:t>
      </w:r>
      <w:r>
        <w:t xml:space="preserve">the </w:t>
      </w:r>
      <w:r>
        <w:rPr>
          <w:spacing w:val="-3"/>
        </w:rPr>
        <w:t xml:space="preserve">impact of the Stati's dishonest manoeuvres on </w:t>
      </w:r>
      <w:r>
        <w:t xml:space="preserve">the </w:t>
      </w:r>
      <w:r>
        <w:rPr>
          <w:spacing w:val="-3"/>
        </w:rPr>
        <w:t xml:space="preserve">Award is now before Your Court, it is precisely </w:t>
      </w:r>
      <w:r>
        <w:t xml:space="preserve">because the </w:t>
      </w:r>
      <w:r>
        <w:rPr>
          <w:spacing w:val="-3"/>
        </w:rPr>
        <w:t xml:space="preserve">Stati </w:t>
      </w:r>
      <w:r>
        <w:t xml:space="preserve">prevented this </w:t>
      </w:r>
      <w:r>
        <w:rPr>
          <w:spacing w:val="-3"/>
        </w:rPr>
        <w:t xml:space="preserve">issue </w:t>
      </w:r>
      <w:r>
        <w:t xml:space="preserve">from being </w:t>
      </w:r>
      <w:r>
        <w:rPr>
          <w:spacing w:val="-3"/>
        </w:rPr>
        <w:t>discussed during the arbitration</w:t>
      </w:r>
      <w:r>
        <w:rPr>
          <w:spacing w:val="-3"/>
        </w:rPr>
        <w:t>.</w:t>
      </w:r>
    </w:p>
    <w:p w:rsidR="0023658D" w:rsidRDefault="00070BC3">
      <w:pPr>
        <w:pStyle w:val="BodyText"/>
        <w:spacing w:before="119" w:line="360" w:lineRule="auto"/>
        <w:ind w:left="845" w:right="252"/>
        <w:jc w:val="both"/>
      </w:pPr>
      <w:r>
        <w:t xml:space="preserve">In the </w:t>
      </w:r>
      <w:r>
        <w:rPr>
          <w:spacing w:val="-3"/>
        </w:rPr>
        <w:t xml:space="preserve">light of </w:t>
      </w:r>
      <w:r>
        <w:t xml:space="preserve">the </w:t>
      </w:r>
      <w:r>
        <w:rPr>
          <w:spacing w:val="-3"/>
        </w:rPr>
        <w:t xml:space="preserve">documents </w:t>
      </w:r>
      <w:r>
        <w:t xml:space="preserve">in the file, </w:t>
      </w:r>
      <w:r>
        <w:rPr>
          <w:spacing w:val="-3"/>
        </w:rPr>
        <w:t xml:space="preserve">your Court will necessarily find </w:t>
      </w:r>
      <w:r>
        <w:t xml:space="preserve">that the </w:t>
      </w:r>
      <w:r>
        <w:rPr>
          <w:spacing w:val="-3"/>
        </w:rPr>
        <w:t xml:space="preserve">explanations </w:t>
      </w:r>
      <w:r>
        <w:t xml:space="preserve">of Stati do not </w:t>
      </w:r>
      <w:r>
        <w:rPr>
          <w:spacing w:val="-3"/>
        </w:rPr>
        <w:t xml:space="preserve">hold water. </w:t>
      </w:r>
      <w:r>
        <w:t xml:space="preserve">It </w:t>
      </w:r>
      <w:r>
        <w:rPr>
          <w:spacing w:val="-3"/>
        </w:rPr>
        <w:t xml:space="preserve">will find </w:t>
      </w:r>
      <w:r>
        <w:t xml:space="preserve">that the </w:t>
      </w:r>
      <w:r>
        <w:rPr>
          <w:spacing w:val="-3"/>
        </w:rPr>
        <w:t xml:space="preserve">RoK demonstrates, </w:t>
      </w:r>
      <w:r>
        <w:t xml:space="preserve">with </w:t>
      </w:r>
      <w:r>
        <w:rPr>
          <w:spacing w:val="-3"/>
        </w:rPr>
        <w:t xml:space="preserve">supporting documents, </w:t>
      </w:r>
      <w:r>
        <w:t xml:space="preserve">that there is </w:t>
      </w:r>
      <w:r>
        <w:rPr>
          <w:spacing w:val="-3"/>
        </w:rPr>
        <w:t>no</w:t>
      </w:r>
    </w:p>
    <w:p w:rsidR="0023658D" w:rsidRDefault="00070BC3">
      <w:pPr>
        <w:pStyle w:val="BodyText"/>
        <w:spacing w:before="10"/>
        <w:rPr>
          <w:sz w:val="24"/>
        </w:rPr>
      </w:pPr>
      <w:r>
        <w:pict>
          <v:shape id="_x0000_s1189" style="position:absolute;margin-left:70.95pt;margin-top:16.55pt;width:144.05pt;height:.1pt;z-index:-251658240;mso-wrap-distance-left:0;mso-wrap-distance-right:0;mso-position-horizontal-relative:page" coordorigin="1419,331" coordsize="2881,0" path="m1419,331r2880,e" filled="f" strokeweight=".6pt">
            <v:path arrowok="t"/>
            <w10:wrap type="topAndBottom" anchorx="page"/>
          </v:shape>
        </w:pict>
      </w:r>
    </w:p>
    <w:p w:rsidR="0023658D" w:rsidRDefault="00070BC3">
      <w:pPr>
        <w:spacing w:before="60"/>
        <w:ind w:left="278"/>
        <w:rPr>
          <w:sz w:val="18"/>
        </w:rPr>
      </w:pPr>
      <w:r>
        <w:rPr>
          <w:position w:val="6"/>
          <w:sz w:val="12"/>
        </w:rPr>
        <w:t xml:space="preserve">1 </w:t>
      </w:r>
      <w:r>
        <w:rPr>
          <w:sz w:val="18"/>
        </w:rPr>
        <w:t xml:space="preserve">Free </w:t>
      </w:r>
      <w:r>
        <w:rPr>
          <w:spacing w:val="-3"/>
          <w:sz w:val="18"/>
        </w:rPr>
        <w:t xml:space="preserve">translation </w:t>
      </w:r>
      <w:r>
        <w:rPr>
          <w:sz w:val="18"/>
        </w:rPr>
        <w:t>of : "</w:t>
      </w:r>
      <w:r>
        <w:rPr>
          <w:i/>
          <w:sz w:val="18"/>
        </w:rPr>
        <w:t xml:space="preserve">I am however </w:t>
      </w:r>
      <w:r>
        <w:rPr>
          <w:i/>
          <w:spacing w:val="-3"/>
          <w:sz w:val="18"/>
        </w:rPr>
        <w:t xml:space="preserve">prepared </w:t>
      </w:r>
      <w:r>
        <w:rPr>
          <w:i/>
          <w:sz w:val="18"/>
        </w:rPr>
        <w:t xml:space="preserve">to hold that the real reason for the </w:t>
      </w:r>
      <w:r>
        <w:rPr>
          <w:i/>
          <w:spacing w:val="-2"/>
          <w:sz w:val="18"/>
        </w:rPr>
        <w:t xml:space="preserve">notice </w:t>
      </w:r>
      <w:r>
        <w:rPr>
          <w:i/>
          <w:sz w:val="18"/>
        </w:rPr>
        <w:t xml:space="preserve">of </w:t>
      </w:r>
      <w:r>
        <w:rPr>
          <w:i/>
          <w:spacing w:val="-3"/>
          <w:sz w:val="18"/>
        </w:rPr>
        <w:t xml:space="preserve">discontinuance </w:t>
      </w:r>
      <w:r>
        <w:rPr>
          <w:i/>
          <w:sz w:val="18"/>
        </w:rPr>
        <w:t xml:space="preserve">is that the Statis do not wish to take the risk that the trial may lead to findings </w:t>
      </w:r>
      <w:r>
        <w:rPr>
          <w:i/>
          <w:spacing w:val="-3"/>
          <w:sz w:val="18"/>
        </w:rPr>
        <w:t xml:space="preserve">against </w:t>
      </w:r>
      <w:r>
        <w:rPr>
          <w:i/>
          <w:sz w:val="18"/>
        </w:rPr>
        <w:t xml:space="preserve">them and in </w:t>
      </w:r>
      <w:r>
        <w:rPr>
          <w:i/>
          <w:spacing w:val="-3"/>
          <w:sz w:val="18"/>
        </w:rPr>
        <w:t xml:space="preserve">favour </w:t>
      </w:r>
      <w:r>
        <w:rPr>
          <w:i/>
          <w:sz w:val="18"/>
        </w:rPr>
        <w:t xml:space="preserve">of the </w:t>
      </w:r>
      <w:r>
        <w:rPr>
          <w:i/>
          <w:spacing w:val="-3"/>
          <w:sz w:val="18"/>
        </w:rPr>
        <w:t>State</w:t>
      </w:r>
      <w:r>
        <w:rPr>
          <w:spacing w:val="-3"/>
          <w:sz w:val="18"/>
        </w:rPr>
        <w:t>.</w:t>
      </w:r>
    </w:p>
    <w:p w:rsidR="0023658D" w:rsidRDefault="00070BC3">
      <w:pPr>
        <w:ind w:left="278" w:right="159"/>
        <w:rPr>
          <w:sz w:val="18"/>
        </w:rPr>
      </w:pPr>
      <w:r>
        <w:rPr>
          <w:position w:val="6"/>
          <w:sz w:val="12"/>
        </w:rPr>
        <w:t xml:space="preserve">2 </w:t>
      </w:r>
      <w:r>
        <w:rPr>
          <w:sz w:val="18"/>
        </w:rPr>
        <w:t xml:space="preserve">Free </w:t>
      </w:r>
      <w:r>
        <w:rPr>
          <w:spacing w:val="-3"/>
          <w:sz w:val="18"/>
        </w:rPr>
        <w:t xml:space="preserve">translation </w:t>
      </w:r>
      <w:r>
        <w:rPr>
          <w:sz w:val="18"/>
        </w:rPr>
        <w:t>of : "</w:t>
      </w:r>
      <w:r>
        <w:rPr>
          <w:i/>
          <w:spacing w:val="-2"/>
          <w:sz w:val="18"/>
        </w:rPr>
        <w:t xml:space="preserve">in </w:t>
      </w:r>
      <w:r>
        <w:rPr>
          <w:i/>
          <w:sz w:val="18"/>
        </w:rPr>
        <w:t xml:space="preserve">all </w:t>
      </w:r>
      <w:r>
        <w:rPr>
          <w:i/>
          <w:spacing w:val="-3"/>
          <w:sz w:val="18"/>
        </w:rPr>
        <w:t xml:space="preserve">probabilities, </w:t>
      </w:r>
      <w:r>
        <w:rPr>
          <w:i/>
          <w:sz w:val="18"/>
        </w:rPr>
        <w:t>the Stati has</w:t>
      </w:r>
      <w:r>
        <w:rPr>
          <w:i/>
          <w:sz w:val="18"/>
        </w:rPr>
        <w:t xml:space="preserve"> </w:t>
      </w:r>
      <w:r>
        <w:rPr>
          <w:i/>
          <w:spacing w:val="-3"/>
          <w:sz w:val="18"/>
        </w:rPr>
        <w:t xml:space="preserve">decided </w:t>
      </w:r>
      <w:r>
        <w:rPr>
          <w:i/>
          <w:sz w:val="18"/>
        </w:rPr>
        <w:t xml:space="preserve">- </w:t>
      </w:r>
      <w:r>
        <w:rPr>
          <w:i/>
          <w:spacing w:val="-3"/>
          <w:sz w:val="18"/>
        </w:rPr>
        <w:t xml:space="preserve">consistently </w:t>
      </w:r>
      <w:r>
        <w:rPr>
          <w:i/>
          <w:sz w:val="18"/>
        </w:rPr>
        <w:t xml:space="preserve">with their decision to discontinue - that </w:t>
      </w:r>
      <w:r>
        <w:rPr>
          <w:i/>
          <w:spacing w:val="-3"/>
          <w:sz w:val="18"/>
        </w:rPr>
        <w:t xml:space="preserve">the </w:t>
      </w:r>
      <w:r>
        <w:rPr>
          <w:i/>
          <w:sz w:val="18"/>
        </w:rPr>
        <w:t xml:space="preserve">risk of </w:t>
      </w:r>
      <w:r>
        <w:rPr>
          <w:i/>
          <w:spacing w:val="-3"/>
          <w:sz w:val="18"/>
        </w:rPr>
        <w:t xml:space="preserve">proceeding </w:t>
      </w:r>
      <w:r>
        <w:rPr>
          <w:i/>
          <w:sz w:val="18"/>
        </w:rPr>
        <w:t xml:space="preserve">to trial with </w:t>
      </w:r>
      <w:r>
        <w:rPr>
          <w:i/>
          <w:spacing w:val="-3"/>
          <w:sz w:val="18"/>
        </w:rPr>
        <w:t xml:space="preserve">witness statements </w:t>
      </w:r>
      <w:r>
        <w:rPr>
          <w:i/>
          <w:sz w:val="18"/>
        </w:rPr>
        <w:t xml:space="preserve">upon </w:t>
      </w:r>
      <w:r>
        <w:rPr>
          <w:i/>
          <w:spacing w:val="-3"/>
          <w:sz w:val="18"/>
        </w:rPr>
        <w:t xml:space="preserve">which there </w:t>
      </w:r>
      <w:r>
        <w:rPr>
          <w:i/>
          <w:sz w:val="18"/>
        </w:rPr>
        <w:t xml:space="preserve">could be </w:t>
      </w:r>
      <w:r>
        <w:rPr>
          <w:i/>
          <w:spacing w:val="-3"/>
          <w:sz w:val="18"/>
        </w:rPr>
        <w:t xml:space="preserve">cross-examination </w:t>
      </w:r>
      <w:r>
        <w:rPr>
          <w:i/>
          <w:sz w:val="18"/>
        </w:rPr>
        <w:t xml:space="preserve">was not a risk that was worth </w:t>
      </w:r>
      <w:r>
        <w:rPr>
          <w:i/>
          <w:spacing w:val="-3"/>
          <w:sz w:val="18"/>
        </w:rPr>
        <w:t>taking</w:t>
      </w:r>
      <w:r>
        <w:rPr>
          <w:spacing w:val="-3"/>
          <w:sz w:val="18"/>
        </w:rPr>
        <w:t>.</w:t>
      </w:r>
    </w:p>
    <w:p w:rsidR="0023658D" w:rsidRDefault="0023658D">
      <w:pPr>
        <w:rPr>
          <w:sz w:val="18"/>
        </w:rPr>
        <w:sectPr w:rsidR="0023658D">
          <w:pgSz w:w="11910" w:h="16840"/>
          <w:pgMar w:top="1340" w:right="1160" w:bottom="840" w:left="1140" w:header="0" w:footer="652" w:gutter="0"/>
          <w:cols w:space="720"/>
        </w:sectPr>
      </w:pPr>
    </w:p>
    <w:p w:rsidR="0023658D" w:rsidRDefault="00070BC3">
      <w:pPr>
        <w:pStyle w:val="BodyText"/>
        <w:spacing w:before="61" w:line="360" w:lineRule="auto"/>
        <w:ind w:left="845" w:right="251"/>
        <w:jc w:val="both"/>
      </w:pPr>
      <w:r>
        <w:rPr>
          <w:spacing w:val="-3"/>
        </w:rPr>
        <w:lastRenderedPageBreak/>
        <w:t xml:space="preserve">There </w:t>
      </w:r>
      <w:r>
        <w:t xml:space="preserve">was no debate </w:t>
      </w:r>
      <w:r>
        <w:rPr>
          <w:spacing w:val="-3"/>
        </w:rPr>
        <w:t xml:space="preserve">on </w:t>
      </w:r>
      <w:r>
        <w:t xml:space="preserve">the </w:t>
      </w:r>
      <w:r>
        <w:rPr>
          <w:spacing w:val="-3"/>
        </w:rPr>
        <w:t>actions</w:t>
      </w:r>
      <w:r>
        <w:rPr>
          <w:spacing w:val="-3"/>
        </w:rPr>
        <w:t xml:space="preserve"> and deceptions of </w:t>
      </w:r>
      <w:r>
        <w:t xml:space="preserve">the </w:t>
      </w:r>
      <w:r>
        <w:rPr>
          <w:spacing w:val="-3"/>
        </w:rPr>
        <w:t xml:space="preserve">Stati </w:t>
      </w:r>
      <w:r>
        <w:t xml:space="preserve">during the </w:t>
      </w:r>
      <w:r>
        <w:rPr>
          <w:spacing w:val="-3"/>
        </w:rPr>
        <w:t xml:space="preserve">arbitration proceedings </w:t>
      </w:r>
      <w:r>
        <w:t xml:space="preserve">and the </w:t>
      </w:r>
      <w:r>
        <w:rPr>
          <w:spacing w:val="-3"/>
        </w:rPr>
        <w:t xml:space="preserve">Arbitral Tribunal </w:t>
      </w:r>
      <w:r>
        <w:t xml:space="preserve">was </w:t>
      </w:r>
      <w:r>
        <w:rPr>
          <w:spacing w:val="-3"/>
        </w:rPr>
        <w:t>deceived.</w:t>
      </w:r>
    </w:p>
    <w:p w:rsidR="0023658D" w:rsidRDefault="00070BC3">
      <w:pPr>
        <w:pStyle w:val="ListParagraph"/>
        <w:numPr>
          <w:ilvl w:val="0"/>
          <w:numId w:val="57"/>
        </w:numPr>
        <w:tabs>
          <w:tab w:val="left" w:pos="846"/>
        </w:tabs>
        <w:spacing w:before="120" w:line="360" w:lineRule="auto"/>
        <w:ind w:right="251"/>
        <w:jc w:val="both"/>
      </w:pPr>
      <w:r>
        <w:t xml:space="preserve">In order to </w:t>
      </w:r>
      <w:r>
        <w:rPr>
          <w:spacing w:val="-3"/>
        </w:rPr>
        <w:t xml:space="preserve">assess the </w:t>
      </w:r>
      <w:r>
        <w:t xml:space="preserve">practical </w:t>
      </w:r>
      <w:r>
        <w:rPr>
          <w:spacing w:val="-3"/>
        </w:rPr>
        <w:t xml:space="preserve">impact </w:t>
      </w:r>
      <w:r>
        <w:t xml:space="preserve">that the </w:t>
      </w:r>
      <w:r>
        <w:rPr>
          <w:spacing w:val="-3"/>
        </w:rPr>
        <w:t xml:space="preserve">evidence now available would have </w:t>
      </w:r>
      <w:r>
        <w:t xml:space="preserve">had on the </w:t>
      </w:r>
      <w:r>
        <w:rPr>
          <w:spacing w:val="-3"/>
        </w:rPr>
        <w:t xml:space="preserve">conduct of </w:t>
      </w:r>
      <w:r>
        <w:t xml:space="preserve">the </w:t>
      </w:r>
      <w:r>
        <w:rPr>
          <w:spacing w:val="-3"/>
        </w:rPr>
        <w:t xml:space="preserve">ECT Arbitration </w:t>
      </w:r>
      <w:r>
        <w:t xml:space="preserve">and on the </w:t>
      </w:r>
      <w:r>
        <w:rPr>
          <w:spacing w:val="-3"/>
        </w:rPr>
        <w:t>Award itself</w:t>
      </w:r>
      <w:r>
        <w:t xml:space="preserve">, </w:t>
      </w:r>
      <w:r>
        <w:t xml:space="preserve">the </w:t>
      </w:r>
      <w:r>
        <w:rPr>
          <w:spacing w:val="-3"/>
        </w:rPr>
        <w:t xml:space="preserve">RoK sought </w:t>
      </w:r>
      <w:r>
        <w:t xml:space="preserve">an </w:t>
      </w:r>
      <w:r>
        <w:rPr>
          <w:spacing w:val="-3"/>
        </w:rPr>
        <w:t xml:space="preserve">independent expert </w:t>
      </w:r>
      <w:r>
        <w:t xml:space="preserve">opinion from </w:t>
      </w:r>
      <w:r>
        <w:rPr>
          <w:spacing w:val="-3"/>
        </w:rPr>
        <w:t xml:space="preserve">Professor Bernard Hanotiau. Professor Hanotiau </w:t>
      </w:r>
      <w:r>
        <w:t xml:space="preserve">has </w:t>
      </w:r>
      <w:r>
        <w:rPr>
          <w:spacing w:val="-3"/>
        </w:rPr>
        <w:t xml:space="preserve">taught arbitration </w:t>
      </w:r>
      <w:r>
        <w:t xml:space="preserve">law for </w:t>
      </w:r>
      <w:r>
        <w:rPr>
          <w:spacing w:val="-3"/>
        </w:rPr>
        <w:t xml:space="preserve">many years </w:t>
      </w:r>
      <w:r>
        <w:t xml:space="preserve">at </w:t>
      </w:r>
      <w:r>
        <w:rPr>
          <w:spacing w:val="-3"/>
        </w:rPr>
        <w:t xml:space="preserve">the Catholic University </w:t>
      </w:r>
      <w:r>
        <w:t xml:space="preserve">of </w:t>
      </w:r>
      <w:r>
        <w:rPr>
          <w:spacing w:val="-3"/>
        </w:rPr>
        <w:t xml:space="preserve">Leuven. </w:t>
      </w:r>
      <w:r>
        <w:t xml:space="preserve">He is one of the most </w:t>
      </w:r>
      <w:r>
        <w:rPr>
          <w:spacing w:val="-3"/>
        </w:rPr>
        <w:t xml:space="preserve">renowned specialists </w:t>
      </w:r>
      <w:r>
        <w:t xml:space="preserve">in </w:t>
      </w:r>
      <w:r>
        <w:rPr>
          <w:spacing w:val="-3"/>
        </w:rPr>
        <w:t xml:space="preserve">Belgium </w:t>
      </w:r>
      <w:r>
        <w:t xml:space="preserve">and </w:t>
      </w:r>
      <w:r>
        <w:rPr>
          <w:spacing w:val="-3"/>
        </w:rPr>
        <w:t xml:space="preserve">in </w:t>
      </w:r>
      <w:r>
        <w:t xml:space="preserve">the </w:t>
      </w:r>
      <w:r>
        <w:rPr>
          <w:spacing w:val="-3"/>
        </w:rPr>
        <w:t xml:space="preserve">world </w:t>
      </w:r>
      <w:r>
        <w:t xml:space="preserve">in the </w:t>
      </w:r>
      <w:r>
        <w:rPr>
          <w:spacing w:val="-3"/>
        </w:rPr>
        <w:t>f</w:t>
      </w:r>
      <w:r>
        <w:rPr>
          <w:spacing w:val="-3"/>
        </w:rPr>
        <w:t xml:space="preserve">ield of arbitration, </w:t>
      </w:r>
      <w:r>
        <w:t xml:space="preserve">in </w:t>
      </w:r>
      <w:r>
        <w:rPr>
          <w:spacing w:val="-3"/>
        </w:rPr>
        <w:t xml:space="preserve">particular investment arbitration. </w:t>
      </w:r>
      <w:r>
        <w:t xml:space="preserve">He has served as an </w:t>
      </w:r>
      <w:r>
        <w:rPr>
          <w:spacing w:val="-3"/>
        </w:rPr>
        <w:t xml:space="preserve">arbitrator, often as chairman of </w:t>
      </w:r>
      <w:r>
        <w:t xml:space="preserve">the </w:t>
      </w:r>
      <w:r>
        <w:rPr>
          <w:spacing w:val="-3"/>
        </w:rPr>
        <w:t xml:space="preserve">arbitral tribunal, </w:t>
      </w:r>
      <w:r>
        <w:t xml:space="preserve">in </w:t>
      </w:r>
      <w:r>
        <w:rPr>
          <w:spacing w:val="-3"/>
        </w:rPr>
        <w:t xml:space="preserve">over </w:t>
      </w:r>
      <w:r>
        <w:t xml:space="preserve">600 </w:t>
      </w:r>
      <w:r>
        <w:rPr>
          <w:spacing w:val="-3"/>
        </w:rPr>
        <w:t xml:space="preserve">arbitrations, including </w:t>
      </w:r>
      <w:r>
        <w:t xml:space="preserve">67 </w:t>
      </w:r>
      <w:r>
        <w:rPr>
          <w:spacing w:val="-3"/>
        </w:rPr>
        <w:t xml:space="preserve">investment arbitrations. After having examined </w:t>
      </w:r>
      <w:r>
        <w:t xml:space="preserve">the </w:t>
      </w:r>
      <w:r>
        <w:rPr>
          <w:spacing w:val="-3"/>
        </w:rPr>
        <w:t xml:space="preserve">elements which are the subject </w:t>
      </w:r>
      <w:r>
        <w:rPr>
          <w:spacing w:val="-3"/>
        </w:rPr>
        <w:t xml:space="preserve">of </w:t>
      </w:r>
      <w:r>
        <w:t>the debate between the Parties before Your Court, including the elements put forward by the Stati summarised in their conclusions of 26 February 2021, Professor Hanotiau concludes his in-depth analysis, to which the RoK will return regularly in these co</w:t>
      </w:r>
      <w:r>
        <w:t>nclusions, as follows</w:t>
      </w:r>
    </w:p>
    <w:p w:rsidR="0023658D" w:rsidRDefault="00070BC3">
      <w:pPr>
        <w:spacing w:before="120" w:line="276" w:lineRule="auto"/>
        <w:ind w:left="1130" w:right="535"/>
        <w:jc w:val="both"/>
        <w:rPr>
          <w:i/>
        </w:rPr>
      </w:pPr>
      <w:r>
        <w:rPr>
          <w:i/>
        </w:rPr>
        <w:t>"In the present case, had the new evidence discovered since the notification of the Award been known at the time of the arbitration proceedings, both Kazakhstan and the Arbitral Tribunal would have been faced with a dispute of a total</w:t>
      </w:r>
      <w:r>
        <w:rPr>
          <w:i/>
        </w:rPr>
        <w:t>ly different nature and content. The new documents and evidence would have had a fundamental impact on the arbitral proceedings and the Award.</w:t>
      </w:r>
    </w:p>
    <w:p w:rsidR="0023658D" w:rsidRDefault="00070BC3">
      <w:pPr>
        <w:spacing w:before="120" w:line="276" w:lineRule="auto"/>
        <w:ind w:left="1130" w:right="539"/>
        <w:jc w:val="both"/>
        <w:rPr>
          <w:i/>
        </w:rPr>
      </w:pPr>
      <w:r>
        <w:rPr>
          <w:i/>
        </w:rPr>
        <w:t>Firstly, there would have been a genuine adversarial debate on these new documents and evidence. Kazakhstan would</w:t>
      </w:r>
      <w:r>
        <w:rPr>
          <w:i/>
        </w:rPr>
        <w:t xml:space="preserve"> have confronted the Stati witnesses and would have been able to present other evidence themselves. FTI, the Stati parties' experts responsible for assessing the damage claimed by the Stati parties, would most likely have withdrawn to protect their reputat</w:t>
      </w:r>
      <w:r>
        <w:rPr>
          <w:i/>
        </w:rPr>
        <w:t>ion, or alternatively, they would have necessarily and fundamentally changed their reports. The information available to the Kazakhstan experts would also have led them to draw up a completely different report on the assessment of the damage.</w:t>
      </w:r>
    </w:p>
    <w:p w:rsidR="0023658D" w:rsidRDefault="00070BC3">
      <w:pPr>
        <w:spacing w:before="120" w:line="276" w:lineRule="auto"/>
        <w:ind w:left="1130" w:right="539"/>
        <w:jc w:val="both"/>
        <w:rPr>
          <w:i/>
        </w:rPr>
      </w:pPr>
      <w:r>
        <w:rPr>
          <w:i/>
        </w:rPr>
        <w:t>The new docum</w:t>
      </w:r>
      <w:r>
        <w:rPr>
          <w:i/>
        </w:rPr>
        <w:t xml:space="preserve">ents and evidence would therefore have had a fundamental impact on the evaluation of the evidence in general. The Arbitral Tribunal would have given no credibility, or at most little weight, to the erroneous or falsified testimonies, financial statements, </w:t>
      </w:r>
      <w:r>
        <w:rPr>
          <w:i/>
        </w:rPr>
        <w:t>declarations and other documents produced by the Stati Consortium.</w:t>
      </w:r>
    </w:p>
    <w:p w:rsidR="0023658D" w:rsidRDefault="00070BC3">
      <w:pPr>
        <w:spacing w:before="121" w:line="276" w:lineRule="auto"/>
        <w:ind w:left="1130" w:right="538"/>
        <w:jc w:val="both"/>
      </w:pPr>
      <w:r>
        <w:rPr>
          <w:i/>
        </w:rPr>
        <w:t>As a result, it is certain that the content of the Award and the Arbitral Tribunal's conclusions on jurisdiction, liability, causation and quantum would have been totally different</w:t>
      </w:r>
      <w:r>
        <w:t>" (</w:t>
      </w:r>
      <w:r>
        <w:rPr>
          <w:b/>
        </w:rPr>
        <w:t>Exhibi</w:t>
      </w:r>
      <w:r>
        <w:rPr>
          <w:b/>
        </w:rPr>
        <w:t>t 12.23</w:t>
      </w:r>
      <w:r>
        <w:t>, §§154-157).</w:t>
      </w:r>
    </w:p>
    <w:p w:rsidR="0023658D" w:rsidRDefault="0023658D">
      <w:pPr>
        <w:pStyle w:val="BodyText"/>
        <w:spacing w:before="4"/>
        <w:rPr>
          <w:sz w:val="31"/>
        </w:rPr>
      </w:pPr>
    </w:p>
    <w:p w:rsidR="0023658D" w:rsidRDefault="00070BC3">
      <w:pPr>
        <w:pStyle w:val="Heading2"/>
        <w:numPr>
          <w:ilvl w:val="1"/>
          <w:numId w:val="58"/>
        </w:numPr>
        <w:tabs>
          <w:tab w:val="left" w:pos="1130"/>
          <w:tab w:val="left" w:pos="1131"/>
        </w:tabs>
        <w:spacing w:before="1"/>
      </w:pPr>
      <w:bookmarkStart w:id="3" w:name="_TOC_250055"/>
      <w:r>
        <w:t xml:space="preserve">Structure of the </w:t>
      </w:r>
      <w:bookmarkEnd w:id="3"/>
      <w:r>
        <w:t>conclusions</w:t>
      </w:r>
    </w:p>
    <w:p w:rsidR="0023658D" w:rsidRDefault="0023658D">
      <w:pPr>
        <w:pStyle w:val="BodyText"/>
        <w:spacing w:before="4"/>
        <w:rPr>
          <w:b/>
          <w:sz w:val="21"/>
        </w:rPr>
      </w:pPr>
    </w:p>
    <w:p w:rsidR="0023658D" w:rsidRDefault="00070BC3">
      <w:pPr>
        <w:pStyle w:val="ListParagraph"/>
        <w:numPr>
          <w:ilvl w:val="0"/>
          <w:numId w:val="57"/>
        </w:numPr>
        <w:tabs>
          <w:tab w:val="left" w:pos="845"/>
          <w:tab w:val="left" w:pos="846"/>
        </w:tabs>
        <w:ind w:hanging="568"/>
      </w:pPr>
      <w:r>
        <w:t xml:space="preserve">These </w:t>
      </w:r>
      <w:r>
        <w:rPr>
          <w:spacing w:val="-3"/>
        </w:rPr>
        <w:t>conclusions are structured as follows.</w:t>
      </w:r>
    </w:p>
    <w:p w:rsidR="0023658D" w:rsidRDefault="0023658D">
      <w:pPr>
        <w:pStyle w:val="BodyText"/>
        <w:spacing w:before="5"/>
        <w:rPr>
          <w:sz w:val="21"/>
        </w:rPr>
      </w:pPr>
    </w:p>
    <w:p w:rsidR="0023658D" w:rsidRDefault="00070BC3">
      <w:pPr>
        <w:pStyle w:val="ListParagraph"/>
        <w:numPr>
          <w:ilvl w:val="0"/>
          <w:numId w:val="57"/>
        </w:numPr>
        <w:tabs>
          <w:tab w:val="left" w:pos="846"/>
        </w:tabs>
        <w:spacing w:line="360" w:lineRule="auto"/>
        <w:ind w:right="249"/>
        <w:jc w:val="both"/>
      </w:pPr>
      <w:r>
        <w:t xml:space="preserve">It </w:t>
      </w:r>
      <w:r>
        <w:rPr>
          <w:spacing w:val="-3"/>
        </w:rPr>
        <w:t xml:space="preserve">will start </w:t>
      </w:r>
      <w:r>
        <w:t xml:space="preserve">by </w:t>
      </w:r>
      <w:r>
        <w:rPr>
          <w:spacing w:val="-3"/>
        </w:rPr>
        <w:t xml:space="preserve">explaining </w:t>
      </w:r>
      <w:r>
        <w:t xml:space="preserve">two </w:t>
      </w:r>
      <w:r>
        <w:rPr>
          <w:spacing w:val="-3"/>
        </w:rPr>
        <w:t xml:space="preserve">fundamental concepts </w:t>
      </w:r>
      <w:r>
        <w:t xml:space="preserve">that </w:t>
      </w:r>
      <w:r>
        <w:rPr>
          <w:spacing w:val="-3"/>
        </w:rPr>
        <w:t xml:space="preserve">are </w:t>
      </w:r>
      <w:r>
        <w:t xml:space="preserve">at the </w:t>
      </w:r>
      <w:r>
        <w:rPr>
          <w:spacing w:val="-3"/>
        </w:rPr>
        <w:t xml:space="preserve">heart of </w:t>
      </w:r>
      <w:r>
        <w:t xml:space="preserve">this </w:t>
      </w:r>
      <w:r>
        <w:rPr>
          <w:spacing w:val="-3"/>
        </w:rPr>
        <w:t>dispute</w:t>
      </w:r>
      <w:r>
        <w:t xml:space="preserve">: the </w:t>
      </w:r>
      <w:r>
        <w:rPr>
          <w:spacing w:val="-3"/>
        </w:rPr>
        <w:t xml:space="preserve">concept of audited financial </w:t>
      </w:r>
      <w:r>
        <w:t>statements</w:t>
      </w:r>
      <w:r>
        <w:rPr>
          <w:spacing w:val="-3"/>
        </w:rPr>
        <w:t xml:space="preserve">, </w:t>
      </w:r>
      <w:r>
        <w:t xml:space="preserve">and the </w:t>
      </w:r>
      <w:r>
        <w:rPr>
          <w:spacing w:val="-3"/>
        </w:rPr>
        <w:t xml:space="preserve">fundamental distinction </w:t>
      </w:r>
      <w:r>
        <w:t xml:space="preserve">between an </w:t>
      </w:r>
      <w:r>
        <w:rPr>
          <w:spacing w:val="-3"/>
        </w:rPr>
        <w:t xml:space="preserve">independent company </w:t>
      </w:r>
      <w:r>
        <w:t xml:space="preserve">and an affiliated company </w:t>
      </w:r>
      <w:r>
        <w:rPr>
          <w:spacing w:val="-3"/>
        </w:rPr>
        <w:t>(</w:t>
      </w:r>
      <w:r>
        <w:rPr>
          <w:b/>
          <w:spacing w:val="-3"/>
        </w:rPr>
        <w:t>Title II</w:t>
      </w:r>
      <w:r>
        <w:rPr>
          <w:spacing w:val="-3"/>
        </w:rPr>
        <w:t>).</w:t>
      </w:r>
    </w:p>
    <w:p w:rsidR="0023658D" w:rsidRDefault="0023658D">
      <w:pPr>
        <w:spacing w:line="360" w:lineRule="auto"/>
        <w:jc w:val="both"/>
        <w:sectPr w:rsidR="0023658D">
          <w:pgSz w:w="11910" w:h="16840"/>
          <w:pgMar w:top="1340" w:right="1160" w:bottom="840" w:left="1140" w:header="0" w:footer="652" w:gutter="0"/>
          <w:cols w:space="720"/>
        </w:sectPr>
      </w:pPr>
    </w:p>
    <w:p w:rsidR="0023658D" w:rsidRDefault="00070BC3">
      <w:pPr>
        <w:pStyle w:val="ListParagraph"/>
        <w:numPr>
          <w:ilvl w:val="0"/>
          <w:numId w:val="57"/>
        </w:numPr>
        <w:tabs>
          <w:tab w:val="left" w:pos="846"/>
        </w:tabs>
        <w:spacing w:before="61" w:line="360" w:lineRule="auto"/>
        <w:ind w:right="250"/>
        <w:jc w:val="both"/>
      </w:pPr>
      <w:r>
        <w:lastRenderedPageBreak/>
        <w:t xml:space="preserve">The </w:t>
      </w:r>
      <w:r>
        <w:rPr>
          <w:spacing w:val="-3"/>
        </w:rPr>
        <w:t xml:space="preserve">procedural background </w:t>
      </w:r>
      <w:r>
        <w:t xml:space="preserve">and facts of the </w:t>
      </w:r>
      <w:r>
        <w:rPr>
          <w:spacing w:val="-3"/>
        </w:rPr>
        <w:t>dispute will then be summarised (</w:t>
      </w:r>
      <w:r>
        <w:rPr>
          <w:b/>
          <w:spacing w:val="-3"/>
        </w:rPr>
        <w:t xml:space="preserve">Section </w:t>
      </w:r>
      <w:r>
        <w:rPr>
          <w:b/>
        </w:rPr>
        <w:t>III</w:t>
      </w:r>
      <w:r>
        <w:t xml:space="preserve">). It will be </w:t>
      </w:r>
      <w:r>
        <w:rPr>
          <w:spacing w:val="-3"/>
        </w:rPr>
        <w:t xml:space="preserve">shown, </w:t>
      </w:r>
      <w:r>
        <w:t xml:space="preserve">by </w:t>
      </w:r>
      <w:r>
        <w:rPr>
          <w:spacing w:val="-3"/>
        </w:rPr>
        <w:t xml:space="preserve">reference to </w:t>
      </w:r>
      <w:r>
        <w:t xml:space="preserve">the </w:t>
      </w:r>
      <w:r>
        <w:rPr>
          <w:spacing w:val="-3"/>
        </w:rPr>
        <w:t xml:space="preserve">documents in </w:t>
      </w:r>
      <w:r>
        <w:t xml:space="preserve">the </w:t>
      </w:r>
      <w:r>
        <w:rPr>
          <w:spacing w:val="-3"/>
        </w:rPr>
        <w:t xml:space="preserve">file, </w:t>
      </w:r>
      <w:r>
        <w:t xml:space="preserve">that the </w:t>
      </w:r>
      <w:r>
        <w:rPr>
          <w:spacing w:val="-3"/>
        </w:rPr>
        <w:t xml:space="preserve">Stati systematically </w:t>
      </w:r>
      <w:r>
        <w:t xml:space="preserve">committed </w:t>
      </w:r>
      <w:r>
        <w:rPr>
          <w:spacing w:val="-3"/>
        </w:rPr>
        <w:t xml:space="preserve">deceptions before, during and </w:t>
      </w:r>
      <w:r>
        <w:t xml:space="preserve">after </w:t>
      </w:r>
      <w:r>
        <w:rPr>
          <w:spacing w:val="-3"/>
        </w:rPr>
        <w:t xml:space="preserve">the ECT Arbitration, </w:t>
      </w:r>
      <w:r>
        <w:t xml:space="preserve">and </w:t>
      </w:r>
      <w:r>
        <w:rPr>
          <w:spacing w:val="-3"/>
        </w:rPr>
        <w:t xml:space="preserve">that </w:t>
      </w:r>
      <w:r>
        <w:t xml:space="preserve">these </w:t>
      </w:r>
      <w:r>
        <w:rPr>
          <w:spacing w:val="-3"/>
        </w:rPr>
        <w:t xml:space="preserve">deceptions continue </w:t>
      </w:r>
      <w:r>
        <w:t xml:space="preserve">even </w:t>
      </w:r>
      <w:r>
        <w:rPr>
          <w:spacing w:val="-3"/>
        </w:rPr>
        <w:t>before Your Court.</w:t>
      </w:r>
    </w:p>
    <w:p w:rsidR="0023658D" w:rsidRDefault="00070BC3">
      <w:pPr>
        <w:pStyle w:val="ListParagraph"/>
        <w:numPr>
          <w:ilvl w:val="0"/>
          <w:numId w:val="57"/>
        </w:numPr>
        <w:tabs>
          <w:tab w:val="left" w:pos="846"/>
        </w:tabs>
        <w:spacing w:before="119" w:line="360" w:lineRule="auto"/>
        <w:ind w:right="253"/>
        <w:jc w:val="both"/>
      </w:pPr>
      <w:r>
        <w:rPr>
          <w:spacing w:val="-3"/>
        </w:rPr>
        <w:t xml:space="preserve">After </w:t>
      </w:r>
      <w:r>
        <w:t xml:space="preserve">having summarised </w:t>
      </w:r>
      <w:r>
        <w:rPr>
          <w:spacing w:val="-3"/>
        </w:rPr>
        <w:t xml:space="preserve">the claims of </w:t>
      </w:r>
      <w:r>
        <w:t xml:space="preserve">the </w:t>
      </w:r>
      <w:r>
        <w:rPr>
          <w:spacing w:val="-3"/>
        </w:rPr>
        <w:t xml:space="preserve">parties </w:t>
      </w:r>
      <w:r>
        <w:t>(</w:t>
      </w:r>
      <w:r>
        <w:rPr>
          <w:b/>
        </w:rPr>
        <w:t xml:space="preserve">Section </w:t>
      </w:r>
      <w:r>
        <w:rPr>
          <w:b/>
          <w:spacing w:val="-3"/>
        </w:rPr>
        <w:t>IV</w:t>
      </w:r>
      <w:r>
        <w:rPr>
          <w:spacing w:val="-3"/>
        </w:rPr>
        <w:t xml:space="preserve">), </w:t>
      </w:r>
      <w:r>
        <w:t xml:space="preserve">the four grounds for refusing </w:t>
      </w:r>
      <w:r>
        <w:t>the exequatur of the Arbitral Award will be set out (</w:t>
      </w:r>
      <w:r>
        <w:rPr>
          <w:b/>
        </w:rPr>
        <w:t>Section V</w:t>
      </w:r>
      <w:r>
        <w:t xml:space="preserve">). It will be shown that, if the documents available today had been known at the time, they would have been the subject of an </w:t>
      </w:r>
      <w:r>
        <w:rPr>
          <w:b/>
        </w:rPr>
        <w:t xml:space="preserve">adversarial debate </w:t>
      </w:r>
      <w:r>
        <w:t xml:space="preserve">and would have had a </w:t>
      </w:r>
      <w:r>
        <w:rPr>
          <w:b/>
        </w:rPr>
        <w:t xml:space="preserve">fundamental </w:t>
      </w:r>
      <w:r>
        <w:t>impact on the wh</w:t>
      </w:r>
      <w:r>
        <w:t>ole course of the arbitration proceedings and on the Award itself.</w:t>
      </w:r>
    </w:p>
    <w:p w:rsidR="0023658D" w:rsidRDefault="00070BC3">
      <w:pPr>
        <w:pStyle w:val="BodyText"/>
        <w:spacing w:before="122" w:line="357" w:lineRule="auto"/>
        <w:ind w:left="845" w:right="252"/>
        <w:jc w:val="both"/>
      </w:pPr>
      <w:r>
        <w:t xml:space="preserve">By its judgment of 17 November 2020, Your Court decided that, as long as the arbitration started before </w:t>
      </w:r>
      <w:r>
        <w:rPr>
          <w:position w:val="8"/>
          <w:sz w:val="14"/>
        </w:rPr>
        <w:t xml:space="preserve">1 </w:t>
      </w:r>
      <w:r>
        <w:t>September 2013, the applicable rules are the former provisions of Part VI of the Ju</w:t>
      </w:r>
      <w:r>
        <w:t>dicial Code as they were in force before the reform introduced by the law of 24 June 2013. It will be shown that under these former provisions of the Judicial Code, the exequatur of the Arbitral Award must be refused on four grounds:</w:t>
      </w:r>
    </w:p>
    <w:p w:rsidR="0023658D" w:rsidRDefault="00070BC3">
      <w:pPr>
        <w:pStyle w:val="ListParagraph"/>
        <w:numPr>
          <w:ilvl w:val="1"/>
          <w:numId w:val="57"/>
        </w:numPr>
        <w:tabs>
          <w:tab w:val="left" w:pos="1412"/>
        </w:tabs>
        <w:spacing w:before="126" w:line="360" w:lineRule="auto"/>
        <w:ind w:left="1411" w:right="252" w:hanging="567"/>
        <w:jc w:val="both"/>
      </w:pPr>
      <w:r>
        <w:rPr>
          <w:b/>
        </w:rPr>
        <w:t>First plea</w:t>
      </w:r>
      <w:r>
        <w:t>: the recogn</w:t>
      </w:r>
      <w:r>
        <w:t xml:space="preserve">ition and enforcement of the award is contrary to public policy (article 1723, 2°, old, of the Judicial Code) and/or the RoK was not given the opportunity to assert its rights and means on the evidence now available (article 1723, 3° </w:t>
      </w:r>
      <w:r>
        <w:rPr>
          <w:i/>
        </w:rPr>
        <w:t xml:space="preserve">juncto </w:t>
      </w:r>
      <w:r>
        <w:t>1704, 2°, g, ol</w:t>
      </w:r>
      <w:r>
        <w:t>d, of the Judicial Code)</w:t>
      </w:r>
    </w:p>
    <w:p w:rsidR="0023658D" w:rsidRDefault="00070BC3">
      <w:pPr>
        <w:pStyle w:val="ListParagraph"/>
        <w:numPr>
          <w:ilvl w:val="1"/>
          <w:numId w:val="57"/>
        </w:numPr>
        <w:tabs>
          <w:tab w:val="left" w:pos="1412"/>
        </w:tabs>
        <w:spacing w:before="121" w:line="360" w:lineRule="auto"/>
        <w:ind w:left="1411" w:right="256" w:hanging="567"/>
        <w:jc w:val="both"/>
      </w:pPr>
      <w:r>
        <w:rPr>
          <w:b/>
        </w:rPr>
        <w:t>Second plea</w:t>
      </w:r>
      <w:r>
        <w:t xml:space="preserve">: documents and evidence were discovered which would have had a decisive influence on the sentence and which had been withheld by the Stati (articles 1723, 3° </w:t>
      </w:r>
      <w:r>
        <w:rPr>
          <w:i/>
        </w:rPr>
        <w:t xml:space="preserve">juncto </w:t>
      </w:r>
      <w:r>
        <w:t>1704, 3°, c, former Judicial Code).</w:t>
      </w:r>
    </w:p>
    <w:p w:rsidR="0023658D" w:rsidRDefault="00070BC3">
      <w:pPr>
        <w:pStyle w:val="ListParagraph"/>
        <w:numPr>
          <w:ilvl w:val="1"/>
          <w:numId w:val="57"/>
        </w:numPr>
        <w:tabs>
          <w:tab w:val="left" w:pos="1412"/>
        </w:tabs>
        <w:spacing w:before="120"/>
        <w:ind w:left="1411" w:hanging="567"/>
        <w:jc w:val="both"/>
        <w:rPr>
          <w:i/>
        </w:rPr>
      </w:pPr>
      <w:r>
        <w:rPr>
          <w:b/>
        </w:rPr>
        <w:t>Third plea</w:t>
      </w:r>
      <w:r>
        <w:t xml:space="preserve">: the </w:t>
      </w:r>
      <w:r>
        <w:t xml:space="preserve">Arbitral Award was obtained by fraud (Articles 1723, 3° </w:t>
      </w:r>
      <w:r>
        <w:rPr>
          <w:i/>
        </w:rPr>
        <w:t>juncto</w:t>
      </w:r>
    </w:p>
    <w:p w:rsidR="0023658D" w:rsidRDefault="00070BC3">
      <w:pPr>
        <w:pStyle w:val="BodyText"/>
        <w:spacing w:before="126"/>
        <w:ind w:left="1411"/>
        <w:jc w:val="both"/>
      </w:pPr>
      <w:r>
        <w:t>1704, 3°, a, former Judicial Code).</w:t>
      </w:r>
    </w:p>
    <w:p w:rsidR="0023658D" w:rsidRDefault="0023658D">
      <w:pPr>
        <w:pStyle w:val="BodyText"/>
        <w:spacing w:before="4"/>
        <w:rPr>
          <w:sz w:val="21"/>
        </w:rPr>
      </w:pPr>
    </w:p>
    <w:p w:rsidR="0023658D" w:rsidRDefault="00070BC3">
      <w:pPr>
        <w:pStyle w:val="ListParagraph"/>
        <w:numPr>
          <w:ilvl w:val="1"/>
          <w:numId w:val="57"/>
        </w:numPr>
        <w:tabs>
          <w:tab w:val="left" w:pos="1412"/>
        </w:tabs>
        <w:spacing w:before="1" w:line="362" w:lineRule="auto"/>
        <w:ind w:left="1411" w:right="260" w:hanging="567"/>
        <w:jc w:val="both"/>
      </w:pPr>
      <w:r>
        <w:rPr>
          <w:b/>
        </w:rPr>
        <w:t>Fourth plea</w:t>
      </w:r>
      <w:r>
        <w:t xml:space="preserve">: the Arbitral Award is based on evidence that has been found to be false (Articles 1723, 3° </w:t>
      </w:r>
      <w:r>
        <w:rPr>
          <w:i/>
        </w:rPr>
        <w:t xml:space="preserve">juncto </w:t>
      </w:r>
      <w:r>
        <w:t>1704, 3°, b, former Judicial Code).</w:t>
      </w:r>
    </w:p>
    <w:p w:rsidR="0023658D" w:rsidRDefault="00070BC3">
      <w:pPr>
        <w:pStyle w:val="ListParagraph"/>
        <w:numPr>
          <w:ilvl w:val="0"/>
          <w:numId w:val="57"/>
        </w:numPr>
        <w:tabs>
          <w:tab w:val="left" w:pos="846"/>
        </w:tabs>
        <w:spacing w:before="117" w:line="360" w:lineRule="auto"/>
        <w:ind w:right="252"/>
        <w:jc w:val="both"/>
      </w:pPr>
      <w:r>
        <w:t>The three</w:t>
      </w:r>
      <w:r>
        <w:t xml:space="preserve"> grounds of non-admissibility raised by the Stati (</w:t>
      </w:r>
      <w:r>
        <w:rPr>
          <w:b/>
        </w:rPr>
        <w:t>Title VI</w:t>
      </w:r>
      <w:r>
        <w:t>) will then be answered. By these, the Stati claim in substance that Your Court could not even consider the above pleas for refusal of enforceability because, allegedly, these pleas (</w:t>
      </w:r>
      <w:r>
        <w:rPr>
          <w:b/>
        </w:rPr>
        <w:t xml:space="preserve">i) </w:t>
      </w:r>
      <w:r>
        <w:t>would amount to a retrial of the quantum of damages awarded to them by the Arbitral Tribunal, (</w:t>
      </w:r>
      <w:r>
        <w:rPr>
          <w:b/>
        </w:rPr>
        <w:t xml:space="preserve">ii) </w:t>
      </w:r>
      <w:r>
        <w:t>would have been set aside by the Swedish courts whose decisions would be binding on Your Court, and (</w:t>
      </w:r>
      <w:r>
        <w:rPr>
          <w:b/>
        </w:rPr>
        <w:t xml:space="preserve">iii) </w:t>
      </w:r>
      <w:r>
        <w:t>would have had to be invoked before the Arbitral Tr</w:t>
      </w:r>
      <w:r>
        <w:t>ibunal and therefore could no longer be invoked today.</w:t>
      </w:r>
    </w:p>
    <w:p w:rsidR="0023658D" w:rsidRDefault="00070BC3">
      <w:pPr>
        <w:pStyle w:val="BodyText"/>
        <w:spacing w:before="118" w:line="362" w:lineRule="auto"/>
        <w:ind w:left="845" w:right="249"/>
        <w:jc w:val="both"/>
      </w:pPr>
      <w:r>
        <w:rPr>
          <w:spacing w:val="-3"/>
        </w:rPr>
        <w:t xml:space="preserve">As </w:t>
      </w:r>
      <w:r>
        <w:t xml:space="preserve">will be </w:t>
      </w:r>
      <w:r>
        <w:rPr>
          <w:spacing w:val="-3"/>
        </w:rPr>
        <w:t xml:space="preserve">shown, each of </w:t>
      </w:r>
      <w:r>
        <w:t xml:space="preserve">these pleas in law must be </w:t>
      </w:r>
      <w:r>
        <w:rPr>
          <w:spacing w:val="-3"/>
        </w:rPr>
        <w:t>rejected</w:t>
      </w:r>
      <w:r>
        <w:t xml:space="preserve">: </w:t>
      </w:r>
      <w:r>
        <w:rPr>
          <w:spacing w:val="-2"/>
        </w:rPr>
        <w:t>(</w:t>
      </w:r>
      <w:r>
        <w:rPr>
          <w:b/>
          <w:spacing w:val="-2"/>
        </w:rPr>
        <w:t>i</w:t>
      </w:r>
      <w:r>
        <w:rPr>
          <w:spacing w:val="-2"/>
        </w:rPr>
        <w:t xml:space="preserve">) </w:t>
      </w:r>
      <w:r>
        <w:t xml:space="preserve">the </w:t>
      </w:r>
      <w:r>
        <w:rPr>
          <w:spacing w:val="-3"/>
        </w:rPr>
        <w:t xml:space="preserve">pleas for </w:t>
      </w:r>
      <w:r>
        <w:t xml:space="preserve">refusal of </w:t>
      </w:r>
      <w:r>
        <w:rPr>
          <w:spacing w:val="-3"/>
        </w:rPr>
        <w:t xml:space="preserve">enforceability put forward are in no way intended </w:t>
      </w:r>
      <w:r>
        <w:t xml:space="preserve">to </w:t>
      </w:r>
      <w:r>
        <w:rPr>
          <w:spacing w:val="-3"/>
        </w:rPr>
        <w:t xml:space="preserve">reopen </w:t>
      </w:r>
      <w:r>
        <w:t xml:space="preserve">the </w:t>
      </w:r>
      <w:r>
        <w:rPr>
          <w:spacing w:val="-3"/>
        </w:rPr>
        <w:t xml:space="preserve">debate </w:t>
      </w:r>
      <w:r>
        <w:t xml:space="preserve">on </w:t>
      </w:r>
      <w:r>
        <w:rPr>
          <w:spacing w:val="-3"/>
        </w:rPr>
        <w:t xml:space="preserve">quantum which </w:t>
      </w:r>
      <w:r>
        <w:t xml:space="preserve">took place </w:t>
      </w:r>
      <w:r>
        <w:rPr>
          <w:spacing w:val="-3"/>
        </w:rPr>
        <w:t>before the</w:t>
      </w:r>
      <w:r>
        <w:rPr>
          <w:spacing w:val="-3"/>
        </w:rPr>
        <w:t xml:space="preserve"> Court of First Instance</w:t>
      </w:r>
    </w:p>
    <w:p w:rsidR="0023658D" w:rsidRDefault="0023658D">
      <w:pPr>
        <w:spacing w:line="362" w:lineRule="auto"/>
        <w:jc w:val="both"/>
        <w:sectPr w:rsidR="0023658D">
          <w:pgSz w:w="11910" w:h="16840"/>
          <w:pgMar w:top="1340" w:right="1160" w:bottom="840" w:left="1140" w:header="0" w:footer="652" w:gutter="0"/>
          <w:cols w:space="720"/>
        </w:sectPr>
      </w:pPr>
    </w:p>
    <w:p w:rsidR="0023658D" w:rsidRDefault="00070BC3">
      <w:pPr>
        <w:pStyle w:val="BodyText"/>
        <w:spacing w:before="61" w:line="360" w:lineRule="auto"/>
        <w:ind w:left="845" w:right="251"/>
        <w:jc w:val="both"/>
      </w:pPr>
      <w:r>
        <w:lastRenderedPageBreak/>
        <w:t xml:space="preserve">the </w:t>
      </w:r>
      <w:r>
        <w:rPr>
          <w:spacing w:val="-3"/>
        </w:rPr>
        <w:t xml:space="preserve">arbitral tribunal, </w:t>
      </w:r>
      <w:r>
        <w:t>(</w:t>
      </w:r>
      <w:r>
        <w:rPr>
          <w:b/>
        </w:rPr>
        <w:t xml:space="preserve">ii) </w:t>
      </w:r>
      <w:r>
        <w:t xml:space="preserve">the Belgian </w:t>
      </w:r>
      <w:r>
        <w:rPr>
          <w:spacing w:val="-3"/>
        </w:rPr>
        <w:t xml:space="preserve">exequatur judge must rule </w:t>
      </w:r>
      <w:r>
        <w:t xml:space="preserve">on the </w:t>
      </w:r>
      <w:r>
        <w:rPr>
          <w:spacing w:val="-3"/>
        </w:rPr>
        <w:t xml:space="preserve">conditions </w:t>
      </w:r>
      <w:r>
        <w:t xml:space="preserve">of Belgian </w:t>
      </w:r>
      <w:r>
        <w:rPr>
          <w:spacing w:val="-3"/>
        </w:rPr>
        <w:t xml:space="preserve">law for </w:t>
      </w:r>
      <w:r>
        <w:t xml:space="preserve">the </w:t>
      </w:r>
      <w:r>
        <w:rPr>
          <w:spacing w:val="-3"/>
        </w:rPr>
        <w:t xml:space="preserve">recognition of </w:t>
      </w:r>
      <w:r>
        <w:t xml:space="preserve">a </w:t>
      </w:r>
      <w:r>
        <w:rPr>
          <w:spacing w:val="-3"/>
        </w:rPr>
        <w:t xml:space="preserve">judgment </w:t>
      </w:r>
      <w:r>
        <w:t xml:space="preserve">in </w:t>
      </w:r>
      <w:r>
        <w:rPr>
          <w:spacing w:val="-3"/>
        </w:rPr>
        <w:t xml:space="preserve">Belgium, </w:t>
      </w:r>
      <w:r>
        <w:t xml:space="preserve">and </w:t>
      </w:r>
      <w:r>
        <w:rPr>
          <w:spacing w:val="-3"/>
        </w:rPr>
        <w:t xml:space="preserve">is in no way </w:t>
      </w:r>
      <w:r>
        <w:t xml:space="preserve">bound </w:t>
      </w:r>
      <w:r>
        <w:rPr>
          <w:spacing w:val="-3"/>
        </w:rPr>
        <w:t xml:space="preserve">by </w:t>
      </w:r>
      <w:r>
        <w:t xml:space="preserve">a </w:t>
      </w:r>
      <w:r>
        <w:rPr>
          <w:spacing w:val="-3"/>
        </w:rPr>
        <w:t xml:space="preserve">decision rendered </w:t>
      </w:r>
      <w:r>
        <w:t xml:space="preserve">by a foreign </w:t>
      </w:r>
      <w:r>
        <w:rPr>
          <w:spacing w:val="-3"/>
        </w:rPr>
        <w:t>court</w:t>
      </w:r>
      <w:r>
        <w:t>, an</w:t>
      </w:r>
      <w:r>
        <w:t>d (</w:t>
      </w:r>
      <w:r>
        <w:rPr>
          <w:b/>
        </w:rPr>
        <w:t xml:space="preserve">iii) </w:t>
      </w:r>
      <w:r>
        <w:t xml:space="preserve">the </w:t>
      </w:r>
      <w:r>
        <w:rPr>
          <w:spacing w:val="-3"/>
        </w:rPr>
        <w:t xml:space="preserve">grounds for </w:t>
      </w:r>
      <w:r>
        <w:t xml:space="preserve">refusing </w:t>
      </w:r>
      <w:r>
        <w:rPr>
          <w:spacing w:val="-3"/>
        </w:rPr>
        <w:t xml:space="preserve">exequatur </w:t>
      </w:r>
      <w:r>
        <w:t xml:space="preserve">could </w:t>
      </w:r>
      <w:r>
        <w:rPr>
          <w:spacing w:val="-3"/>
        </w:rPr>
        <w:t xml:space="preserve">by definition not have been invoked </w:t>
      </w:r>
      <w:r>
        <w:t xml:space="preserve">during the arbitration </w:t>
      </w:r>
      <w:r>
        <w:rPr>
          <w:spacing w:val="-3"/>
        </w:rPr>
        <w:t xml:space="preserve">proceedings, since they are based </w:t>
      </w:r>
      <w:r>
        <w:t xml:space="preserve">on </w:t>
      </w:r>
      <w:r>
        <w:rPr>
          <w:spacing w:val="-3"/>
        </w:rPr>
        <w:t xml:space="preserve">documents and information that </w:t>
      </w:r>
      <w:r>
        <w:t xml:space="preserve">the Stati </w:t>
      </w:r>
      <w:r>
        <w:rPr>
          <w:spacing w:val="-3"/>
        </w:rPr>
        <w:t>voluntarily concealed during those proceedings.</w:t>
      </w:r>
    </w:p>
    <w:p w:rsidR="0023658D" w:rsidRDefault="00070BC3">
      <w:pPr>
        <w:pStyle w:val="ListParagraph"/>
        <w:numPr>
          <w:ilvl w:val="0"/>
          <w:numId w:val="57"/>
        </w:numPr>
        <w:tabs>
          <w:tab w:val="left" w:pos="846"/>
        </w:tabs>
        <w:spacing w:before="119" w:line="360" w:lineRule="auto"/>
        <w:ind w:right="252"/>
        <w:jc w:val="both"/>
      </w:pPr>
      <w:r>
        <w:t>In the appeal filed on</w:t>
      </w:r>
      <w:r>
        <w:t xml:space="preserve"> 17 February 2020, the RoK had put forward an additional plea for refusal of enforceability concerning the irregularity of the arbitral proceedings. This plea concerned more specifically the composition of the arbitral tribunal. While the Stati were grante</w:t>
      </w:r>
      <w:r>
        <w:t>d the right to appoint one of the three arbitrators composing the arbitral tribunal, the RoK was deprived of this right. This irregularity stems from the fact that the Stockholm Chamber of Commerce hastily proceeded, at the request of the Stati, to appoint</w:t>
      </w:r>
      <w:r>
        <w:t xml:space="preserve"> a "default arbitrator", even though the request for appointment had not yet been received by Kazakhstan3. Once informed, the RoK requested the right to appoint its arbitrator, but was denied (</w:t>
      </w:r>
      <w:r>
        <w:rPr>
          <w:b/>
        </w:rPr>
        <w:t>Exhibit 2.14</w:t>
      </w:r>
      <w:r>
        <w:t>).</w:t>
      </w:r>
    </w:p>
    <w:p w:rsidR="0023658D" w:rsidRDefault="00070BC3">
      <w:pPr>
        <w:pStyle w:val="BodyText"/>
        <w:spacing w:before="115" w:line="360" w:lineRule="auto"/>
        <w:ind w:left="845" w:right="253"/>
        <w:jc w:val="both"/>
      </w:pPr>
      <w:r>
        <w:t xml:space="preserve">After careful consideration, the RoK has </w:t>
      </w:r>
      <w:r>
        <w:t>decided not to pursue this ground before your Court. This decision is not related to a change in the RoK's position on the intrinsic merits of this plea. The RoK rightly considers that it has been deprived of an absolutely fundamental right in any investme</w:t>
      </w:r>
      <w:r>
        <w:t>nt arbitration proceedings, namely the right of the sovereign state to participate in the process of constitution of the arbitral tribunal and to appoint its own arbitrator on an equal footing with the investor4.</w:t>
      </w:r>
    </w:p>
    <w:p w:rsidR="0023658D" w:rsidRDefault="00070BC3">
      <w:pPr>
        <w:pStyle w:val="BodyText"/>
        <w:spacing w:before="116" w:line="360" w:lineRule="auto"/>
        <w:ind w:left="845" w:right="253"/>
        <w:jc w:val="both"/>
      </w:pPr>
      <w:r>
        <w:t>However, in the present case, both the arbi</w:t>
      </w:r>
      <w:r>
        <w:t>tral proceedings and the resulting Award were affected by the Stati's fraudulent manoeuvres. The identity of the arbitrators would not have made any difference: whether it was the arbitrator appointed by default or the arbitrator that RoK would have appoin</w:t>
      </w:r>
      <w:r>
        <w:t>ted in accordance with the applicable rules, it would have been deceived by the Stati. The RoK therefore decided to focus its efforts on demonstrating the Stati's manoeuvres and their impact on the arbitration proceedings and the Award. The plea concerning</w:t>
      </w:r>
      <w:r>
        <w:t xml:space="preserve"> the irregularity of the composition of the arbitral tribunal will therefore not be developed in the context of these submissions, and is not included in the operative part.</w:t>
      </w:r>
    </w:p>
    <w:p w:rsidR="0023658D" w:rsidRDefault="0023658D">
      <w:pPr>
        <w:pStyle w:val="BodyText"/>
        <w:rPr>
          <w:sz w:val="20"/>
        </w:rPr>
      </w:pPr>
    </w:p>
    <w:p w:rsidR="0023658D" w:rsidRDefault="00070BC3">
      <w:pPr>
        <w:pStyle w:val="BodyText"/>
        <w:spacing w:before="8"/>
        <w:rPr>
          <w:sz w:val="13"/>
        </w:rPr>
      </w:pPr>
      <w:r>
        <w:pict>
          <v:shape id="_x0000_s1188" style="position:absolute;margin-left:70.95pt;margin-top:10.15pt;width:144.05pt;height:.1pt;z-index:-251657216;mso-wrap-distance-left:0;mso-wrap-distance-right:0;mso-position-horizontal-relative:page" coordorigin="1419,203" coordsize="2881,0" path="m1419,203r2880,e" filled="f" strokeweight=".6pt">
            <v:path arrowok="t"/>
            <w10:wrap type="topAndBottom" anchorx="page"/>
          </v:shape>
        </w:pict>
      </w:r>
    </w:p>
    <w:p w:rsidR="0023658D" w:rsidRDefault="00070BC3">
      <w:pPr>
        <w:spacing w:before="60"/>
        <w:ind w:left="278" w:right="251"/>
        <w:jc w:val="both"/>
        <w:rPr>
          <w:sz w:val="18"/>
        </w:rPr>
      </w:pPr>
      <w:r>
        <w:rPr>
          <w:position w:val="6"/>
          <w:sz w:val="12"/>
        </w:rPr>
        <w:t xml:space="preserve">3 </w:t>
      </w:r>
      <w:r>
        <w:rPr>
          <w:sz w:val="18"/>
        </w:rPr>
        <w:t xml:space="preserve">The </w:t>
      </w:r>
      <w:r>
        <w:rPr>
          <w:spacing w:val="-3"/>
          <w:sz w:val="18"/>
        </w:rPr>
        <w:t xml:space="preserve">haste with which this appointment </w:t>
      </w:r>
      <w:r>
        <w:rPr>
          <w:spacing w:val="-2"/>
          <w:sz w:val="18"/>
        </w:rPr>
        <w:t xml:space="preserve">was </w:t>
      </w:r>
      <w:r>
        <w:rPr>
          <w:spacing w:val="-3"/>
          <w:sz w:val="18"/>
        </w:rPr>
        <w:t xml:space="preserve">made </w:t>
      </w:r>
      <w:r>
        <w:rPr>
          <w:sz w:val="18"/>
        </w:rPr>
        <w:t xml:space="preserve">is </w:t>
      </w:r>
      <w:r>
        <w:rPr>
          <w:spacing w:val="-3"/>
          <w:sz w:val="18"/>
        </w:rPr>
        <w:t xml:space="preserve">obvious. </w:t>
      </w:r>
      <w:r>
        <w:rPr>
          <w:sz w:val="18"/>
        </w:rPr>
        <w:t xml:space="preserve">On 26 </w:t>
      </w:r>
      <w:r>
        <w:rPr>
          <w:spacing w:val="-3"/>
          <w:sz w:val="18"/>
        </w:rPr>
        <w:t xml:space="preserve">July </w:t>
      </w:r>
      <w:r>
        <w:rPr>
          <w:sz w:val="18"/>
        </w:rPr>
        <w:t xml:space="preserve">2010 </w:t>
      </w:r>
      <w:r>
        <w:rPr>
          <w:sz w:val="18"/>
        </w:rPr>
        <w:t xml:space="preserve">Stati </w:t>
      </w:r>
      <w:r>
        <w:rPr>
          <w:spacing w:val="-3"/>
          <w:sz w:val="18"/>
        </w:rPr>
        <w:t xml:space="preserve">filed </w:t>
      </w:r>
      <w:r>
        <w:rPr>
          <w:sz w:val="18"/>
        </w:rPr>
        <w:t xml:space="preserve">the </w:t>
      </w:r>
      <w:r>
        <w:rPr>
          <w:spacing w:val="-3"/>
          <w:sz w:val="18"/>
        </w:rPr>
        <w:t xml:space="preserve">arbitration </w:t>
      </w:r>
      <w:r>
        <w:rPr>
          <w:sz w:val="18"/>
        </w:rPr>
        <w:t xml:space="preserve">application with the Stockholm </w:t>
      </w:r>
      <w:r>
        <w:rPr>
          <w:spacing w:val="-3"/>
          <w:sz w:val="18"/>
        </w:rPr>
        <w:t xml:space="preserve">Chamber of Commerce </w:t>
      </w:r>
      <w:r>
        <w:rPr>
          <w:sz w:val="18"/>
        </w:rPr>
        <w:t>("</w:t>
      </w:r>
      <w:r>
        <w:rPr>
          <w:b/>
          <w:sz w:val="18"/>
        </w:rPr>
        <w:t>SCC"</w:t>
      </w:r>
      <w:r>
        <w:rPr>
          <w:sz w:val="18"/>
        </w:rPr>
        <w:t xml:space="preserve">) </w:t>
      </w:r>
      <w:r>
        <w:rPr>
          <w:spacing w:val="-3"/>
          <w:sz w:val="18"/>
        </w:rPr>
        <w:t>(</w:t>
      </w:r>
      <w:r>
        <w:rPr>
          <w:b/>
          <w:spacing w:val="-3"/>
          <w:sz w:val="18"/>
        </w:rPr>
        <w:t xml:space="preserve">Exhibit </w:t>
      </w:r>
      <w:r>
        <w:rPr>
          <w:b/>
          <w:sz w:val="18"/>
        </w:rPr>
        <w:t>2.2</w:t>
      </w:r>
      <w:r>
        <w:rPr>
          <w:sz w:val="18"/>
        </w:rPr>
        <w:t xml:space="preserve">). On 11 August 2010, </w:t>
      </w:r>
      <w:r>
        <w:rPr>
          <w:spacing w:val="-3"/>
          <w:sz w:val="18"/>
        </w:rPr>
        <w:t xml:space="preserve">this request </w:t>
      </w:r>
      <w:r>
        <w:rPr>
          <w:sz w:val="18"/>
        </w:rPr>
        <w:t xml:space="preserve">was received by a </w:t>
      </w:r>
      <w:r>
        <w:rPr>
          <w:spacing w:val="-3"/>
          <w:sz w:val="18"/>
        </w:rPr>
        <w:t xml:space="preserve">department </w:t>
      </w:r>
      <w:r>
        <w:rPr>
          <w:sz w:val="18"/>
        </w:rPr>
        <w:t>of the RoK (</w:t>
      </w:r>
      <w:r>
        <w:rPr>
          <w:b/>
          <w:sz w:val="18"/>
        </w:rPr>
        <w:t>Exhibit 2.4</w:t>
      </w:r>
      <w:r>
        <w:rPr>
          <w:sz w:val="18"/>
        </w:rPr>
        <w:t xml:space="preserve">). On 13 </w:t>
      </w:r>
      <w:r>
        <w:rPr>
          <w:spacing w:val="-3"/>
          <w:sz w:val="18"/>
        </w:rPr>
        <w:t xml:space="preserve">September </w:t>
      </w:r>
      <w:r>
        <w:rPr>
          <w:sz w:val="18"/>
        </w:rPr>
        <w:t xml:space="preserve">2010, </w:t>
      </w:r>
      <w:r>
        <w:rPr>
          <w:spacing w:val="-2"/>
          <w:sz w:val="18"/>
        </w:rPr>
        <w:t xml:space="preserve">the </w:t>
      </w:r>
      <w:r>
        <w:rPr>
          <w:sz w:val="18"/>
        </w:rPr>
        <w:t xml:space="preserve">Stati </w:t>
      </w:r>
      <w:r>
        <w:rPr>
          <w:spacing w:val="-3"/>
          <w:sz w:val="18"/>
        </w:rPr>
        <w:t xml:space="preserve">requested </w:t>
      </w:r>
      <w:r>
        <w:rPr>
          <w:sz w:val="18"/>
        </w:rPr>
        <w:t xml:space="preserve">the </w:t>
      </w:r>
      <w:r>
        <w:rPr>
          <w:spacing w:val="-3"/>
          <w:sz w:val="18"/>
        </w:rPr>
        <w:t xml:space="preserve">appointment of </w:t>
      </w:r>
      <w:r>
        <w:rPr>
          <w:sz w:val="18"/>
        </w:rPr>
        <w:t xml:space="preserve">an </w:t>
      </w:r>
      <w:r>
        <w:rPr>
          <w:spacing w:val="-3"/>
          <w:sz w:val="18"/>
        </w:rPr>
        <w:t>arb</w:t>
      </w:r>
      <w:r>
        <w:rPr>
          <w:spacing w:val="-3"/>
          <w:sz w:val="18"/>
        </w:rPr>
        <w:t xml:space="preserve">itrator </w:t>
      </w:r>
      <w:r>
        <w:rPr>
          <w:sz w:val="18"/>
        </w:rPr>
        <w:t xml:space="preserve">by default. This </w:t>
      </w:r>
      <w:r>
        <w:rPr>
          <w:spacing w:val="-3"/>
          <w:sz w:val="18"/>
        </w:rPr>
        <w:t xml:space="preserve">request did </w:t>
      </w:r>
      <w:r>
        <w:rPr>
          <w:sz w:val="18"/>
        </w:rPr>
        <w:t xml:space="preserve">not </w:t>
      </w:r>
      <w:r>
        <w:rPr>
          <w:spacing w:val="-3"/>
          <w:sz w:val="18"/>
        </w:rPr>
        <w:t xml:space="preserve">reach Kazakhstan </w:t>
      </w:r>
      <w:r>
        <w:rPr>
          <w:sz w:val="18"/>
        </w:rPr>
        <w:t xml:space="preserve">until 23 </w:t>
      </w:r>
      <w:r>
        <w:rPr>
          <w:spacing w:val="-3"/>
          <w:sz w:val="18"/>
        </w:rPr>
        <w:t xml:space="preserve">September </w:t>
      </w:r>
      <w:r>
        <w:rPr>
          <w:sz w:val="18"/>
        </w:rPr>
        <w:t>2010 (</w:t>
      </w:r>
      <w:r>
        <w:rPr>
          <w:b/>
          <w:sz w:val="18"/>
        </w:rPr>
        <w:t>Exhibit 2.8</w:t>
      </w:r>
      <w:r>
        <w:rPr>
          <w:sz w:val="18"/>
        </w:rPr>
        <w:t xml:space="preserve">). </w:t>
      </w:r>
      <w:r>
        <w:rPr>
          <w:spacing w:val="-3"/>
          <w:sz w:val="18"/>
        </w:rPr>
        <w:t xml:space="preserve">In the meantime, </w:t>
      </w:r>
      <w:r>
        <w:rPr>
          <w:sz w:val="18"/>
        </w:rPr>
        <w:t xml:space="preserve">on 15 </w:t>
      </w:r>
      <w:r>
        <w:rPr>
          <w:spacing w:val="-3"/>
          <w:sz w:val="18"/>
        </w:rPr>
        <w:t xml:space="preserve">September </w:t>
      </w:r>
      <w:r>
        <w:rPr>
          <w:sz w:val="18"/>
        </w:rPr>
        <w:t xml:space="preserve">2010, the CCS </w:t>
      </w:r>
      <w:r>
        <w:rPr>
          <w:spacing w:val="-3"/>
          <w:sz w:val="18"/>
        </w:rPr>
        <w:t xml:space="preserve">had </w:t>
      </w:r>
      <w:r>
        <w:rPr>
          <w:b/>
          <w:spacing w:val="-3"/>
          <w:sz w:val="18"/>
          <w:u w:val="single"/>
        </w:rPr>
        <w:t xml:space="preserve">already </w:t>
      </w:r>
      <w:r>
        <w:rPr>
          <w:sz w:val="18"/>
        </w:rPr>
        <w:t xml:space="preserve">appointed an </w:t>
      </w:r>
      <w:r>
        <w:rPr>
          <w:spacing w:val="-3"/>
          <w:sz w:val="18"/>
        </w:rPr>
        <w:t xml:space="preserve">arbitrator </w:t>
      </w:r>
      <w:r>
        <w:rPr>
          <w:spacing w:val="-2"/>
          <w:sz w:val="18"/>
        </w:rPr>
        <w:t xml:space="preserve">by </w:t>
      </w:r>
      <w:r>
        <w:rPr>
          <w:sz w:val="18"/>
        </w:rPr>
        <w:t xml:space="preserve">default in the </w:t>
      </w:r>
      <w:r>
        <w:rPr>
          <w:spacing w:val="-3"/>
          <w:sz w:val="18"/>
        </w:rPr>
        <w:t xml:space="preserve">person of </w:t>
      </w:r>
      <w:r>
        <w:rPr>
          <w:sz w:val="18"/>
        </w:rPr>
        <w:t xml:space="preserve">Mr </w:t>
      </w:r>
      <w:r>
        <w:rPr>
          <w:spacing w:val="-3"/>
          <w:sz w:val="18"/>
        </w:rPr>
        <w:t xml:space="preserve">Lebedev </w:t>
      </w:r>
      <w:r>
        <w:rPr>
          <w:sz w:val="18"/>
        </w:rPr>
        <w:t>(</w:t>
      </w:r>
      <w:r>
        <w:rPr>
          <w:b/>
          <w:sz w:val="18"/>
        </w:rPr>
        <w:t xml:space="preserve">Exhibit </w:t>
      </w:r>
      <w:r>
        <w:rPr>
          <w:b/>
          <w:spacing w:val="-3"/>
          <w:sz w:val="18"/>
        </w:rPr>
        <w:t>2.7</w:t>
      </w:r>
      <w:r>
        <w:rPr>
          <w:spacing w:val="-3"/>
          <w:sz w:val="18"/>
        </w:rPr>
        <w:t>).</w:t>
      </w:r>
    </w:p>
    <w:p w:rsidR="0023658D" w:rsidRDefault="00070BC3">
      <w:pPr>
        <w:ind w:left="278" w:right="250"/>
        <w:jc w:val="both"/>
        <w:rPr>
          <w:sz w:val="18"/>
        </w:rPr>
      </w:pPr>
      <w:r>
        <w:rPr>
          <w:position w:val="6"/>
          <w:sz w:val="12"/>
        </w:rPr>
        <w:t xml:space="preserve">4 </w:t>
      </w:r>
      <w:r>
        <w:rPr>
          <w:sz w:val="18"/>
        </w:rPr>
        <w:t xml:space="preserve">As </w:t>
      </w:r>
      <w:r>
        <w:rPr>
          <w:spacing w:val="-2"/>
          <w:sz w:val="18"/>
        </w:rPr>
        <w:t xml:space="preserve">explained by </w:t>
      </w:r>
      <w:r>
        <w:rPr>
          <w:sz w:val="18"/>
        </w:rPr>
        <w:t xml:space="preserve">D. </w:t>
      </w:r>
      <w:r>
        <w:rPr>
          <w:spacing w:val="-2"/>
          <w:sz w:val="18"/>
        </w:rPr>
        <w:t>B</w:t>
      </w:r>
      <w:r>
        <w:rPr>
          <w:spacing w:val="-2"/>
          <w:sz w:val="18"/>
        </w:rPr>
        <w:t xml:space="preserve">ishop </w:t>
      </w:r>
      <w:r>
        <w:rPr>
          <w:sz w:val="18"/>
        </w:rPr>
        <w:t xml:space="preserve">and L. Reed in the </w:t>
      </w:r>
      <w:r>
        <w:rPr>
          <w:spacing w:val="-3"/>
          <w:sz w:val="18"/>
        </w:rPr>
        <w:t xml:space="preserve">seminal </w:t>
      </w:r>
      <w:r>
        <w:rPr>
          <w:sz w:val="18"/>
        </w:rPr>
        <w:t xml:space="preserve">treatise on the </w:t>
      </w:r>
      <w:r>
        <w:rPr>
          <w:spacing w:val="-3"/>
          <w:sz w:val="18"/>
        </w:rPr>
        <w:t xml:space="preserve">subject, </w:t>
      </w:r>
      <w:r>
        <w:rPr>
          <w:sz w:val="18"/>
        </w:rPr>
        <w:t xml:space="preserve">this right </w:t>
      </w:r>
      <w:r>
        <w:rPr>
          <w:spacing w:val="-3"/>
          <w:sz w:val="18"/>
        </w:rPr>
        <w:t xml:space="preserve">is </w:t>
      </w:r>
      <w:r>
        <w:rPr>
          <w:sz w:val="18"/>
        </w:rPr>
        <w:t xml:space="preserve">one of </w:t>
      </w:r>
      <w:r>
        <w:rPr>
          <w:spacing w:val="-2"/>
          <w:sz w:val="18"/>
        </w:rPr>
        <w:t xml:space="preserve">the </w:t>
      </w:r>
      <w:r>
        <w:rPr>
          <w:sz w:val="18"/>
        </w:rPr>
        <w:t xml:space="preserve">most </w:t>
      </w:r>
      <w:r>
        <w:rPr>
          <w:spacing w:val="-3"/>
          <w:sz w:val="18"/>
        </w:rPr>
        <w:t xml:space="preserve">decisive </w:t>
      </w:r>
      <w:r>
        <w:rPr>
          <w:sz w:val="18"/>
        </w:rPr>
        <w:t xml:space="preserve">in the </w:t>
      </w:r>
      <w:r>
        <w:rPr>
          <w:spacing w:val="-3"/>
          <w:sz w:val="18"/>
        </w:rPr>
        <w:t>arbitral process</w:t>
      </w:r>
      <w:r>
        <w:rPr>
          <w:sz w:val="18"/>
        </w:rPr>
        <w:t>: "</w:t>
      </w:r>
      <w:r>
        <w:rPr>
          <w:i/>
          <w:sz w:val="18"/>
        </w:rPr>
        <w:t xml:space="preserve">In the usual scenario of </w:t>
      </w:r>
      <w:r>
        <w:rPr>
          <w:i/>
          <w:spacing w:val="-3"/>
          <w:sz w:val="18"/>
        </w:rPr>
        <w:t>a three-arbitrator</w:t>
      </w:r>
      <w:r>
        <w:rPr>
          <w:i/>
          <w:sz w:val="18"/>
        </w:rPr>
        <w:t xml:space="preserve"> panel</w:t>
      </w:r>
      <w:r>
        <w:rPr>
          <w:i/>
          <w:spacing w:val="-3"/>
          <w:sz w:val="18"/>
        </w:rPr>
        <w:t xml:space="preserve">, </w:t>
      </w:r>
      <w:r>
        <w:rPr>
          <w:i/>
          <w:sz w:val="18"/>
        </w:rPr>
        <w:t xml:space="preserve">in </w:t>
      </w:r>
      <w:r>
        <w:rPr>
          <w:i/>
          <w:spacing w:val="-3"/>
          <w:sz w:val="18"/>
        </w:rPr>
        <w:t xml:space="preserve">which </w:t>
      </w:r>
      <w:r>
        <w:rPr>
          <w:i/>
          <w:spacing w:val="-2"/>
          <w:sz w:val="18"/>
        </w:rPr>
        <w:t xml:space="preserve">each </w:t>
      </w:r>
      <w:r>
        <w:rPr>
          <w:i/>
          <w:sz w:val="18"/>
        </w:rPr>
        <w:t xml:space="preserve">party nominates an arbitrator and the </w:t>
      </w:r>
      <w:r>
        <w:rPr>
          <w:i/>
          <w:spacing w:val="-2"/>
          <w:sz w:val="18"/>
        </w:rPr>
        <w:t>party-appointed</w:t>
      </w:r>
      <w:r>
        <w:rPr>
          <w:i/>
          <w:spacing w:val="-3"/>
          <w:sz w:val="18"/>
        </w:rPr>
        <w:t xml:space="preserve"> arbitrators </w:t>
      </w:r>
      <w:r>
        <w:rPr>
          <w:i/>
          <w:spacing w:val="-3"/>
          <w:sz w:val="18"/>
        </w:rPr>
        <w:t xml:space="preserve">then select the presiding arbitrator, </w:t>
      </w:r>
      <w:r>
        <w:rPr>
          <w:i/>
          <w:sz w:val="18"/>
        </w:rPr>
        <w:t xml:space="preserve">the </w:t>
      </w:r>
      <w:r>
        <w:rPr>
          <w:i/>
          <w:spacing w:val="-3"/>
          <w:sz w:val="18"/>
        </w:rPr>
        <w:t xml:space="preserve">selection </w:t>
      </w:r>
      <w:r>
        <w:rPr>
          <w:i/>
          <w:sz w:val="18"/>
        </w:rPr>
        <w:t xml:space="preserve">by </w:t>
      </w:r>
      <w:r>
        <w:rPr>
          <w:i/>
          <w:spacing w:val="-2"/>
          <w:sz w:val="18"/>
        </w:rPr>
        <w:t xml:space="preserve">each </w:t>
      </w:r>
      <w:r>
        <w:rPr>
          <w:i/>
          <w:sz w:val="18"/>
        </w:rPr>
        <w:t xml:space="preserve">party of </w:t>
      </w:r>
      <w:r>
        <w:rPr>
          <w:i/>
          <w:spacing w:val="-3"/>
          <w:sz w:val="18"/>
        </w:rPr>
        <w:t xml:space="preserve">'its' </w:t>
      </w:r>
      <w:r>
        <w:rPr>
          <w:i/>
          <w:sz w:val="18"/>
        </w:rPr>
        <w:t xml:space="preserve">arbitrator </w:t>
      </w:r>
      <w:r>
        <w:rPr>
          <w:i/>
          <w:spacing w:val="-3"/>
          <w:sz w:val="18"/>
        </w:rPr>
        <w:t xml:space="preserve">is perhaps the </w:t>
      </w:r>
      <w:r>
        <w:rPr>
          <w:i/>
          <w:sz w:val="18"/>
        </w:rPr>
        <w:t xml:space="preserve">most decisive step in the </w:t>
      </w:r>
      <w:r>
        <w:rPr>
          <w:i/>
          <w:spacing w:val="-3"/>
          <w:sz w:val="18"/>
        </w:rPr>
        <w:t xml:space="preserve">arbitration. </w:t>
      </w:r>
      <w:r>
        <w:rPr>
          <w:i/>
          <w:sz w:val="18"/>
        </w:rPr>
        <w:t xml:space="preserve">The </w:t>
      </w:r>
      <w:r>
        <w:rPr>
          <w:i/>
          <w:spacing w:val="-3"/>
          <w:sz w:val="18"/>
        </w:rPr>
        <w:t xml:space="preserve">ability </w:t>
      </w:r>
      <w:r>
        <w:rPr>
          <w:i/>
          <w:sz w:val="18"/>
        </w:rPr>
        <w:t xml:space="preserve">to </w:t>
      </w:r>
      <w:r>
        <w:rPr>
          <w:i/>
          <w:spacing w:val="-3"/>
          <w:sz w:val="18"/>
        </w:rPr>
        <w:t xml:space="preserve">appoint </w:t>
      </w:r>
      <w:r>
        <w:rPr>
          <w:i/>
          <w:sz w:val="18"/>
        </w:rPr>
        <w:t xml:space="preserve">one of </w:t>
      </w:r>
      <w:r>
        <w:rPr>
          <w:i/>
          <w:spacing w:val="-2"/>
          <w:sz w:val="18"/>
        </w:rPr>
        <w:t xml:space="preserve">the </w:t>
      </w:r>
      <w:r>
        <w:rPr>
          <w:i/>
          <w:spacing w:val="-3"/>
          <w:sz w:val="18"/>
        </w:rPr>
        <w:t xml:space="preserve">decision-makers </w:t>
      </w:r>
      <w:r>
        <w:rPr>
          <w:i/>
          <w:sz w:val="18"/>
        </w:rPr>
        <w:t xml:space="preserve">is a </w:t>
      </w:r>
      <w:r>
        <w:rPr>
          <w:i/>
          <w:spacing w:val="-3"/>
          <w:sz w:val="18"/>
        </w:rPr>
        <w:t xml:space="preserve">defining aspect of </w:t>
      </w:r>
      <w:r>
        <w:rPr>
          <w:i/>
          <w:sz w:val="18"/>
        </w:rPr>
        <w:t xml:space="preserve">the </w:t>
      </w:r>
      <w:r>
        <w:rPr>
          <w:i/>
          <w:spacing w:val="-3"/>
          <w:sz w:val="18"/>
        </w:rPr>
        <w:t xml:space="preserve">arbitration system </w:t>
      </w:r>
      <w:r>
        <w:rPr>
          <w:i/>
          <w:sz w:val="18"/>
        </w:rPr>
        <w:t xml:space="preserve">and </w:t>
      </w:r>
      <w:r>
        <w:rPr>
          <w:i/>
          <w:spacing w:val="-3"/>
          <w:sz w:val="18"/>
        </w:rPr>
        <w:t xml:space="preserve">is </w:t>
      </w:r>
      <w:r>
        <w:rPr>
          <w:i/>
          <w:sz w:val="18"/>
        </w:rPr>
        <w:t xml:space="preserve">a powerful </w:t>
      </w:r>
      <w:r>
        <w:rPr>
          <w:i/>
          <w:spacing w:val="-3"/>
          <w:sz w:val="18"/>
        </w:rPr>
        <w:t>t</w:t>
      </w:r>
      <w:r>
        <w:rPr>
          <w:i/>
          <w:spacing w:val="-3"/>
          <w:sz w:val="18"/>
        </w:rPr>
        <w:t xml:space="preserve">ool when </w:t>
      </w:r>
      <w:r>
        <w:rPr>
          <w:i/>
          <w:sz w:val="18"/>
        </w:rPr>
        <w:t xml:space="preserve">properly used by a party" </w:t>
      </w:r>
      <w:r>
        <w:rPr>
          <w:sz w:val="18"/>
        </w:rPr>
        <w:t xml:space="preserve">(D. BISHOP and L. </w:t>
      </w:r>
      <w:r>
        <w:rPr>
          <w:sz w:val="14"/>
        </w:rPr>
        <w:t>REED</w:t>
      </w:r>
      <w:r>
        <w:rPr>
          <w:sz w:val="18"/>
        </w:rPr>
        <w:t xml:space="preserve">, </w:t>
      </w:r>
      <w:r>
        <w:rPr>
          <w:i/>
          <w:sz w:val="18"/>
        </w:rPr>
        <w:t xml:space="preserve">Practical </w:t>
      </w:r>
      <w:r>
        <w:rPr>
          <w:i/>
          <w:spacing w:val="-3"/>
          <w:sz w:val="18"/>
        </w:rPr>
        <w:t xml:space="preserve">Guidelines </w:t>
      </w:r>
      <w:r>
        <w:rPr>
          <w:i/>
          <w:sz w:val="18"/>
        </w:rPr>
        <w:t xml:space="preserve">for </w:t>
      </w:r>
      <w:r>
        <w:rPr>
          <w:i/>
          <w:spacing w:val="-3"/>
          <w:sz w:val="18"/>
        </w:rPr>
        <w:t xml:space="preserve">Interviewing, </w:t>
      </w:r>
      <w:r>
        <w:rPr>
          <w:i/>
          <w:sz w:val="18"/>
        </w:rPr>
        <w:t xml:space="preserve">Selecting </w:t>
      </w:r>
      <w:r>
        <w:rPr>
          <w:i/>
          <w:spacing w:val="-2"/>
          <w:sz w:val="18"/>
        </w:rPr>
        <w:t xml:space="preserve">and </w:t>
      </w:r>
      <w:r>
        <w:rPr>
          <w:i/>
          <w:spacing w:val="-3"/>
          <w:sz w:val="18"/>
        </w:rPr>
        <w:t xml:space="preserve">Challenging Party-Appointed Arbitrators </w:t>
      </w:r>
      <w:r>
        <w:rPr>
          <w:i/>
          <w:sz w:val="18"/>
        </w:rPr>
        <w:t xml:space="preserve">in </w:t>
      </w:r>
      <w:r>
        <w:rPr>
          <w:i/>
          <w:spacing w:val="-3"/>
          <w:sz w:val="18"/>
        </w:rPr>
        <w:t xml:space="preserve">International Commercial </w:t>
      </w:r>
      <w:r>
        <w:rPr>
          <w:i/>
          <w:sz w:val="18"/>
        </w:rPr>
        <w:t>Arbitration</w:t>
      </w:r>
      <w:r>
        <w:rPr>
          <w:sz w:val="18"/>
        </w:rPr>
        <w:t xml:space="preserve">, </w:t>
      </w:r>
      <w:r>
        <w:rPr>
          <w:spacing w:val="-3"/>
          <w:sz w:val="18"/>
        </w:rPr>
        <w:t xml:space="preserve">Kluwer </w:t>
      </w:r>
      <w:r>
        <w:rPr>
          <w:sz w:val="18"/>
        </w:rPr>
        <w:t xml:space="preserve">Law </w:t>
      </w:r>
      <w:r>
        <w:rPr>
          <w:spacing w:val="-3"/>
          <w:sz w:val="18"/>
        </w:rPr>
        <w:t xml:space="preserve">International, </w:t>
      </w:r>
      <w:r>
        <w:rPr>
          <w:sz w:val="18"/>
        </w:rPr>
        <w:t xml:space="preserve">1998, </w:t>
      </w:r>
      <w:r>
        <w:rPr>
          <w:spacing w:val="-3"/>
          <w:sz w:val="18"/>
        </w:rPr>
        <w:t xml:space="preserve">Volume </w:t>
      </w:r>
      <w:r>
        <w:rPr>
          <w:sz w:val="18"/>
        </w:rPr>
        <w:t>14, No. 4, p. 395).</w:t>
      </w:r>
    </w:p>
    <w:p w:rsidR="0023658D" w:rsidRDefault="0023658D">
      <w:pPr>
        <w:jc w:val="both"/>
        <w:rPr>
          <w:sz w:val="18"/>
        </w:rPr>
        <w:sectPr w:rsidR="0023658D">
          <w:pgSz w:w="11910" w:h="16840"/>
          <w:pgMar w:top="1340" w:right="1160" w:bottom="840" w:left="1140" w:header="0" w:footer="652" w:gutter="0"/>
          <w:cols w:space="720"/>
        </w:sectPr>
      </w:pPr>
    </w:p>
    <w:p w:rsidR="0023658D" w:rsidRDefault="00070BC3">
      <w:pPr>
        <w:pStyle w:val="Heading1"/>
        <w:numPr>
          <w:ilvl w:val="0"/>
          <w:numId w:val="58"/>
        </w:numPr>
        <w:tabs>
          <w:tab w:val="left" w:pos="704"/>
        </w:tabs>
        <w:ind w:hanging="426"/>
      </w:pPr>
      <w:bookmarkStart w:id="4" w:name="_TOC_250054"/>
      <w:r>
        <w:lastRenderedPageBreak/>
        <w:t xml:space="preserve">PREAMBLE: THE TWO KEY CONCEPTS OF </w:t>
      </w:r>
      <w:bookmarkEnd w:id="4"/>
      <w:r>
        <w:t>LITIGATION</w:t>
      </w:r>
    </w:p>
    <w:p w:rsidR="0023658D" w:rsidRDefault="0023658D">
      <w:pPr>
        <w:pStyle w:val="BodyText"/>
        <w:spacing w:before="6"/>
        <w:rPr>
          <w:b/>
        </w:rPr>
      </w:pPr>
    </w:p>
    <w:p w:rsidR="0023658D" w:rsidRDefault="00070BC3">
      <w:pPr>
        <w:pStyle w:val="ListParagraph"/>
        <w:numPr>
          <w:ilvl w:val="0"/>
          <w:numId w:val="57"/>
        </w:numPr>
        <w:tabs>
          <w:tab w:val="left" w:pos="846"/>
        </w:tabs>
        <w:spacing w:line="360" w:lineRule="auto"/>
        <w:ind w:right="250"/>
        <w:jc w:val="both"/>
      </w:pPr>
      <w:r>
        <w:rPr>
          <w:spacing w:val="-3"/>
        </w:rPr>
        <w:t xml:space="preserve">First of all, </w:t>
      </w:r>
      <w:r>
        <w:t xml:space="preserve">it is </w:t>
      </w:r>
      <w:r>
        <w:rPr>
          <w:spacing w:val="-3"/>
        </w:rPr>
        <w:t xml:space="preserve">necessary </w:t>
      </w:r>
      <w:r>
        <w:t xml:space="preserve">to </w:t>
      </w:r>
      <w:r>
        <w:rPr>
          <w:spacing w:val="-3"/>
        </w:rPr>
        <w:t xml:space="preserve">define </w:t>
      </w:r>
      <w:r>
        <w:t xml:space="preserve">the </w:t>
      </w:r>
      <w:r>
        <w:rPr>
          <w:spacing w:val="-3"/>
        </w:rPr>
        <w:t xml:space="preserve">contours of </w:t>
      </w:r>
      <w:r>
        <w:t xml:space="preserve">two </w:t>
      </w:r>
      <w:r>
        <w:rPr>
          <w:spacing w:val="-3"/>
        </w:rPr>
        <w:t xml:space="preserve">key investment </w:t>
      </w:r>
      <w:r>
        <w:t xml:space="preserve">concepts, which are at the </w:t>
      </w:r>
      <w:r>
        <w:rPr>
          <w:spacing w:val="-3"/>
        </w:rPr>
        <w:t xml:space="preserve">heart of </w:t>
      </w:r>
      <w:r>
        <w:t xml:space="preserve">the </w:t>
      </w:r>
      <w:r>
        <w:rPr>
          <w:spacing w:val="-3"/>
        </w:rPr>
        <w:t xml:space="preserve">present dispute </w:t>
      </w:r>
      <w:r>
        <w:t xml:space="preserve">and which </w:t>
      </w:r>
      <w:r>
        <w:rPr>
          <w:spacing w:val="-3"/>
        </w:rPr>
        <w:t xml:space="preserve">are necessary </w:t>
      </w:r>
      <w:r>
        <w:t xml:space="preserve">for a </w:t>
      </w:r>
      <w:r>
        <w:rPr>
          <w:spacing w:val="-3"/>
        </w:rPr>
        <w:t xml:space="preserve">proper understanding of </w:t>
      </w:r>
      <w:r>
        <w:t>the se</w:t>
      </w:r>
      <w:r>
        <w:t xml:space="preserve">riousness of Stati's </w:t>
      </w:r>
      <w:r>
        <w:rPr>
          <w:spacing w:val="-3"/>
        </w:rPr>
        <w:t>actions</w:t>
      </w:r>
      <w:r>
        <w:t xml:space="preserve">: the </w:t>
      </w:r>
      <w:r>
        <w:rPr>
          <w:spacing w:val="-3"/>
        </w:rPr>
        <w:t xml:space="preserve">notion of </w:t>
      </w:r>
      <w:r>
        <w:t xml:space="preserve">"audited </w:t>
      </w:r>
      <w:r>
        <w:rPr>
          <w:spacing w:val="-3"/>
        </w:rPr>
        <w:t xml:space="preserve">financial statements" </w:t>
      </w:r>
      <w:r>
        <w:rPr>
          <w:spacing w:val="-2"/>
        </w:rPr>
        <w:t>(</w:t>
      </w:r>
      <w:r>
        <w:rPr>
          <w:b/>
          <w:spacing w:val="-2"/>
        </w:rPr>
        <w:t>A</w:t>
      </w:r>
      <w:r>
        <w:rPr>
          <w:spacing w:val="-2"/>
        </w:rPr>
        <w:t xml:space="preserve">) </w:t>
      </w:r>
      <w:r>
        <w:t xml:space="preserve">and the </w:t>
      </w:r>
      <w:r>
        <w:rPr>
          <w:spacing w:val="-3"/>
        </w:rPr>
        <w:t xml:space="preserve">fundamental distinction </w:t>
      </w:r>
      <w:r>
        <w:t>between "</w:t>
      </w:r>
      <w:r>
        <w:rPr>
          <w:spacing w:val="-3"/>
        </w:rPr>
        <w:t>related companies</w:t>
      </w:r>
      <w:r>
        <w:t>" and "</w:t>
      </w:r>
      <w:r>
        <w:rPr>
          <w:spacing w:val="-3"/>
        </w:rPr>
        <w:t>independent companies</w:t>
      </w:r>
      <w:r>
        <w:t xml:space="preserve">" </w:t>
      </w:r>
      <w:r>
        <w:rPr>
          <w:spacing w:val="-3"/>
        </w:rPr>
        <w:t>(</w:t>
      </w:r>
      <w:r>
        <w:rPr>
          <w:b/>
          <w:spacing w:val="-3"/>
        </w:rPr>
        <w:t>B</w:t>
      </w:r>
      <w:r>
        <w:rPr>
          <w:spacing w:val="-3"/>
        </w:rPr>
        <w:t>)</w:t>
      </w:r>
    </w:p>
    <w:p w:rsidR="0023658D" w:rsidRDefault="00070BC3">
      <w:pPr>
        <w:pStyle w:val="Heading2"/>
        <w:numPr>
          <w:ilvl w:val="0"/>
          <w:numId w:val="56"/>
        </w:numPr>
        <w:tabs>
          <w:tab w:val="left" w:pos="1131"/>
        </w:tabs>
        <w:spacing w:before="121"/>
        <w:jc w:val="both"/>
      </w:pPr>
      <w:bookmarkStart w:id="5" w:name="_TOC_250053"/>
      <w:bookmarkEnd w:id="5"/>
      <w:r>
        <w:t>Audited financial statements</w:t>
      </w:r>
    </w:p>
    <w:p w:rsidR="0023658D" w:rsidRDefault="0023658D">
      <w:pPr>
        <w:pStyle w:val="BodyText"/>
        <w:spacing w:before="5"/>
        <w:rPr>
          <w:b/>
          <w:sz w:val="21"/>
        </w:rPr>
      </w:pPr>
    </w:p>
    <w:p w:rsidR="0023658D" w:rsidRDefault="00070BC3">
      <w:pPr>
        <w:pStyle w:val="ListParagraph"/>
        <w:numPr>
          <w:ilvl w:val="0"/>
          <w:numId w:val="57"/>
        </w:numPr>
        <w:tabs>
          <w:tab w:val="left" w:pos="846"/>
        </w:tabs>
        <w:spacing w:line="360" w:lineRule="auto"/>
        <w:ind w:right="252"/>
        <w:jc w:val="both"/>
      </w:pPr>
      <w:r>
        <w:t>When a company raises funds on the financial markets, it is required to prepare its financial statements in accordance with accounting standards (</w:t>
      </w:r>
      <w:r>
        <w:rPr>
          <w:b/>
        </w:rPr>
        <w:t>1</w:t>
      </w:r>
      <w:r>
        <w:t>). This basic requirement is accompanied by a requirement that the financial statements be audited by an inde</w:t>
      </w:r>
      <w:r>
        <w:t>pendent firm (</w:t>
      </w:r>
      <w:r>
        <w:rPr>
          <w:b/>
        </w:rPr>
        <w:t>2</w:t>
      </w:r>
      <w:r>
        <w:t>). Stati raised funds on the capital markets to finance their Kazakh project and were contractually obliged to provide their investors with audited financial statements (</w:t>
      </w:r>
      <w:r>
        <w:rPr>
          <w:b/>
        </w:rPr>
        <w:t>3</w:t>
      </w:r>
      <w:r>
        <w:t>).</w:t>
      </w:r>
    </w:p>
    <w:p w:rsidR="0023658D" w:rsidRDefault="00070BC3">
      <w:pPr>
        <w:pStyle w:val="Heading2"/>
        <w:spacing w:before="119"/>
        <w:ind w:left="1130" w:firstLine="0"/>
      </w:pPr>
      <w:bookmarkStart w:id="6" w:name="_TOC_250052"/>
      <w:bookmarkEnd w:id="6"/>
      <w:r>
        <w:t>1. Preparation of financial statements by the company</w:t>
      </w:r>
    </w:p>
    <w:p w:rsidR="0023658D" w:rsidRDefault="0023658D">
      <w:pPr>
        <w:pStyle w:val="BodyText"/>
        <w:spacing w:before="7"/>
        <w:rPr>
          <w:b/>
          <w:sz w:val="21"/>
        </w:rPr>
      </w:pPr>
    </w:p>
    <w:p w:rsidR="0023658D" w:rsidRDefault="00070BC3">
      <w:pPr>
        <w:pStyle w:val="ListParagraph"/>
        <w:numPr>
          <w:ilvl w:val="0"/>
          <w:numId w:val="57"/>
        </w:numPr>
        <w:tabs>
          <w:tab w:val="left" w:pos="846"/>
        </w:tabs>
        <w:spacing w:line="357" w:lineRule="auto"/>
        <w:ind w:right="253"/>
        <w:jc w:val="both"/>
      </w:pPr>
      <w:r>
        <w:t>The financia</w:t>
      </w:r>
      <w:r>
        <w:t>l statements of a company are primarily intended to give third parties (public authorities, lenders, investors, other creditors, etc.) a true and fair view of the company's financial position. When several companies are related to each other, they are usua</w:t>
      </w:r>
      <w:r>
        <w:t>lly required to file consolidated financial statements which then reflect the financial position of the whole group5.</w:t>
      </w:r>
    </w:p>
    <w:p w:rsidR="0023658D" w:rsidRDefault="00070BC3">
      <w:pPr>
        <w:pStyle w:val="ListParagraph"/>
        <w:numPr>
          <w:ilvl w:val="0"/>
          <w:numId w:val="57"/>
        </w:numPr>
        <w:tabs>
          <w:tab w:val="left" w:pos="846"/>
        </w:tabs>
        <w:spacing w:before="119" w:line="360" w:lineRule="auto"/>
        <w:ind w:right="252"/>
        <w:jc w:val="both"/>
      </w:pPr>
      <w:r>
        <w:t>When a company raises funds on the financial markets, it is legally6 and/or contractually obliged to prepare its financial statements in a</w:t>
      </w:r>
      <w:r>
        <w:t>ccordance with accounting standards that are applied worldwide:</w:t>
      </w:r>
    </w:p>
    <w:p w:rsidR="0023658D" w:rsidRDefault="00070BC3">
      <w:pPr>
        <w:pStyle w:val="ListParagraph"/>
        <w:numPr>
          <w:ilvl w:val="1"/>
          <w:numId w:val="57"/>
        </w:numPr>
        <w:tabs>
          <w:tab w:val="left" w:pos="1412"/>
        </w:tabs>
        <w:spacing w:before="119" w:line="360" w:lineRule="auto"/>
        <w:ind w:left="1411" w:right="253" w:hanging="567"/>
        <w:jc w:val="both"/>
      </w:pPr>
      <w:r>
        <w:rPr>
          <w:b/>
        </w:rPr>
        <w:t>IAS</w:t>
      </w:r>
      <w:r>
        <w:t xml:space="preserve">: Between 1973 and 2001, the </w:t>
      </w:r>
      <w:r>
        <w:rPr>
          <w:i/>
        </w:rPr>
        <w:t xml:space="preserve">International </w:t>
      </w:r>
      <w:r>
        <w:t xml:space="preserve">Accounting Standards </w:t>
      </w:r>
      <w:r>
        <w:rPr>
          <w:i/>
        </w:rPr>
        <w:t xml:space="preserve">Committee </w:t>
      </w:r>
      <w:r>
        <w:t>(</w:t>
      </w:r>
      <w:r>
        <w:rPr>
          <w:b/>
        </w:rPr>
        <w:t>IASC</w:t>
      </w:r>
      <w:r>
        <w:t xml:space="preserve">) was responsible for issuing </w:t>
      </w:r>
      <w:r>
        <w:rPr>
          <w:i/>
        </w:rPr>
        <w:t>International</w:t>
      </w:r>
      <w:r>
        <w:t xml:space="preserve"> Accounting Standards (</w:t>
      </w:r>
      <w:r>
        <w:rPr>
          <w:b/>
        </w:rPr>
        <w:t xml:space="preserve">IAS) in </w:t>
      </w:r>
      <w:r>
        <w:t>order to harmonise accounting standa</w:t>
      </w:r>
      <w:r>
        <w:t>rds worldwide.</w:t>
      </w:r>
    </w:p>
    <w:p w:rsidR="0023658D" w:rsidRDefault="00070BC3">
      <w:pPr>
        <w:pStyle w:val="ListParagraph"/>
        <w:numPr>
          <w:ilvl w:val="1"/>
          <w:numId w:val="57"/>
        </w:numPr>
        <w:tabs>
          <w:tab w:val="left" w:pos="1412"/>
        </w:tabs>
        <w:spacing w:before="122" w:line="360" w:lineRule="auto"/>
        <w:ind w:left="1411" w:right="251" w:hanging="567"/>
        <w:jc w:val="both"/>
      </w:pPr>
      <w:r>
        <w:rPr>
          <w:b/>
          <w:spacing w:val="-3"/>
        </w:rPr>
        <w:t>IFRS</w:t>
      </w:r>
      <w:r>
        <w:t xml:space="preserve">: In </w:t>
      </w:r>
      <w:r>
        <w:rPr>
          <w:spacing w:val="-3"/>
        </w:rPr>
        <w:t xml:space="preserve">2001, the IASC </w:t>
      </w:r>
      <w:r>
        <w:t xml:space="preserve">gave way to the </w:t>
      </w:r>
      <w:r>
        <w:rPr>
          <w:i/>
          <w:spacing w:val="-3"/>
        </w:rPr>
        <w:t xml:space="preserve">International </w:t>
      </w:r>
      <w:r>
        <w:rPr>
          <w:spacing w:val="-3"/>
        </w:rPr>
        <w:t xml:space="preserve">Accounting Standards Board </w:t>
      </w:r>
      <w:r>
        <w:t>(</w:t>
      </w:r>
      <w:r>
        <w:rPr>
          <w:b/>
          <w:spacing w:val="-3"/>
        </w:rPr>
        <w:t>IASB</w:t>
      </w:r>
      <w:r>
        <w:t xml:space="preserve">), which is responsible for </w:t>
      </w:r>
      <w:r>
        <w:rPr>
          <w:spacing w:val="-3"/>
        </w:rPr>
        <w:t xml:space="preserve">setting International </w:t>
      </w:r>
      <w:r>
        <w:rPr>
          <w:i/>
          <w:spacing w:val="-3"/>
        </w:rPr>
        <w:t xml:space="preserve">Financial Reporting Standards </w:t>
      </w:r>
      <w:r>
        <w:rPr>
          <w:spacing w:val="-3"/>
        </w:rPr>
        <w:t>(</w:t>
      </w:r>
      <w:r>
        <w:rPr>
          <w:i/>
          <w:spacing w:val="-3"/>
        </w:rPr>
        <w:t>IFRS</w:t>
      </w:r>
      <w:r>
        <w:t>).</w:t>
      </w:r>
    </w:p>
    <w:p w:rsidR="0023658D" w:rsidRDefault="00070BC3">
      <w:pPr>
        <w:pStyle w:val="BodyText"/>
        <w:spacing w:line="253" w:lineRule="exact"/>
        <w:ind w:left="1411"/>
        <w:jc w:val="both"/>
      </w:pPr>
      <w:r>
        <w:t>"</w:t>
      </w:r>
      <w:r>
        <w:rPr>
          <w:b/>
        </w:rPr>
        <w:t>IFRS</w:t>
      </w:r>
      <w:r>
        <w:t>). IFRS succeeded IAS but did not replace them7.</w:t>
      </w:r>
    </w:p>
    <w:p w:rsidR="0023658D" w:rsidRDefault="0023658D">
      <w:pPr>
        <w:pStyle w:val="BodyText"/>
        <w:spacing w:before="11"/>
        <w:rPr>
          <w:sz w:val="24"/>
        </w:rPr>
      </w:pPr>
    </w:p>
    <w:p w:rsidR="0023658D" w:rsidRDefault="00070BC3">
      <w:pPr>
        <w:pStyle w:val="ListParagraph"/>
        <w:numPr>
          <w:ilvl w:val="0"/>
          <w:numId w:val="57"/>
        </w:numPr>
        <w:tabs>
          <w:tab w:val="left" w:pos="846"/>
        </w:tabs>
        <w:spacing w:line="360" w:lineRule="auto"/>
        <w:ind w:right="252"/>
        <w:jc w:val="both"/>
      </w:pPr>
      <w:r>
        <w:t>In practice,</w:t>
      </w:r>
      <w:r>
        <w:t xml:space="preserve"> IAS and IFRS provide a framework for how a company prepares its financial statements.</w:t>
      </w:r>
    </w:p>
    <w:p w:rsidR="0023658D" w:rsidRDefault="00070BC3">
      <w:pPr>
        <w:pStyle w:val="BodyText"/>
        <w:spacing w:before="6"/>
        <w:rPr>
          <w:sz w:val="21"/>
        </w:rPr>
      </w:pPr>
      <w:r>
        <w:pict>
          <v:shape id="_x0000_s1187" style="position:absolute;margin-left:70.95pt;margin-top:14.65pt;width:144.05pt;height:.1pt;z-index:-251656192;mso-wrap-distance-left:0;mso-wrap-distance-right:0;mso-position-horizontal-relative:page" coordorigin="1419,293" coordsize="2881,0" path="m1419,293r2880,e" filled="f" strokeweight=".21169mm">
            <v:path arrowok="t"/>
            <w10:wrap type="topAndBottom" anchorx="page"/>
          </v:shape>
        </w:pict>
      </w:r>
    </w:p>
    <w:p w:rsidR="0023658D" w:rsidRDefault="00070BC3">
      <w:pPr>
        <w:spacing w:before="60"/>
        <w:ind w:left="278" w:right="253"/>
        <w:jc w:val="both"/>
        <w:rPr>
          <w:sz w:val="18"/>
        </w:rPr>
      </w:pPr>
      <w:r>
        <w:rPr>
          <w:position w:val="6"/>
          <w:sz w:val="12"/>
        </w:rPr>
        <w:t xml:space="preserve">5 </w:t>
      </w:r>
      <w:r>
        <w:rPr>
          <w:sz w:val="18"/>
        </w:rPr>
        <w:t xml:space="preserve">See </w:t>
      </w:r>
      <w:r>
        <w:rPr>
          <w:spacing w:val="-2"/>
          <w:sz w:val="18"/>
        </w:rPr>
        <w:t xml:space="preserve">for </w:t>
      </w:r>
      <w:r>
        <w:rPr>
          <w:spacing w:val="-3"/>
          <w:sz w:val="18"/>
        </w:rPr>
        <w:t xml:space="preserve">example Article </w:t>
      </w:r>
      <w:r>
        <w:rPr>
          <w:sz w:val="18"/>
        </w:rPr>
        <w:t xml:space="preserve">1.24, §6 of the </w:t>
      </w:r>
      <w:r>
        <w:rPr>
          <w:spacing w:val="-3"/>
          <w:sz w:val="18"/>
        </w:rPr>
        <w:t xml:space="preserve">Companies </w:t>
      </w:r>
      <w:r>
        <w:rPr>
          <w:spacing w:val="-2"/>
          <w:sz w:val="18"/>
        </w:rPr>
        <w:t>Code</w:t>
      </w:r>
      <w:r>
        <w:rPr>
          <w:sz w:val="18"/>
        </w:rPr>
        <w:t>: "</w:t>
      </w:r>
      <w:r>
        <w:rPr>
          <w:i/>
          <w:sz w:val="18"/>
        </w:rPr>
        <w:t xml:space="preserve">In the </w:t>
      </w:r>
      <w:r>
        <w:rPr>
          <w:i/>
          <w:spacing w:val="-2"/>
          <w:sz w:val="18"/>
        </w:rPr>
        <w:t xml:space="preserve">case </w:t>
      </w:r>
      <w:r>
        <w:rPr>
          <w:i/>
          <w:sz w:val="18"/>
        </w:rPr>
        <w:t xml:space="preserve">of a </w:t>
      </w:r>
      <w:r>
        <w:rPr>
          <w:i/>
          <w:spacing w:val="-3"/>
          <w:sz w:val="18"/>
        </w:rPr>
        <w:t xml:space="preserve">company </w:t>
      </w:r>
      <w:r>
        <w:rPr>
          <w:i/>
          <w:sz w:val="18"/>
        </w:rPr>
        <w:t xml:space="preserve">which is affiliated with one or </w:t>
      </w:r>
      <w:r>
        <w:rPr>
          <w:i/>
          <w:spacing w:val="-3"/>
          <w:sz w:val="18"/>
        </w:rPr>
        <w:t xml:space="preserve">more other companies, as referred to </w:t>
      </w:r>
      <w:r>
        <w:rPr>
          <w:i/>
          <w:sz w:val="18"/>
        </w:rPr>
        <w:t xml:space="preserve">in </w:t>
      </w:r>
      <w:r>
        <w:rPr>
          <w:i/>
          <w:spacing w:val="-3"/>
          <w:sz w:val="18"/>
        </w:rPr>
        <w:t xml:space="preserve">Article </w:t>
      </w:r>
      <w:r>
        <w:rPr>
          <w:i/>
          <w:sz w:val="18"/>
        </w:rPr>
        <w:t xml:space="preserve">1:20, </w:t>
      </w:r>
      <w:r>
        <w:rPr>
          <w:i/>
          <w:spacing w:val="-2"/>
          <w:sz w:val="18"/>
        </w:rPr>
        <w:t xml:space="preserve">the </w:t>
      </w:r>
      <w:r>
        <w:rPr>
          <w:i/>
          <w:spacing w:val="-3"/>
          <w:sz w:val="18"/>
        </w:rPr>
        <w:t xml:space="preserve">turnover </w:t>
      </w:r>
      <w:r>
        <w:rPr>
          <w:i/>
          <w:sz w:val="18"/>
        </w:rPr>
        <w:t xml:space="preserve">and balance sheet total criteria </w:t>
      </w:r>
      <w:r>
        <w:rPr>
          <w:i/>
          <w:spacing w:val="-3"/>
          <w:sz w:val="18"/>
        </w:rPr>
        <w:t xml:space="preserve">referred to </w:t>
      </w:r>
      <w:r>
        <w:rPr>
          <w:i/>
          <w:sz w:val="18"/>
        </w:rPr>
        <w:t xml:space="preserve">in </w:t>
      </w:r>
      <w:r>
        <w:rPr>
          <w:i/>
          <w:spacing w:val="-3"/>
          <w:sz w:val="18"/>
        </w:rPr>
        <w:t xml:space="preserve">paragraph 1 </w:t>
      </w:r>
      <w:r>
        <w:rPr>
          <w:i/>
          <w:sz w:val="18"/>
        </w:rPr>
        <w:t xml:space="preserve">shall be </w:t>
      </w:r>
      <w:r>
        <w:rPr>
          <w:i/>
          <w:spacing w:val="-3"/>
          <w:sz w:val="18"/>
        </w:rPr>
        <w:t xml:space="preserve">determined </w:t>
      </w:r>
      <w:r>
        <w:rPr>
          <w:i/>
          <w:sz w:val="18"/>
        </w:rPr>
        <w:t xml:space="preserve">on a </w:t>
      </w:r>
      <w:r>
        <w:rPr>
          <w:i/>
          <w:spacing w:val="-3"/>
          <w:sz w:val="18"/>
        </w:rPr>
        <w:t xml:space="preserve">consolidated </w:t>
      </w:r>
      <w:r>
        <w:rPr>
          <w:i/>
          <w:sz w:val="18"/>
        </w:rPr>
        <w:t>basis</w:t>
      </w:r>
      <w:r>
        <w:rPr>
          <w:sz w:val="18"/>
        </w:rPr>
        <w:t>.</w:t>
      </w:r>
    </w:p>
    <w:p w:rsidR="0023658D" w:rsidRDefault="00070BC3">
      <w:pPr>
        <w:ind w:left="278" w:right="249"/>
        <w:jc w:val="both"/>
        <w:rPr>
          <w:sz w:val="18"/>
        </w:rPr>
      </w:pPr>
      <w:r>
        <w:rPr>
          <w:position w:val="6"/>
          <w:sz w:val="12"/>
        </w:rPr>
        <w:t xml:space="preserve">6 </w:t>
      </w:r>
      <w:r>
        <w:rPr>
          <w:spacing w:val="-3"/>
          <w:sz w:val="18"/>
        </w:rPr>
        <w:t xml:space="preserve">This is </w:t>
      </w:r>
      <w:r>
        <w:rPr>
          <w:sz w:val="18"/>
        </w:rPr>
        <w:t xml:space="preserve">the case, for </w:t>
      </w:r>
      <w:r>
        <w:rPr>
          <w:spacing w:val="-3"/>
          <w:sz w:val="18"/>
        </w:rPr>
        <w:t xml:space="preserve">example, </w:t>
      </w:r>
      <w:r>
        <w:rPr>
          <w:sz w:val="18"/>
        </w:rPr>
        <w:t xml:space="preserve">for all </w:t>
      </w:r>
      <w:r>
        <w:rPr>
          <w:spacing w:val="-3"/>
          <w:sz w:val="18"/>
        </w:rPr>
        <w:t xml:space="preserve">publicly </w:t>
      </w:r>
      <w:r>
        <w:rPr>
          <w:sz w:val="18"/>
        </w:rPr>
        <w:t xml:space="preserve">traded </w:t>
      </w:r>
      <w:r>
        <w:rPr>
          <w:spacing w:val="-3"/>
          <w:sz w:val="18"/>
        </w:rPr>
        <w:t xml:space="preserve">companies </w:t>
      </w:r>
      <w:r>
        <w:rPr>
          <w:sz w:val="18"/>
        </w:rPr>
        <w:t xml:space="preserve">that are </w:t>
      </w:r>
      <w:r>
        <w:rPr>
          <w:spacing w:val="-3"/>
          <w:sz w:val="18"/>
        </w:rPr>
        <w:t xml:space="preserve">governed </w:t>
      </w:r>
      <w:r>
        <w:rPr>
          <w:sz w:val="18"/>
        </w:rPr>
        <w:t xml:space="preserve">by the </w:t>
      </w:r>
      <w:r>
        <w:rPr>
          <w:spacing w:val="-3"/>
          <w:sz w:val="18"/>
        </w:rPr>
        <w:t xml:space="preserve">national </w:t>
      </w:r>
      <w:r>
        <w:rPr>
          <w:sz w:val="18"/>
        </w:rPr>
        <w:t xml:space="preserve">law of a </w:t>
      </w:r>
      <w:r>
        <w:rPr>
          <w:spacing w:val="-3"/>
          <w:sz w:val="18"/>
        </w:rPr>
        <w:t xml:space="preserve">Member </w:t>
      </w:r>
      <w:r>
        <w:rPr>
          <w:sz w:val="18"/>
        </w:rPr>
        <w:t xml:space="preserve">State of the </w:t>
      </w:r>
      <w:r>
        <w:rPr>
          <w:spacing w:val="-3"/>
          <w:sz w:val="18"/>
        </w:rPr>
        <w:t>Eu</w:t>
      </w:r>
      <w:r>
        <w:rPr>
          <w:spacing w:val="-3"/>
          <w:sz w:val="18"/>
        </w:rPr>
        <w:t xml:space="preserve">ropean Union, </w:t>
      </w:r>
      <w:r>
        <w:rPr>
          <w:sz w:val="18"/>
        </w:rPr>
        <w:t xml:space="preserve">in </w:t>
      </w:r>
      <w:r>
        <w:rPr>
          <w:spacing w:val="-3"/>
          <w:sz w:val="18"/>
        </w:rPr>
        <w:t xml:space="preserve">accordance with Article </w:t>
      </w:r>
      <w:r>
        <w:rPr>
          <w:sz w:val="18"/>
        </w:rPr>
        <w:t xml:space="preserve">4 of </w:t>
      </w:r>
      <w:r>
        <w:rPr>
          <w:spacing w:val="-3"/>
          <w:sz w:val="18"/>
        </w:rPr>
        <w:t xml:space="preserve">Regulation 1606/2002/EC </w:t>
      </w:r>
      <w:r>
        <w:rPr>
          <w:sz w:val="18"/>
        </w:rPr>
        <w:t xml:space="preserve">of the </w:t>
      </w:r>
      <w:r>
        <w:rPr>
          <w:spacing w:val="-3"/>
          <w:sz w:val="18"/>
        </w:rPr>
        <w:t xml:space="preserve">European Parliament </w:t>
      </w:r>
      <w:r>
        <w:rPr>
          <w:sz w:val="18"/>
        </w:rPr>
        <w:t xml:space="preserve">and of the </w:t>
      </w:r>
      <w:r>
        <w:rPr>
          <w:spacing w:val="-3"/>
          <w:sz w:val="18"/>
        </w:rPr>
        <w:t xml:space="preserve">Council of </w:t>
      </w:r>
      <w:r>
        <w:rPr>
          <w:sz w:val="18"/>
        </w:rPr>
        <w:t xml:space="preserve">19 </w:t>
      </w:r>
      <w:r>
        <w:rPr>
          <w:spacing w:val="-3"/>
          <w:sz w:val="18"/>
        </w:rPr>
        <w:t xml:space="preserve">July </w:t>
      </w:r>
      <w:r>
        <w:rPr>
          <w:sz w:val="18"/>
        </w:rPr>
        <w:t xml:space="preserve">2002 on the </w:t>
      </w:r>
      <w:r>
        <w:rPr>
          <w:spacing w:val="-3"/>
          <w:sz w:val="18"/>
        </w:rPr>
        <w:t>application of international accounting standards.</w:t>
      </w:r>
    </w:p>
    <w:p w:rsidR="0023658D" w:rsidRDefault="00070BC3">
      <w:pPr>
        <w:spacing w:line="208" w:lineRule="exact"/>
        <w:ind w:left="278"/>
        <w:jc w:val="both"/>
        <w:rPr>
          <w:sz w:val="18"/>
        </w:rPr>
      </w:pPr>
      <w:r>
        <w:rPr>
          <w:position w:val="6"/>
          <w:sz w:val="12"/>
        </w:rPr>
        <w:t xml:space="preserve">7 </w:t>
      </w:r>
      <w:r>
        <w:rPr>
          <w:sz w:val="18"/>
        </w:rPr>
        <w:t>See recital 7 of Regulation 1606/2002/EC of 19 July 2002.</w:t>
      </w:r>
    </w:p>
    <w:p w:rsidR="0023658D" w:rsidRDefault="0023658D">
      <w:pPr>
        <w:spacing w:line="208" w:lineRule="exact"/>
        <w:jc w:val="both"/>
        <w:rPr>
          <w:sz w:val="18"/>
        </w:rPr>
        <w:sectPr w:rsidR="0023658D">
          <w:pgSz w:w="11910" w:h="16840"/>
          <w:pgMar w:top="1320" w:right="1160" w:bottom="840" w:left="1140" w:header="0" w:footer="652" w:gutter="0"/>
          <w:cols w:space="720"/>
        </w:sectPr>
      </w:pPr>
    </w:p>
    <w:p w:rsidR="0023658D" w:rsidRDefault="00070BC3">
      <w:pPr>
        <w:pStyle w:val="Heading2"/>
        <w:tabs>
          <w:tab w:val="left" w:pos="1555"/>
        </w:tabs>
        <w:ind w:left="1130" w:firstLine="0"/>
        <w:jc w:val="left"/>
      </w:pPr>
      <w:bookmarkStart w:id="7" w:name="_TOC_250051"/>
      <w:r>
        <w:lastRenderedPageBreak/>
        <w:tab/>
        <w:t xml:space="preserve">2.audit of the financial statements by an independent </w:t>
      </w:r>
      <w:r>
        <w:tab/>
        <w:t>auditor</w:t>
      </w:r>
      <w:bookmarkEnd w:id="7"/>
      <w:r>
        <w:tab/>
      </w:r>
    </w:p>
    <w:p w:rsidR="0023658D" w:rsidRDefault="0023658D">
      <w:pPr>
        <w:pStyle w:val="BodyText"/>
        <w:spacing w:before="5"/>
        <w:rPr>
          <w:b/>
          <w:sz w:val="21"/>
        </w:rPr>
      </w:pPr>
    </w:p>
    <w:p w:rsidR="0023658D" w:rsidRDefault="00070BC3">
      <w:pPr>
        <w:pStyle w:val="ListParagraph"/>
        <w:numPr>
          <w:ilvl w:val="0"/>
          <w:numId w:val="57"/>
        </w:numPr>
        <w:tabs>
          <w:tab w:val="left" w:pos="846"/>
        </w:tabs>
        <w:spacing w:line="357" w:lineRule="auto"/>
        <w:ind w:right="250"/>
        <w:jc w:val="both"/>
      </w:pPr>
      <w:r>
        <w:t xml:space="preserve">In the audit of financial statements by an independent auditor, the auditor verifies whether the financial statements prepared by the company give a </w:t>
      </w:r>
      <w:r>
        <w:rPr>
          <w:b/>
          <w:u w:val="thick"/>
        </w:rPr>
        <w:t xml:space="preserve">true and fair view </w:t>
      </w:r>
      <w:r>
        <w:t xml:space="preserve">of </w:t>
      </w:r>
      <w:r>
        <w:t>the company's financial position8 . For this reason, the auditor must be external and independent of the audited company9.</w:t>
      </w:r>
    </w:p>
    <w:p w:rsidR="0023658D" w:rsidRDefault="00070BC3">
      <w:pPr>
        <w:pStyle w:val="ListParagraph"/>
        <w:numPr>
          <w:ilvl w:val="0"/>
          <w:numId w:val="57"/>
        </w:numPr>
        <w:tabs>
          <w:tab w:val="left" w:pos="846"/>
        </w:tabs>
        <w:spacing w:before="102" w:line="360" w:lineRule="auto"/>
        <w:ind w:right="252"/>
        <w:jc w:val="both"/>
      </w:pPr>
      <w:r>
        <w:t xml:space="preserve">Audit operations are also subject to international standards that are generally applied by independent auditors, in particular the </w:t>
      </w:r>
      <w:r>
        <w:t xml:space="preserve">International Standards </w:t>
      </w:r>
      <w:r>
        <w:rPr>
          <w:i/>
        </w:rPr>
        <w:t xml:space="preserve">on Auditing </w:t>
      </w:r>
      <w:r>
        <w:t>(</w:t>
      </w:r>
      <w:r>
        <w:rPr>
          <w:b/>
        </w:rPr>
        <w:t>ISAs</w:t>
      </w:r>
      <w:r>
        <w:t xml:space="preserve">) developed by the International </w:t>
      </w:r>
      <w:r>
        <w:rPr>
          <w:i/>
        </w:rPr>
        <w:t xml:space="preserve">Auditing and </w:t>
      </w:r>
      <w:r>
        <w:t xml:space="preserve">Assurance Standards Board, a body of the </w:t>
      </w:r>
      <w:r>
        <w:rPr>
          <w:i/>
        </w:rPr>
        <w:t>International Federation</w:t>
      </w:r>
      <w:r>
        <w:t xml:space="preserve"> </w:t>
      </w:r>
      <w:r>
        <w:rPr>
          <w:i/>
        </w:rPr>
        <w:t>of Accountants</w:t>
      </w:r>
      <w:r>
        <w:t>.</w:t>
      </w:r>
    </w:p>
    <w:p w:rsidR="0023658D" w:rsidRDefault="00070BC3">
      <w:pPr>
        <w:pStyle w:val="ListParagraph"/>
        <w:numPr>
          <w:ilvl w:val="0"/>
          <w:numId w:val="57"/>
        </w:numPr>
        <w:tabs>
          <w:tab w:val="left" w:pos="846"/>
        </w:tabs>
        <w:spacing w:before="100" w:line="360" w:lineRule="auto"/>
        <w:ind w:right="252"/>
        <w:jc w:val="both"/>
      </w:pPr>
      <w:r>
        <w:t xml:space="preserve">The ISAs provide guidance on how the auditor reviews the financial statements prepared </w:t>
      </w:r>
      <w:r>
        <w:t>by the audited company.</w:t>
      </w:r>
    </w:p>
    <w:p w:rsidR="0023658D" w:rsidRDefault="00070BC3">
      <w:pPr>
        <w:pStyle w:val="ListParagraph"/>
        <w:numPr>
          <w:ilvl w:val="0"/>
          <w:numId w:val="57"/>
        </w:numPr>
        <w:tabs>
          <w:tab w:val="left" w:pos="846"/>
        </w:tabs>
        <w:spacing w:before="100" w:line="360" w:lineRule="auto"/>
        <w:ind w:right="253"/>
        <w:jc w:val="both"/>
      </w:pPr>
      <w:r>
        <w:t xml:space="preserve">According to ISA 200, the auditor's primary role is to verify that the financial statements are free from </w:t>
      </w:r>
      <w:r>
        <w:rPr>
          <w:i/>
        </w:rPr>
        <w:t xml:space="preserve">material misstatements </w:t>
      </w:r>
      <w:r>
        <w:t>and to issue a report containing his or her observations (</w:t>
      </w:r>
      <w:r>
        <w:rPr>
          <w:b/>
        </w:rPr>
        <w:t>Exhibit 11.1</w:t>
      </w:r>
      <w:r>
        <w:t>, §11).</w:t>
      </w:r>
    </w:p>
    <w:p w:rsidR="0023658D" w:rsidRDefault="00070BC3">
      <w:pPr>
        <w:pStyle w:val="ListParagraph"/>
        <w:numPr>
          <w:ilvl w:val="0"/>
          <w:numId w:val="57"/>
        </w:numPr>
        <w:tabs>
          <w:tab w:val="left" w:pos="846"/>
        </w:tabs>
        <w:spacing w:before="100" w:line="360" w:lineRule="auto"/>
        <w:ind w:right="253"/>
        <w:jc w:val="both"/>
      </w:pPr>
      <w:r>
        <w:t>ISA 450 defines the techn</w:t>
      </w:r>
      <w:r>
        <w:t xml:space="preserve">ical term 'misstatements' as 'a </w:t>
      </w:r>
      <w:r>
        <w:rPr>
          <w:b/>
          <w:i/>
        </w:rPr>
        <w:t xml:space="preserve">difference </w:t>
      </w:r>
      <w:r>
        <w:rPr>
          <w:i/>
        </w:rPr>
        <w:t>between the amount, classification, presentation or disclosure in the financial statements of an item and the amount, classification, presentation or disclosure required for that item by the applicable financial r</w:t>
      </w:r>
      <w:r>
        <w:rPr>
          <w:i/>
        </w:rPr>
        <w:t>eporting framework</w:t>
      </w:r>
      <w:r>
        <w:t>' and states that such misstatements '</w:t>
      </w:r>
      <w:r>
        <w:rPr>
          <w:i/>
        </w:rPr>
        <w:t xml:space="preserve">may result from </w:t>
      </w:r>
      <w:r>
        <w:rPr>
          <w:b/>
          <w:i/>
        </w:rPr>
        <w:t xml:space="preserve">error </w:t>
      </w:r>
      <w:r>
        <w:rPr>
          <w:i/>
        </w:rPr>
        <w:t xml:space="preserve">or </w:t>
      </w:r>
      <w:r>
        <w:rPr>
          <w:b/>
          <w:i/>
        </w:rPr>
        <w:t>fraud</w:t>
      </w:r>
      <w:r>
        <w:t>' (</w:t>
      </w:r>
      <w:r>
        <w:rPr>
          <w:b/>
        </w:rPr>
        <w:t>Exhibit 11.4</w:t>
      </w:r>
      <w:r>
        <w:t>, §4) (RoK emphasises).</w:t>
      </w:r>
    </w:p>
    <w:p w:rsidR="0023658D" w:rsidRDefault="00070BC3">
      <w:pPr>
        <w:pStyle w:val="ListParagraph"/>
        <w:numPr>
          <w:ilvl w:val="0"/>
          <w:numId w:val="57"/>
        </w:numPr>
        <w:tabs>
          <w:tab w:val="left" w:pos="846"/>
        </w:tabs>
        <w:spacing w:before="100" w:line="360" w:lineRule="auto"/>
        <w:ind w:right="252"/>
        <w:jc w:val="both"/>
      </w:pPr>
      <w:r>
        <w:t>According to ISA 240, "</w:t>
      </w:r>
      <w:r>
        <w:rPr>
          <w:i/>
        </w:rPr>
        <w:t xml:space="preserve">the distinguishing feature between fraud and error is whether the act that gave rise to it </w:t>
      </w:r>
      <w:r>
        <w:rPr>
          <w:b/>
          <w:i/>
        </w:rPr>
        <w:t xml:space="preserve">was intentional </w:t>
      </w:r>
      <w:r>
        <w:rPr>
          <w:i/>
        </w:rPr>
        <w:t>o</w:t>
      </w:r>
      <w:r>
        <w:rPr>
          <w:i/>
        </w:rPr>
        <w:t>r not</w:t>
      </w:r>
      <w:r>
        <w:t>. In the case of fraud, the auditor is concerned with "</w:t>
      </w:r>
      <w:r>
        <w:rPr>
          <w:i/>
        </w:rPr>
        <w:t>two types of intentional misstatements: misstatements resulting from the preparation of false financial information and misstatements resulting from misappropriation of assets</w:t>
      </w:r>
      <w:r>
        <w:t>" (</w:t>
      </w:r>
      <w:r>
        <w:rPr>
          <w:b/>
        </w:rPr>
        <w:t>Exhibit 11.2</w:t>
      </w:r>
      <w:r>
        <w:t>, §3).</w:t>
      </w:r>
      <w:r>
        <w:t xml:space="preserve"> It will conclude that financial statements are misleading when they are affected by</w:t>
      </w:r>
    </w:p>
    <w:p w:rsidR="0023658D" w:rsidRDefault="00070BC3">
      <w:pPr>
        <w:spacing w:before="1" w:line="360" w:lineRule="auto"/>
        <w:ind w:left="845" w:right="259"/>
        <w:jc w:val="both"/>
      </w:pPr>
      <w:r>
        <w:rPr>
          <w:i/>
        </w:rPr>
        <w:t>"Intentional misstatements involving omissions of figures or information from the financial statements in a manner that is likely to mislead users of the statements</w:t>
      </w:r>
      <w:r>
        <w:t>" (</w:t>
      </w:r>
      <w:r>
        <w:rPr>
          <w:b/>
        </w:rPr>
        <w:t>Exhibit 11.2</w:t>
      </w:r>
      <w:r>
        <w:t>, §A2).</w:t>
      </w:r>
    </w:p>
    <w:p w:rsidR="0023658D" w:rsidRDefault="00070BC3">
      <w:pPr>
        <w:spacing w:before="101" w:line="360" w:lineRule="auto"/>
        <w:ind w:left="845" w:right="252"/>
        <w:jc w:val="both"/>
        <w:rPr>
          <w:i/>
        </w:rPr>
      </w:pPr>
      <w:r>
        <w:t>Obviously, "</w:t>
      </w:r>
      <w:r>
        <w:rPr>
          <w:i/>
        </w:rPr>
        <w:t xml:space="preserve">the </w:t>
      </w:r>
      <w:r>
        <w:rPr>
          <w:b/>
          <w:i/>
        </w:rPr>
        <w:t>risk of not detecting a material misstatement resulting from fraud is higher [...</w:t>
      </w:r>
      <w:r>
        <w:rPr>
          <w:i/>
        </w:rPr>
        <w:t>] because fraud may result from sophisticated or carefully organised processes designed to conceal the facts, such as falsification of docu</w:t>
      </w:r>
      <w:r>
        <w:rPr>
          <w:i/>
        </w:rPr>
        <w:t>ments, lack of</w:t>
      </w:r>
    </w:p>
    <w:p w:rsidR="0023658D" w:rsidRDefault="0023658D">
      <w:pPr>
        <w:pStyle w:val="BodyText"/>
        <w:rPr>
          <w:i/>
          <w:sz w:val="20"/>
        </w:rPr>
      </w:pPr>
    </w:p>
    <w:p w:rsidR="0023658D" w:rsidRDefault="0023658D">
      <w:pPr>
        <w:pStyle w:val="BodyText"/>
        <w:rPr>
          <w:i/>
          <w:sz w:val="20"/>
        </w:rPr>
      </w:pPr>
    </w:p>
    <w:p w:rsidR="0023658D" w:rsidRDefault="0023658D">
      <w:pPr>
        <w:pStyle w:val="BodyText"/>
        <w:spacing w:before="3"/>
        <w:rPr>
          <w:i/>
          <w:sz w:val="23"/>
        </w:rPr>
      </w:pPr>
    </w:p>
    <w:p w:rsidR="0023658D" w:rsidRDefault="00070BC3">
      <w:pPr>
        <w:spacing w:before="95"/>
        <w:ind w:left="278" w:right="252"/>
        <w:jc w:val="both"/>
        <w:rPr>
          <w:sz w:val="18"/>
        </w:rPr>
      </w:pPr>
      <w:r>
        <w:rPr>
          <w:position w:val="6"/>
          <w:sz w:val="12"/>
        </w:rPr>
        <w:t xml:space="preserve">8 </w:t>
      </w:r>
      <w:r>
        <w:rPr>
          <w:sz w:val="18"/>
        </w:rPr>
        <w:t xml:space="preserve">See </w:t>
      </w:r>
      <w:r>
        <w:rPr>
          <w:spacing w:val="-2"/>
          <w:sz w:val="18"/>
        </w:rPr>
        <w:t xml:space="preserve">e.g. </w:t>
      </w:r>
      <w:r>
        <w:rPr>
          <w:spacing w:val="-3"/>
          <w:sz w:val="18"/>
        </w:rPr>
        <w:t xml:space="preserve">article </w:t>
      </w:r>
      <w:r>
        <w:rPr>
          <w:sz w:val="18"/>
        </w:rPr>
        <w:t xml:space="preserve">3.75, §1, 4° of the </w:t>
      </w:r>
      <w:r>
        <w:rPr>
          <w:spacing w:val="-3"/>
          <w:sz w:val="18"/>
        </w:rPr>
        <w:t xml:space="preserve">Companies </w:t>
      </w:r>
      <w:r>
        <w:rPr>
          <w:spacing w:val="-2"/>
          <w:sz w:val="18"/>
        </w:rPr>
        <w:t>Code</w:t>
      </w:r>
      <w:r>
        <w:rPr>
          <w:sz w:val="18"/>
        </w:rPr>
        <w:t>: "</w:t>
      </w:r>
      <w:r>
        <w:rPr>
          <w:i/>
          <w:sz w:val="18"/>
        </w:rPr>
        <w:t xml:space="preserve">The report </w:t>
      </w:r>
      <w:r>
        <w:rPr>
          <w:i/>
          <w:spacing w:val="-2"/>
          <w:sz w:val="18"/>
        </w:rPr>
        <w:t xml:space="preserve">of the </w:t>
      </w:r>
      <w:r>
        <w:rPr>
          <w:i/>
          <w:spacing w:val="-3"/>
          <w:sz w:val="18"/>
        </w:rPr>
        <w:t xml:space="preserve">auditors </w:t>
      </w:r>
      <w:r>
        <w:rPr>
          <w:i/>
          <w:sz w:val="18"/>
        </w:rPr>
        <w:t xml:space="preserve">referred to in </w:t>
      </w:r>
      <w:r>
        <w:rPr>
          <w:i/>
          <w:spacing w:val="-3"/>
          <w:sz w:val="18"/>
        </w:rPr>
        <w:t xml:space="preserve">article </w:t>
      </w:r>
      <w:r>
        <w:rPr>
          <w:i/>
          <w:sz w:val="18"/>
        </w:rPr>
        <w:t xml:space="preserve">3:74, </w:t>
      </w:r>
      <w:r>
        <w:rPr>
          <w:i/>
          <w:spacing w:val="-3"/>
          <w:sz w:val="18"/>
        </w:rPr>
        <w:t xml:space="preserve">paragraph 1, shall include </w:t>
      </w:r>
      <w:r>
        <w:rPr>
          <w:i/>
          <w:sz w:val="18"/>
        </w:rPr>
        <w:t xml:space="preserve">at least </w:t>
      </w:r>
      <w:r>
        <w:rPr>
          <w:i/>
          <w:spacing w:val="-2"/>
          <w:sz w:val="18"/>
        </w:rPr>
        <w:t xml:space="preserve">the </w:t>
      </w:r>
      <w:r>
        <w:rPr>
          <w:i/>
          <w:spacing w:val="-3"/>
          <w:sz w:val="18"/>
        </w:rPr>
        <w:t xml:space="preserve">following elements </w:t>
      </w:r>
      <w:r>
        <w:rPr>
          <w:i/>
          <w:sz w:val="18"/>
        </w:rPr>
        <w:t xml:space="preserve">[...] an opinion as </w:t>
      </w:r>
      <w:r>
        <w:rPr>
          <w:i/>
          <w:spacing w:val="-3"/>
          <w:sz w:val="18"/>
        </w:rPr>
        <w:t xml:space="preserve">to </w:t>
      </w:r>
      <w:r>
        <w:rPr>
          <w:b/>
          <w:i/>
          <w:sz w:val="18"/>
        </w:rPr>
        <w:t xml:space="preserve">whether, in their </w:t>
      </w:r>
      <w:r>
        <w:rPr>
          <w:b/>
          <w:i/>
          <w:spacing w:val="-3"/>
          <w:sz w:val="18"/>
        </w:rPr>
        <w:t xml:space="preserve">opinion, </w:t>
      </w:r>
      <w:r>
        <w:rPr>
          <w:b/>
          <w:i/>
          <w:sz w:val="18"/>
        </w:rPr>
        <w:t xml:space="preserve">the annual </w:t>
      </w:r>
      <w:r>
        <w:rPr>
          <w:b/>
          <w:i/>
          <w:spacing w:val="-3"/>
          <w:sz w:val="18"/>
        </w:rPr>
        <w:t xml:space="preserve">accounts give a true and fair </w:t>
      </w:r>
      <w:r>
        <w:rPr>
          <w:b/>
          <w:i/>
          <w:sz w:val="18"/>
        </w:rPr>
        <w:t xml:space="preserve">view of the </w:t>
      </w:r>
      <w:r>
        <w:rPr>
          <w:b/>
          <w:i/>
          <w:spacing w:val="-3"/>
          <w:sz w:val="18"/>
        </w:rPr>
        <w:t xml:space="preserve">assets and liabilities, the financial </w:t>
      </w:r>
      <w:r>
        <w:rPr>
          <w:b/>
          <w:i/>
          <w:sz w:val="18"/>
        </w:rPr>
        <w:t xml:space="preserve">position and the profit or loss </w:t>
      </w:r>
      <w:r>
        <w:rPr>
          <w:b/>
          <w:i/>
          <w:spacing w:val="-2"/>
          <w:sz w:val="18"/>
        </w:rPr>
        <w:t xml:space="preserve">of the company </w:t>
      </w:r>
      <w:r>
        <w:rPr>
          <w:i/>
          <w:sz w:val="18"/>
        </w:rPr>
        <w:t xml:space="preserve">having regard to the applicable </w:t>
      </w:r>
      <w:r>
        <w:rPr>
          <w:i/>
          <w:spacing w:val="-3"/>
          <w:sz w:val="18"/>
        </w:rPr>
        <w:t xml:space="preserve">accounting framework </w:t>
      </w:r>
      <w:r>
        <w:rPr>
          <w:i/>
          <w:spacing w:val="-2"/>
          <w:sz w:val="18"/>
        </w:rPr>
        <w:t xml:space="preserve">and, if </w:t>
      </w:r>
      <w:r>
        <w:rPr>
          <w:i/>
          <w:spacing w:val="-3"/>
          <w:sz w:val="18"/>
        </w:rPr>
        <w:t xml:space="preserve">applicable, </w:t>
      </w:r>
      <w:r>
        <w:rPr>
          <w:i/>
          <w:sz w:val="18"/>
        </w:rPr>
        <w:t xml:space="preserve">as to </w:t>
      </w:r>
      <w:r>
        <w:rPr>
          <w:i/>
          <w:spacing w:val="-3"/>
          <w:sz w:val="18"/>
        </w:rPr>
        <w:t xml:space="preserve">compliance with </w:t>
      </w:r>
      <w:r>
        <w:rPr>
          <w:i/>
          <w:spacing w:val="-2"/>
          <w:sz w:val="18"/>
        </w:rPr>
        <w:t xml:space="preserve">the </w:t>
      </w:r>
      <w:r>
        <w:rPr>
          <w:i/>
          <w:spacing w:val="-3"/>
          <w:sz w:val="18"/>
        </w:rPr>
        <w:t xml:space="preserve">applicable </w:t>
      </w:r>
      <w:r>
        <w:rPr>
          <w:i/>
          <w:sz w:val="18"/>
        </w:rPr>
        <w:t xml:space="preserve">legal </w:t>
      </w:r>
      <w:r>
        <w:rPr>
          <w:i/>
          <w:spacing w:val="-3"/>
          <w:sz w:val="18"/>
        </w:rPr>
        <w:t>requirements</w:t>
      </w:r>
      <w:r>
        <w:rPr>
          <w:sz w:val="18"/>
        </w:rPr>
        <w:t>"</w:t>
      </w:r>
      <w:r>
        <w:rPr>
          <w:sz w:val="18"/>
        </w:rPr>
        <w:t>.</w:t>
      </w:r>
    </w:p>
    <w:p w:rsidR="0023658D" w:rsidRDefault="00070BC3">
      <w:pPr>
        <w:ind w:left="278" w:right="250"/>
        <w:jc w:val="both"/>
        <w:rPr>
          <w:sz w:val="18"/>
        </w:rPr>
      </w:pPr>
      <w:r>
        <w:rPr>
          <w:position w:val="6"/>
          <w:sz w:val="12"/>
        </w:rPr>
        <w:t xml:space="preserve">9 </w:t>
      </w:r>
      <w:r>
        <w:rPr>
          <w:sz w:val="18"/>
        </w:rPr>
        <w:t xml:space="preserve">See </w:t>
      </w:r>
      <w:r>
        <w:rPr>
          <w:spacing w:val="-2"/>
          <w:sz w:val="18"/>
        </w:rPr>
        <w:t xml:space="preserve">e.g. </w:t>
      </w:r>
      <w:r>
        <w:rPr>
          <w:sz w:val="18"/>
        </w:rPr>
        <w:t xml:space="preserve">article 3.75, §1, 11° of the </w:t>
      </w:r>
      <w:r>
        <w:rPr>
          <w:spacing w:val="-3"/>
          <w:sz w:val="18"/>
        </w:rPr>
        <w:t xml:space="preserve">Companies </w:t>
      </w:r>
      <w:r>
        <w:rPr>
          <w:spacing w:val="-2"/>
          <w:sz w:val="18"/>
        </w:rPr>
        <w:t>Code</w:t>
      </w:r>
      <w:r>
        <w:rPr>
          <w:sz w:val="18"/>
        </w:rPr>
        <w:t>: "</w:t>
      </w:r>
      <w:r>
        <w:rPr>
          <w:i/>
          <w:sz w:val="18"/>
        </w:rPr>
        <w:t xml:space="preserve">The report </w:t>
      </w:r>
      <w:r>
        <w:rPr>
          <w:i/>
          <w:spacing w:val="-2"/>
          <w:sz w:val="18"/>
        </w:rPr>
        <w:t xml:space="preserve">of the </w:t>
      </w:r>
      <w:r>
        <w:rPr>
          <w:i/>
          <w:spacing w:val="-3"/>
          <w:sz w:val="18"/>
        </w:rPr>
        <w:t xml:space="preserve">auditors </w:t>
      </w:r>
      <w:r>
        <w:rPr>
          <w:i/>
          <w:sz w:val="18"/>
        </w:rPr>
        <w:t xml:space="preserve">referred to in article 3:74, paragraph </w:t>
      </w:r>
      <w:r>
        <w:rPr>
          <w:i/>
          <w:spacing w:val="-3"/>
          <w:sz w:val="18"/>
        </w:rPr>
        <w:t xml:space="preserve">1, shall include </w:t>
      </w:r>
      <w:r>
        <w:rPr>
          <w:i/>
          <w:sz w:val="18"/>
        </w:rPr>
        <w:t xml:space="preserve">at least </w:t>
      </w:r>
      <w:r>
        <w:rPr>
          <w:i/>
          <w:spacing w:val="-2"/>
          <w:sz w:val="18"/>
        </w:rPr>
        <w:t xml:space="preserve">the </w:t>
      </w:r>
      <w:r>
        <w:rPr>
          <w:i/>
          <w:spacing w:val="-3"/>
          <w:sz w:val="18"/>
        </w:rPr>
        <w:t xml:space="preserve">following elements </w:t>
      </w:r>
      <w:r>
        <w:rPr>
          <w:i/>
          <w:sz w:val="18"/>
        </w:rPr>
        <w:t xml:space="preserve">[...] a statement </w:t>
      </w:r>
      <w:r>
        <w:rPr>
          <w:i/>
          <w:spacing w:val="-3"/>
          <w:sz w:val="18"/>
        </w:rPr>
        <w:t xml:space="preserve">confirming </w:t>
      </w:r>
      <w:r>
        <w:rPr>
          <w:i/>
          <w:sz w:val="18"/>
        </w:rPr>
        <w:t xml:space="preserve">that they have not </w:t>
      </w:r>
      <w:r>
        <w:rPr>
          <w:i/>
          <w:spacing w:val="-3"/>
          <w:sz w:val="18"/>
        </w:rPr>
        <w:t xml:space="preserve">carried out </w:t>
      </w:r>
      <w:r>
        <w:rPr>
          <w:i/>
          <w:sz w:val="18"/>
        </w:rPr>
        <w:t xml:space="preserve">any assignments </w:t>
      </w:r>
      <w:r>
        <w:rPr>
          <w:i/>
          <w:spacing w:val="-3"/>
          <w:sz w:val="18"/>
        </w:rPr>
        <w:t>incomp</w:t>
      </w:r>
      <w:r>
        <w:rPr>
          <w:i/>
          <w:spacing w:val="-3"/>
          <w:sz w:val="18"/>
        </w:rPr>
        <w:t xml:space="preserve">atible </w:t>
      </w:r>
      <w:r>
        <w:rPr>
          <w:i/>
          <w:sz w:val="18"/>
        </w:rPr>
        <w:t xml:space="preserve">with the statutory </w:t>
      </w:r>
      <w:r>
        <w:rPr>
          <w:i/>
          <w:spacing w:val="-3"/>
          <w:sz w:val="18"/>
        </w:rPr>
        <w:t xml:space="preserve">audit </w:t>
      </w:r>
      <w:r>
        <w:rPr>
          <w:i/>
          <w:sz w:val="18"/>
        </w:rPr>
        <w:t xml:space="preserve">and </w:t>
      </w:r>
      <w:r>
        <w:rPr>
          <w:b/>
          <w:i/>
          <w:sz w:val="18"/>
        </w:rPr>
        <w:t xml:space="preserve">that they have </w:t>
      </w:r>
      <w:r>
        <w:rPr>
          <w:b/>
          <w:i/>
          <w:spacing w:val="-3"/>
          <w:sz w:val="18"/>
        </w:rPr>
        <w:t xml:space="preserve">remained independent of </w:t>
      </w:r>
      <w:r>
        <w:rPr>
          <w:b/>
          <w:i/>
          <w:sz w:val="18"/>
        </w:rPr>
        <w:t xml:space="preserve">the </w:t>
      </w:r>
      <w:r>
        <w:rPr>
          <w:b/>
          <w:i/>
          <w:spacing w:val="-3"/>
          <w:sz w:val="18"/>
        </w:rPr>
        <w:t xml:space="preserve">company </w:t>
      </w:r>
      <w:r>
        <w:rPr>
          <w:i/>
          <w:spacing w:val="-3"/>
          <w:sz w:val="18"/>
        </w:rPr>
        <w:t xml:space="preserve">during </w:t>
      </w:r>
      <w:r>
        <w:rPr>
          <w:i/>
          <w:sz w:val="18"/>
        </w:rPr>
        <w:t>their mandate [...</w:t>
      </w:r>
      <w:r>
        <w:rPr>
          <w:i/>
          <w:spacing w:val="-3"/>
          <w:sz w:val="18"/>
        </w:rPr>
        <w:t>]</w:t>
      </w:r>
      <w:r>
        <w:rPr>
          <w:sz w:val="18"/>
        </w:rPr>
        <w:t>".</w:t>
      </w:r>
    </w:p>
    <w:p w:rsidR="0023658D" w:rsidRDefault="0023658D">
      <w:pPr>
        <w:jc w:val="both"/>
        <w:rPr>
          <w:sz w:val="18"/>
        </w:rPr>
        <w:sectPr w:rsidR="0023658D">
          <w:footerReference w:type="default" r:id="rId10"/>
          <w:pgSz w:w="11910" w:h="16840"/>
          <w:pgMar w:top="1340" w:right="1160" w:bottom="1320" w:left="1140" w:header="0" w:footer="1135" w:gutter="0"/>
          <w:cols w:space="720"/>
        </w:sectPr>
      </w:pPr>
    </w:p>
    <w:p w:rsidR="0023658D" w:rsidRDefault="00070BC3">
      <w:pPr>
        <w:spacing w:before="61" w:line="360" w:lineRule="auto"/>
        <w:ind w:left="845" w:right="260"/>
        <w:jc w:val="both"/>
      </w:pPr>
      <w:r>
        <w:rPr>
          <w:i/>
        </w:rPr>
        <w:lastRenderedPageBreak/>
        <w:t>deliberate misstatement of a transaction, or deliberate misrepresentation to the auditor</w:t>
      </w:r>
      <w:r>
        <w:t>" (</w:t>
      </w:r>
      <w:r>
        <w:rPr>
          <w:b/>
        </w:rPr>
        <w:t>Exhibit 11.2</w:t>
      </w:r>
      <w:r>
        <w:t>, §3) (RoK emphasis added).</w:t>
      </w:r>
    </w:p>
    <w:p w:rsidR="0023658D" w:rsidRDefault="00070BC3">
      <w:pPr>
        <w:pStyle w:val="ListParagraph"/>
        <w:numPr>
          <w:ilvl w:val="0"/>
          <w:numId w:val="57"/>
        </w:numPr>
        <w:tabs>
          <w:tab w:val="left" w:pos="846"/>
        </w:tabs>
        <w:spacing w:before="100" w:line="360" w:lineRule="auto"/>
        <w:ind w:right="250"/>
        <w:jc w:val="both"/>
      </w:pPr>
      <w:r>
        <w:rPr>
          <w:spacing w:val="-3"/>
        </w:rPr>
        <w:t xml:space="preserve">According </w:t>
      </w:r>
      <w:r>
        <w:t xml:space="preserve">to </w:t>
      </w:r>
      <w:r>
        <w:rPr>
          <w:spacing w:val="-3"/>
        </w:rPr>
        <w:t xml:space="preserve">ISA 320, misstatements, whether intentional </w:t>
      </w:r>
      <w:r>
        <w:t xml:space="preserve">or </w:t>
      </w:r>
      <w:r>
        <w:rPr>
          <w:spacing w:val="-3"/>
        </w:rPr>
        <w:t xml:space="preserve">unintentional, will </w:t>
      </w:r>
      <w:r>
        <w:t xml:space="preserve">be </w:t>
      </w:r>
      <w:r>
        <w:rPr>
          <w:spacing w:val="-3"/>
        </w:rPr>
        <w:t xml:space="preserve">considered </w:t>
      </w:r>
      <w:r>
        <w:rPr>
          <w:b/>
          <w:spacing w:val="-3"/>
          <w:u w:val="thick"/>
        </w:rPr>
        <w:t xml:space="preserve">material </w:t>
      </w:r>
      <w:r>
        <w:t>"</w:t>
      </w:r>
      <w:r>
        <w:rPr>
          <w:i/>
          <w:spacing w:val="-3"/>
        </w:rPr>
        <w:t xml:space="preserve">when it is reasonable </w:t>
      </w:r>
      <w:r>
        <w:rPr>
          <w:i/>
        </w:rPr>
        <w:t xml:space="preserve">to </w:t>
      </w:r>
      <w:r>
        <w:rPr>
          <w:i/>
          <w:spacing w:val="-3"/>
        </w:rPr>
        <w:t>expect that</w:t>
      </w:r>
      <w:r>
        <w:rPr>
          <w:i/>
        </w:rPr>
        <w:t xml:space="preserve">, </w:t>
      </w:r>
      <w:r>
        <w:rPr>
          <w:i/>
          <w:spacing w:val="-3"/>
        </w:rPr>
        <w:t xml:space="preserve">individually </w:t>
      </w:r>
      <w:r>
        <w:rPr>
          <w:i/>
        </w:rPr>
        <w:t xml:space="preserve">or in the </w:t>
      </w:r>
      <w:r>
        <w:rPr>
          <w:i/>
          <w:spacing w:val="-3"/>
        </w:rPr>
        <w:t xml:space="preserve">aggregate, </w:t>
      </w:r>
      <w:r>
        <w:rPr>
          <w:i/>
        </w:rPr>
        <w:t xml:space="preserve">they </w:t>
      </w:r>
      <w:r>
        <w:rPr>
          <w:i/>
          <w:spacing w:val="-3"/>
        </w:rPr>
        <w:t xml:space="preserve">could </w:t>
      </w:r>
      <w:r>
        <w:rPr>
          <w:b/>
          <w:i/>
          <w:spacing w:val="-3"/>
        </w:rPr>
        <w:t xml:space="preserve">influence </w:t>
      </w:r>
      <w:r>
        <w:rPr>
          <w:b/>
          <w:i/>
          <w:spacing w:val="-2"/>
        </w:rPr>
        <w:t xml:space="preserve">the </w:t>
      </w:r>
      <w:r>
        <w:rPr>
          <w:b/>
          <w:i/>
          <w:spacing w:val="-3"/>
        </w:rPr>
        <w:t xml:space="preserve">economic decisions </w:t>
      </w:r>
      <w:r>
        <w:rPr>
          <w:b/>
          <w:i/>
        </w:rPr>
        <w:t xml:space="preserve">that </w:t>
      </w:r>
      <w:r>
        <w:rPr>
          <w:b/>
          <w:i/>
          <w:spacing w:val="-3"/>
        </w:rPr>
        <w:t>use</w:t>
      </w:r>
      <w:r>
        <w:rPr>
          <w:b/>
          <w:i/>
          <w:spacing w:val="-3"/>
        </w:rPr>
        <w:t xml:space="preserve">rs </w:t>
      </w:r>
      <w:r>
        <w:rPr>
          <w:b/>
          <w:i/>
        </w:rPr>
        <w:t xml:space="preserve">of the </w:t>
      </w:r>
      <w:r>
        <w:rPr>
          <w:b/>
          <w:i/>
          <w:spacing w:val="-3"/>
        </w:rPr>
        <w:t xml:space="preserve">financial statements make </w:t>
      </w:r>
      <w:r>
        <w:rPr>
          <w:b/>
          <w:i/>
        </w:rPr>
        <w:t xml:space="preserve">on the </w:t>
      </w:r>
      <w:r>
        <w:rPr>
          <w:b/>
          <w:i/>
          <w:spacing w:val="-3"/>
        </w:rPr>
        <w:t xml:space="preserve">basis of </w:t>
      </w:r>
      <w:r>
        <w:rPr>
          <w:b/>
          <w:i/>
        </w:rPr>
        <w:t>the financial statements</w:t>
      </w:r>
      <w:r>
        <w:t>" (</w:t>
      </w:r>
      <w:r>
        <w:rPr>
          <w:b/>
        </w:rPr>
        <w:t>Exhibit 11.3</w:t>
      </w:r>
      <w:r>
        <w:t>, §2) (</w:t>
      </w:r>
      <w:r>
        <w:rPr>
          <w:spacing w:val="-3"/>
        </w:rPr>
        <w:t>RoK emphasises).</w:t>
      </w:r>
    </w:p>
    <w:p w:rsidR="0023658D" w:rsidRDefault="00070BC3">
      <w:pPr>
        <w:pStyle w:val="ListParagraph"/>
        <w:numPr>
          <w:ilvl w:val="0"/>
          <w:numId w:val="57"/>
        </w:numPr>
        <w:tabs>
          <w:tab w:val="left" w:pos="846"/>
        </w:tabs>
        <w:spacing w:before="119" w:line="360" w:lineRule="auto"/>
        <w:ind w:right="250"/>
        <w:jc w:val="both"/>
      </w:pPr>
      <w:r>
        <w:rPr>
          <w:spacing w:val="-3"/>
        </w:rPr>
        <w:t xml:space="preserve">Finally, </w:t>
      </w:r>
      <w:r>
        <w:t xml:space="preserve">according to </w:t>
      </w:r>
      <w:r>
        <w:rPr>
          <w:spacing w:val="-3"/>
        </w:rPr>
        <w:t xml:space="preserve">ISA 560, </w:t>
      </w:r>
      <w:r>
        <w:t xml:space="preserve">if the </w:t>
      </w:r>
      <w:r>
        <w:rPr>
          <w:spacing w:val="-3"/>
        </w:rPr>
        <w:t xml:space="preserve">auditor </w:t>
      </w:r>
      <w:r>
        <w:t xml:space="preserve">becomes </w:t>
      </w:r>
      <w:r>
        <w:rPr>
          <w:spacing w:val="-3"/>
        </w:rPr>
        <w:t xml:space="preserve">aware, after </w:t>
      </w:r>
      <w:r>
        <w:t xml:space="preserve">the </w:t>
      </w:r>
      <w:r>
        <w:rPr>
          <w:spacing w:val="-3"/>
        </w:rPr>
        <w:t xml:space="preserve">financial </w:t>
      </w:r>
      <w:r>
        <w:t xml:space="preserve">statements have been </w:t>
      </w:r>
      <w:r>
        <w:rPr>
          <w:spacing w:val="-3"/>
        </w:rPr>
        <w:t xml:space="preserve">issued, of </w:t>
      </w:r>
      <w:r>
        <w:t xml:space="preserve">a matter that might </w:t>
      </w:r>
      <w:r>
        <w:rPr>
          <w:spacing w:val="-3"/>
        </w:rPr>
        <w:t xml:space="preserve">have </w:t>
      </w:r>
      <w:r>
        <w:rPr>
          <w:spacing w:val="-3"/>
        </w:rPr>
        <w:t xml:space="preserve">led </w:t>
      </w:r>
      <w:r>
        <w:t xml:space="preserve">the auditor to </w:t>
      </w:r>
      <w:r>
        <w:rPr>
          <w:spacing w:val="-3"/>
        </w:rPr>
        <w:t xml:space="preserve">amend the financial </w:t>
      </w:r>
      <w:r>
        <w:t xml:space="preserve">statements </w:t>
      </w:r>
      <w:r>
        <w:rPr>
          <w:spacing w:val="-3"/>
        </w:rPr>
        <w:t xml:space="preserve">had the auditor known of it </w:t>
      </w:r>
      <w:r>
        <w:t xml:space="preserve">at the date of the auditor's </w:t>
      </w:r>
      <w:r>
        <w:rPr>
          <w:spacing w:val="-3"/>
        </w:rPr>
        <w:t xml:space="preserve">report, </w:t>
      </w:r>
      <w:r>
        <w:t>"</w:t>
      </w:r>
      <w:r>
        <w:rPr>
          <w:b/>
          <w:i/>
          <w:u w:val="thick"/>
        </w:rPr>
        <w:t xml:space="preserve">the auditor should </w:t>
      </w:r>
      <w:r>
        <w:rPr>
          <w:i/>
          <w:spacing w:val="-3"/>
        </w:rPr>
        <w:t xml:space="preserve">discuss </w:t>
      </w:r>
      <w:r>
        <w:rPr>
          <w:i/>
        </w:rPr>
        <w:t xml:space="preserve">the </w:t>
      </w:r>
      <w:r>
        <w:rPr>
          <w:i/>
          <w:spacing w:val="-3"/>
        </w:rPr>
        <w:t xml:space="preserve">matter </w:t>
      </w:r>
      <w:r>
        <w:rPr>
          <w:i/>
        </w:rPr>
        <w:t xml:space="preserve">with </w:t>
      </w:r>
      <w:r>
        <w:rPr>
          <w:i/>
          <w:spacing w:val="-3"/>
        </w:rPr>
        <w:t>management</w:t>
      </w:r>
      <w:r>
        <w:t>" (</w:t>
      </w:r>
      <w:r>
        <w:rPr>
          <w:b/>
        </w:rPr>
        <w:t>Exhibit 11.5</w:t>
      </w:r>
      <w:r>
        <w:t xml:space="preserve">, </w:t>
      </w:r>
      <w:r>
        <w:rPr>
          <w:spacing w:val="-3"/>
        </w:rPr>
        <w:t xml:space="preserve">§14). </w:t>
      </w:r>
      <w:r>
        <w:t xml:space="preserve">If </w:t>
      </w:r>
      <w:r>
        <w:rPr>
          <w:spacing w:val="-3"/>
        </w:rPr>
        <w:t xml:space="preserve">the auditor </w:t>
      </w:r>
      <w:r>
        <w:t xml:space="preserve">believes it is </w:t>
      </w:r>
      <w:r>
        <w:rPr>
          <w:spacing w:val="-3"/>
        </w:rPr>
        <w:t xml:space="preserve">necessary to amend </w:t>
      </w:r>
      <w:r>
        <w:t xml:space="preserve">the </w:t>
      </w:r>
      <w:r>
        <w:rPr>
          <w:spacing w:val="-3"/>
        </w:rPr>
        <w:t xml:space="preserve">financial </w:t>
      </w:r>
      <w:r>
        <w:t xml:space="preserve">statements but the </w:t>
      </w:r>
      <w:r>
        <w:rPr>
          <w:spacing w:val="-3"/>
        </w:rPr>
        <w:t>company</w:t>
      </w:r>
      <w:r>
        <w:t xml:space="preserve">'s </w:t>
      </w:r>
      <w:r>
        <w:rPr>
          <w:spacing w:val="-3"/>
        </w:rPr>
        <w:t xml:space="preserve">management refuses </w:t>
      </w:r>
      <w:r>
        <w:t xml:space="preserve">to </w:t>
      </w:r>
      <w:r>
        <w:rPr>
          <w:spacing w:val="-3"/>
        </w:rPr>
        <w:t xml:space="preserve">take </w:t>
      </w:r>
      <w:r>
        <w:t xml:space="preserve">the </w:t>
      </w:r>
      <w:r>
        <w:rPr>
          <w:spacing w:val="-3"/>
        </w:rPr>
        <w:t xml:space="preserve">necessary </w:t>
      </w:r>
      <w:r>
        <w:t>action</w:t>
      </w:r>
      <w:r>
        <w:rPr>
          <w:spacing w:val="-3"/>
        </w:rPr>
        <w:t xml:space="preserve">, the auditor, </w:t>
      </w:r>
      <w:r>
        <w:t xml:space="preserve">after </w:t>
      </w:r>
      <w:r>
        <w:rPr>
          <w:spacing w:val="-3"/>
        </w:rPr>
        <w:t xml:space="preserve">notifying </w:t>
      </w:r>
      <w:r>
        <w:t>management, "</w:t>
      </w:r>
      <w:r>
        <w:rPr>
          <w:b/>
          <w:i/>
          <w:u w:val="thick"/>
        </w:rPr>
        <w:t xml:space="preserve">should </w:t>
      </w:r>
      <w:r>
        <w:rPr>
          <w:i/>
          <w:spacing w:val="-3"/>
        </w:rPr>
        <w:t xml:space="preserve">take appropriate steps to attempt to prevent </w:t>
      </w:r>
      <w:r>
        <w:rPr>
          <w:i/>
        </w:rPr>
        <w:t xml:space="preserve">the </w:t>
      </w:r>
      <w:r>
        <w:rPr>
          <w:i/>
          <w:spacing w:val="-3"/>
        </w:rPr>
        <w:t xml:space="preserve">use of </w:t>
      </w:r>
      <w:r>
        <w:rPr>
          <w:i/>
        </w:rPr>
        <w:t xml:space="preserve">the auditor's </w:t>
      </w:r>
      <w:r>
        <w:rPr>
          <w:i/>
          <w:spacing w:val="-3"/>
        </w:rPr>
        <w:t>report by others</w:t>
      </w:r>
      <w:r>
        <w:t xml:space="preserve">" (Exhibit </w:t>
      </w:r>
      <w:r>
        <w:rPr>
          <w:b/>
        </w:rPr>
        <w:t>11.5</w:t>
      </w:r>
      <w:r>
        <w:t xml:space="preserve">, </w:t>
      </w:r>
      <w:r>
        <w:rPr>
          <w:spacing w:val="-3"/>
        </w:rPr>
        <w:t>§17).</w:t>
      </w:r>
    </w:p>
    <w:p w:rsidR="0023658D" w:rsidRDefault="0023658D">
      <w:pPr>
        <w:pStyle w:val="BodyText"/>
        <w:rPr>
          <w:sz w:val="21"/>
        </w:rPr>
      </w:pPr>
    </w:p>
    <w:p w:rsidR="0023658D" w:rsidRDefault="00070BC3">
      <w:pPr>
        <w:pStyle w:val="Heading2"/>
        <w:tabs>
          <w:tab w:val="left" w:pos="1555"/>
        </w:tabs>
        <w:spacing w:before="0"/>
        <w:ind w:left="1130" w:firstLine="0"/>
        <w:jc w:val="left"/>
      </w:pPr>
      <w:bookmarkStart w:id="8" w:name="_TOC_250050"/>
      <w:r>
        <w:tab/>
        <w:t>3.the audited cons</w:t>
      </w:r>
      <w:r>
        <w:t>olidated financial statements of Tristan, KPM and</w:t>
      </w:r>
      <w:bookmarkEnd w:id="8"/>
      <w:r>
        <w:tab/>
        <w:t xml:space="preserve"> TNG</w:t>
      </w:r>
    </w:p>
    <w:p w:rsidR="0023658D" w:rsidRDefault="0023658D">
      <w:pPr>
        <w:pStyle w:val="BodyText"/>
        <w:spacing w:before="5"/>
        <w:rPr>
          <w:b/>
          <w:sz w:val="21"/>
        </w:rPr>
      </w:pPr>
    </w:p>
    <w:p w:rsidR="0023658D" w:rsidRDefault="00070BC3">
      <w:pPr>
        <w:pStyle w:val="ListParagraph"/>
        <w:numPr>
          <w:ilvl w:val="0"/>
          <w:numId w:val="57"/>
        </w:numPr>
        <w:tabs>
          <w:tab w:val="left" w:pos="846"/>
        </w:tabs>
        <w:spacing w:line="360" w:lineRule="auto"/>
        <w:ind w:right="249"/>
        <w:jc w:val="both"/>
      </w:pPr>
      <w:r>
        <w:t>In 2006, the Stati used their company Tristan Oil Ltd ("</w:t>
      </w:r>
      <w:r>
        <w:rPr>
          <w:b/>
        </w:rPr>
        <w:t>Tristan</w:t>
      </w:r>
      <w:r>
        <w:t>") to raise funds in the capital markets to finance the activities of their two Kazakh companies, Kazpolmunay LLP ("</w:t>
      </w:r>
      <w:r>
        <w:rPr>
          <w:b/>
        </w:rPr>
        <w:t>KPM</w:t>
      </w:r>
      <w:r>
        <w:t>") and Tolkynnefte</w:t>
      </w:r>
      <w:r>
        <w:t>gaz LLP ("</w:t>
      </w:r>
      <w:r>
        <w:rPr>
          <w:b/>
        </w:rPr>
        <w:t>TNG</w:t>
      </w:r>
      <w:r>
        <w:t xml:space="preserve">"). </w:t>
      </w:r>
      <w:r>
        <w:rPr>
          <w:spacing w:val="-3"/>
        </w:rPr>
        <w:t xml:space="preserve">To implement </w:t>
      </w:r>
      <w:r>
        <w:t>this fundraising</w:t>
      </w:r>
      <w:r>
        <w:rPr>
          <w:spacing w:val="-3"/>
        </w:rPr>
        <w:t xml:space="preserve">, </w:t>
      </w:r>
      <w:r>
        <w:t xml:space="preserve">on 20 </w:t>
      </w:r>
      <w:r>
        <w:rPr>
          <w:spacing w:val="-3"/>
        </w:rPr>
        <w:t xml:space="preserve">December 2006, Tristan, KPM </w:t>
      </w:r>
      <w:r>
        <w:t xml:space="preserve">and </w:t>
      </w:r>
      <w:r>
        <w:rPr>
          <w:spacing w:val="-3"/>
        </w:rPr>
        <w:t xml:space="preserve">TNG signed </w:t>
      </w:r>
      <w:r>
        <w:t xml:space="preserve">a </w:t>
      </w:r>
      <w:r>
        <w:rPr>
          <w:spacing w:val="-3"/>
        </w:rPr>
        <w:t xml:space="preserve">master agreement </w:t>
      </w:r>
      <w:r>
        <w:t xml:space="preserve">with the </w:t>
      </w:r>
      <w:r>
        <w:rPr>
          <w:spacing w:val="-3"/>
        </w:rPr>
        <w:t xml:space="preserve">US bank </w:t>
      </w:r>
      <w:r>
        <w:t xml:space="preserve">Wells Fargo, which acted as </w:t>
      </w:r>
      <w:r>
        <w:rPr>
          <w:spacing w:val="-3"/>
        </w:rPr>
        <w:t xml:space="preserve">trustee </w:t>
      </w:r>
      <w:r>
        <w:t>("</w:t>
      </w:r>
      <w:r>
        <w:rPr>
          <w:b/>
          <w:spacing w:val="-3"/>
        </w:rPr>
        <w:t xml:space="preserve">Trust </w:t>
      </w:r>
      <w:r>
        <w:rPr>
          <w:b/>
        </w:rPr>
        <w:t>Agreement"</w:t>
      </w:r>
      <w:r>
        <w:t>) (</w:t>
      </w:r>
      <w:r>
        <w:rPr>
          <w:b/>
        </w:rPr>
        <w:t xml:space="preserve">Exhibit </w:t>
      </w:r>
      <w:r>
        <w:rPr>
          <w:b/>
          <w:spacing w:val="-3"/>
        </w:rPr>
        <w:t>1.46</w:t>
      </w:r>
      <w:r>
        <w:rPr>
          <w:spacing w:val="-3"/>
        </w:rPr>
        <w:t>).</w:t>
      </w:r>
    </w:p>
    <w:p w:rsidR="0023658D" w:rsidRDefault="00070BC3">
      <w:pPr>
        <w:pStyle w:val="ListParagraph"/>
        <w:numPr>
          <w:ilvl w:val="0"/>
          <w:numId w:val="57"/>
        </w:numPr>
        <w:tabs>
          <w:tab w:val="left" w:pos="846"/>
        </w:tabs>
        <w:spacing w:before="121" w:line="360" w:lineRule="auto"/>
        <w:ind w:right="249"/>
        <w:jc w:val="both"/>
      </w:pPr>
      <w:r>
        <w:t>The Stati</w:t>
      </w:r>
      <w:r>
        <w:rPr>
          <w:spacing w:val="-3"/>
        </w:rPr>
        <w:t xml:space="preserve">, through Tristan, issued </w:t>
      </w:r>
      <w:r>
        <w:t xml:space="preserve">two tranches of </w:t>
      </w:r>
      <w:r>
        <w:rPr>
          <w:spacing w:val="-3"/>
        </w:rPr>
        <w:t xml:space="preserve">bonds </w:t>
      </w:r>
      <w:r>
        <w:t>("</w:t>
      </w:r>
      <w:r>
        <w:rPr>
          <w:i/>
          <w:spacing w:val="-3"/>
        </w:rPr>
        <w:t xml:space="preserve">Notes") </w:t>
      </w:r>
      <w:r>
        <w:t xml:space="preserve">in December </w:t>
      </w:r>
      <w:r>
        <w:rPr>
          <w:spacing w:val="-3"/>
        </w:rPr>
        <w:t xml:space="preserve">2006 (USD </w:t>
      </w:r>
      <w:r>
        <w:t xml:space="preserve">300 </w:t>
      </w:r>
      <w:r>
        <w:rPr>
          <w:spacing w:val="-3"/>
        </w:rPr>
        <w:t xml:space="preserve">million) </w:t>
      </w:r>
      <w:r>
        <w:t xml:space="preserve">and June </w:t>
      </w:r>
      <w:r>
        <w:rPr>
          <w:spacing w:val="-3"/>
        </w:rPr>
        <w:t xml:space="preserve">2007 (USD </w:t>
      </w:r>
      <w:r>
        <w:t xml:space="preserve">120 </w:t>
      </w:r>
      <w:r>
        <w:rPr>
          <w:spacing w:val="-3"/>
        </w:rPr>
        <w:t>million) (</w:t>
      </w:r>
      <w:r>
        <w:rPr>
          <w:b/>
          <w:spacing w:val="-3"/>
        </w:rPr>
        <w:t>Exhibit 1.172</w:t>
      </w:r>
      <w:r>
        <w:rPr>
          <w:spacing w:val="-3"/>
        </w:rPr>
        <w:t xml:space="preserve">). </w:t>
      </w:r>
      <w:r>
        <w:t xml:space="preserve">Jefferies &amp; </w:t>
      </w:r>
      <w:r>
        <w:rPr>
          <w:spacing w:val="-3"/>
        </w:rPr>
        <w:t xml:space="preserve">Company purchased these bonds by </w:t>
      </w:r>
      <w:r>
        <w:t xml:space="preserve">paying money to </w:t>
      </w:r>
      <w:r>
        <w:rPr>
          <w:spacing w:val="-3"/>
        </w:rPr>
        <w:t xml:space="preserve">the </w:t>
      </w:r>
      <w:r>
        <w:t xml:space="preserve">Stati and then </w:t>
      </w:r>
      <w:r>
        <w:rPr>
          <w:spacing w:val="-3"/>
        </w:rPr>
        <w:t>distributed</w:t>
      </w:r>
      <w:r>
        <w:t xml:space="preserve"> them to </w:t>
      </w:r>
      <w:r>
        <w:rPr>
          <w:spacing w:val="-3"/>
        </w:rPr>
        <w:t>investors ("</w:t>
      </w:r>
      <w:r>
        <w:t>Noteholders"</w:t>
      </w:r>
      <w:r>
        <w:rPr>
          <w:b/>
          <w:spacing w:val="-3"/>
        </w:rPr>
        <w:t>)</w:t>
      </w:r>
      <w:r>
        <w:rPr>
          <w:b/>
          <w:spacing w:val="-16"/>
        </w:rPr>
        <w:t>.</w:t>
      </w:r>
    </w:p>
    <w:p w:rsidR="0023658D" w:rsidRDefault="00070BC3">
      <w:pPr>
        <w:pStyle w:val="ListParagraph"/>
        <w:numPr>
          <w:ilvl w:val="0"/>
          <w:numId w:val="57"/>
        </w:numPr>
        <w:tabs>
          <w:tab w:val="left" w:pos="846"/>
        </w:tabs>
        <w:spacing w:before="119" w:line="360" w:lineRule="auto"/>
        <w:ind w:right="250"/>
        <w:jc w:val="both"/>
      </w:pPr>
      <w:r>
        <w:rPr>
          <w:spacing w:val="-3"/>
        </w:rPr>
        <w:t xml:space="preserve">According to </w:t>
      </w:r>
      <w:r>
        <w:t xml:space="preserve">the </w:t>
      </w:r>
      <w:r>
        <w:rPr>
          <w:spacing w:val="-3"/>
        </w:rPr>
        <w:t xml:space="preserve">Trust </w:t>
      </w:r>
      <w:r>
        <w:rPr>
          <w:spacing w:val="-3"/>
        </w:rPr>
        <w:t xml:space="preserve">Agreement, </w:t>
      </w:r>
      <w:r>
        <w:t xml:space="preserve">as long as </w:t>
      </w:r>
      <w:r>
        <w:rPr>
          <w:spacing w:val="-2"/>
        </w:rPr>
        <w:t xml:space="preserve">the </w:t>
      </w:r>
      <w:r>
        <w:rPr>
          <w:spacing w:val="-3"/>
        </w:rPr>
        <w:t xml:space="preserve">bonds were outstanding, </w:t>
      </w:r>
      <w:r>
        <w:t xml:space="preserve">the Stati </w:t>
      </w:r>
      <w:r>
        <w:rPr>
          <w:spacing w:val="-3"/>
        </w:rPr>
        <w:t xml:space="preserve">had to provide </w:t>
      </w:r>
      <w:r>
        <w:t xml:space="preserve">the </w:t>
      </w:r>
      <w:r>
        <w:rPr>
          <w:spacing w:val="-3"/>
        </w:rPr>
        <w:t xml:space="preserve">Noteholders with various financial information, including </w:t>
      </w:r>
      <w:r>
        <w:rPr>
          <w:b/>
          <w:spacing w:val="-3"/>
          <w:u w:val="thick"/>
        </w:rPr>
        <w:t xml:space="preserve">consolidated annual financial statements audited </w:t>
      </w:r>
      <w:r>
        <w:t xml:space="preserve">by </w:t>
      </w:r>
      <w:r>
        <w:rPr>
          <w:spacing w:val="-3"/>
        </w:rPr>
        <w:t xml:space="preserve">an independent auditor </w:t>
      </w:r>
      <w:r>
        <w:t xml:space="preserve">of </w:t>
      </w:r>
      <w:r>
        <w:rPr>
          <w:spacing w:val="-3"/>
        </w:rPr>
        <w:t xml:space="preserve">(inter)national reputation </w:t>
      </w:r>
      <w:r>
        <w:t xml:space="preserve">and </w:t>
      </w:r>
      <w:r>
        <w:rPr>
          <w:spacing w:val="-3"/>
        </w:rPr>
        <w:t>accompanie</w:t>
      </w:r>
      <w:r>
        <w:rPr>
          <w:spacing w:val="-3"/>
        </w:rPr>
        <w:t xml:space="preserve">d by </w:t>
      </w:r>
      <w:r>
        <w:t xml:space="preserve">a written </w:t>
      </w:r>
      <w:r>
        <w:rPr>
          <w:spacing w:val="-3"/>
        </w:rPr>
        <w:t xml:space="preserve">report </w:t>
      </w:r>
      <w:r>
        <w:t xml:space="preserve">from that </w:t>
      </w:r>
      <w:r>
        <w:rPr>
          <w:spacing w:val="-3"/>
        </w:rPr>
        <w:t xml:space="preserve">auditor confirming </w:t>
      </w:r>
      <w:r>
        <w:t xml:space="preserve">that nothing suspicious </w:t>
      </w:r>
      <w:r>
        <w:rPr>
          <w:spacing w:val="-3"/>
        </w:rPr>
        <w:t xml:space="preserve">had </w:t>
      </w:r>
      <w:r>
        <w:t xml:space="preserve">come to light </w:t>
      </w:r>
      <w:r>
        <w:rPr>
          <w:spacing w:val="-3"/>
        </w:rPr>
        <w:t xml:space="preserve">during the </w:t>
      </w:r>
      <w:r>
        <w:t xml:space="preserve">review of the </w:t>
      </w:r>
      <w:r>
        <w:rPr>
          <w:spacing w:val="-3"/>
        </w:rPr>
        <w:t>financial statements (</w:t>
      </w:r>
      <w:r>
        <w:rPr>
          <w:b/>
          <w:spacing w:val="-3"/>
        </w:rPr>
        <w:t>Exhibit 1.46</w:t>
      </w:r>
      <w:r>
        <w:rPr>
          <w:spacing w:val="-3"/>
        </w:rPr>
        <w:t xml:space="preserve">, Articles 4.03 </w:t>
      </w:r>
      <w:r>
        <w:t xml:space="preserve">and </w:t>
      </w:r>
      <w:r>
        <w:rPr>
          <w:spacing w:val="-3"/>
        </w:rPr>
        <w:t>4.04.b).</w:t>
      </w:r>
    </w:p>
    <w:p w:rsidR="0023658D" w:rsidRDefault="00070BC3">
      <w:pPr>
        <w:pStyle w:val="ListParagraph"/>
        <w:numPr>
          <w:ilvl w:val="0"/>
          <w:numId w:val="57"/>
        </w:numPr>
        <w:tabs>
          <w:tab w:val="left" w:pos="846"/>
        </w:tabs>
        <w:spacing w:before="141" w:line="360" w:lineRule="auto"/>
        <w:ind w:right="249"/>
        <w:jc w:val="both"/>
      </w:pPr>
      <w:r>
        <w:t>In 2006, the Stati hired Deloitte ("</w:t>
      </w:r>
      <w:r>
        <w:rPr>
          <w:b/>
        </w:rPr>
        <w:t>Deloitte</w:t>
      </w:r>
      <w:r>
        <w:t xml:space="preserve">") as auditors of Tristan, KPM </w:t>
      </w:r>
      <w:r>
        <w:t>and TNG (</w:t>
      </w:r>
      <w:r>
        <w:rPr>
          <w:b/>
        </w:rPr>
        <w:t>Exhibit 1.40</w:t>
      </w:r>
      <w:r>
        <w:t xml:space="preserve">). </w:t>
      </w:r>
      <w:r>
        <w:rPr>
          <w:spacing w:val="-3"/>
        </w:rPr>
        <w:t xml:space="preserve">In the course of 2007, </w:t>
      </w:r>
      <w:r>
        <w:t xml:space="preserve">the Stati had a </w:t>
      </w:r>
      <w:r>
        <w:rPr>
          <w:spacing w:val="-3"/>
        </w:rPr>
        <w:t xml:space="preserve">dispute with Deloitte (discussed below) regarding </w:t>
      </w:r>
      <w:r>
        <w:t xml:space="preserve">the </w:t>
      </w:r>
      <w:r>
        <w:rPr>
          <w:spacing w:val="-3"/>
        </w:rPr>
        <w:t xml:space="preserve">financial reporting </w:t>
      </w:r>
      <w:r>
        <w:t xml:space="preserve">of Tristan, </w:t>
      </w:r>
      <w:r>
        <w:rPr>
          <w:spacing w:val="-3"/>
        </w:rPr>
        <w:t xml:space="preserve">KPM </w:t>
      </w:r>
      <w:r>
        <w:t xml:space="preserve">and </w:t>
      </w:r>
      <w:r>
        <w:rPr>
          <w:spacing w:val="-3"/>
        </w:rPr>
        <w:t xml:space="preserve">TNG </w:t>
      </w:r>
      <w:r>
        <w:t>(</w:t>
      </w:r>
      <w:r>
        <w:rPr>
          <w:b/>
        </w:rPr>
        <w:t>Exhibit 1.50</w:t>
      </w:r>
      <w:r>
        <w:t xml:space="preserve">). The Stati </w:t>
      </w:r>
      <w:r>
        <w:rPr>
          <w:spacing w:val="-3"/>
        </w:rPr>
        <w:t xml:space="preserve">then </w:t>
      </w:r>
      <w:r>
        <w:t xml:space="preserve">decided to </w:t>
      </w:r>
      <w:r>
        <w:rPr>
          <w:spacing w:val="-3"/>
        </w:rPr>
        <w:t xml:space="preserve">replace Deloitte </w:t>
      </w:r>
      <w:r>
        <w:t xml:space="preserve">with </w:t>
      </w:r>
      <w:r>
        <w:rPr>
          <w:spacing w:val="-3"/>
        </w:rPr>
        <w:t xml:space="preserve">KPMG </w:t>
      </w:r>
      <w:r>
        <w:t>("</w:t>
      </w:r>
      <w:r>
        <w:rPr>
          <w:b/>
        </w:rPr>
        <w:t>KPMG"</w:t>
      </w:r>
      <w:r>
        <w:t xml:space="preserve">). </w:t>
      </w:r>
      <w:r>
        <w:rPr>
          <w:spacing w:val="-3"/>
        </w:rPr>
        <w:t xml:space="preserve">KPMG </w:t>
      </w:r>
      <w:r>
        <w:t>audited the</w:t>
      </w:r>
      <w:r>
        <w:t xml:space="preserve"> </w:t>
      </w:r>
      <w:r>
        <w:rPr>
          <w:spacing w:val="-3"/>
        </w:rPr>
        <w:t xml:space="preserve">annual financial </w:t>
      </w:r>
      <w:r>
        <w:t xml:space="preserve">statements for </w:t>
      </w:r>
      <w:r>
        <w:rPr>
          <w:spacing w:val="-3"/>
        </w:rPr>
        <w:t xml:space="preserve">2007 </w:t>
      </w:r>
      <w:r>
        <w:t xml:space="preserve">and the </w:t>
      </w:r>
      <w:r>
        <w:rPr>
          <w:spacing w:val="-3"/>
        </w:rPr>
        <w:t xml:space="preserve">quarterly and annual financial statements </w:t>
      </w:r>
      <w:r>
        <w:t xml:space="preserve">for </w:t>
      </w:r>
      <w:r>
        <w:rPr>
          <w:spacing w:val="-3"/>
        </w:rPr>
        <w:t xml:space="preserve">2008 </w:t>
      </w:r>
      <w:r>
        <w:t xml:space="preserve">and </w:t>
      </w:r>
      <w:r>
        <w:rPr>
          <w:spacing w:val="-3"/>
        </w:rPr>
        <w:t>2009 (</w:t>
      </w:r>
      <w:r>
        <w:rPr>
          <w:b/>
          <w:spacing w:val="-3"/>
        </w:rPr>
        <w:t>Exhibit 1.1</w:t>
      </w:r>
      <w:r>
        <w:rPr>
          <w:spacing w:val="-3"/>
        </w:rPr>
        <w:t>).</w:t>
      </w:r>
    </w:p>
    <w:p w:rsidR="0023658D" w:rsidRDefault="0023658D">
      <w:pPr>
        <w:spacing w:line="360" w:lineRule="auto"/>
        <w:jc w:val="both"/>
        <w:sectPr w:rsidR="0023658D">
          <w:footerReference w:type="default" r:id="rId11"/>
          <w:pgSz w:w="11910" w:h="16840"/>
          <w:pgMar w:top="1340" w:right="1160" w:bottom="840" w:left="1140" w:header="0" w:footer="652" w:gutter="0"/>
          <w:pgNumType w:start="13"/>
          <w:cols w:space="720"/>
        </w:sectPr>
      </w:pPr>
    </w:p>
    <w:p w:rsidR="0023658D" w:rsidRDefault="00070BC3">
      <w:pPr>
        <w:pStyle w:val="ListParagraph"/>
        <w:numPr>
          <w:ilvl w:val="0"/>
          <w:numId w:val="57"/>
        </w:numPr>
        <w:tabs>
          <w:tab w:val="left" w:pos="846"/>
        </w:tabs>
        <w:spacing w:before="61"/>
        <w:ind w:hanging="568"/>
        <w:jc w:val="both"/>
      </w:pPr>
      <w:r>
        <w:rPr>
          <w:spacing w:val="-3"/>
        </w:rPr>
        <w:lastRenderedPageBreak/>
        <w:t xml:space="preserve">In </w:t>
      </w:r>
      <w:r>
        <w:t xml:space="preserve">this context, the Stati sent letters of </w:t>
      </w:r>
      <w:r>
        <w:rPr>
          <w:spacing w:val="-3"/>
        </w:rPr>
        <w:t xml:space="preserve">affirmation </w:t>
      </w:r>
      <w:r>
        <w:t xml:space="preserve">to </w:t>
      </w:r>
      <w:r>
        <w:rPr>
          <w:spacing w:val="-3"/>
        </w:rPr>
        <w:t xml:space="preserve">KPMG </w:t>
      </w:r>
      <w:r>
        <w:t xml:space="preserve">in </w:t>
      </w:r>
      <w:r>
        <w:rPr>
          <w:spacing w:val="-3"/>
        </w:rPr>
        <w:t>which they confirmed</w:t>
      </w:r>
    </w:p>
    <w:p w:rsidR="0023658D" w:rsidRDefault="00070BC3">
      <w:pPr>
        <w:spacing w:before="121" w:line="357" w:lineRule="auto"/>
        <w:ind w:left="845" w:right="249"/>
        <w:jc w:val="both"/>
      </w:pPr>
      <w:r>
        <w:rPr>
          <w:spacing w:val="-3"/>
        </w:rPr>
        <w:t xml:space="preserve">They also stated in black and white in all their </w:t>
      </w:r>
      <w:r>
        <w:rPr>
          <w:i/>
          <w:spacing w:val="-3"/>
        </w:rPr>
        <w:t xml:space="preserve">financial statements that they had been </w:t>
      </w:r>
      <w:r>
        <w:t xml:space="preserve">"prepared </w:t>
      </w:r>
      <w:r>
        <w:rPr>
          <w:b/>
          <w:i/>
        </w:rPr>
        <w:t xml:space="preserve">in accordance with </w:t>
      </w:r>
      <w:r>
        <w:rPr>
          <w:b/>
          <w:i/>
          <w:spacing w:val="-3"/>
        </w:rPr>
        <w:t xml:space="preserve">IFRS </w:t>
      </w:r>
      <w:r>
        <w:t>"</w:t>
      </w:r>
      <w:r>
        <w:rPr>
          <w:position w:val="8"/>
          <w:sz w:val="14"/>
        </w:rPr>
        <w:t xml:space="preserve">10 </w:t>
      </w:r>
      <w:r>
        <w:t>(</w:t>
      </w:r>
      <w:r>
        <w:rPr>
          <w:b/>
        </w:rPr>
        <w:t>Exhibit 1</w:t>
      </w:r>
      <w:r>
        <w:rPr>
          <w:b/>
          <w:spacing w:val="-3"/>
        </w:rPr>
        <w:t>.83</w:t>
      </w:r>
      <w:r>
        <w:rPr>
          <w:spacing w:val="-3"/>
        </w:rPr>
        <w:t xml:space="preserve">, </w:t>
      </w:r>
      <w:r>
        <w:t xml:space="preserve">pp. 2- 3; </w:t>
      </w:r>
      <w:r>
        <w:rPr>
          <w:b/>
        </w:rPr>
        <w:t xml:space="preserve">Exhibit </w:t>
      </w:r>
      <w:r>
        <w:rPr>
          <w:b/>
          <w:spacing w:val="-3"/>
        </w:rPr>
        <w:t>1.122</w:t>
      </w:r>
      <w:r>
        <w:rPr>
          <w:spacing w:val="-3"/>
        </w:rPr>
        <w:t xml:space="preserve">, </w:t>
      </w:r>
      <w:r>
        <w:t xml:space="preserve">p. 1; </w:t>
      </w:r>
      <w:r>
        <w:rPr>
          <w:b/>
        </w:rPr>
        <w:t xml:space="preserve">Exhibit </w:t>
      </w:r>
      <w:r>
        <w:rPr>
          <w:b/>
          <w:spacing w:val="-3"/>
        </w:rPr>
        <w:t>1.140</w:t>
      </w:r>
      <w:r>
        <w:rPr>
          <w:spacing w:val="-3"/>
        </w:rPr>
        <w:t xml:space="preserve">, </w:t>
      </w:r>
      <w:r>
        <w:t xml:space="preserve">p. 1; </w:t>
      </w:r>
      <w:r>
        <w:rPr>
          <w:b/>
          <w:spacing w:val="-3"/>
        </w:rPr>
        <w:t>Exhibit 1.142</w:t>
      </w:r>
      <w:r>
        <w:rPr>
          <w:spacing w:val="-3"/>
        </w:rPr>
        <w:t xml:space="preserve">, p. </w:t>
      </w:r>
      <w:r>
        <w:t>2) (</w:t>
      </w:r>
      <w:r>
        <w:rPr>
          <w:spacing w:val="-3"/>
        </w:rPr>
        <w:t xml:space="preserve">RoK emphasis added). </w:t>
      </w:r>
      <w:r>
        <w:rPr>
          <w:spacing w:val="-2"/>
        </w:rPr>
        <w:t xml:space="preserve">They </w:t>
      </w:r>
      <w:r>
        <w:rPr>
          <w:spacing w:val="-3"/>
        </w:rPr>
        <w:t xml:space="preserve">also </w:t>
      </w:r>
      <w:r>
        <w:t xml:space="preserve">stated </w:t>
      </w:r>
      <w:r>
        <w:rPr>
          <w:spacing w:val="-3"/>
        </w:rPr>
        <w:t>in</w:t>
      </w:r>
      <w:r>
        <w:rPr>
          <w:spacing w:val="-3"/>
        </w:rPr>
        <w:t xml:space="preserve"> black and </w:t>
      </w:r>
      <w:r>
        <w:t xml:space="preserve">white throughout </w:t>
      </w:r>
      <w:r>
        <w:rPr>
          <w:spacing w:val="-3"/>
        </w:rPr>
        <w:t xml:space="preserve">their financial statements that </w:t>
      </w:r>
      <w:r>
        <w:t xml:space="preserve">these </w:t>
      </w:r>
      <w:r>
        <w:rPr>
          <w:spacing w:val="-3"/>
        </w:rPr>
        <w:t xml:space="preserve">had </w:t>
      </w:r>
      <w:r>
        <w:t>been "</w:t>
      </w:r>
      <w:r>
        <w:rPr>
          <w:i/>
          <w:spacing w:val="-3"/>
        </w:rPr>
        <w:t xml:space="preserve">prepared </w:t>
      </w:r>
      <w:r>
        <w:rPr>
          <w:b/>
          <w:i/>
        </w:rPr>
        <w:t xml:space="preserve">in </w:t>
      </w:r>
      <w:r>
        <w:rPr>
          <w:b/>
          <w:i/>
          <w:spacing w:val="-3"/>
        </w:rPr>
        <w:t xml:space="preserve">accordance </w:t>
      </w:r>
      <w:r>
        <w:rPr>
          <w:b/>
          <w:i/>
          <w:spacing w:val="-2"/>
        </w:rPr>
        <w:t xml:space="preserve">with </w:t>
      </w:r>
      <w:r>
        <w:rPr>
          <w:b/>
          <w:i/>
          <w:spacing w:val="-3"/>
        </w:rPr>
        <w:t xml:space="preserve">IFRS </w:t>
      </w:r>
      <w:r>
        <w:t>"</w:t>
      </w:r>
      <w:r>
        <w:rPr>
          <w:position w:val="8"/>
          <w:sz w:val="14"/>
        </w:rPr>
        <w:t xml:space="preserve">11 </w:t>
      </w:r>
      <w:r>
        <w:t>(</w:t>
      </w:r>
      <w:r>
        <w:rPr>
          <w:b/>
        </w:rPr>
        <w:t xml:space="preserve">Exhibit </w:t>
      </w:r>
      <w:r>
        <w:rPr>
          <w:b/>
          <w:spacing w:val="-3"/>
        </w:rPr>
        <w:t>1.1</w:t>
      </w:r>
      <w:r>
        <w:rPr>
          <w:spacing w:val="-3"/>
        </w:rPr>
        <w:t xml:space="preserve">, </w:t>
      </w:r>
      <w:r>
        <w:t xml:space="preserve">pp. 26, 193 and </w:t>
      </w:r>
      <w:r>
        <w:rPr>
          <w:spacing w:val="-3"/>
        </w:rPr>
        <w:t>353).</w:t>
      </w:r>
    </w:p>
    <w:p w:rsidR="0023658D" w:rsidRDefault="00070BC3">
      <w:pPr>
        <w:pStyle w:val="ListParagraph"/>
        <w:numPr>
          <w:ilvl w:val="0"/>
          <w:numId w:val="57"/>
        </w:numPr>
        <w:tabs>
          <w:tab w:val="left" w:pos="846"/>
        </w:tabs>
        <w:spacing w:before="124"/>
        <w:ind w:hanging="568"/>
        <w:jc w:val="both"/>
        <w:rPr>
          <w:b/>
        </w:rPr>
      </w:pPr>
      <w:r>
        <w:t xml:space="preserve">It will be </w:t>
      </w:r>
      <w:r>
        <w:rPr>
          <w:spacing w:val="-3"/>
        </w:rPr>
        <w:t xml:space="preserve">shown </w:t>
      </w:r>
      <w:r>
        <w:t xml:space="preserve">in these </w:t>
      </w:r>
      <w:r>
        <w:rPr>
          <w:spacing w:val="-3"/>
        </w:rPr>
        <w:t xml:space="preserve">conclusions </w:t>
      </w:r>
      <w:r>
        <w:t xml:space="preserve">that the Stati </w:t>
      </w:r>
      <w:r>
        <w:rPr>
          <w:spacing w:val="-3"/>
        </w:rPr>
        <w:t xml:space="preserve">breached </w:t>
      </w:r>
      <w:r>
        <w:t xml:space="preserve">their </w:t>
      </w:r>
      <w:r>
        <w:rPr>
          <w:spacing w:val="-3"/>
        </w:rPr>
        <w:t xml:space="preserve">obligations </w:t>
      </w:r>
      <w:r>
        <w:t xml:space="preserve">and </w:t>
      </w:r>
      <w:r>
        <w:rPr>
          <w:b/>
          <w:u w:val="thick"/>
        </w:rPr>
        <w:t>deceived</w:t>
      </w:r>
    </w:p>
    <w:p w:rsidR="0023658D" w:rsidRDefault="00070BC3">
      <w:pPr>
        <w:pStyle w:val="BodyText"/>
        <w:spacing w:before="128"/>
        <w:ind w:left="845"/>
        <w:jc w:val="both"/>
      </w:pPr>
      <w:r>
        <w:t>KPMG and users of the financial statements.</w:t>
      </w:r>
    </w:p>
    <w:p w:rsidR="0023658D" w:rsidRDefault="0023658D">
      <w:pPr>
        <w:pStyle w:val="BodyText"/>
        <w:spacing w:before="10"/>
        <w:rPr>
          <w:sz w:val="31"/>
        </w:rPr>
      </w:pPr>
    </w:p>
    <w:p w:rsidR="0023658D" w:rsidRDefault="00070BC3">
      <w:pPr>
        <w:pStyle w:val="Heading2"/>
        <w:numPr>
          <w:ilvl w:val="0"/>
          <w:numId w:val="56"/>
        </w:numPr>
        <w:tabs>
          <w:tab w:val="left" w:pos="1130"/>
          <w:tab w:val="left" w:pos="1131"/>
        </w:tabs>
        <w:spacing w:before="0"/>
      </w:pPr>
      <w:bookmarkStart w:id="9" w:name="_TOC_250049"/>
      <w:r>
        <w:t>Basic distinction between "related companies" and "independent companies</w:t>
      </w:r>
      <w:bookmarkEnd w:id="9"/>
    </w:p>
    <w:p w:rsidR="0023658D" w:rsidRDefault="0023658D">
      <w:pPr>
        <w:pStyle w:val="BodyText"/>
        <w:spacing w:before="5"/>
        <w:rPr>
          <w:b/>
          <w:sz w:val="21"/>
        </w:rPr>
      </w:pPr>
    </w:p>
    <w:p w:rsidR="0023658D" w:rsidRDefault="00070BC3">
      <w:pPr>
        <w:pStyle w:val="ListParagraph"/>
        <w:numPr>
          <w:ilvl w:val="0"/>
          <w:numId w:val="57"/>
        </w:numPr>
        <w:tabs>
          <w:tab w:val="left" w:pos="846"/>
        </w:tabs>
        <w:spacing w:line="360" w:lineRule="auto"/>
        <w:ind w:right="249"/>
        <w:jc w:val="both"/>
      </w:pPr>
      <w:r>
        <w:t xml:space="preserve">In order to </w:t>
      </w:r>
      <w:r>
        <w:rPr>
          <w:spacing w:val="-3"/>
        </w:rPr>
        <w:t xml:space="preserve">ensure </w:t>
      </w:r>
      <w:r>
        <w:t xml:space="preserve">a </w:t>
      </w:r>
      <w:r>
        <w:rPr>
          <w:spacing w:val="-3"/>
        </w:rPr>
        <w:t xml:space="preserve">fair presentation of the audited financial statements of a company </w:t>
      </w:r>
      <w:r>
        <w:t xml:space="preserve">or </w:t>
      </w:r>
      <w:r>
        <w:rPr>
          <w:spacing w:val="-3"/>
        </w:rPr>
        <w:t xml:space="preserve">group </w:t>
      </w:r>
      <w:r>
        <w:t xml:space="preserve">of </w:t>
      </w:r>
      <w:r>
        <w:rPr>
          <w:spacing w:val="-3"/>
        </w:rPr>
        <w:t xml:space="preserve">companies, </w:t>
      </w:r>
      <w:r>
        <w:t xml:space="preserve">a </w:t>
      </w:r>
      <w:r>
        <w:rPr>
          <w:spacing w:val="-3"/>
        </w:rPr>
        <w:t xml:space="preserve">fundamental distinction </w:t>
      </w:r>
      <w:r>
        <w:rPr>
          <w:spacing w:val="-3"/>
        </w:rPr>
        <w:t xml:space="preserve">is made between transactions between </w:t>
      </w:r>
      <w:r>
        <w:t xml:space="preserve">so-called "related companies" and </w:t>
      </w:r>
      <w:r>
        <w:rPr>
          <w:spacing w:val="-3"/>
        </w:rPr>
        <w:t xml:space="preserve">transactions </w:t>
      </w:r>
      <w:r>
        <w:t>between "</w:t>
      </w:r>
      <w:r>
        <w:rPr>
          <w:spacing w:val="-3"/>
        </w:rPr>
        <w:t xml:space="preserve">independent </w:t>
      </w:r>
      <w:r>
        <w:t xml:space="preserve">companies". After </w:t>
      </w:r>
      <w:r>
        <w:rPr>
          <w:spacing w:val="-3"/>
        </w:rPr>
        <w:t xml:space="preserve">explaining this distinction on the </w:t>
      </w:r>
      <w:r>
        <w:t xml:space="preserve">basis of the </w:t>
      </w:r>
      <w:r>
        <w:rPr>
          <w:spacing w:val="-3"/>
        </w:rPr>
        <w:t>applicable standards (</w:t>
      </w:r>
      <w:r>
        <w:rPr>
          <w:b/>
          <w:spacing w:val="-3"/>
        </w:rPr>
        <w:t>1)</w:t>
      </w:r>
      <w:r>
        <w:rPr>
          <w:spacing w:val="-3"/>
        </w:rPr>
        <w:t xml:space="preserve">, </w:t>
      </w:r>
      <w:r>
        <w:t xml:space="preserve">it will be </w:t>
      </w:r>
      <w:r>
        <w:rPr>
          <w:spacing w:val="-3"/>
        </w:rPr>
        <w:t xml:space="preserve">shown that transactions between </w:t>
      </w:r>
      <w:r>
        <w:t xml:space="preserve">related </w:t>
      </w:r>
      <w:r>
        <w:rPr>
          <w:spacing w:val="-3"/>
        </w:rPr>
        <w:t>companie</w:t>
      </w:r>
      <w:r>
        <w:rPr>
          <w:spacing w:val="-3"/>
        </w:rPr>
        <w:t xml:space="preserve">s </w:t>
      </w:r>
      <w:r>
        <w:t xml:space="preserve">are </w:t>
      </w:r>
      <w:r>
        <w:rPr>
          <w:spacing w:val="-3"/>
        </w:rPr>
        <w:t xml:space="preserve">subject to </w:t>
      </w:r>
      <w:r>
        <w:t xml:space="preserve">a </w:t>
      </w:r>
      <w:r>
        <w:rPr>
          <w:spacing w:val="-3"/>
        </w:rPr>
        <w:t xml:space="preserve">significant risk </w:t>
      </w:r>
      <w:r>
        <w:t xml:space="preserve">of </w:t>
      </w:r>
      <w:r>
        <w:rPr>
          <w:spacing w:val="-3"/>
        </w:rPr>
        <w:t xml:space="preserve">manipulation </w:t>
      </w:r>
      <w:r>
        <w:t>(</w:t>
      </w:r>
      <w:r>
        <w:rPr>
          <w:b/>
        </w:rPr>
        <w:t>2</w:t>
      </w:r>
      <w:r>
        <w:t xml:space="preserve">), which is </w:t>
      </w:r>
      <w:r>
        <w:rPr>
          <w:spacing w:val="-3"/>
        </w:rPr>
        <w:t xml:space="preserve">why </w:t>
      </w:r>
      <w:r>
        <w:t xml:space="preserve">such </w:t>
      </w:r>
      <w:r>
        <w:rPr>
          <w:spacing w:val="-3"/>
        </w:rPr>
        <w:t xml:space="preserve">transactions </w:t>
      </w:r>
      <w:r>
        <w:t xml:space="preserve">and related </w:t>
      </w:r>
      <w:r>
        <w:rPr>
          <w:spacing w:val="-3"/>
        </w:rPr>
        <w:t xml:space="preserve">companies must </w:t>
      </w:r>
      <w:r>
        <w:t xml:space="preserve">be </w:t>
      </w:r>
      <w:r>
        <w:rPr>
          <w:spacing w:val="-3"/>
        </w:rPr>
        <w:t xml:space="preserve">fully identified </w:t>
      </w:r>
      <w:r>
        <w:t xml:space="preserve">in the </w:t>
      </w:r>
      <w:r>
        <w:rPr>
          <w:spacing w:val="-3"/>
        </w:rPr>
        <w:t xml:space="preserve">financial statements, </w:t>
      </w:r>
      <w:r>
        <w:t xml:space="preserve">with all the </w:t>
      </w:r>
      <w:r>
        <w:rPr>
          <w:spacing w:val="-3"/>
        </w:rPr>
        <w:t xml:space="preserve">related information to allow </w:t>
      </w:r>
      <w:r>
        <w:t xml:space="preserve">for </w:t>
      </w:r>
      <w:r>
        <w:rPr>
          <w:spacing w:val="-3"/>
        </w:rPr>
        <w:t xml:space="preserve">review </w:t>
      </w:r>
      <w:r>
        <w:t xml:space="preserve">by </w:t>
      </w:r>
      <w:r>
        <w:rPr>
          <w:spacing w:val="-3"/>
        </w:rPr>
        <w:t>independent auditors (</w:t>
      </w:r>
      <w:r>
        <w:rPr>
          <w:b/>
          <w:spacing w:val="-3"/>
        </w:rPr>
        <w:t>3</w:t>
      </w:r>
      <w:r>
        <w:rPr>
          <w:spacing w:val="-3"/>
        </w:rPr>
        <w:t xml:space="preserve">). </w:t>
      </w:r>
      <w:r>
        <w:t xml:space="preserve">Stati </w:t>
      </w:r>
      <w:r>
        <w:rPr>
          <w:spacing w:val="-3"/>
        </w:rPr>
        <w:t>them</w:t>
      </w:r>
      <w:r>
        <w:rPr>
          <w:spacing w:val="-3"/>
        </w:rPr>
        <w:t xml:space="preserve">selves were subject to </w:t>
      </w:r>
      <w:r>
        <w:t xml:space="preserve">a </w:t>
      </w:r>
      <w:r>
        <w:rPr>
          <w:spacing w:val="-3"/>
        </w:rPr>
        <w:t xml:space="preserve">specific obligation </w:t>
      </w:r>
      <w:r>
        <w:t xml:space="preserve">to disclose </w:t>
      </w:r>
      <w:r>
        <w:rPr>
          <w:spacing w:val="-3"/>
        </w:rPr>
        <w:t xml:space="preserve">related party transactions </w:t>
      </w:r>
      <w:r>
        <w:t xml:space="preserve">in the </w:t>
      </w:r>
      <w:r>
        <w:rPr>
          <w:spacing w:val="-3"/>
        </w:rPr>
        <w:t xml:space="preserve">financial statements of </w:t>
      </w:r>
      <w:r>
        <w:t xml:space="preserve">Tristan, </w:t>
      </w:r>
      <w:r>
        <w:rPr>
          <w:spacing w:val="-3"/>
        </w:rPr>
        <w:t xml:space="preserve">KPM </w:t>
      </w:r>
      <w:r>
        <w:t xml:space="preserve">and </w:t>
      </w:r>
      <w:r>
        <w:rPr>
          <w:spacing w:val="-3"/>
        </w:rPr>
        <w:t xml:space="preserve">TNG </w:t>
      </w:r>
      <w:r>
        <w:t>(</w:t>
      </w:r>
      <w:r>
        <w:rPr>
          <w:b/>
        </w:rPr>
        <w:t>4</w:t>
      </w:r>
      <w:r>
        <w:t>).</w:t>
      </w:r>
    </w:p>
    <w:p w:rsidR="0023658D" w:rsidRDefault="0023658D">
      <w:pPr>
        <w:pStyle w:val="BodyText"/>
        <w:spacing w:before="11"/>
        <w:rPr>
          <w:sz w:val="20"/>
        </w:rPr>
      </w:pPr>
    </w:p>
    <w:p w:rsidR="0023658D" w:rsidRDefault="00070BC3">
      <w:pPr>
        <w:pStyle w:val="Heading2"/>
        <w:tabs>
          <w:tab w:val="left" w:pos="1555"/>
        </w:tabs>
        <w:spacing w:before="0"/>
        <w:ind w:left="1130" w:firstLine="0"/>
        <w:jc w:val="left"/>
      </w:pPr>
      <w:bookmarkStart w:id="10" w:name="_TOC_250048"/>
      <w:r>
        <w:tab/>
        <w:t xml:space="preserve">1.distinction between related and </w:t>
      </w:r>
      <w:bookmarkEnd w:id="10"/>
      <w:r>
        <w:t xml:space="preserve">independent </w:t>
      </w:r>
      <w:r>
        <w:tab/>
        <w:t>companies</w:t>
      </w:r>
    </w:p>
    <w:p w:rsidR="0023658D" w:rsidRDefault="0023658D">
      <w:pPr>
        <w:pStyle w:val="BodyText"/>
        <w:spacing w:before="4"/>
        <w:rPr>
          <w:b/>
          <w:sz w:val="21"/>
        </w:rPr>
      </w:pPr>
    </w:p>
    <w:p w:rsidR="0023658D" w:rsidRDefault="00070BC3">
      <w:pPr>
        <w:pStyle w:val="ListParagraph"/>
        <w:numPr>
          <w:ilvl w:val="0"/>
          <w:numId w:val="57"/>
        </w:numPr>
        <w:tabs>
          <w:tab w:val="left" w:pos="846"/>
        </w:tabs>
        <w:spacing w:before="1" w:line="360" w:lineRule="auto"/>
        <w:ind w:right="252"/>
        <w:jc w:val="both"/>
        <w:rPr>
          <w:i/>
        </w:rPr>
      </w:pPr>
      <w:r>
        <w:rPr>
          <w:spacing w:val="-3"/>
        </w:rPr>
        <w:t xml:space="preserve">Two </w:t>
      </w:r>
      <w:r>
        <w:t xml:space="preserve">companies are </w:t>
      </w:r>
      <w:r>
        <w:rPr>
          <w:b/>
          <w:u w:val="thick"/>
        </w:rPr>
        <w:t xml:space="preserve">related to each </w:t>
      </w:r>
      <w:r>
        <w:t xml:space="preserve">other </w:t>
      </w:r>
      <w:r>
        <w:rPr>
          <w:spacing w:val="-3"/>
        </w:rPr>
        <w:t xml:space="preserve">when one </w:t>
      </w:r>
      <w:r>
        <w:rPr>
          <w:spacing w:val="-3"/>
        </w:rPr>
        <w:t xml:space="preserve">controls </w:t>
      </w:r>
      <w:r>
        <w:t xml:space="preserve">the other or </w:t>
      </w:r>
      <w:r>
        <w:rPr>
          <w:spacing w:val="-3"/>
        </w:rPr>
        <w:t xml:space="preserve">when they are under </w:t>
      </w:r>
      <w:r>
        <w:t xml:space="preserve">the common </w:t>
      </w:r>
      <w:r>
        <w:rPr>
          <w:spacing w:val="-3"/>
        </w:rPr>
        <w:t xml:space="preserve">control of a third person. According to </w:t>
      </w:r>
      <w:r>
        <w:t>IAS 24, "</w:t>
      </w:r>
      <w:r>
        <w:rPr>
          <w:i/>
          <w:spacing w:val="-3"/>
        </w:rPr>
        <w:t xml:space="preserve">A </w:t>
      </w:r>
      <w:r>
        <w:rPr>
          <w:i/>
        </w:rPr>
        <w:t xml:space="preserve">party </w:t>
      </w:r>
      <w:r>
        <w:rPr>
          <w:i/>
          <w:spacing w:val="-3"/>
        </w:rPr>
        <w:t xml:space="preserve">is </w:t>
      </w:r>
      <w:r>
        <w:rPr>
          <w:i/>
        </w:rPr>
        <w:t xml:space="preserve">related to an entity </w:t>
      </w:r>
      <w:r>
        <w:rPr>
          <w:i/>
          <w:spacing w:val="-3"/>
        </w:rPr>
        <w:t>if</w:t>
      </w:r>
    </w:p>
    <w:p w:rsidR="0023658D" w:rsidRDefault="00070BC3">
      <w:pPr>
        <w:spacing w:line="357" w:lineRule="auto"/>
        <w:ind w:left="845" w:right="251"/>
        <w:jc w:val="both"/>
      </w:pPr>
      <w:r>
        <w:rPr>
          <w:i/>
        </w:rPr>
        <w:t xml:space="preserve">(a) </w:t>
      </w:r>
      <w:r>
        <w:rPr>
          <w:i/>
          <w:spacing w:val="-3"/>
        </w:rPr>
        <w:t xml:space="preserve">directly, </w:t>
      </w:r>
      <w:r>
        <w:rPr>
          <w:i/>
        </w:rPr>
        <w:t xml:space="preserve">or </w:t>
      </w:r>
      <w:r>
        <w:rPr>
          <w:i/>
          <w:spacing w:val="-3"/>
        </w:rPr>
        <w:t xml:space="preserve">indirectly </w:t>
      </w:r>
      <w:r>
        <w:rPr>
          <w:i/>
        </w:rPr>
        <w:t xml:space="preserve">through one or </w:t>
      </w:r>
      <w:r>
        <w:rPr>
          <w:i/>
          <w:spacing w:val="-3"/>
        </w:rPr>
        <w:t xml:space="preserve">more intermediaries, </w:t>
      </w:r>
      <w:r>
        <w:rPr>
          <w:i/>
        </w:rPr>
        <w:t xml:space="preserve">the </w:t>
      </w:r>
      <w:r>
        <w:rPr>
          <w:i/>
          <w:spacing w:val="-3"/>
        </w:rPr>
        <w:t xml:space="preserve">party </w:t>
      </w:r>
      <w:r>
        <w:rPr>
          <w:i/>
          <w:spacing w:val="-2"/>
        </w:rPr>
        <w:t xml:space="preserve">(i) </w:t>
      </w:r>
      <w:r>
        <w:rPr>
          <w:i/>
          <w:spacing w:val="-3"/>
        </w:rPr>
        <w:t xml:space="preserve">controls, </w:t>
      </w:r>
      <w:r>
        <w:rPr>
          <w:i/>
        </w:rPr>
        <w:t xml:space="preserve">is </w:t>
      </w:r>
      <w:r>
        <w:rPr>
          <w:i/>
          <w:spacing w:val="-3"/>
        </w:rPr>
        <w:t xml:space="preserve">controlled by, </w:t>
      </w:r>
      <w:r>
        <w:rPr>
          <w:i/>
        </w:rPr>
        <w:t xml:space="preserve">or is </w:t>
      </w:r>
      <w:r>
        <w:rPr>
          <w:i/>
          <w:spacing w:val="-3"/>
        </w:rPr>
        <w:t>under c</w:t>
      </w:r>
      <w:r>
        <w:rPr>
          <w:i/>
          <w:spacing w:val="-3"/>
        </w:rPr>
        <w:t xml:space="preserve">ommon control </w:t>
      </w:r>
      <w:r>
        <w:rPr>
          <w:i/>
        </w:rPr>
        <w:t xml:space="preserve">with, </w:t>
      </w:r>
      <w:r>
        <w:rPr>
          <w:i/>
          <w:spacing w:val="-3"/>
        </w:rPr>
        <w:t xml:space="preserve">the entity (this </w:t>
      </w:r>
      <w:r>
        <w:rPr>
          <w:i/>
        </w:rPr>
        <w:t xml:space="preserve">includes </w:t>
      </w:r>
      <w:r>
        <w:rPr>
          <w:i/>
          <w:spacing w:val="-3"/>
        </w:rPr>
        <w:t xml:space="preserve">parents, subsidiaries and sister </w:t>
      </w:r>
      <w:r>
        <w:rPr>
          <w:i/>
        </w:rPr>
        <w:t>companies</w:t>
      </w:r>
      <w:r>
        <w:rPr>
          <w:i/>
          <w:spacing w:val="-3"/>
        </w:rPr>
        <w:t xml:space="preserve">) </w:t>
      </w:r>
      <w:r>
        <w:t>"</w:t>
      </w:r>
      <w:r>
        <w:rPr>
          <w:position w:val="8"/>
          <w:sz w:val="14"/>
        </w:rPr>
        <w:t xml:space="preserve">12 </w:t>
      </w:r>
      <w:r>
        <w:t>(</w:t>
      </w:r>
      <w:r>
        <w:rPr>
          <w:b/>
        </w:rPr>
        <w:t>Exhibit 11.8</w:t>
      </w:r>
      <w:r>
        <w:t>, §9).</w:t>
      </w:r>
    </w:p>
    <w:p w:rsidR="0023658D" w:rsidRDefault="00070BC3">
      <w:pPr>
        <w:pStyle w:val="ListParagraph"/>
        <w:numPr>
          <w:ilvl w:val="0"/>
          <w:numId w:val="57"/>
        </w:numPr>
        <w:tabs>
          <w:tab w:val="left" w:pos="846"/>
        </w:tabs>
        <w:spacing w:before="121" w:line="362" w:lineRule="auto"/>
        <w:ind w:right="250"/>
        <w:jc w:val="both"/>
      </w:pPr>
      <w:r>
        <w:rPr>
          <w:spacing w:val="-3"/>
        </w:rPr>
        <w:t>Conversely</w:t>
      </w:r>
      <w:r>
        <w:t xml:space="preserve">, two </w:t>
      </w:r>
      <w:r>
        <w:rPr>
          <w:spacing w:val="-3"/>
        </w:rPr>
        <w:t xml:space="preserve">companies are </w:t>
      </w:r>
      <w:r>
        <w:rPr>
          <w:b/>
          <w:spacing w:val="-3"/>
          <w:u w:val="thick"/>
        </w:rPr>
        <w:t xml:space="preserve">independent </w:t>
      </w:r>
      <w:r>
        <w:t xml:space="preserve">of each other </w:t>
      </w:r>
      <w:r>
        <w:rPr>
          <w:spacing w:val="-3"/>
        </w:rPr>
        <w:t xml:space="preserve">when one </w:t>
      </w:r>
      <w:r>
        <w:t xml:space="preserve">does not </w:t>
      </w:r>
      <w:r>
        <w:rPr>
          <w:spacing w:val="-3"/>
        </w:rPr>
        <w:t xml:space="preserve">control the other </w:t>
      </w:r>
      <w:r>
        <w:t xml:space="preserve">or when they </w:t>
      </w:r>
      <w:r>
        <w:rPr>
          <w:spacing w:val="-3"/>
        </w:rPr>
        <w:t xml:space="preserve">are </w:t>
      </w:r>
      <w:r>
        <w:t xml:space="preserve">not </w:t>
      </w:r>
      <w:r>
        <w:rPr>
          <w:spacing w:val="-3"/>
        </w:rPr>
        <w:t xml:space="preserve">controlled </w:t>
      </w:r>
      <w:r>
        <w:t xml:space="preserve">by the same </w:t>
      </w:r>
      <w:r>
        <w:rPr>
          <w:spacing w:val="-3"/>
        </w:rPr>
        <w:t>person</w:t>
      </w:r>
      <w:r>
        <w:rPr>
          <w:spacing w:val="-3"/>
        </w:rPr>
        <w:t>.</w:t>
      </w:r>
    </w:p>
    <w:p w:rsidR="0023658D" w:rsidRDefault="0023658D">
      <w:pPr>
        <w:pStyle w:val="BodyText"/>
        <w:rPr>
          <w:sz w:val="20"/>
        </w:rPr>
      </w:pPr>
    </w:p>
    <w:p w:rsidR="0023658D" w:rsidRDefault="0023658D">
      <w:pPr>
        <w:pStyle w:val="BodyText"/>
        <w:rPr>
          <w:sz w:val="20"/>
        </w:rPr>
      </w:pPr>
    </w:p>
    <w:p w:rsidR="0023658D" w:rsidRDefault="0023658D">
      <w:pPr>
        <w:pStyle w:val="BodyText"/>
        <w:rPr>
          <w:sz w:val="20"/>
        </w:rPr>
      </w:pPr>
    </w:p>
    <w:p w:rsidR="0023658D" w:rsidRDefault="0023658D">
      <w:pPr>
        <w:pStyle w:val="BodyText"/>
        <w:rPr>
          <w:sz w:val="20"/>
        </w:rPr>
      </w:pPr>
    </w:p>
    <w:p w:rsidR="0023658D" w:rsidRDefault="00070BC3">
      <w:pPr>
        <w:pStyle w:val="BodyText"/>
        <w:spacing w:before="1"/>
        <w:rPr>
          <w:sz w:val="18"/>
        </w:rPr>
      </w:pPr>
      <w:r>
        <w:pict>
          <v:shape id="_x0000_s1186" style="position:absolute;margin-left:70.95pt;margin-top:12.7pt;width:144.05pt;height:.1pt;z-index:-251655168;mso-wrap-distance-left:0;mso-wrap-distance-right:0;mso-position-horizontal-relative:page" coordorigin="1419,254" coordsize="2881,0" path="m1419,254r2880,e" filled="f" strokeweight=".6pt">
            <v:path arrowok="t"/>
            <w10:wrap type="topAndBottom" anchorx="page"/>
          </v:shape>
        </w:pict>
      </w:r>
    </w:p>
    <w:p w:rsidR="0023658D" w:rsidRDefault="00070BC3">
      <w:pPr>
        <w:spacing w:before="60"/>
        <w:ind w:left="278" w:right="252"/>
        <w:jc w:val="both"/>
        <w:rPr>
          <w:sz w:val="18"/>
        </w:rPr>
      </w:pPr>
      <w:r>
        <w:rPr>
          <w:position w:val="6"/>
          <w:sz w:val="12"/>
        </w:rPr>
        <w:t xml:space="preserve">10 </w:t>
      </w:r>
      <w:r>
        <w:rPr>
          <w:spacing w:val="-3"/>
          <w:sz w:val="18"/>
        </w:rPr>
        <w:t>"</w:t>
      </w:r>
      <w:r>
        <w:rPr>
          <w:i/>
          <w:spacing w:val="-3"/>
          <w:sz w:val="18"/>
        </w:rPr>
        <w:t xml:space="preserve">We acknowledge </w:t>
      </w:r>
      <w:r>
        <w:rPr>
          <w:i/>
          <w:sz w:val="18"/>
        </w:rPr>
        <w:t xml:space="preserve">our </w:t>
      </w:r>
      <w:r>
        <w:rPr>
          <w:i/>
          <w:spacing w:val="-3"/>
          <w:sz w:val="18"/>
        </w:rPr>
        <w:t xml:space="preserve">responsibility </w:t>
      </w:r>
      <w:r>
        <w:rPr>
          <w:i/>
          <w:sz w:val="18"/>
        </w:rPr>
        <w:t xml:space="preserve">for </w:t>
      </w:r>
      <w:r>
        <w:rPr>
          <w:i/>
          <w:spacing w:val="-3"/>
          <w:sz w:val="18"/>
        </w:rPr>
        <w:t xml:space="preserve">the </w:t>
      </w:r>
      <w:r>
        <w:rPr>
          <w:i/>
          <w:sz w:val="18"/>
        </w:rPr>
        <w:t xml:space="preserve">fair </w:t>
      </w:r>
      <w:r>
        <w:rPr>
          <w:i/>
          <w:spacing w:val="-3"/>
          <w:sz w:val="18"/>
        </w:rPr>
        <w:t xml:space="preserve">presentation </w:t>
      </w:r>
      <w:r>
        <w:rPr>
          <w:i/>
          <w:sz w:val="18"/>
        </w:rPr>
        <w:t xml:space="preserve">of </w:t>
      </w:r>
      <w:r>
        <w:rPr>
          <w:i/>
          <w:spacing w:val="-3"/>
          <w:sz w:val="18"/>
        </w:rPr>
        <w:t xml:space="preserve">the financial statements </w:t>
      </w:r>
      <w:r>
        <w:rPr>
          <w:i/>
          <w:sz w:val="18"/>
        </w:rPr>
        <w:t xml:space="preserve">in </w:t>
      </w:r>
      <w:r>
        <w:rPr>
          <w:i/>
          <w:spacing w:val="-3"/>
          <w:sz w:val="18"/>
        </w:rPr>
        <w:t xml:space="preserve">accordance </w:t>
      </w:r>
      <w:r>
        <w:rPr>
          <w:i/>
          <w:sz w:val="18"/>
        </w:rPr>
        <w:t xml:space="preserve">with </w:t>
      </w:r>
      <w:r>
        <w:rPr>
          <w:i/>
          <w:spacing w:val="-3"/>
          <w:sz w:val="18"/>
        </w:rPr>
        <w:t>IFRS</w:t>
      </w:r>
      <w:r>
        <w:rPr>
          <w:spacing w:val="-3"/>
          <w:sz w:val="18"/>
        </w:rPr>
        <w:t>".</w:t>
      </w:r>
    </w:p>
    <w:p w:rsidR="0023658D" w:rsidRDefault="00070BC3">
      <w:pPr>
        <w:ind w:left="278" w:right="250"/>
        <w:jc w:val="both"/>
        <w:rPr>
          <w:sz w:val="18"/>
        </w:rPr>
      </w:pPr>
      <w:r>
        <w:rPr>
          <w:position w:val="6"/>
          <w:sz w:val="12"/>
        </w:rPr>
        <w:t xml:space="preserve">11 </w:t>
      </w:r>
      <w:r>
        <w:rPr>
          <w:sz w:val="18"/>
        </w:rPr>
        <w:t>Free translation of : "</w:t>
      </w:r>
      <w:r>
        <w:rPr>
          <w:i/>
          <w:sz w:val="18"/>
        </w:rPr>
        <w:t xml:space="preserve">These combined financial statements have been prepared in accordance with International Financial </w:t>
      </w:r>
      <w:r>
        <w:rPr>
          <w:i/>
          <w:sz w:val="18"/>
        </w:rPr>
        <w:t>Reporting Standards</w:t>
      </w:r>
      <w:r>
        <w:rPr>
          <w:sz w:val="18"/>
        </w:rPr>
        <w:t>.</w:t>
      </w:r>
    </w:p>
    <w:p w:rsidR="0023658D" w:rsidRDefault="00070BC3">
      <w:pPr>
        <w:spacing w:line="206" w:lineRule="exact"/>
        <w:ind w:left="278"/>
        <w:jc w:val="both"/>
        <w:rPr>
          <w:i/>
          <w:sz w:val="18"/>
        </w:rPr>
      </w:pPr>
      <w:r>
        <w:rPr>
          <w:position w:val="6"/>
          <w:sz w:val="12"/>
        </w:rPr>
        <w:t xml:space="preserve">12 </w:t>
      </w:r>
      <w:r>
        <w:rPr>
          <w:sz w:val="18"/>
        </w:rPr>
        <w:t>Free translation of : "</w:t>
      </w:r>
      <w:r>
        <w:rPr>
          <w:i/>
          <w:sz w:val="18"/>
        </w:rPr>
        <w:t>A party is related to an entity if: (a) directly, or indirectly through one or more intermediaries, the party:</w:t>
      </w:r>
    </w:p>
    <w:p w:rsidR="0023658D" w:rsidRDefault="00070BC3">
      <w:pPr>
        <w:ind w:left="278" w:right="251"/>
        <w:jc w:val="both"/>
        <w:rPr>
          <w:sz w:val="18"/>
        </w:rPr>
      </w:pPr>
      <w:r>
        <w:rPr>
          <w:i/>
          <w:sz w:val="18"/>
        </w:rPr>
        <w:t xml:space="preserve">(i) </w:t>
      </w:r>
      <w:r>
        <w:rPr>
          <w:i/>
          <w:spacing w:val="-3"/>
          <w:sz w:val="18"/>
        </w:rPr>
        <w:t xml:space="preserve">controls, </w:t>
      </w:r>
      <w:r>
        <w:rPr>
          <w:i/>
          <w:sz w:val="18"/>
        </w:rPr>
        <w:t xml:space="preserve">is </w:t>
      </w:r>
      <w:r>
        <w:rPr>
          <w:i/>
          <w:spacing w:val="-3"/>
          <w:sz w:val="18"/>
        </w:rPr>
        <w:t xml:space="preserve">controlled </w:t>
      </w:r>
      <w:r>
        <w:rPr>
          <w:i/>
          <w:spacing w:val="-2"/>
          <w:sz w:val="18"/>
        </w:rPr>
        <w:t xml:space="preserve">by, </w:t>
      </w:r>
      <w:r>
        <w:rPr>
          <w:i/>
          <w:sz w:val="18"/>
        </w:rPr>
        <w:t xml:space="preserve">or is under </w:t>
      </w:r>
      <w:r>
        <w:rPr>
          <w:i/>
          <w:spacing w:val="-3"/>
          <w:sz w:val="18"/>
        </w:rPr>
        <w:t xml:space="preserve">common control </w:t>
      </w:r>
      <w:r>
        <w:rPr>
          <w:i/>
          <w:sz w:val="18"/>
        </w:rPr>
        <w:t xml:space="preserve">with, the entity (this </w:t>
      </w:r>
      <w:r>
        <w:rPr>
          <w:i/>
          <w:spacing w:val="-3"/>
          <w:sz w:val="18"/>
        </w:rPr>
        <w:t xml:space="preserve">includes </w:t>
      </w:r>
      <w:r>
        <w:rPr>
          <w:i/>
          <w:sz w:val="18"/>
        </w:rPr>
        <w:t>parents</w:t>
      </w:r>
      <w:r>
        <w:rPr>
          <w:i/>
          <w:sz w:val="18"/>
        </w:rPr>
        <w:t xml:space="preserve">, </w:t>
      </w:r>
      <w:r>
        <w:rPr>
          <w:i/>
          <w:spacing w:val="-3"/>
          <w:sz w:val="18"/>
        </w:rPr>
        <w:t xml:space="preserve">subsidiaries </w:t>
      </w:r>
      <w:r>
        <w:rPr>
          <w:i/>
          <w:sz w:val="18"/>
        </w:rPr>
        <w:t xml:space="preserve">and fellow </w:t>
      </w:r>
      <w:r>
        <w:rPr>
          <w:i/>
          <w:spacing w:val="-3"/>
          <w:sz w:val="18"/>
        </w:rPr>
        <w:t>subsidiaries)</w:t>
      </w:r>
      <w:r>
        <w:rPr>
          <w:spacing w:val="-3"/>
          <w:sz w:val="18"/>
        </w:rPr>
        <w:t xml:space="preserve">". </w:t>
      </w:r>
      <w:r>
        <w:rPr>
          <w:sz w:val="18"/>
        </w:rPr>
        <w:t xml:space="preserve">This </w:t>
      </w:r>
      <w:r>
        <w:rPr>
          <w:spacing w:val="-3"/>
          <w:sz w:val="18"/>
        </w:rPr>
        <w:t xml:space="preserve">definition </w:t>
      </w:r>
      <w:r>
        <w:rPr>
          <w:sz w:val="18"/>
        </w:rPr>
        <w:t xml:space="preserve">is consistent with the </w:t>
      </w:r>
      <w:r>
        <w:rPr>
          <w:spacing w:val="-3"/>
          <w:sz w:val="18"/>
        </w:rPr>
        <w:t xml:space="preserve">definition </w:t>
      </w:r>
      <w:r>
        <w:rPr>
          <w:sz w:val="18"/>
        </w:rPr>
        <w:t xml:space="preserve">of "related </w:t>
      </w:r>
      <w:r>
        <w:rPr>
          <w:spacing w:val="-3"/>
          <w:sz w:val="18"/>
        </w:rPr>
        <w:t>company</w:t>
      </w:r>
      <w:r>
        <w:rPr>
          <w:sz w:val="18"/>
        </w:rPr>
        <w:t xml:space="preserve">" </w:t>
      </w:r>
      <w:r>
        <w:rPr>
          <w:spacing w:val="-2"/>
          <w:sz w:val="18"/>
        </w:rPr>
        <w:t xml:space="preserve">in </w:t>
      </w:r>
      <w:r>
        <w:rPr>
          <w:sz w:val="18"/>
        </w:rPr>
        <w:t xml:space="preserve">Articles 1.19 and 1.20 of the Belgian </w:t>
      </w:r>
      <w:r>
        <w:rPr>
          <w:spacing w:val="-3"/>
          <w:sz w:val="18"/>
        </w:rPr>
        <w:t xml:space="preserve">Companies </w:t>
      </w:r>
      <w:r>
        <w:rPr>
          <w:spacing w:val="-2"/>
          <w:sz w:val="18"/>
        </w:rPr>
        <w:t>Code</w:t>
      </w:r>
      <w:r>
        <w:rPr>
          <w:spacing w:val="-3"/>
          <w:sz w:val="18"/>
        </w:rPr>
        <w:t xml:space="preserve">, according to which </w:t>
      </w:r>
      <w:r>
        <w:rPr>
          <w:sz w:val="18"/>
        </w:rPr>
        <w:t xml:space="preserve">"the following are </w:t>
      </w:r>
      <w:r>
        <w:rPr>
          <w:i/>
          <w:sz w:val="18"/>
        </w:rPr>
        <w:t xml:space="preserve">to be </w:t>
      </w:r>
      <w:r>
        <w:rPr>
          <w:i/>
          <w:spacing w:val="-3"/>
          <w:sz w:val="18"/>
        </w:rPr>
        <w:t xml:space="preserve">understood </w:t>
      </w:r>
      <w:r>
        <w:rPr>
          <w:i/>
          <w:sz w:val="18"/>
        </w:rPr>
        <w:t xml:space="preserve">by (1) </w:t>
      </w:r>
      <w:r>
        <w:rPr>
          <w:i/>
          <w:spacing w:val="-3"/>
          <w:sz w:val="18"/>
        </w:rPr>
        <w:t xml:space="preserve">'companies </w:t>
      </w:r>
      <w:r>
        <w:rPr>
          <w:i/>
          <w:sz w:val="18"/>
        </w:rPr>
        <w:t xml:space="preserve">linked to a </w:t>
      </w:r>
      <w:r>
        <w:rPr>
          <w:i/>
          <w:spacing w:val="-3"/>
          <w:sz w:val="18"/>
        </w:rPr>
        <w:t>c</w:t>
      </w:r>
      <w:r>
        <w:rPr>
          <w:i/>
          <w:spacing w:val="-3"/>
          <w:sz w:val="18"/>
        </w:rPr>
        <w:t>ompany'</w:t>
      </w:r>
      <w:r>
        <w:rPr>
          <w:i/>
          <w:sz w:val="18"/>
        </w:rPr>
        <w:t xml:space="preserve">: a) </w:t>
      </w:r>
      <w:r>
        <w:rPr>
          <w:i/>
          <w:spacing w:val="-3"/>
          <w:sz w:val="18"/>
        </w:rPr>
        <w:t>companies which it controls</w:t>
      </w:r>
      <w:r>
        <w:rPr>
          <w:i/>
          <w:sz w:val="18"/>
        </w:rPr>
        <w:t xml:space="preserve">; b) </w:t>
      </w:r>
      <w:r>
        <w:rPr>
          <w:i/>
          <w:spacing w:val="-3"/>
          <w:sz w:val="18"/>
        </w:rPr>
        <w:t xml:space="preserve">companies </w:t>
      </w:r>
      <w:r>
        <w:rPr>
          <w:i/>
          <w:spacing w:val="-2"/>
          <w:sz w:val="18"/>
        </w:rPr>
        <w:t xml:space="preserve">which </w:t>
      </w:r>
      <w:r>
        <w:rPr>
          <w:i/>
          <w:spacing w:val="-3"/>
          <w:sz w:val="18"/>
        </w:rPr>
        <w:t xml:space="preserve">control </w:t>
      </w:r>
      <w:r>
        <w:rPr>
          <w:i/>
          <w:sz w:val="18"/>
        </w:rPr>
        <w:t xml:space="preserve">it; c) </w:t>
      </w:r>
      <w:r>
        <w:rPr>
          <w:i/>
          <w:spacing w:val="-3"/>
          <w:sz w:val="18"/>
        </w:rPr>
        <w:t xml:space="preserve">companies </w:t>
      </w:r>
      <w:r>
        <w:rPr>
          <w:i/>
          <w:sz w:val="18"/>
        </w:rPr>
        <w:t xml:space="preserve">with which it forms a </w:t>
      </w:r>
      <w:r>
        <w:rPr>
          <w:i/>
          <w:spacing w:val="-3"/>
          <w:sz w:val="18"/>
        </w:rPr>
        <w:t>consortium</w:t>
      </w:r>
      <w:r>
        <w:rPr>
          <w:sz w:val="18"/>
        </w:rPr>
        <w:t xml:space="preserve">", </w:t>
      </w:r>
      <w:r>
        <w:rPr>
          <w:spacing w:val="-3"/>
          <w:sz w:val="18"/>
        </w:rPr>
        <w:t xml:space="preserve">it being understood </w:t>
      </w:r>
      <w:r>
        <w:rPr>
          <w:sz w:val="18"/>
        </w:rPr>
        <w:t xml:space="preserve">that a </w:t>
      </w:r>
      <w:r>
        <w:rPr>
          <w:spacing w:val="-3"/>
          <w:sz w:val="18"/>
        </w:rPr>
        <w:t xml:space="preserve">consortium </w:t>
      </w:r>
      <w:r>
        <w:rPr>
          <w:sz w:val="18"/>
        </w:rPr>
        <w:t>refers to "</w:t>
      </w:r>
      <w:r>
        <w:rPr>
          <w:i/>
          <w:sz w:val="18"/>
        </w:rPr>
        <w:t xml:space="preserve">the situation in which a </w:t>
      </w:r>
      <w:r>
        <w:rPr>
          <w:i/>
          <w:spacing w:val="-3"/>
          <w:sz w:val="18"/>
        </w:rPr>
        <w:t xml:space="preserve">company, on the </w:t>
      </w:r>
      <w:r>
        <w:rPr>
          <w:i/>
          <w:sz w:val="18"/>
        </w:rPr>
        <w:t xml:space="preserve">one hand, and one or </w:t>
      </w:r>
      <w:r>
        <w:rPr>
          <w:i/>
          <w:spacing w:val="-3"/>
          <w:sz w:val="18"/>
        </w:rPr>
        <w:t xml:space="preserve">more </w:t>
      </w:r>
      <w:r>
        <w:rPr>
          <w:i/>
          <w:sz w:val="18"/>
        </w:rPr>
        <w:t xml:space="preserve">other </w:t>
      </w:r>
      <w:r>
        <w:rPr>
          <w:i/>
          <w:spacing w:val="-3"/>
          <w:sz w:val="18"/>
        </w:rPr>
        <w:t xml:space="preserve">companies </w:t>
      </w:r>
      <w:r>
        <w:rPr>
          <w:i/>
          <w:sz w:val="18"/>
        </w:rPr>
        <w:t>gove</w:t>
      </w:r>
      <w:r>
        <w:rPr>
          <w:i/>
          <w:sz w:val="18"/>
        </w:rPr>
        <w:t xml:space="preserve">rned by Belgian or </w:t>
      </w:r>
      <w:r>
        <w:rPr>
          <w:i/>
          <w:spacing w:val="-3"/>
          <w:sz w:val="18"/>
        </w:rPr>
        <w:t xml:space="preserve">foreign </w:t>
      </w:r>
      <w:r>
        <w:rPr>
          <w:i/>
          <w:sz w:val="18"/>
        </w:rPr>
        <w:t xml:space="preserve">law, on the other </w:t>
      </w:r>
      <w:r>
        <w:rPr>
          <w:i/>
          <w:spacing w:val="-3"/>
          <w:sz w:val="18"/>
        </w:rPr>
        <w:t xml:space="preserve">hand, </w:t>
      </w:r>
      <w:r>
        <w:rPr>
          <w:i/>
          <w:sz w:val="18"/>
        </w:rPr>
        <w:t xml:space="preserve">which are neither </w:t>
      </w:r>
      <w:r>
        <w:rPr>
          <w:i/>
          <w:spacing w:val="-3"/>
          <w:sz w:val="18"/>
        </w:rPr>
        <w:t xml:space="preserve">subsidiaries </w:t>
      </w:r>
      <w:r>
        <w:rPr>
          <w:i/>
          <w:spacing w:val="-2"/>
          <w:sz w:val="18"/>
        </w:rPr>
        <w:t xml:space="preserve">of each </w:t>
      </w:r>
      <w:r>
        <w:rPr>
          <w:i/>
          <w:sz w:val="18"/>
        </w:rPr>
        <w:t xml:space="preserve">other nor subsidiaries of the same </w:t>
      </w:r>
      <w:r>
        <w:rPr>
          <w:i/>
          <w:spacing w:val="-3"/>
          <w:sz w:val="18"/>
        </w:rPr>
        <w:t xml:space="preserve">company, </w:t>
      </w:r>
      <w:r>
        <w:rPr>
          <w:i/>
          <w:sz w:val="18"/>
        </w:rPr>
        <w:t xml:space="preserve">are </w:t>
      </w:r>
      <w:r>
        <w:rPr>
          <w:i/>
          <w:spacing w:val="-3"/>
          <w:sz w:val="18"/>
        </w:rPr>
        <w:t xml:space="preserve">placed </w:t>
      </w:r>
      <w:r>
        <w:rPr>
          <w:i/>
          <w:sz w:val="18"/>
        </w:rPr>
        <w:t xml:space="preserve">under a single </w:t>
      </w:r>
      <w:r>
        <w:rPr>
          <w:i/>
          <w:spacing w:val="-3"/>
          <w:sz w:val="18"/>
        </w:rPr>
        <w:t>management</w:t>
      </w:r>
      <w:r>
        <w:rPr>
          <w:sz w:val="18"/>
        </w:rPr>
        <w:t>".</w:t>
      </w:r>
    </w:p>
    <w:p w:rsidR="0023658D" w:rsidRDefault="0023658D">
      <w:pPr>
        <w:jc w:val="both"/>
        <w:rPr>
          <w:sz w:val="18"/>
        </w:rPr>
        <w:sectPr w:rsidR="0023658D">
          <w:pgSz w:w="11910" w:h="16840"/>
          <w:pgMar w:top="1340" w:right="1160" w:bottom="840" w:left="1140" w:header="0" w:footer="652" w:gutter="0"/>
          <w:cols w:space="720"/>
        </w:sectPr>
      </w:pPr>
    </w:p>
    <w:p w:rsidR="0023658D" w:rsidRDefault="00070BC3">
      <w:pPr>
        <w:pStyle w:val="Heading2"/>
        <w:tabs>
          <w:tab w:val="left" w:pos="1555"/>
        </w:tabs>
        <w:ind w:left="1130" w:firstLine="0"/>
        <w:jc w:val="left"/>
      </w:pPr>
      <w:bookmarkStart w:id="11" w:name="_TOC_250047"/>
      <w:r>
        <w:lastRenderedPageBreak/>
        <w:tab/>
        <w:t xml:space="preserve">2.increased risk of manipulation of transactions between </w:t>
      </w:r>
      <w:bookmarkEnd w:id="11"/>
      <w:r>
        <w:t xml:space="preserve">related </w:t>
      </w:r>
      <w:r>
        <w:tab/>
        <w:t>companies</w:t>
      </w:r>
    </w:p>
    <w:p w:rsidR="0023658D" w:rsidRDefault="0023658D">
      <w:pPr>
        <w:pStyle w:val="BodyText"/>
        <w:spacing w:before="5"/>
        <w:rPr>
          <w:b/>
          <w:sz w:val="21"/>
        </w:rPr>
      </w:pPr>
    </w:p>
    <w:p w:rsidR="0023658D" w:rsidRDefault="00070BC3">
      <w:pPr>
        <w:pStyle w:val="ListParagraph"/>
        <w:numPr>
          <w:ilvl w:val="0"/>
          <w:numId w:val="57"/>
        </w:numPr>
        <w:tabs>
          <w:tab w:val="left" w:pos="846"/>
        </w:tabs>
        <w:spacing w:line="357" w:lineRule="auto"/>
        <w:ind w:right="251"/>
        <w:jc w:val="both"/>
      </w:pPr>
      <w:r>
        <w:t>IAS 24 defines a "related party transaction" as "</w:t>
      </w:r>
      <w:r>
        <w:rPr>
          <w:i/>
        </w:rPr>
        <w:t xml:space="preserve">a </w:t>
      </w:r>
      <w:r>
        <w:rPr>
          <w:b/>
          <w:i/>
        </w:rPr>
        <w:t xml:space="preserve">transfer </w:t>
      </w:r>
      <w:r>
        <w:rPr>
          <w:i/>
        </w:rPr>
        <w:t xml:space="preserve">of resources, services or obligations between a reporting entity and a related party, regardless of whether a price is charged </w:t>
      </w:r>
      <w:r>
        <w:t>"</w:t>
      </w:r>
      <w:r>
        <w:rPr>
          <w:position w:val="8"/>
          <w:sz w:val="14"/>
        </w:rPr>
        <w:t xml:space="preserve">13 </w:t>
      </w:r>
      <w:r>
        <w:t>(</w:t>
      </w:r>
      <w:r>
        <w:rPr>
          <w:b/>
        </w:rPr>
        <w:t>Exhibit 11.8</w:t>
      </w:r>
      <w:r>
        <w:t>, §9) (RoK emphasises). Transact</w:t>
      </w:r>
      <w:r>
        <w:t xml:space="preserve">ions between related companies do not affect the consolidated profits of the group or the beneficial owner, so internally the price of these transactions is irrelevant. They are mere </w:t>
      </w:r>
      <w:r>
        <w:rPr>
          <w:i/>
        </w:rPr>
        <w:t>transfers</w:t>
      </w:r>
      <w:r>
        <w:t xml:space="preserve">, whereas transactions with external entities are true </w:t>
      </w:r>
      <w:r>
        <w:rPr>
          <w:i/>
        </w:rPr>
        <w:t>sales14</w:t>
      </w:r>
      <w:r>
        <w:t>.</w:t>
      </w:r>
    </w:p>
    <w:p w:rsidR="0023658D" w:rsidRDefault="00070BC3">
      <w:pPr>
        <w:pStyle w:val="ListParagraph"/>
        <w:numPr>
          <w:ilvl w:val="0"/>
          <w:numId w:val="57"/>
        </w:numPr>
        <w:tabs>
          <w:tab w:val="left" w:pos="846"/>
        </w:tabs>
        <w:spacing w:before="127" w:line="357" w:lineRule="auto"/>
        <w:ind w:right="252"/>
        <w:jc w:val="both"/>
      </w:pPr>
      <w:r>
        <w:t xml:space="preserve">Since intra-group transfers fall outside the constraints imposed by free competition, there is an increased risk that the group or ultimate beneficiary will abuse its position to artificially shift profits or even divert funds from one company to another. </w:t>
      </w:r>
      <w:r>
        <w:t>As IAS 24 states, "</w:t>
      </w:r>
      <w:r>
        <w:rPr>
          <w:i/>
        </w:rPr>
        <w:t xml:space="preserve">Related parties may undertake transactions that unrelated parties would not undertake </w:t>
      </w:r>
      <w:r>
        <w:t>"</w:t>
      </w:r>
      <w:r>
        <w:rPr>
          <w:position w:val="8"/>
          <w:sz w:val="14"/>
        </w:rPr>
        <w:t xml:space="preserve">15 </w:t>
      </w:r>
      <w:r>
        <w:t>(</w:t>
      </w:r>
      <w:r>
        <w:rPr>
          <w:b/>
        </w:rPr>
        <w:t>Exhibit 11.8</w:t>
      </w:r>
      <w:r>
        <w:t>, §6).</w:t>
      </w:r>
    </w:p>
    <w:p w:rsidR="0023658D" w:rsidRDefault="00070BC3">
      <w:pPr>
        <w:pStyle w:val="ListParagraph"/>
        <w:numPr>
          <w:ilvl w:val="0"/>
          <w:numId w:val="57"/>
        </w:numPr>
        <w:tabs>
          <w:tab w:val="left" w:pos="846"/>
        </w:tabs>
        <w:spacing w:before="127"/>
        <w:ind w:hanging="568"/>
        <w:jc w:val="both"/>
      </w:pPr>
      <w:r>
        <w:t>The risk can be illustrated by these diagrams:</w:t>
      </w:r>
    </w:p>
    <w:p w:rsidR="0023658D" w:rsidRDefault="00070BC3">
      <w:pPr>
        <w:pStyle w:val="BodyText"/>
        <w:spacing w:before="7"/>
        <w:rPr>
          <w:sz w:val="25"/>
        </w:rPr>
      </w:pPr>
      <w:r>
        <w:rPr>
          <w:noProof/>
          <w:lang w:bidi="ar-SA"/>
        </w:rPr>
        <w:drawing>
          <wp:anchor distT="0" distB="0" distL="0" distR="0" simplePos="0" relativeHeight="4" behindDoc="0" locked="0" layoutInCell="1" allowOverlap="1">
            <wp:simplePos x="0" y="0"/>
            <wp:positionH relativeFrom="page">
              <wp:posOffset>1593645</wp:posOffset>
            </wp:positionH>
            <wp:positionV relativeFrom="paragraph">
              <wp:posOffset>212195</wp:posOffset>
            </wp:positionV>
            <wp:extent cx="4772198" cy="1540097"/>
            <wp:effectExtent l="0" t="0" r="0"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2" cstate="print"/>
                    <a:stretch>
                      <a:fillRect/>
                    </a:stretch>
                  </pic:blipFill>
                  <pic:spPr>
                    <a:xfrm>
                      <a:off x="0" y="0"/>
                      <a:ext cx="4772198" cy="1540097"/>
                    </a:xfrm>
                    <a:prstGeom prst="rect">
                      <a:avLst/>
                    </a:prstGeom>
                  </pic:spPr>
                </pic:pic>
              </a:graphicData>
            </a:graphic>
          </wp:anchor>
        </w:drawing>
      </w:r>
      <w:r>
        <w:rPr>
          <w:noProof/>
          <w:lang w:bidi="ar-SA"/>
        </w:rPr>
        <w:drawing>
          <wp:anchor distT="0" distB="0" distL="0" distR="0" simplePos="0" relativeHeight="5" behindDoc="0" locked="0" layoutInCell="1" allowOverlap="1">
            <wp:simplePos x="0" y="0"/>
            <wp:positionH relativeFrom="page">
              <wp:posOffset>1596575</wp:posOffset>
            </wp:positionH>
            <wp:positionV relativeFrom="paragraph">
              <wp:posOffset>2006471</wp:posOffset>
            </wp:positionV>
            <wp:extent cx="4810489" cy="1536573"/>
            <wp:effectExtent l="0" t="0" r="0" b="0"/>
            <wp:wrapTopAndBottom/>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13" cstate="print"/>
                    <a:stretch>
                      <a:fillRect/>
                    </a:stretch>
                  </pic:blipFill>
                  <pic:spPr>
                    <a:xfrm>
                      <a:off x="0" y="0"/>
                      <a:ext cx="4810489" cy="1536573"/>
                    </a:xfrm>
                    <a:prstGeom prst="rect">
                      <a:avLst/>
                    </a:prstGeom>
                  </pic:spPr>
                </pic:pic>
              </a:graphicData>
            </a:graphic>
          </wp:anchor>
        </w:drawing>
      </w:r>
    </w:p>
    <w:p w:rsidR="0023658D" w:rsidRDefault="0023658D">
      <w:pPr>
        <w:pStyle w:val="BodyText"/>
        <w:spacing w:before="10"/>
        <w:rPr>
          <w:sz w:val="28"/>
        </w:rPr>
      </w:pPr>
    </w:p>
    <w:p w:rsidR="0023658D" w:rsidRDefault="0023658D">
      <w:pPr>
        <w:pStyle w:val="BodyText"/>
        <w:rPr>
          <w:sz w:val="20"/>
        </w:rPr>
      </w:pPr>
    </w:p>
    <w:p w:rsidR="0023658D" w:rsidRDefault="0023658D">
      <w:pPr>
        <w:pStyle w:val="BodyText"/>
        <w:rPr>
          <w:sz w:val="20"/>
        </w:rPr>
      </w:pPr>
    </w:p>
    <w:p w:rsidR="0023658D" w:rsidRDefault="0023658D">
      <w:pPr>
        <w:pStyle w:val="BodyText"/>
        <w:rPr>
          <w:sz w:val="20"/>
        </w:rPr>
      </w:pPr>
    </w:p>
    <w:p w:rsidR="0023658D" w:rsidRDefault="0023658D">
      <w:pPr>
        <w:pStyle w:val="BodyText"/>
        <w:rPr>
          <w:sz w:val="20"/>
        </w:rPr>
      </w:pPr>
    </w:p>
    <w:p w:rsidR="0023658D" w:rsidRDefault="0023658D">
      <w:pPr>
        <w:pStyle w:val="BodyText"/>
        <w:rPr>
          <w:sz w:val="20"/>
        </w:rPr>
      </w:pPr>
    </w:p>
    <w:p w:rsidR="0023658D" w:rsidRDefault="00070BC3">
      <w:pPr>
        <w:pStyle w:val="BodyText"/>
        <w:rPr>
          <w:sz w:val="27"/>
        </w:rPr>
      </w:pPr>
      <w:r>
        <w:pict>
          <v:shape id="_x0000_s1185" style="position:absolute;margin-left:70.95pt;margin-top:17.8pt;width:144.05pt;height:.1pt;z-index:-251652096;mso-wrap-distance-left:0;mso-wrap-distance-right:0;mso-position-horizontal-relative:page" coordorigin="1419,356" coordsize="2881,0" path="m1419,356r2880,e" filled="f" strokeweight=".6pt">
            <v:path arrowok="t"/>
            <w10:wrap type="topAndBottom" anchorx="page"/>
          </v:shape>
        </w:pict>
      </w:r>
    </w:p>
    <w:p w:rsidR="0023658D" w:rsidRDefault="00070BC3">
      <w:pPr>
        <w:spacing w:before="63"/>
        <w:ind w:left="278" w:right="254"/>
        <w:jc w:val="both"/>
        <w:rPr>
          <w:sz w:val="18"/>
        </w:rPr>
      </w:pPr>
      <w:r>
        <w:rPr>
          <w:position w:val="6"/>
          <w:sz w:val="12"/>
        </w:rPr>
        <w:t xml:space="preserve">13 </w:t>
      </w:r>
      <w:r>
        <w:rPr>
          <w:sz w:val="18"/>
        </w:rPr>
        <w:t>Free translation of : "</w:t>
      </w:r>
      <w:r>
        <w:rPr>
          <w:i/>
          <w:sz w:val="18"/>
        </w:rPr>
        <w:t>A related party transaction is a transfer o</w:t>
      </w:r>
      <w:r>
        <w:rPr>
          <w:i/>
          <w:sz w:val="18"/>
        </w:rPr>
        <w:t>f resources, services or obligations between related parties, regardless of whether a price is charged</w:t>
      </w:r>
      <w:r>
        <w:rPr>
          <w:sz w:val="18"/>
        </w:rPr>
        <w:t>.</w:t>
      </w:r>
    </w:p>
    <w:p w:rsidR="0023658D" w:rsidRDefault="00070BC3">
      <w:pPr>
        <w:spacing w:line="203" w:lineRule="exact"/>
        <w:ind w:left="278"/>
        <w:jc w:val="both"/>
        <w:rPr>
          <w:sz w:val="18"/>
        </w:rPr>
      </w:pPr>
      <w:r>
        <w:rPr>
          <w:position w:val="6"/>
          <w:sz w:val="12"/>
        </w:rPr>
        <w:t xml:space="preserve">14 </w:t>
      </w:r>
      <w:r>
        <w:rPr>
          <w:sz w:val="18"/>
        </w:rPr>
        <w:t>Ph. Malherbe, Eléments de droit fiscal international, Brussels, Bruylant, 2016, p. 134, n°252.</w:t>
      </w:r>
    </w:p>
    <w:p w:rsidR="0023658D" w:rsidRDefault="00070BC3">
      <w:pPr>
        <w:ind w:left="278" w:right="253"/>
        <w:jc w:val="both"/>
        <w:rPr>
          <w:sz w:val="18"/>
        </w:rPr>
      </w:pPr>
      <w:r>
        <w:rPr>
          <w:position w:val="6"/>
          <w:sz w:val="12"/>
        </w:rPr>
        <w:t xml:space="preserve">15 </w:t>
      </w:r>
      <w:r>
        <w:rPr>
          <w:sz w:val="18"/>
        </w:rPr>
        <w:t xml:space="preserve">Free </w:t>
      </w:r>
      <w:r>
        <w:rPr>
          <w:spacing w:val="-3"/>
          <w:sz w:val="18"/>
        </w:rPr>
        <w:t xml:space="preserve">translation </w:t>
      </w:r>
      <w:r>
        <w:rPr>
          <w:sz w:val="18"/>
        </w:rPr>
        <w:t>of : "</w:t>
      </w:r>
      <w:r>
        <w:rPr>
          <w:i/>
          <w:spacing w:val="-3"/>
          <w:sz w:val="18"/>
        </w:rPr>
        <w:t xml:space="preserve">Related parties </w:t>
      </w:r>
      <w:r>
        <w:rPr>
          <w:i/>
          <w:sz w:val="18"/>
        </w:rPr>
        <w:t xml:space="preserve">may enter into </w:t>
      </w:r>
      <w:r>
        <w:rPr>
          <w:i/>
          <w:spacing w:val="-3"/>
          <w:sz w:val="18"/>
        </w:rPr>
        <w:t xml:space="preserve">transactions </w:t>
      </w:r>
      <w:r>
        <w:rPr>
          <w:i/>
          <w:sz w:val="18"/>
        </w:rPr>
        <w:t xml:space="preserve">that </w:t>
      </w:r>
      <w:r>
        <w:rPr>
          <w:i/>
          <w:spacing w:val="-3"/>
          <w:sz w:val="18"/>
        </w:rPr>
        <w:t xml:space="preserve">unrelated parties </w:t>
      </w:r>
      <w:r>
        <w:rPr>
          <w:i/>
          <w:sz w:val="18"/>
        </w:rPr>
        <w:t xml:space="preserve">would not. </w:t>
      </w:r>
      <w:r>
        <w:rPr>
          <w:i/>
          <w:spacing w:val="-2"/>
          <w:sz w:val="18"/>
        </w:rPr>
        <w:t xml:space="preserve">For </w:t>
      </w:r>
      <w:r>
        <w:rPr>
          <w:i/>
          <w:spacing w:val="-3"/>
          <w:sz w:val="18"/>
        </w:rPr>
        <w:t xml:space="preserve">example, </w:t>
      </w:r>
      <w:r>
        <w:rPr>
          <w:i/>
          <w:sz w:val="18"/>
        </w:rPr>
        <w:t xml:space="preserve">an </w:t>
      </w:r>
      <w:r>
        <w:rPr>
          <w:i/>
          <w:spacing w:val="-2"/>
          <w:sz w:val="18"/>
        </w:rPr>
        <w:t xml:space="preserve">entity </w:t>
      </w:r>
      <w:r>
        <w:rPr>
          <w:i/>
          <w:sz w:val="18"/>
        </w:rPr>
        <w:t xml:space="preserve">that </w:t>
      </w:r>
      <w:r>
        <w:rPr>
          <w:i/>
          <w:spacing w:val="-3"/>
          <w:sz w:val="18"/>
        </w:rPr>
        <w:t xml:space="preserve">sells </w:t>
      </w:r>
      <w:r>
        <w:rPr>
          <w:i/>
          <w:sz w:val="18"/>
        </w:rPr>
        <w:t xml:space="preserve">goods to its </w:t>
      </w:r>
      <w:r>
        <w:rPr>
          <w:i/>
          <w:spacing w:val="-3"/>
          <w:sz w:val="18"/>
        </w:rPr>
        <w:t xml:space="preserve">parent </w:t>
      </w:r>
      <w:r>
        <w:rPr>
          <w:i/>
          <w:sz w:val="18"/>
        </w:rPr>
        <w:t xml:space="preserve">at </w:t>
      </w:r>
      <w:r>
        <w:rPr>
          <w:i/>
          <w:spacing w:val="-3"/>
          <w:sz w:val="18"/>
        </w:rPr>
        <w:t xml:space="preserve">cost </w:t>
      </w:r>
      <w:r>
        <w:rPr>
          <w:i/>
          <w:sz w:val="18"/>
        </w:rPr>
        <w:t xml:space="preserve">might not </w:t>
      </w:r>
      <w:r>
        <w:rPr>
          <w:i/>
          <w:spacing w:val="-3"/>
          <w:sz w:val="18"/>
        </w:rPr>
        <w:t xml:space="preserve">sell </w:t>
      </w:r>
      <w:r>
        <w:rPr>
          <w:i/>
          <w:sz w:val="18"/>
        </w:rPr>
        <w:t xml:space="preserve">on those terms to another </w:t>
      </w:r>
      <w:r>
        <w:rPr>
          <w:i/>
          <w:spacing w:val="-3"/>
          <w:sz w:val="18"/>
        </w:rPr>
        <w:t xml:space="preserve">customer. </w:t>
      </w:r>
      <w:r>
        <w:rPr>
          <w:i/>
          <w:sz w:val="18"/>
        </w:rPr>
        <w:t xml:space="preserve">Also, </w:t>
      </w:r>
      <w:r>
        <w:rPr>
          <w:i/>
          <w:spacing w:val="-3"/>
          <w:sz w:val="18"/>
        </w:rPr>
        <w:t xml:space="preserve">transactions between related </w:t>
      </w:r>
      <w:r>
        <w:rPr>
          <w:i/>
          <w:sz w:val="18"/>
        </w:rPr>
        <w:t>parties may not be made at the same amounts as</w:t>
      </w:r>
      <w:r>
        <w:rPr>
          <w:i/>
          <w:sz w:val="18"/>
        </w:rPr>
        <w:t xml:space="preserve"> </w:t>
      </w:r>
      <w:r>
        <w:rPr>
          <w:i/>
          <w:spacing w:val="-3"/>
          <w:sz w:val="18"/>
        </w:rPr>
        <w:t>between unrelated parties</w:t>
      </w:r>
      <w:r>
        <w:rPr>
          <w:spacing w:val="-3"/>
          <w:sz w:val="18"/>
        </w:rPr>
        <w:t>.</w:t>
      </w:r>
    </w:p>
    <w:p w:rsidR="0023658D" w:rsidRDefault="0023658D">
      <w:pPr>
        <w:jc w:val="both"/>
        <w:rPr>
          <w:sz w:val="18"/>
        </w:rPr>
        <w:sectPr w:rsidR="0023658D">
          <w:pgSz w:w="11910" w:h="16840"/>
          <w:pgMar w:top="1340" w:right="1160" w:bottom="840" w:left="1140" w:header="0" w:footer="652" w:gutter="0"/>
          <w:cols w:space="720"/>
        </w:sectPr>
      </w:pPr>
    </w:p>
    <w:p w:rsidR="0023658D" w:rsidRDefault="00070BC3">
      <w:pPr>
        <w:pStyle w:val="Heading2"/>
        <w:tabs>
          <w:tab w:val="left" w:pos="1555"/>
        </w:tabs>
        <w:ind w:left="1130" w:firstLine="0"/>
        <w:jc w:val="left"/>
      </w:pPr>
      <w:bookmarkStart w:id="12" w:name="_TOC_250046"/>
      <w:r>
        <w:lastRenderedPageBreak/>
        <w:tab/>
        <w:t xml:space="preserve">3.Mandatory </w:t>
      </w:r>
      <w:r>
        <w:tab/>
        <w:t xml:space="preserve">identification of related party transactions in the </w:t>
      </w:r>
      <w:bookmarkEnd w:id="12"/>
      <w:r>
        <w:t>financial statements</w:t>
      </w:r>
    </w:p>
    <w:p w:rsidR="0023658D" w:rsidRDefault="0023658D">
      <w:pPr>
        <w:pStyle w:val="BodyText"/>
        <w:spacing w:before="5"/>
        <w:rPr>
          <w:b/>
          <w:sz w:val="21"/>
        </w:rPr>
      </w:pPr>
    </w:p>
    <w:p w:rsidR="0023658D" w:rsidRDefault="00070BC3">
      <w:pPr>
        <w:pStyle w:val="ListParagraph"/>
        <w:numPr>
          <w:ilvl w:val="0"/>
          <w:numId w:val="57"/>
        </w:numPr>
        <w:tabs>
          <w:tab w:val="left" w:pos="846"/>
        </w:tabs>
        <w:spacing w:line="357" w:lineRule="auto"/>
        <w:ind w:right="254"/>
        <w:jc w:val="both"/>
      </w:pPr>
      <w:r>
        <w:rPr>
          <w:b/>
          <w:i/>
        </w:rPr>
        <w:t xml:space="preserve">It is </w:t>
      </w:r>
      <w:r>
        <w:t>precisely to avoid such a distortion that IAS 24 aims to "</w:t>
      </w:r>
      <w:r>
        <w:rPr>
          <w:i/>
        </w:rPr>
        <w:t xml:space="preserve">ensure that an entity's financial statements </w:t>
      </w:r>
      <w:r>
        <w:rPr>
          <w:b/>
          <w:i/>
        </w:rPr>
        <w:t>contain the d</w:t>
      </w:r>
      <w:r>
        <w:rPr>
          <w:b/>
          <w:i/>
        </w:rPr>
        <w:t xml:space="preserve">isclosures necessary to draw attention to the possibility that the financial position and profit or loss may have been affected by the existence of related parties </w:t>
      </w:r>
      <w:r>
        <w:rPr>
          <w:i/>
        </w:rPr>
        <w:t>and by transactions and balances, including commitments, with them</w:t>
      </w:r>
      <w:r>
        <w:t>" (</w:t>
      </w:r>
      <w:r>
        <w:rPr>
          <w:b/>
        </w:rPr>
        <w:t>Exhibit 11.8</w:t>
      </w:r>
      <w:r>
        <w:t>, §1)</w:t>
      </w:r>
      <w:r>
        <w:rPr>
          <w:position w:val="8"/>
          <w:sz w:val="14"/>
        </w:rPr>
        <w:t xml:space="preserve">16 </w:t>
      </w:r>
      <w:r>
        <w:t>(em</w:t>
      </w:r>
      <w:r>
        <w:t>phasis added).</w:t>
      </w:r>
    </w:p>
    <w:p w:rsidR="0023658D" w:rsidRDefault="00070BC3">
      <w:pPr>
        <w:pStyle w:val="ListParagraph"/>
        <w:numPr>
          <w:ilvl w:val="0"/>
          <w:numId w:val="57"/>
        </w:numPr>
        <w:tabs>
          <w:tab w:val="left" w:pos="846"/>
        </w:tabs>
        <w:spacing w:before="207" w:line="360" w:lineRule="auto"/>
        <w:ind w:right="252"/>
        <w:jc w:val="both"/>
      </w:pPr>
      <w:r>
        <w:t>For example, under IAS 24, the company must disclose in its financial statements the relationships with its parent and subsidiaries, whether or not there have been transactions with these parties (</w:t>
      </w:r>
      <w:r>
        <w:rPr>
          <w:b/>
        </w:rPr>
        <w:t>Exhibit 11.8</w:t>
      </w:r>
      <w:r>
        <w:t>, §12), as well as all other rel</w:t>
      </w:r>
      <w:r>
        <w:t>ated companies with which it has transacted during the audited period (</w:t>
      </w:r>
      <w:r>
        <w:rPr>
          <w:b/>
        </w:rPr>
        <w:t>Exhibit 11.8</w:t>
      </w:r>
      <w:r>
        <w:t>, §17). In the presence of transactions with related companies, the company "</w:t>
      </w:r>
      <w:r>
        <w:rPr>
          <w:b/>
          <w:i/>
          <w:u w:val="thick"/>
        </w:rPr>
        <w:t xml:space="preserve">should </w:t>
      </w:r>
      <w:r>
        <w:rPr>
          <w:i/>
        </w:rPr>
        <w:t xml:space="preserve">disclose the nature of the related party relationships and provide information about the </w:t>
      </w:r>
      <w:r>
        <w:rPr>
          <w:i/>
        </w:rPr>
        <w:t xml:space="preserve">transactions and balances, including commitments, that are necessary for users to understand the potential impact of the relationship on the financial statements </w:t>
      </w:r>
      <w:r>
        <w:t>"</w:t>
      </w:r>
      <w:r>
        <w:rPr>
          <w:position w:val="8"/>
          <w:sz w:val="14"/>
        </w:rPr>
        <w:t xml:space="preserve">17 </w:t>
      </w:r>
      <w:r>
        <w:t>(</w:t>
      </w:r>
      <w:r>
        <w:rPr>
          <w:b/>
        </w:rPr>
        <w:t>Exhibit 11.8</w:t>
      </w:r>
      <w:r>
        <w:t>, §17) (RoK emphasis added)</w:t>
      </w:r>
    </w:p>
    <w:p w:rsidR="0023658D" w:rsidRDefault="00070BC3">
      <w:pPr>
        <w:pStyle w:val="ListParagraph"/>
        <w:numPr>
          <w:ilvl w:val="0"/>
          <w:numId w:val="57"/>
        </w:numPr>
        <w:tabs>
          <w:tab w:val="left" w:pos="846"/>
        </w:tabs>
        <w:spacing w:before="195" w:line="360" w:lineRule="auto"/>
        <w:ind w:right="252"/>
        <w:jc w:val="both"/>
      </w:pPr>
      <w:r>
        <w:t>Disclosure of related party information is theref</w:t>
      </w:r>
      <w:r>
        <w:t xml:space="preserve">ore </w:t>
      </w:r>
      <w:r>
        <w:rPr>
          <w:b/>
          <w:u w:val="thick"/>
        </w:rPr>
        <w:t xml:space="preserve">absolutely necessary </w:t>
      </w:r>
      <w:r>
        <w:t>to give a true and fair view of the financial position of a company.</w:t>
      </w:r>
    </w:p>
    <w:p w:rsidR="0023658D" w:rsidRDefault="00070BC3">
      <w:pPr>
        <w:pStyle w:val="BodyText"/>
        <w:spacing w:before="120" w:line="360" w:lineRule="auto"/>
        <w:ind w:left="845" w:right="256"/>
        <w:jc w:val="both"/>
      </w:pPr>
      <w:r>
        <w:t xml:space="preserve">It is precisely for this reason that transactions between Stati companies were </w:t>
      </w:r>
      <w:r>
        <w:rPr>
          <w:b/>
        </w:rPr>
        <w:t xml:space="preserve">strictly regulated </w:t>
      </w:r>
      <w:r>
        <w:t>by the Tristan Trust Agreement. The Trust Agreement required tha</w:t>
      </w:r>
      <w:r>
        <w:t>t all transactions between related companies above USD 1 million be conducted at market price, those above USD 3 million be specifically cleared by the independent members of the Tristan Board and those above USD 10 million be subject to an independent thi</w:t>
      </w:r>
      <w:r>
        <w:t xml:space="preserve">rd party fairness </w:t>
      </w:r>
      <w:r>
        <w:rPr>
          <w:i/>
        </w:rPr>
        <w:t xml:space="preserve">opinion </w:t>
      </w:r>
      <w:r>
        <w:t>(</w:t>
      </w:r>
      <w:r>
        <w:rPr>
          <w:b/>
        </w:rPr>
        <w:t>Exhibit 1.46</w:t>
      </w:r>
      <w:r>
        <w:t>, section 4.12).</w:t>
      </w:r>
    </w:p>
    <w:p w:rsidR="0023658D" w:rsidRDefault="0023658D">
      <w:pPr>
        <w:pStyle w:val="BodyText"/>
        <w:spacing w:before="10"/>
        <w:rPr>
          <w:sz w:val="20"/>
        </w:rPr>
      </w:pPr>
    </w:p>
    <w:p w:rsidR="0023658D" w:rsidRDefault="00070BC3">
      <w:pPr>
        <w:pStyle w:val="Heading2"/>
        <w:tabs>
          <w:tab w:val="left" w:pos="1555"/>
        </w:tabs>
        <w:spacing w:before="1" w:line="360" w:lineRule="auto"/>
        <w:ind w:left="1555" w:right="257" w:hanging="425"/>
        <w:jc w:val="left"/>
      </w:pPr>
      <w:bookmarkStart w:id="13" w:name="_TOC_250045"/>
      <w:r>
        <w:tab/>
        <w:t>4.disclosure of related party transactions in the financial statements of Tristan, KPM and</w:t>
      </w:r>
      <w:bookmarkEnd w:id="13"/>
      <w:r>
        <w:tab/>
        <w:t xml:space="preserve"> TNG</w:t>
      </w:r>
    </w:p>
    <w:p w:rsidR="0023658D" w:rsidRDefault="00070BC3">
      <w:pPr>
        <w:pStyle w:val="ListParagraph"/>
        <w:numPr>
          <w:ilvl w:val="0"/>
          <w:numId w:val="57"/>
        </w:numPr>
        <w:tabs>
          <w:tab w:val="left" w:pos="846"/>
        </w:tabs>
        <w:spacing w:before="120" w:line="357" w:lineRule="auto"/>
        <w:ind w:right="253"/>
        <w:jc w:val="both"/>
      </w:pPr>
      <w:r>
        <w:t>In the letters of affirmation sent to KPMG, Stati stated that "</w:t>
      </w:r>
      <w:r>
        <w:rPr>
          <w:i/>
        </w:rPr>
        <w:t xml:space="preserve">the definition of related parties </w:t>
      </w:r>
      <w:r>
        <w:rPr>
          <w:b/>
          <w:i/>
        </w:rPr>
        <w:t xml:space="preserve">in IAS 24 </w:t>
      </w:r>
      <w:r>
        <w:rPr>
          <w:i/>
        </w:rPr>
        <w:t xml:space="preserve">Related Party Disclosures is attached as Annex 3 to this letter </w:t>
      </w:r>
      <w:r>
        <w:t>"</w:t>
      </w:r>
      <w:r>
        <w:rPr>
          <w:position w:val="8"/>
          <w:sz w:val="14"/>
        </w:rPr>
        <w:t xml:space="preserve">18 </w:t>
      </w:r>
      <w:r>
        <w:t>.</w:t>
      </w:r>
    </w:p>
    <w:p w:rsidR="0023658D" w:rsidRDefault="00070BC3">
      <w:pPr>
        <w:pStyle w:val="Heading3"/>
        <w:spacing w:before="4"/>
        <w:rPr>
          <w:b w:val="0"/>
        </w:rPr>
      </w:pPr>
      <w:r>
        <w:t xml:space="preserve">"completeness of the information provided regarding the identification of related parties </w:t>
      </w:r>
      <w:r>
        <w:rPr>
          <w:b w:val="0"/>
        </w:rPr>
        <w:t>and</w:t>
      </w:r>
    </w:p>
    <w:p w:rsidR="0023658D" w:rsidRDefault="00070BC3">
      <w:pPr>
        <w:pStyle w:val="BodyText"/>
        <w:spacing w:before="10"/>
        <w:rPr>
          <w:i/>
          <w:sz w:val="27"/>
        </w:rPr>
      </w:pPr>
      <w:r>
        <w:pict>
          <v:shape id="_x0000_s1184" style="position:absolute;margin-left:70.95pt;margin-top:18.3pt;width:144.05pt;height:.1pt;z-index:-251651072;mso-wrap-distance-left:0;mso-wrap-distance-right:0;mso-position-horizontal-relative:page" coordorigin="1419,366" coordsize="2881,0" path="m1419,366r2880,e" filled="f" strokeweight=".21169mm">
            <v:path arrowok="t"/>
            <w10:wrap type="topAndBottom" anchorx="page"/>
          </v:shape>
        </w:pict>
      </w:r>
    </w:p>
    <w:p w:rsidR="0023658D" w:rsidRDefault="00070BC3">
      <w:pPr>
        <w:spacing w:before="60"/>
        <w:ind w:left="278" w:right="254"/>
        <w:jc w:val="both"/>
        <w:rPr>
          <w:sz w:val="18"/>
        </w:rPr>
      </w:pPr>
      <w:r>
        <w:rPr>
          <w:position w:val="6"/>
          <w:sz w:val="12"/>
        </w:rPr>
        <w:t>16 "</w:t>
      </w:r>
      <w:r>
        <w:rPr>
          <w:spacing w:val="-3"/>
          <w:sz w:val="18"/>
        </w:rPr>
        <w:t xml:space="preserve">The objective </w:t>
      </w:r>
      <w:r>
        <w:rPr>
          <w:sz w:val="18"/>
        </w:rPr>
        <w:t>of this Standard is to ensure that an entity's financial state</w:t>
      </w:r>
      <w:r>
        <w:rPr>
          <w:sz w:val="18"/>
        </w:rPr>
        <w:t>ments contain the disclosures necessary to draw attention to the possibility that its financial position and profit or loss may have been affected by the existence of related parties and by transactions and outstanding commitments: "</w:t>
      </w:r>
      <w:r>
        <w:rPr>
          <w:i/>
          <w:sz w:val="18"/>
        </w:rPr>
        <w:t xml:space="preserve">The </w:t>
      </w:r>
      <w:r>
        <w:rPr>
          <w:i/>
          <w:spacing w:val="-3"/>
          <w:sz w:val="18"/>
        </w:rPr>
        <w:t xml:space="preserve">objective </w:t>
      </w:r>
      <w:r>
        <w:rPr>
          <w:i/>
          <w:sz w:val="18"/>
        </w:rPr>
        <w:t xml:space="preserve">of this </w:t>
      </w:r>
      <w:r>
        <w:rPr>
          <w:i/>
          <w:spacing w:val="-3"/>
          <w:sz w:val="18"/>
        </w:rPr>
        <w:t>S</w:t>
      </w:r>
      <w:r>
        <w:rPr>
          <w:i/>
          <w:spacing w:val="-3"/>
          <w:sz w:val="18"/>
        </w:rPr>
        <w:t xml:space="preserve">tandard </w:t>
      </w:r>
      <w:r>
        <w:rPr>
          <w:i/>
          <w:sz w:val="18"/>
        </w:rPr>
        <w:t xml:space="preserve">is to </w:t>
      </w:r>
      <w:r>
        <w:rPr>
          <w:i/>
          <w:spacing w:val="-3"/>
          <w:sz w:val="18"/>
        </w:rPr>
        <w:t xml:space="preserve">ensure </w:t>
      </w:r>
      <w:r>
        <w:rPr>
          <w:i/>
          <w:sz w:val="18"/>
        </w:rPr>
        <w:t xml:space="preserve">that an </w:t>
      </w:r>
      <w:r>
        <w:rPr>
          <w:i/>
          <w:spacing w:val="-3"/>
          <w:sz w:val="18"/>
        </w:rPr>
        <w:t xml:space="preserve">entity's </w:t>
      </w:r>
      <w:r>
        <w:rPr>
          <w:i/>
          <w:sz w:val="18"/>
        </w:rPr>
        <w:t xml:space="preserve">financial </w:t>
      </w:r>
      <w:r>
        <w:rPr>
          <w:i/>
          <w:spacing w:val="-3"/>
          <w:sz w:val="18"/>
        </w:rPr>
        <w:t xml:space="preserve">statements </w:t>
      </w:r>
      <w:r>
        <w:rPr>
          <w:i/>
          <w:sz w:val="18"/>
        </w:rPr>
        <w:t xml:space="preserve">contain the </w:t>
      </w:r>
      <w:r>
        <w:rPr>
          <w:i/>
          <w:spacing w:val="-3"/>
          <w:sz w:val="18"/>
        </w:rPr>
        <w:t xml:space="preserve">disclosures necessary </w:t>
      </w:r>
      <w:r>
        <w:rPr>
          <w:i/>
          <w:sz w:val="18"/>
        </w:rPr>
        <w:t xml:space="preserve">to draw attention to the possibility that its financial </w:t>
      </w:r>
      <w:r>
        <w:rPr>
          <w:i/>
          <w:spacing w:val="-3"/>
          <w:sz w:val="18"/>
        </w:rPr>
        <w:t xml:space="preserve">position </w:t>
      </w:r>
      <w:r>
        <w:rPr>
          <w:i/>
          <w:sz w:val="18"/>
        </w:rPr>
        <w:t xml:space="preserve">and profit or loss may have </w:t>
      </w:r>
      <w:r>
        <w:rPr>
          <w:i/>
          <w:spacing w:val="-3"/>
          <w:sz w:val="18"/>
        </w:rPr>
        <w:t xml:space="preserve">been </w:t>
      </w:r>
      <w:r>
        <w:rPr>
          <w:i/>
          <w:sz w:val="18"/>
        </w:rPr>
        <w:t xml:space="preserve">affected by the </w:t>
      </w:r>
      <w:r>
        <w:rPr>
          <w:i/>
          <w:spacing w:val="-3"/>
          <w:sz w:val="18"/>
        </w:rPr>
        <w:t xml:space="preserve">existence </w:t>
      </w:r>
      <w:r>
        <w:rPr>
          <w:i/>
          <w:sz w:val="18"/>
        </w:rPr>
        <w:t xml:space="preserve">of </w:t>
      </w:r>
      <w:r>
        <w:rPr>
          <w:i/>
          <w:spacing w:val="-3"/>
          <w:sz w:val="18"/>
        </w:rPr>
        <w:t xml:space="preserve">related parties </w:t>
      </w:r>
      <w:r>
        <w:rPr>
          <w:i/>
          <w:sz w:val="18"/>
        </w:rPr>
        <w:t xml:space="preserve">and by </w:t>
      </w:r>
      <w:r>
        <w:rPr>
          <w:i/>
          <w:spacing w:val="-3"/>
          <w:sz w:val="18"/>
        </w:rPr>
        <w:t xml:space="preserve">transactions </w:t>
      </w:r>
      <w:r>
        <w:rPr>
          <w:i/>
          <w:sz w:val="18"/>
        </w:rPr>
        <w:t xml:space="preserve">and </w:t>
      </w:r>
      <w:r>
        <w:rPr>
          <w:i/>
          <w:spacing w:val="-3"/>
          <w:sz w:val="18"/>
        </w:rPr>
        <w:t xml:space="preserve">outstanding balances, </w:t>
      </w:r>
      <w:r>
        <w:rPr>
          <w:i/>
          <w:sz w:val="18"/>
        </w:rPr>
        <w:t xml:space="preserve">including </w:t>
      </w:r>
      <w:r>
        <w:rPr>
          <w:i/>
          <w:spacing w:val="-3"/>
          <w:sz w:val="18"/>
        </w:rPr>
        <w:t xml:space="preserve">commitments, </w:t>
      </w:r>
      <w:r>
        <w:rPr>
          <w:i/>
          <w:sz w:val="18"/>
        </w:rPr>
        <w:t xml:space="preserve">with </w:t>
      </w:r>
      <w:r>
        <w:rPr>
          <w:i/>
          <w:spacing w:val="-3"/>
          <w:sz w:val="18"/>
        </w:rPr>
        <w:t>such parties</w:t>
      </w:r>
      <w:r>
        <w:rPr>
          <w:spacing w:val="-3"/>
          <w:sz w:val="18"/>
        </w:rPr>
        <w:t>.</w:t>
      </w:r>
    </w:p>
    <w:p w:rsidR="0023658D" w:rsidRDefault="00070BC3">
      <w:pPr>
        <w:ind w:left="278" w:right="248"/>
        <w:jc w:val="both"/>
        <w:rPr>
          <w:sz w:val="18"/>
        </w:rPr>
      </w:pPr>
      <w:r>
        <w:rPr>
          <w:position w:val="6"/>
          <w:sz w:val="12"/>
        </w:rPr>
        <w:t xml:space="preserve">17 </w:t>
      </w:r>
      <w:r>
        <w:rPr>
          <w:i/>
          <w:sz w:val="18"/>
        </w:rPr>
        <w:t xml:space="preserve">If </w:t>
      </w:r>
      <w:r>
        <w:rPr>
          <w:i/>
          <w:spacing w:val="-3"/>
          <w:sz w:val="18"/>
        </w:rPr>
        <w:t xml:space="preserve">there </w:t>
      </w:r>
      <w:r>
        <w:rPr>
          <w:i/>
          <w:sz w:val="18"/>
        </w:rPr>
        <w:t xml:space="preserve">have </w:t>
      </w:r>
      <w:r>
        <w:rPr>
          <w:i/>
          <w:spacing w:val="-3"/>
          <w:sz w:val="18"/>
        </w:rPr>
        <w:t xml:space="preserve">been transactions between related parties, </w:t>
      </w:r>
      <w:r>
        <w:rPr>
          <w:i/>
          <w:sz w:val="18"/>
        </w:rPr>
        <w:t xml:space="preserve">an </w:t>
      </w:r>
      <w:r>
        <w:rPr>
          <w:i/>
          <w:spacing w:val="-2"/>
          <w:sz w:val="18"/>
        </w:rPr>
        <w:t xml:space="preserve">entity </w:t>
      </w:r>
      <w:r>
        <w:rPr>
          <w:i/>
          <w:spacing w:val="-3"/>
          <w:sz w:val="18"/>
        </w:rPr>
        <w:t xml:space="preserve">shall disclose </w:t>
      </w:r>
      <w:r>
        <w:rPr>
          <w:i/>
          <w:sz w:val="18"/>
        </w:rPr>
        <w:t xml:space="preserve">the </w:t>
      </w:r>
      <w:r>
        <w:rPr>
          <w:i/>
          <w:spacing w:val="-3"/>
          <w:sz w:val="18"/>
        </w:rPr>
        <w:t xml:space="preserve">nature </w:t>
      </w:r>
      <w:r>
        <w:rPr>
          <w:i/>
          <w:sz w:val="18"/>
        </w:rPr>
        <w:t xml:space="preserve">of the related party </w:t>
      </w:r>
      <w:r>
        <w:rPr>
          <w:i/>
          <w:spacing w:val="-3"/>
          <w:sz w:val="18"/>
        </w:rPr>
        <w:t xml:space="preserve">relationship </w:t>
      </w:r>
      <w:r>
        <w:rPr>
          <w:i/>
          <w:sz w:val="18"/>
        </w:rPr>
        <w:t xml:space="preserve">as </w:t>
      </w:r>
      <w:r>
        <w:rPr>
          <w:i/>
          <w:spacing w:val="-3"/>
          <w:sz w:val="18"/>
        </w:rPr>
        <w:t xml:space="preserve">well </w:t>
      </w:r>
      <w:r>
        <w:rPr>
          <w:i/>
          <w:sz w:val="18"/>
        </w:rPr>
        <w:t xml:space="preserve">as information about the </w:t>
      </w:r>
      <w:r>
        <w:rPr>
          <w:i/>
          <w:spacing w:val="-3"/>
          <w:sz w:val="18"/>
        </w:rPr>
        <w:t xml:space="preserve">transactions </w:t>
      </w:r>
      <w:r>
        <w:rPr>
          <w:i/>
          <w:sz w:val="18"/>
        </w:rPr>
        <w:t xml:space="preserve">and </w:t>
      </w:r>
      <w:r>
        <w:rPr>
          <w:i/>
          <w:spacing w:val="-3"/>
          <w:sz w:val="18"/>
        </w:rPr>
        <w:t xml:space="preserve">outstanding balances necessary </w:t>
      </w:r>
      <w:r>
        <w:rPr>
          <w:i/>
          <w:sz w:val="18"/>
        </w:rPr>
        <w:t xml:space="preserve">for an </w:t>
      </w:r>
      <w:r>
        <w:rPr>
          <w:i/>
          <w:spacing w:val="-3"/>
          <w:sz w:val="18"/>
        </w:rPr>
        <w:t xml:space="preserve">understanding of </w:t>
      </w:r>
      <w:r>
        <w:rPr>
          <w:i/>
          <w:sz w:val="18"/>
        </w:rPr>
        <w:t xml:space="preserve">the potential </w:t>
      </w:r>
      <w:r>
        <w:rPr>
          <w:i/>
          <w:spacing w:val="-3"/>
          <w:sz w:val="18"/>
        </w:rPr>
        <w:t xml:space="preserve">effect </w:t>
      </w:r>
      <w:r>
        <w:rPr>
          <w:i/>
          <w:sz w:val="18"/>
        </w:rPr>
        <w:t xml:space="preserve">of the </w:t>
      </w:r>
      <w:r>
        <w:rPr>
          <w:i/>
          <w:spacing w:val="-3"/>
          <w:sz w:val="18"/>
        </w:rPr>
        <w:t xml:space="preserve">relationship </w:t>
      </w:r>
      <w:r>
        <w:rPr>
          <w:i/>
          <w:sz w:val="18"/>
        </w:rPr>
        <w:t xml:space="preserve">on the </w:t>
      </w:r>
      <w:r>
        <w:rPr>
          <w:i/>
          <w:spacing w:val="-3"/>
          <w:sz w:val="18"/>
        </w:rPr>
        <w:t>financial statements</w:t>
      </w:r>
      <w:r>
        <w:rPr>
          <w:spacing w:val="-3"/>
          <w:sz w:val="18"/>
        </w:rPr>
        <w:t>.</w:t>
      </w:r>
    </w:p>
    <w:p w:rsidR="0023658D" w:rsidRDefault="00070BC3">
      <w:pPr>
        <w:ind w:left="278" w:right="253"/>
        <w:jc w:val="both"/>
        <w:rPr>
          <w:sz w:val="18"/>
        </w:rPr>
      </w:pPr>
      <w:r>
        <w:rPr>
          <w:position w:val="6"/>
          <w:sz w:val="12"/>
        </w:rPr>
        <w:t xml:space="preserve">18 </w:t>
      </w:r>
      <w:r>
        <w:rPr>
          <w:sz w:val="18"/>
        </w:rPr>
        <w:t>"</w:t>
      </w:r>
      <w:r>
        <w:rPr>
          <w:i/>
          <w:sz w:val="18"/>
        </w:rPr>
        <w:t>the definition of a related party in IAS 24 Related Party Disclosures is attached as Appendix 3 to this letter</w:t>
      </w:r>
      <w:r>
        <w:rPr>
          <w:sz w:val="18"/>
        </w:rPr>
        <w:t>".</w:t>
      </w:r>
    </w:p>
    <w:p w:rsidR="0023658D" w:rsidRDefault="0023658D">
      <w:pPr>
        <w:jc w:val="both"/>
        <w:rPr>
          <w:sz w:val="18"/>
        </w:rPr>
        <w:sectPr w:rsidR="0023658D">
          <w:pgSz w:w="11910" w:h="16840"/>
          <w:pgMar w:top="1340" w:right="1160" w:bottom="840" w:left="1140" w:header="0" w:footer="652" w:gutter="0"/>
          <w:cols w:space="720"/>
        </w:sectPr>
      </w:pPr>
    </w:p>
    <w:p w:rsidR="0023658D" w:rsidRDefault="00070BC3">
      <w:pPr>
        <w:spacing w:before="76" w:line="357" w:lineRule="auto"/>
        <w:ind w:left="845" w:right="249"/>
        <w:jc w:val="both"/>
      </w:pPr>
      <w:r>
        <w:rPr>
          <w:i/>
        </w:rPr>
        <w:lastRenderedPageBreak/>
        <w:t xml:space="preserve">regarding transactions with such parties that are material to the financial statements </w:t>
      </w:r>
      <w:r>
        <w:t>"</w:t>
      </w:r>
      <w:r>
        <w:rPr>
          <w:position w:val="8"/>
          <w:sz w:val="14"/>
        </w:rPr>
        <w:t xml:space="preserve">19 </w:t>
      </w:r>
      <w:r>
        <w:t>, stating that "</w:t>
      </w:r>
      <w:r>
        <w:rPr>
          <w:i/>
        </w:rPr>
        <w:t xml:space="preserve">Annex 2 to this letter is a </w:t>
      </w:r>
      <w:r>
        <w:rPr>
          <w:b/>
          <w:i/>
        </w:rPr>
        <w:t>complete list of subsidiaries and associates, and other direct and indirect related companies of [Tris</w:t>
      </w:r>
      <w:r>
        <w:rPr>
          <w:b/>
          <w:i/>
        </w:rPr>
        <w:t>tan, KPM and TNG]</w:t>
      </w:r>
      <w:r>
        <w:t>"</w:t>
      </w:r>
      <w:r>
        <w:rPr>
          <w:position w:val="8"/>
          <w:sz w:val="14"/>
        </w:rPr>
        <w:t xml:space="preserve">20 </w:t>
      </w:r>
      <w:r>
        <w:t>(</w:t>
      </w:r>
      <w:r>
        <w:rPr>
          <w:b/>
        </w:rPr>
        <w:t xml:space="preserve">Exhibit </w:t>
      </w:r>
      <w:r>
        <w:rPr>
          <w:b/>
          <w:spacing w:val="-3"/>
        </w:rPr>
        <w:t>1.83</w:t>
      </w:r>
      <w:r>
        <w:rPr>
          <w:spacing w:val="-3"/>
        </w:rPr>
        <w:t xml:space="preserve">, </w:t>
      </w:r>
      <w:r>
        <w:t xml:space="preserve">p. 4; </w:t>
      </w:r>
      <w:r>
        <w:rPr>
          <w:b/>
          <w:spacing w:val="-3"/>
        </w:rPr>
        <w:t>Exhibit 1.122</w:t>
      </w:r>
      <w:r>
        <w:rPr>
          <w:spacing w:val="-3"/>
        </w:rPr>
        <w:t xml:space="preserve">, </w:t>
      </w:r>
      <w:r>
        <w:t xml:space="preserve">p. 2; </w:t>
      </w:r>
      <w:r>
        <w:rPr>
          <w:b/>
        </w:rPr>
        <w:t xml:space="preserve">Exhibit </w:t>
      </w:r>
      <w:r>
        <w:rPr>
          <w:b/>
          <w:spacing w:val="-3"/>
        </w:rPr>
        <w:t>1.140</w:t>
      </w:r>
      <w:r>
        <w:rPr>
          <w:spacing w:val="-3"/>
        </w:rPr>
        <w:t xml:space="preserve">, </w:t>
      </w:r>
      <w:r>
        <w:t xml:space="preserve">p. 2; </w:t>
      </w:r>
      <w:r>
        <w:rPr>
          <w:b/>
        </w:rPr>
        <w:t xml:space="preserve">Exhibit </w:t>
      </w:r>
      <w:r>
        <w:rPr>
          <w:b/>
          <w:spacing w:val="-3"/>
        </w:rPr>
        <w:t>1.142</w:t>
      </w:r>
      <w:r>
        <w:rPr>
          <w:spacing w:val="-3"/>
        </w:rPr>
        <w:t xml:space="preserve">, </w:t>
      </w:r>
      <w:r>
        <w:t>p. 2) (Emphasis added).</w:t>
      </w:r>
    </w:p>
    <w:p w:rsidR="0023658D" w:rsidRDefault="00070BC3">
      <w:pPr>
        <w:pStyle w:val="ListParagraph"/>
        <w:numPr>
          <w:ilvl w:val="0"/>
          <w:numId w:val="57"/>
        </w:numPr>
        <w:tabs>
          <w:tab w:val="left" w:pos="846"/>
        </w:tabs>
        <w:spacing w:before="124" w:line="360" w:lineRule="auto"/>
        <w:ind w:right="249"/>
        <w:jc w:val="both"/>
      </w:pPr>
      <w:r>
        <w:t>In Annex 2 of these affirmation letters, the Stati listed the following companies: Ascom, Arpega Trading, General Affinity, Kasco, Ka</w:t>
      </w:r>
      <w:r>
        <w:t>sco-Petrostar, Stadoil and Terra Raf (</w:t>
      </w:r>
      <w:r>
        <w:rPr>
          <w:b/>
        </w:rPr>
        <w:t xml:space="preserve">Exhibit </w:t>
      </w:r>
      <w:r>
        <w:rPr>
          <w:b/>
          <w:spacing w:val="-3"/>
        </w:rPr>
        <w:t>1.83</w:t>
      </w:r>
      <w:r>
        <w:rPr>
          <w:spacing w:val="-3"/>
        </w:rPr>
        <w:t xml:space="preserve">, </w:t>
      </w:r>
      <w:r>
        <w:t xml:space="preserve">p. 10; </w:t>
      </w:r>
      <w:r>
        <w:rPr>
          <w:b/>
        </w:rPr>
        <w:t xml:space="preserve">Exhibit </w:t>
      </w:r>
      <w:r>
        <w:rPr>
          <w:b/>
          <w:spacing w:val="-3"/>
        </w:rPr>
        <w:t>1.122</w:t>
      </w:r>
      <w:r>
        <w:rPr>
          <w:spacing w:val="-3"/>
        </w:rPr>
        <w:t xml:space="preserve">, </w:t>
      </w:r>
      <w:r>
        <w:t xml:space="preserve">p. 5; </w:t>
      </w:r>
      <w:r>
        <w:rPr>
          <w:b/>
        </w:rPr>
        <w:t xml:space="preserve">Exhibit </w:t>
      </w:r>
      <w:r>
        <w:rPr>
          <w:b/>
          <w:spacing w:val="-3"/>
        </w:rPr>
        <w:t>1.140</w:t>
      </w:r>
      <w:r>
        <w:rPr>
          <w:spacing w:val="-3"/>
        </w:rPr>
        <w:t xml:space="preserve">, </w:t>
      </w:r>
      <w:r>
        <w:t xml:space="preserve">p. 6; </w:t>
      </w:r>
      <w:r>
        <w:rPr>
          <w:b/>
        </w:rPr>
        <w:t xml:space="preserve">Exhibit </w:t>
      </w:r>
      <w:r>
        <w:rPr>
          <w:b/>
          <w:spacing w:val="-3"/>
        </w:rPr>
        <w:t>1.142</w:t>
      </w:r>
      <w:r>
        <w:rPr>
          <w:spacing w:val="-3"/>
        </w:rPr>
        <w:t xml:space="preserve">, </w:t>
      </w:r>
      <w:r>
        <w:t xml:space="preserve">p. 9). Similarly, </w:t>
      </w:r>
      <w:r>
        <w:rPr>
          <w:spacing w:val="-3"/>
        </w:rPr>
        <w:t xml:space="preserve">only </w:t>
      </w:r>
      <w:r>
        <w:t xml:space="preserve">the </w:t>
      </w:r>
      <w:r>
        <w:rPr>
          <w:spacing w:val="-3"/>
        </w:rPr>
        <w:t xml:space="preserve">companies </w:t>
      </w:r>
      <w:r>
        <w:t xml:space="preserve">included in this </w:t>
      </w:r>
      <w:r>
        <w:rPr>
          <w:spacing w:val="-3"/>
        </w:rPr>
        <w:t xml:space="preserve">list </w:t>
      </w:r>
      <w:r>
        <w:t>appear in the "</w:t>
      </w:r>
      <w:r>
        <w:rPr>
          <w:i/>
        </w:rPr>
        <w:t>Related party transactions</w:t>
      </w:r>
      <w:r>
        <w:t xml:space="preserve">" section </w:t>
      </w:r>
      <w:r>
        <w:t>of the financial statements prepared by Stati and submitted to KPMG (</w:t>
      </w:r>
      <w:r>
        <w:rPr>
          <w:b/>
        </w:rPr>
        <w:t>Exhibit 1.1</w:t>
      </w:r>
      <w:r>
        <w:t>, 2007 consolidated financial statements, pp. 62-63; 2008 consolidated financial statements, pp. 225-226; 2009 financial statements, pp. 392-393).</w:t>
      </w:r>
    </w:p>
    <w:p w:rsidR="0023658D" w:rsidRDefault="00070BC3">
      <w:pPr>
        <w:pStyle w:val="ListParagraph"/>
        <w:numPr>
          <w:ilvl w:val="0"/>
          <w:numId w:val="57"/>
        </w:numPr>
        <w:tabs>
          <w:tab w:val="left" w:pos="846"/>
        </w:tabs>
        <w:spacing w:before="121" w:line="360" w:lineRule="auto"/>
        <w:ind w:right="252"/>
        <w:jc w:val="both"/>
      </w:pPr>
      <w:r>
        <w:t>Stati also stated in the fina</w:t>
      </w:r>
      <w:r>
        <w:t>ncial statements that the transactions between the affiliated companies it controlled were '</w:t>
      </w:r>
      <w:r>
        <w:rPr>
          <w:b/>
          <w:i/>
        </w:rPr>
        <w:t xml:space="preserve">based </w:t>
      </w:r>
      <w:r>
        <w:rPr>
          <w:i/>
        </w:rPr>
        <w:t>on</w:t>
      </w:r>
      <w:r>
        <w:rPr>
          <w:b/>
          <w:i/>
        </w:rPr>
        <w:t xml:space="preserve"> market </w:t>
      </w:r>
      <w:r>
        <w:rPr>
          <w:i/>
        </w:rPr>
        <w:t>rates</w:t>
      </w:r>
      <w:r>
        <w:t>', i.e. the economic conditions that would prevail between independent companies (</w:t>
      </w:r>
      <w:r>
        <w:rPr>
          <w:b/>
        </w:rPr>
        <w:t>Exhibit 1.1</w:t>
      </w:r>
      <w:r>
        <w:t>, pp. 62-63, 225-226 and 392-393) (RoK emphasises)</w:t>
      </w:r>
      <w:r>
        <w:t>.</w:t>
      </w:r>
    </w:p>
    <w:p w:rsidR="0023658D" w:rsidRDefault="00070BC3">
      <w:pPr>
        <w:pStyle w:val="Heading2"/>
        <w:tabs>
          <w:tab w:val="left" w:pos="1555"/>
        </w:tabs>
        <w:spacing w:before="200"/>
        <w:ind w:left="1130" w:firstLine="0"/>
        <w:jc w:val="left"/>
      </w:pPr>
      <w:bookmarkStart w:id="14" w:name="_TOC_250044"/>
      <w:r>
        <w:tab/>
        <w:t>5.embezzlement, deception by KPMG and large-scale</w:t>
      </w:r>
      <w:r>
        <w:tab/>
        <w:t xml:space="preserve"> financial fraud</w:t>
      </w:r>
      <w:bookmarkEnd w:id="14"/>
      <w:r>
        <w:tab/>
      </w:r>
    </w:p>
    <w:p w:rsidR="0023658D" w:rsidRDefault="0023658D">
      <w:pPr>
        <w:pStyle w:val="BodyText"/>
        <w:spacing w:before="5"/>
        <w:rPr>
          <w:b/>
          <w:sz w:val="21"/>
        </w:rPr>
      </w:pPr>
    </w:p>
    <w:p w:rsidR="0023658D" w:rsidRDefault="00070BC3">
      <w:pPr>
        <w:pStyle w:val="ListParagraph"/>
        <w:numPr>
          <w:ilvl w:val="0"/>
          <w:numId w:val="57"/>
        </w:numPr>
        <w:tabs>
          <w:tab w:val="left" w:pos="846"/>
        </w:tabs>
        <w:spacing w:line="360" w:lineRule="auto"/>
        <w:ind w:right="253"/>
        <w:jc w:val="both"/>
      </w:pPr>
      <w:r>
        <w:t xml:space="preserve">Contrary to what the Stati led KPMG and the users of the financial statements to believe, the list of their related companies was not "complete". At least two companies that played a </w:t>
      </w:r>
      <w:r>
        <w:t>key role in the Stati's deception were missing: Perkwood Investment Ltd ("</w:t>
      </w:r>
      <w:r>
        <w:rPr>
          <w:b/>
        </w:rPr>
        <w:t>Perkwood</w:t>
      </w:r>
      <w:r>
        <w:t>") and Azalia OOO ("</w:t>
      </w:r>
      <w:r>
        <w:rPr>
          <w:b/>
        </w:rPr>
        <w:t>Azalia</w:t>
      </w:r>
      <w:r>
        <w:t>").</w:t>
      </w:r>
    </w:p>
    <w:p w:rsidR="0023658D" w:rsidRDefault="00070BC3">
      <w:pPr>
        <w:pStyle w:val="BodyText"/>
        <w:spacing w:before="119"/>
        <w:ind w:left="845"/>
        <w:jc w:val="both"/>
      </w:pPr>
      <w:r>
        <w:t>It will be shown in the following conclusions that this is not a "mistake" but a</w:t>
      </w:r>
    </w:p>
    <w:p w:rsidR="0023658D" w:rsidRDefault="00070BC3">
      <w:pPr>
        <w:spacing w:before="129"/>
        <w:ind w:left="845"/>
        <w:jc w:val="both"/>
      </w:pPr>
      <w:r>
        <w:rPr>
          <w:b/>
        </w:rPr>
        <w:t>deliberate concealment</w:t>
      </w:r>
      <w:r>
        <w:t>, and therefore 'fraud'.</w:t>
      </w:r>
    </w:p>
    <w:p w:rsidR="0023658D" w:rsidRDefault="0023658D">
      <w:pPr>
        <w:pStyle w:val="BodyText"/>
        <w:spacing w:before="4"/>
        <w:rPr>
          <w:sz w:val="21"/>
        </w:rPr>
      </w:pPr>
    </w:p>
    <w:p w:rsidR="0023658D" w:rsidRDefault="00070BC3">
      <w:pPr>
        <w:pStyle w:val="ListParagraph"/>
        <w:numPr>
          <w:ilvl w:val="0"/>
          <w:numId w:val="57"/>
        </w:numPr>
        <w:tabs>
          <w:tab w:val="left" w:pos="846"/>
        </w:tabs>
        <w:spacing w:before="1" w:line="360" w:lineRule="auto"/>
        <w:ind w:right="253"/>
        <w:jc w:val="both"/>
      </w:pPr>
      <w:r>
        <w:t>Contrary to wha</w:t>
      </w:r>
      <w:r>
        <w:t>t the Stati led KPMG and the users of the financial statements to believe, the transactions between their related companies were not at all based on "market conditions".</w:t>
      </w:r>
    </w:p>
    <w:p w:rsidR="0023658D" w:rsidRDefault="00070BC3">
      <w:pPr>
        <w:pStyle w:val="BodyText"/>
        <w:spacing w:before="119" w:line="360" w:lineRule="auto"/>
        <w:ind w:left="845" w:right="252"/>
        <w:jc w:val="both"/>
      </w:pPr>
      <w:r>
        <w:t xml:space="preserve">It will also be shown in the remainder of these findings that the Stati knowingly </w:t>
      </w:r>
      <w:r>
        <w:rPr>
          <w:b/>
        </w:rPr>
        <w:t>mani</w:t>
      </w:r>
      <w:r>
        <w:rPr>
          <w:b/>
        </w:rPr>
        <w:t>pulated the terms of transactions between their related companies</w:t>
      </w:r>
      <w:r>
        <w:t>, including in violation of the Tristan Trust Agreement clause governing such transactions (</w:t>
      </w:r>
      <w:r>
        <w:rPr>
          <w:b/>
        </w:rPr>
        <w:t>Exhibit 1.46</w:t>
      </w:r>
      <w:r>
        <w:t xml:space="preserve">, Section 4.12), to illegally divert hundreds of millions of dollars from their Kazakh </w:t>
      </w:r>
      <w:r>
        <w:t>companies KPM and TNG, and that these illegal actions inexorably plunged KPMG and TNG into a disastrous financial situation.</w:t>
      </w:r>
    </w:p>
    <w:p w:rsidR="0023658D" w:rsidRDefault="0023658D">
      <w:pPr>
        <w:pStyle w:val="BodyText"/>
        <w:rPr>
          <w:sz w:val="20"/>
        </w:rPr>
      </w:pPr>
    </w:p>
    <w:p w:rsidR="0023658D" w:rsidRDefault="00070BC3">
      <w:pPr>
        <w:pStyle w:val="BodyText"/>
        <w:rPr>
          <w:sz w:val="10"/>
        </w:rPr>
      </w:pPr>
      <w:r>
        <w:pict>
          <v:shape id="_x0000_s1183" style="position:absolute;margin-left:70.95pt;margin-top:8.05pt;width:144.05pt;height:.1pt;z-index:-251650048;mso-wrap-distance-left:0;mso-wrap-distance-right:0;mso-position-horizontal-relative:page" coordorigin="1419,161" coordsize="2881,0" path="m1419,161r2880,e" filled="f" strokeweight=".6pt">
            <v:path arrowok="t"/>
            <w10:wrap type="topAndBottom" anchorx="page"/>
          </v:shape>
        </w:pict>
      </w:r>
    </w:p>
    <w:p w:rsidR="0023658D" w:rsidRDefault="00070BC3">
      <w:pPr>
        <w:spacing w:before="60"/>
        <w:ind w:left="278"/>
        <w:rPr>
          <w:sz w:val="18"/>
        </w:rPr>
      </w:pPr>
      <w:r>
        <w:rPr>
          <w:position w:val="6"/>
          <w:sz w:val="12"/>
        </w:rPr>
        <w:t xml:space="preserve">19 </w:t>
      </w:r>
      <w:r>
        <w:rPr>
          <w:spacing w:val="-3"/>
          <w:sz w:val="18"/>
        </w:rPr>
        <w:t>"</w:t>
      </w:r>
      <w:r>
        <w:rPr>
          <w:i/>
          <w:spacing w:val="-3"/>
          <w:sz w:val="18"/>
        </w:rPr>
        <w:t xml:space="preserve">We confirm </w:t>
      </w:r>
      <w:r>
        <w:rPr>
          <w:i/>
          <w:sz w:val="18"/>
        </w:rPr>
        <w:t xml:space="preserve">the </w:t>
      </w:r>
      <w:r>
        <w:rPr>
          <w:i/>
          <w:spacing w:val="-3"/>
          <w:sz w:val="18"/>
        </w:rPr>
        <w:t xml:space="preserve">completeness </w:t>
      </w:r>
      <w:r>
        <w:rPr>
          <w:i/>
          <w:sz w:val="18"/>
        </w:rPr>
        <w:t xml:space="preserve">of the information </w:t>
      </w:r>
      <w:r>
        <w:rPr>
          <w:i/>
          <w:spacing w:val="-3"/>
          <w:sz w:val="18"/>
        </w:rPr>
        <w:t xml:space="preserve">provided </w:t>
      </w:r>
      <w:r>
        <w:rPr>
          <w:i/>
          <w:sz w:val="18"/>
        </w:rPr>
        <w:t xml:space="preserve">to </w:t>
      </w:r>
      <w:r>
        <w:rPr>
          <w:i/>
          <w:spacing w:val="-2"/>
          <w:sz w:val="18"/>
        </w:rPr>
        <w:t xml:space="preserve">you </w:t>
      </w:r>
      <w:r>
        <w:rPr>
          <w:i/>
          <w:spacing w:val="-3"/>
          <w:sz w:val="18"/>
        </w:rPr>
        <w:t xml:space="preserve">regarding the identification </w:t>
      </w:r>
      <w:r>
        <w:rPr>
          <w:i/>
          <w:sz w:val="18"/>
        </w:rPr>
        <w:t xml:space="preserve">of the </w:t>
      </w:r>
      <w:r>
        <w:rPr>
          <w:i/>
          <w:spacing w:val="-3"/>
          <w:sz w:val="18"/>
        </w:rPr>
        <w:t xml:space="preserve">related parties </w:t>
      </w:r>
      <w:r>
        <w:rPr>
          <w:i/>
          <w:sz w:val="18"/>
        </w:rPr>
        <w:t xml:space="preserve">and </w:t>
      </w:r>
      <w:r>
        <w:rPr>
          <w:i/>
          <w:spacing w:val="-3"/>
          <w:sz w:val="18"/>
        </w:rPr>
        <w:t>regar</w:t>
      </w:r>
      <w:r>
        <w:rPr>
          <w:i/>
          <w:spacing w:val="-3"/>
          <w:sz w:val="18"/>
        </w:rPr>
        <w:t xml:space="preserve">ding transactions </w:t>
      </w:r>
      <w:r>
        <w:rPr>
          <w:i/>
          <w:sz w:val="18"/>
        </w:rPr>
        <w:t xml:space="preserve">with such </w:t>
      </w:r>
      <w:r>
        <w:rPr>
          <w:i/>
          <w:spacing w:val="-3"/>
          <w:sz w:val="18"/>
        </w:rPr>
        <w:t xml:space="preserve">parties </w:t>
      </w:r>
      <w:r>
        <w:rPr>
          <w:i/>
          <w:sz w:val="18"/>
        </w:rPr>
        <w:t xml:space="preserve">that are </w:t>
      </w:r>
      <w:r>
        <w:rPr>
          <w:i/>
          <w:spacing w:val="-3"/>
          <w:sz w:val="18"/>
        </w:rPr>
        <w:t xml:space="preserve">material </w:t>
      </w:r>
      <w:r>
        <w:rPr>
          <w:i/>
          <w:sz w:val="18"/>
        </w:rPr>
        <w:t xml:space="preserve">to the financial </w:t>
      </w:r>
      <w:r>
        <w:rPr>
          <w:i/>
          <w:spacing w:val="-3"/>
          <w:sz w:val="18"/>
        </w:rPr>
        <w:t>statements</w:t>
      </w:r>
      <w:r>
        <w:rPr>
          <w:spacing w:val="-3"/>
          <w:sz w:val="18"/>
        </w:rPr>
        <w:t>.</w:t>
      </w:r>
    </w:p>
    <w:p w:rsidR="0023658D" w:rsidRDefault="00070BC3">
      <w:pPr>
        <w:ind w:left="278" w:right="251"/>
        <w:rPr>
          <w:sz w:val="18"/>
        </w:rPr>
      </w:pPr>
      <w:r>
        <w:rPr>
          <w:position w:val="6"/>
          <w:sz w:val="12"/>
        </w:rPr>
        <w:t xml:space="preserve">20 </w:t>
      </w:r>
      <w:r>
        <w:rPr>
          <w:spacing w:val="-3"/>
          <w:sz w:val="18"/>
        </w:rPr>
        <w:t xml:space="preserve">Free translation </w:t>
      </w:r>
      <w:r>
        <w:rPr>
          <w:sz w:val="18"/>
        </w:rPr>
        <w:t>of : "</w:t>
      </w:r>
      <w:r>
        <w:rPr>
          <w:i/>
          <w:spacing w:val="-3"/>
          <w:sz w:val="18"/>
        </w:rPr>
        <w:t xml:space="preserve">We confirm </w:t>
      </w:r>
      <w:r>
        <w:rPr>
          <w:i/>
          <w:sz w:val="18"/>
        </w:rPr>
        <w:t xml:space="preserve">that </w:t>
      </w:r>
      <w:r>
        <w:rPr>
          <w:i/>
          <w:spacing w:val="-3"/>
          <w:sz w:val="18"/>
        </w:rPr>
        <w:t xml:space="preserve">Appendix </w:t>
      </w:r>
      <w:r>
        <w:rPr>
          <w:i/>
          <w:sz w:val="18"/>
        </w:rPr>
        <w:t xml:space="preserve">2 to this </w:t>
      </w:r>
      <w:r>
        <w:rPr>
          <w:i/>
          <w:spacing w:val="-3"/>
          <w:sz w:val="18"/>
        </w:rPr>
        <w:t xml:space="preserve">letter </w:t>
      </w:r>
      <w:r>
        <w:rPr>
          <w:i/>
          <w:sz w:val="18"/>
        </w:rPr>
        <w:t xml:space="preserve">is a </w:t>
      </w:r>
      <w:r>
        <w:rPr>
          <w:i/>
          <w:spacing w:val="-3"/>
          <w:sz w:val="18"/>
        </w:rPr>
        <w:t xml:space="preserve">complete </w:t>
      </w:r>
      <w:r>
        <w:rPr>
          <w:i/>
          <w:sz w:val="18"/>
        </w:rPr>
        <w:t xml:space="preserve">list of the </w:t>
      </w:r>
      <w:r>
        <w:rPr>
          <w:i/>
          <w:spacing w:val="-3"/>
          <w:sz w:val="18"/>
        </w:rPr>
        <w:t xml:space="preserve">Company's direct </w:t>
      </w:r>
      <w:r>
        <w:rPr>
          <w:i/>
          <w:sz w:val="18"/>
        </w:rPr>
        <w:t xml:space="preserve">and </w:t>
      </w:r>
      <w:r>
        <w:rPr>
          <w:i/>
          <w:spacing w:val="-3"/>
          <w:sz w:val="18"/>
        </w:rPr>
        <w:t xml:space="preserve">indirect subsidiaries </w:t>
      </w:r>
      <w:r>
        <w:rPr>
          <w:i/>
          <w:sz w:val="18"/>
        </w:rPr>
        <w:t xml:space="preserve">and </w:t>
      </w:r>
      <w:r>
        <w:rPr>
          <w:i/>
          <w:spacing w:val="-3"/>
          <w:sz w:val="18"/>
        </w:rPr>
        <w:t xml:space="preserve">associates, </w:t>
      </w:r>
      <w:r>
        <w:rPr>
          <w:i/>
          <w:sz w:val="18"/>
        </w:rPr>
        <w:t xml:space="preserve">and other </w:t>
      </w:r>
      <w:r>
        <w:rPr>
          <w:i/>
          <w:spacing w:val="-3"/>
          <w:sz w:val="18"/>
        </w:rPr>
        <w:t xml:space="preserve">related </w:t>
      </w:r>
      <w:r>
        <w:rPr>
          <w:i/>
          <w:spacing w:val="-3"/>
          <w:sz w:val="18"/>
        </w:rPr>
        <w:t>parties</w:t>
      </w:r>
      <w:r>
        <w:rPr>
          <w:spacing w:val="-3"/>
          <w:sz w:val="18"/>
        </w:rPr>
        <w:t>.</w:t>
      </w:r>
    </w:p>
    <w:p w:rsidR="0023658D" w:rsidRDefault="0023658D">
      <w:pPr>
        <w:rPr>
          <w:sz w:val="18"/>
        </w:rPr>
        <w:sectPr w:rsidR="0023658D">
          <w:pgSz w:w="11910" w:h="16840"/>
          <w:pgMar w:top="1320" w:right="1160" w:bottom="840" w:left="1140" w:header="0" w:footer="652" w:gutter="0"/>
          <w:cols w:space="720"/>
        </w:sectPr>
      </w:pPr>
    </w:p>
    <w:p w:rsidR="0023658D" w:rsidRDefault="00070BC3">
      <w:pPr>
        <w:pStyle w:val="Heading1"/>
        <w:numPr>
          <w:ilvl w:val="0"/>
          <w:numId w:val="58"/>
        </w:numPr>
        <w:tabs>
          <w:tab w:val="left" w:pos="704"/>
        </w:tabs>
        <w:spacing w:line="360" w:lineRule="auto"/>
        <w:ind w:right="258"/>
      </w:pPr>
      <w:bookmarkStart w:id="15" w:name="_TOC_250043"/>
      <w:r>
        <w:lastRenderedPageBreak/>
        <w:t>FACTUAL BACKGROUND: THE DECEPTIONS COMMITTED BY THE STATI BEFORE, DURING AND AFTER THE TCE ARBITRATION</w:t>
      </w:r>
      <w:bookmarkEnd w:id="15"/>
    </w:p>
    <w:p w:rsidR="0023658D" w:rsidRDefault="0023658D">
      <w:pPr>
        <w:pStyle w:val="BodyText"/>
        <w:spacing w:before="1"/>
        <w:rPr>
          <w:b/>
          <w:sz w:val="21"/>
        </w:rPr>
      </w:pPr>
    </w:p>
    <w:p w:rsidR="0023658D" w:rsidRDefault="00070BC3">
      <w:pPr>
        <w:pStyle w:val="ListParagraph"/>
        <w:numPr>
          <w:ilvl w:val="0"/>
          <w:numId w:val="57"/>
        </w:numPr>
        <w:tabs>
          <w:tab w:val="left" w:pos="846"/>
        </w:tabs>
        <w:spacing w:line="360" w:lineRule="auto"/>
        <w:ind w:right="248"/>
        <w:jc w:val="both"/>
      </w:pPr>
      <w:r>
        <w:t xml:space="preserve">In order to understand the background of this dispute, it is necessary to distinguish between the deceptions committed by the Stati </w:t>
      </w:r>
      <w:r>
        <w:rPr>
          <w:i/>
        </w:rPr>
        <w:t xml:space="preserve">before </w:t>
      </w:r>
      <w:r>
        <w:t>the ECT Arbitration, in the context of the Stati's design and implementation of their Kazakh Project (</w:t>
      </w:r>
      <w:r>
        <w:rPr>
          <w:b/>
        </w:rPr>
        <w:t>A</w:t>
      </w:r>
      <w:r>
        <w:t xml:space="preserve">), </w:t>
      </w:r>
      <w:r>
        <w:rPr>
          <w:i/>
        </w:rPr>
        <w:t xml:space="preserve">during </w:t>
      </w:r>
      <w:r>
        <w:t xml:space="preserve">the </w:t>
      </w:r>
      <w:r>
        <w:t>ECT Arbitration, in which the Stati incriminated the RoK while concealing the wrongdoing they had committed in connection with their Kazakh Project (</w:t>
      </w:r>
      <w:r>
        <w:rPr>
          <w:b/>
        </w:rPr>
        <w:t xml:space="preserve">B) </w:t>
      </w:r>
      <w:r>
        <w:t xml:space="preserve">and </w:t>
      </w:r>
      <w:r>
        <w:rPr>
          <w:i/>
        </w:rPr>
        <w:t xml:space="preserve">after </w:t>
      </w:r>
      <w:r>
        <w:t>the ECT Arbitration, in order to frustrate the review of the Award (</w:t>
      </w:r>
      <w:r>
        <w:rPr>
          <w:b/>
        </w:rPr>
        <w:t>C</w:t>
      </w:r>
      <w:r>
        <w:t>). Finally, it will highl</w:t>
      </w:r>
      <w:r>
        <w:t>ight how the truth finally came out about the extent of the Stati's deception (</w:t>
      </w:r>
      <w:r>
        <w:rPr>
          <w:b/>
        </w:rPr>
        <w:t>D</w:t>
      </w:r>
      <w:r>
        <w:t>).</w:t>
      </w:r>
    </w:p>
    <w:p w:rsidR="0023658D" w:rsidRDefault="00070BC3">
      <w:pPr>
        <w:pStyle w:val="Heading2"/>
        <w:numPr>
          <w:ilvl w:val="0"/>
          <w:numId w:val="55"/>
        </w:numPr>
        <w:tabs>
          <w:tab w:val="left" w:pos="1130"/>
          <w:tab w:val="left" w:pos="1131"/>
        </w:tabs>
        <w:spacing w:before="200" w:line="360" w:lineRule="auto"/>
        <w:ind w:right="252"/>
      </w:pPr>
      <w:bookmarkStart w:id="16" w:name="_TOC_250042"/>
      <w:r>
        <w:t xml:space="preserve">Pre-arbitration period: Stati misled their auditors, their project partner, their investors and </w:t>
      </w:r>
      <w:bookmarkEnd w:id="16"/>
      <w:r>
        <w:t>customs authorities</w:t>
      </w:r>
    </w:p>
    <w:p w:rsidR="0023658D" w:rsidRDefault="0023658D">
      <w:pPr>
        <w:pStyle w:val="BodyText"/>
        <w:spacing w:before="9"/>
        <w:rPr>
          <w:b/>
          <w:sz w:val="20"/>
        </w:rPr>
      </w:pPr>
    </w:p>
    <w:p w:rsidR="0023658D" w:rsidRDefault="00070BC3">
      <w:pPr>
        <w:pStyle w:val="ListParagraph"/>
        <w:numPr>
          <w:ilvl w:val="0"/>
          <w:numId w:val="57"/>
        </w:numPr>
        <w:tabs>
          <w:tab w:val="left" w:pos="846"/>
        </w:tabs>
        <w:spacing w:before="1" w:line="360" w:lineRule="auto"/>
        <w:ind w:right="250"/>
        <w:jc w:val="both"/>
      </w:pPr>
      <w:r>
        <w:t xml:space="preserve">In their Kazakh Project, the Stati developed a </w:t>
      </w:r>
      <w:r>
        <w:rPr>
          <w:i/>
        </w:rPr>
        <w:t>modus ope</w:t>
      </w:r>
      <w:r>
        <w:rPr>
          <w:i/>
        </w:rPr>
        <w:t xml:space="preserve">randi of </w:t>
      </w:r>
      <w:r>
        <w:t xml:space="preserve">using a </w:t>
      </w:r>
      <w:r>
        <w:rPr>
          <w:spacing w:val="-3"/>
        </w:rPr>
        <w:t xml:space="preserve">myriad of </w:t>
      </w:r>
      <w:r>
        <w:t xml:space="preserve">related companies </w:t>
      </w:r>
      <w:r>
        <w:rPr>
          <w:spacing w:val="-3"/>
        </w:rPr>
        <w:t xml:space="preserve">to divert funds </w:t>
      </w:r>
      <w:r>
        <w:t xml:space="preserve">from their </w:t>
      </w:r>
      <w:r>
        <w:rPr>
          <w:spacing w:val="-3"/>
        </w:rPr>
        <w:t xml:space="preserve">Kazakh companies </w:t>
      </w:r>
      <w:r>
        <w:t xml:space="preserve">and </w:t>
      </w:r>
      <w:r>
        <w:rPr>
          <w:spacing w:val="-3"/>
        </w:rPr>
        <w:t xml:space="preserve">perpetrate </w:t>
      </w:r>
      <w:r>
        <w:t xml:space="preserve">fraud </w:t>
      </w:r>
      <w:r>
        <w:rPr>
          <w:spacing w:val="-3"/>
        </w:rPr>
        <w:t xml:space="preserve">to conceal their misdeeds </w:t>
      </w:r>
      <w:r>
        <w:t>(</w:t>
      </w:r>
      <w:r>
        <w:rPr>
          <w:b/>
        </w:rPr>
        <w:t xml:space="preserve">1) </w:t>
      </w:r>
      <w:r>
        <w:t xml:space="preserve">and then deceive </w:t>
      </w:r>
      <w:r>
        <w:rPr>
          <w:spacing w:val="-3"/>
        </w:rPr>
        <w:t xml:space="preserve">all stakeholders involved </w:t>
      </w:r>
      <w:r>
        <w:t xml:space="preserve">in </w:t>
      </w:r>
      <w:r>
        <w:rPr>
          <w:spacing w:val="-3"/>
        </w:rPr>
        <w:t xml:space="preserve">their Kazakh </w:t>
      </w:r>
      <w:r>
        <w:t>Project (</w:t>
      </w:r>
      <w:r>
        <w:rPr>
          <w:b/>
        </w:rPr>
        <w:t>2</w:t>
      </w:r>
      <w:r>
        <w:t>).</w:t>
      </w:r>
    </w:p>
    <w:p w:rsidR="0023658D" w:rsidRDefault="00070BC3">
      <w:pPr>
        <w:pStyle w:val="Heading2"/>
        <w:tabs>
          <w:tab w:val="left" w:pos="1555"/>
        </w:tabs>
        <w:spacing w:before="200" w:line="360" w:lineRule="auto"/>
        <w:ind w:left="1555" w:right="294" w:hanging="425"/>
        <w:jc w:val="left"/>
      </w:pPr>
      <w:bookmarkStart w:id="17" w:name="_TOC_250041"/>
      <w:bookmarkEnd w:id="17"/>
      <w:r>
        <w:tab/>
        <w:t>1.the Stati secretly and illegally siphoned</w:t>
      </w:r>
      <w:r>
        <w:t xml:space="preserve"> off their Kazakh companies for years</w:t>
      </w:r>
    </w:p>
    <w:p w:rsidR="0023658D" w:rsidRDefault="0023658D">
      <w:pPr>
        <w:pStyle w:val="BodyText"/>
        <w:spacing w:before="10"/>
        <w:rPr>
          <w:b/>
          <w:sz w:val="20"/>
        </w:rPr>
      </w:pPr>
    </w:p>
    <w:p w:rsidR="0023658D" w:rsidRDefault="00070BC3">
      <w:pPr>
        <w:pStyle w:val="ListParagraph"/>
        <w:numPr>
          <w:ilvl w:val="0"/>
          <w:numId w:val="57"/>
        </w:numPr>
        <w:tabs>
          <w:tab w:val="left" w:pos="846"/>
        </w:tabs>
        <w:spacing w:line="360" w:lineRule="auto"/>
        <w:ind w:right="252"/>
        <w:jc w:val="both"/>
      </w:pPr>
      <w:r>
        <w:t>In the early 2000s, the Stati acquired two Kazakh companies, KPM and TNG, (</w:t>
      </w:r>
      <w:r>
        <w:rPr>
          <w:b/>
        </w:rPr>
        <w:t>a</w:t>
      </w:r>
      <w:r>
        <w:t>) and financed their activities through several sources of funding outside the Stati group (</w:t>
      </w:r>
      <w:r>
        <w:rPr>
          <w:b/>
        </w:rPr>
        <w:t>b</w:t>
      </w:r>
      <w:r>
        <w:t>). From 2005, the Stati set up an opaque network</w:t>
      </w:r>
      <w:r>
        <w:t xml:space="preserve"> of companies through which they diverted hundreds of millions of dollars from their Kazakh companies (</w:t>
      </w:r>
      <w:r>
        <w:rPr>
          <w:b/>
        </w:rPr>
        <w:t>c</w:t>
      </w:r>
      <w:r>
        <w:t>).</w:t>
      </w:r>
    </w:p>
    <w:p w:rsidR="0023658D" w:rsidRDefault="00070BC3">
      <w:pPr>
        <w:pStyle w:val="Heading2"/>
        <w:numPr>
          <w:ilvl w:val="0"/>
          <w:numId w:val="54"/>
        </w:numPr>
        <w:tabs>
          <w:tab w:val="left" w:pos="1981"/>
        </w:tabs>
        <w:spacing w:before="200"/>
        <w:ind w:hanging="426"/>
      </w:pPr>
      <w:r>
        <w:t>Stati's first step in Kazakhstan (1999 - 2004)</w:t>
      </w:r>
    </w:p>
    <w:p w:rsidR="0023658D" w:rsidRDefault="0023658D">
      <w:pPr>
        <w:pStyle w:val="BodyText"/>
        <w:spacing w:before="5"/>
        <w:rPr>
          <w:b/>
          <w:sz w:val="21"/>
        </w:rPr>
      </w:pPr>
    </w:p>
    <w:p w:rsidR="0023658D" w:rsidRDefault="00070BC3">
      <w:pPr>
        <w:pStyle w:val="ListParagraph"/>
        <w:numPr>
          <w:ilvl w:val="0"/>
          <w:numId w:val="57"/>
        </w:numPr>
        <w:tabs>
          <w:tab w:val="left" w:pos="846"/>
        </w:tabs>
        <w:spacing w:line="360" w:lineRule="auto"/>
        <w:ind w:right="249"/>
        <w:jc w:val="both"/>
      </w:pPr>
      <w:r>
        <w:t xml:space="preserve">From </w:t>
      </w:r>
      <w:r>
        <w:rPr>
          <w:spacing w:val="-3"/>
        </w:rPr>
        <w:t xml:space="preserve">1999 </w:t>
      </w:r>
      <w:r>
        <w:t xml:space="preserve">onwards, </w:t>
      </w:r>
      <w:r>
        <w:rPr>
          <w:spacing w:val="-3"/>
        </w:rPr>
        <w:t xml:space="preserve">Anatolia </w:t>
      </w:r>
      <w:r>
        <w:t xml:space="preserve">Stati </w:t>
      </w:r>
      <w:r>
        <w:rPr>
          <w:spacing w:val="-3"/>
        </w:rPr>
        <w:t xml:space="preserve">and </w:t>
      </w:r>
      <w:r>
        <w:t xml:space="preserve">his son, </w:t>
      </w:r>
      <w:r>
        <w:rPr>
          <w:spacing w:val="-3"/>
        </w:rPr>
        <w:t xml:space="preserve">Gabriel Stati, bought, via Ascom </w:t>
      </w:r>
      <w:r>
        <w:t xml:space="preserve">and Terra Raf, two </w:t>
      </w:r>
      <w:r>
        <w:rPr>
          <w:spacing w:val="-3"/>
        </w:rPr>
        <w:t xml:space="preserve">Kazakh entities, </w:t>
      </w:r>
      <w:r>
        <w:rPr>
          <w:spacing w:val="-4"/>
        </w:rPr>
        <w:t xml:space="preserve">KPM </w:t>
      </w:r>
      <w:r>
        <w:t xml:space="preserve">and </w:t>
      </w:r>
      <w:r>
        <w:rPr>
          <w:spacing w:val="-3"/>
        </w:rPr>
        <w:t xml:space="preserve">TNG, to exploit hydrocarbon deposits </w:t>
      </w:r>
      <w:r>
        <w:t xml:space="preserve">in </w:t>
      </w:r>
      <w:r>
        <w:rPr>
          <w:spacing w:val="-3"/>
        </w:rPr>
        <w:t>Kazakhstan.</w:t>
      </w:r>
    </w:p>
    <w:p w:rsidR="0023658D" w:rsidRDefault="00070BC3">
      <w:pPr>
        <w:pStyle w:val="ListParagraph"/>
        <w:numPr>
          <w:ilvl w:val="0"/>
          <w:numId w:val="57"/>
        </w:numPr>
        <w:tabs>
          <w:tab w:val="left" w:pos="846"/>
        </w:tabs>
        <w:spacing w:before="202" w:line="360" w:lineRule="auto"/>
        <w:ind w:right="253"/>
        <w:jc w:val="both"/>
      </w:pPr>
      <w:r>
        <w:t xml:space="preserve">KPM operated the Borankol field and TNG operated the Tolkyn field </w:t>
      </w:r>
      <w:r>
        <w:rPr>
          <w:spacing w:val="-3"/>
        </w:rPr>
        <w:t>(</w:t>
      </w:r>
      <w:r>
        <w:rPr>
          <w:b/>
          <w:spacing w:val="-3"/>
        </w:rPr>
        <w:t xml:space="preserve">Exhibit </w:t>
      </w:r>
      <w:r>
        <w:rPr>
          <w:b/>
        </w:rPr>
        <w:t>1.1</w:t>
      </w:r>
      <w:r>
        <w:t xml:space="preserve">, p. </w:t>
      </w:r>
      <w:r>
        <w:rPr>
          <w:spacing w:val="-3"/>
        </w:rPr>
        <w:t xml:space="preserve">169). </w:t>
      </w:r>
      <w:r>
        <w:t>TNG also owned an LPG plant ("</w:t>
      </w:r>
      <w:r>
        <w:rPr>
          <w:b/>
        </w:rPr>
        <w:t>Centrale LPG</w:t>
      </w:r>
      <w:r>
        <w:t xml:space="preserve">"), the construction of which began in 2006 and </w:t>
      </w:r>
      <w:r>
        <w:t xml:space="preserve">on which the Stati claimed to have spent over USD 245 million by December 2009 </w:t>
      </w:r>
      <w:r>
        <w:rPr>
          <w:spacing w:val="-3"/>
        </w:rPr>
        <w:t>(</w:t>
      </w:r>
      <w:r>
        <w:rPr>
          <w:b/>
          <w:spacing w:val="-3"/>
        </w:rPr>
        <w:t>Exhibit 1.1</w:t>
      </w:r>
      <w:r>
        <w:rPr>
          <w:spacing w:val="-3"/>
        </w:rPr>
        <w:t xml:space="preserve">, </w:t>
      </w:r>
      <w:r>
        <w:t xml:space="preserve">pp. 336 and </w:t>
      </w:r>
      <w:r>
        <w:rPr>
          <w:spacing w:val="-3"/>
        </w:rPr>
        <w:t xml:space="preserve">495). </w:t>
      </w:r>
      <w:r>
        <w:t>The LPG Plant was never completed and never became operational.</w:t>
      </w:r>
    </w:p>
    <w:p w:rsidR="0023658D" w:rsidRDefault="0023658D">
      <w:pPr>
        <w:spacing w:line="360" w:lineRule="auto"/>
        <w:jc w:val="both"/>
        <w:sectPr w:rsidR="0023658D">
          <w:pgSz w:w="11910" w:h="16840"/>
          <w:pgMar w:top="1320" w:right="1160" w:bottom="840" w:left="1140" w:header="0" w:footer="652" w:gutter="0"/>
          <w:cols w:space="720"/>
        </w:sectPr>
      </w:pPr>
    </w:p>
    <w:p w:rsidR="0023658D" w:rsidRDefault="00070BC3">
      <w:pPr>
        <w:pStyle w:val="Heading2"/>
        <w:numPr>
          <w:ilvl w:val="0"/>
          <w:numId w:val="54"/>
        </w:numPr>
        <w:tabs>
          <w:tab w:val="left" w:pos="1981"/>
        </w:tabs>
        <w:ind w:hanging="426"/>
      </w:pPr>
      <w:r>
        <w:lastRenderedPageBreak/>
        <w:t>Sources of funding for the Kazakh Project (2005 - 2010)</w:t>
      </w:r>
    </w:p>
    <w:p w:rsidR="0023658D" w:rsidRDefault="0023658D">
      <w:pPr>
        <w:pStyle w:val="BodyText"/>
        <w:spacing w:before="5"/>
        <w:rPr>
          <w:b/>
          <w:sz w:val="21"/>
        </w:rPr>
      </w:pPr>
    </w:p>
    <w:p w:rsidR="0023658D" w:rsidRDefault="00070BC3">
      <w:pPr>
        <w:pStyle w:val="ListParagraph"/>
        <w:numPr>
          <w:ilvl w:val="0"/>
          <w:numId w:val="57"/>
        </w:numPr>
        <w:tabs>
          <w:tab w:val="left" w:pos="846"/>
        </w:tabs>
        <w:spacing w:line="360" w:lineRule="auto"/>
        <w:ind w:right="250"/>
        <w:jc w:val="both"/>
      </w:pPr>
      <w:r>
        <w:t>KPM an</w:t>
      </w:r>
      <w:r>
        <w:t xml:space="preserve">d TNG had three external sources of funding: </w:t>
      </w:r>
      <w:r>
        <w:rPr>
          <w:spacing w:val="-3"/>
        </w:rPr>
        <w:t xml:space="preserve">Kazkommertzbank </w:t>
      </w:r>
      <w:r>
        <w:t>(</w:t>
      </w:r>
      <w:r>
        <w:rPr>
          <w:b/>
        </w:rPr>
        <w:t>i)</w:t>
      </w:r>
      <w:r>
        <w:t xml:space="preserve">, the </w:t>
      </w:r>
      <w:r>
        <w:rPr>
          <w:spacing w:val="-3"/>
        </w:rPr>
        <w:t>Vitol Group (</w:t>
      </w:r>
      <w:r>
        <w:rPr>
          <w:b/>
          <w:spacing w:val="-3"/>
        </w:rPr>
        <w:t xml:space="preserve">ii) </w:t>
      </w:r>
      <w:r>
        <w:rPr>
          <w:spacing w:val="-3"/>
        </w:rPr>
        <w:t xml:space="preserve">and </w:t>
      </w:r>
      <w:r>
        <w:t xml:space="preserve">the </w:t>
      </w:r>
      <w:r>
        <w:rPr>
          <w:spacing w:val="-3"/>
        </w:rPr>
        <w:t>Noteholders (</w:t>
      </w:r>
      <w:r>
        <w:rPr>
          <w:b/>
          <w:spacing w:val="-3"/>
        </w:rPr>
        <w:t>iii</w:t>
      </w:r>
      <w:r>
        <w:rPr>
          <w:spacing w:val="-3"/>
        </w:rPr>
        <w:t xml:space="preserve">). </w:t>
      </w:r>
      <w:r>
        <w:t xml:space="preserve">In June </w:t>
      </w:r>
      <w:r>
        <w:rPr>
          <w:spacing w:val="-3"/>
        </w:rPr>
        <w:t xml:space="preserve">2009, </w:t>
      </w:r>
      <w:r>
        <w:t xml:space="preserve">Stati also obtained </w:t>
      </w:r>
      <w:r>
        <w:rPr>
          <w:spacing w:val="-3"/>
        </w:rPr>
        <w:t xml:space="preserve">emergency financing </w:t>
      </w:r>
      <w:r>
        <w:t xml:space="preserve">from </w:t>
      </w:r>
      <w:r>
        <w:rPr>
          <w:spacing w:val="-3"/>
        </w:rPr>
        <w:t xml:space="preserve">various lenders </w:t>
      </w:r>
      <w:r>
        <w:t xml:space="preserve">in </w:t>
      </w:r>
      <w:r>
        <w:rPr>
          <w:spacing w:val="-3"/>
        </w:rPr>
        <w:t>an opaque financial transaction (</w:t>
      </w:r>
      <w:r>
        <w:rPr>
          <w:b/>
          <w:spacing w:val="-3"/>
        </w:rPr>
        <w:t>iv)</w:t>
      </w:r>
      <w:r>
        <w:rPr>
          <w:spacing w:val="-3"/>
        </w:rPr>
        <w:t>.</w:t>
      </w:r>
    </w:p>
    <w:p w:rsidR="0023658D" w:rsidRDefault="00070BC3">
      <w:pPr>
        <w:pStyle w:val="Heading2"/>
        <w:numPr>
          <w:ilvl w:val="0"/>
          <w:numId w:val="53"/>
        </w:numPr>
        <w:tabs>
          <w:tab w:val="left" w:pos="2405"/>
          <w:tab w:val="left" w:pos="2406"/>
        </w:tabs>
        <w:spacing w:before="201"/>
      </w:pPr>
      <w:r>
        <w:t>Kazkommertzbank</w:t>
      </w:r>
    </w:p>
    <w:p w:rsidR="0023658D" w:rsidRDefault="0023658D">
      <w:pPr>
        <w:pStyle w:val="BodyText"/>
        <w:spacing w:before="4"/>
        <w:rPr>
          <w:b/>
          <w:sz w:val="21"/>
        </w:rPr>
      </w:pPr>
    </w:p>
    <w:p w:rsidR="0023658D" w:rsidRDefault="00070BC3">
      <w:pPr>
        <w:pStyle w:val="ListParagraph"/>
        <w:numPr>
          <w:ilvl w:val="0"/>
          <w:numId w:val="57"/>
        </w:numPr>
        <w:tabs>
          <w:tab w:val="left" w:pos="846"/>
        </w:tabs>
        <w:spacing w:line="360" w:lineRule="auto"/>
        <w:ind w:right="250"/>
        <w:jc w:val="both"/>
      </w:pPr>
      <w:r>
        <w:rPr>
          <w:spacing w:val="-2"/>
        </w:rPr>
        <w:t xml:space="preserve">As early </w:t>
      </w:r>
      <w:r>
        <w:rPr>
          <w:spacing w:val="-2"/>
        </w:rPr>
        <w:t xml:space="preserve">as </w:t>
      </w:r>
      <w:r>
        <w:rPr>
          <w:spacing w:val="-3"/>
        </w:rPr>
        <w:t xml:space="preserve">2005, </w:t>
      </w:r>
      <w:r>
        <w:t xml:space="preserve">Stati </w:t>
      </w:r>
      <w:r>
        <w:rPr>
          <w:spacing w:val="-3"/>
        </w:rPr>
        <w:t xml:space="preserve">financed </w:t>
      </w:r>
      <w:r>
        <w:t xml:space="preserve">its </w:t>
      </w:r>
      <w:r>
        <w:rPr>
          <w:spacing w:val="-3"/>
        </w:rPr>
        <w:t xml:space="preserve">activities </w:t>
      </w:r>
      <w:r>
        <w:t xml:space="preserve">in </w:t>
      </w:r>
      <w:r>
        <w:rPr>
          <w:spacing w:val="-3"/>
        </w:rPr>
        <w:t xml:space="preserve">Kazakhstan </w:t>
      </w:r>
      <w:r>
        <w:t xml:space="preserve">with a </w:t>
      </w:r>
      <w:r>
        <w:rPr>
          <w:spacing w:val="-3"/>
        </w:rPr>
        <w:t xml:space="preserve">bank </w:t>
      </w:r>
      <w:r>
        <w:t xml:space="preserve">loan from </w:t>
      </w:r>
      <w:r>
        <w:rPr>
          <w:spacing w:val="-3"/>
        </w:rPr>
        <w:t>a Kazakh bank</w:t>
      </w:r>
      <w:r>
        <w:t xml:space="preserve">, </w:t>
      </w:r>
      <w:r>
        <w:rPr>
          <w:spacing w:val="-3"/>
        </w:rPr>
        <w:t xml:space="preserve">Kazkommertzbank </w:t>
      </w:r>
      <w:r>
        <w:t>("</w:t>
      </w:r>
      <w:r>
        <w:rPr>
          <w:b/>
          <w:spacing w:val="-2"/>
        </w:rPr>
        <w:t>KKB"</w:t>
      </w:r>
      <w:r>
        <w:t xml:space="preserve">) </w:t>
      </w:r>
      <w:r>
        <w:rPr>
          <w:spacing w:val="-3"/>
        </w:rPr>
        <w:t>(</w:t>
      </w:r>
      <w:r>
        <w:rPr>
          <w:b/>
          <w:spacing w:val="-3"/>
        </w:rPr>
        <w:t>Exhibit 1.1</w:t>
      </w:r>
      <w:r>
        <w:rPr>
          <w:spacing w:val="-3"/>
        </w:rPr>
        <w:t xml:space="preserve">, </w:t>
      </w:r>
      <w:r>
        <w:t>p. 52).</w:t>
      </w:r>
    </w:p>
    <w:p w:rsidR="0023658D" w:rsidRDefault="00070BC3">
      <w:pPr>
        <w:pStyle w:val="ListParagraph"/>
        <w:numPr>
          <w:ilvl w:val="0"/>
          <w:numId w:val="57"/>
        </w:numPr>
        <w:tabs>
          <w:tab w:val="left" w:pos="845"/>
          <w:tab w:val="left" w:pos="846"/>
        </w:tabs>
        <w:spacing w:before="199"/>
        <w:ind w:hanging="568"/>
      </w:pPr>
      <w:r>
        <w:t xml:space="preserve">In January </w:t>
      </w:r>
      <w:r>
        <w:rPr>
          <w:spacing w:val="-3"/>
        </w:rPr>
        <w:t xml:space="preserve">2007, the Stati </w:t>
      </w:r>
      <w:r>
        <w:t xml:space="preserve">decided to </w:t>
      </w:r>
      <w:r>
        <w:rPr>
          <w:spacing w:val="-3"/>
        </w:rPr>
        <w:t xml:space="preserve">prepay </w:t>
      </w:r>
      <w:r>
        <w:t xml:space="preserve">the </w:t>
      </w:r>
      <w:r>
        <w:rPr>
          <w:spacing w:val="-3"/>
        </w:rPr>
        <w:t xml:space="preserve">KKB loan </w:t>
      </w:r>
      <w:r>
        <w:t>(</w:t>
      </w:r>
      <w:r>
        <w:rPr>
          <w:b/>
        </w:rPr>
        <w:t xml:space="preserve">Exhibit </w:t>
      </w:r>
      <w:r>
        <w:rPr>
          <w:b/>
          <w:spacing w:val="-3"/>
        </w:rPr>
        <w:t>2.39</w:t>
      </w:r>
      <w:r>
        <w:rPr>
          <w:spacing w:val="-3"/>
        </w:rPr>
        <w:t>,</w:t>
      </w:r>
    </w:p>
    <w:p w:rsidR="0023658D" w:rsidRDefault="00070BC3">
      <w:pPr>
        <w:pStyle w:val="BodyText"/>
        <w:spacing w:before="127" w:line="362" w:lineRule="auto"/>
        <w:ind w:left="845"/>
      </w:pPr>
      <w:r>
        <w:rPr>
          <w:spacing w:val="-3"/>
        </w:rPr>
        <w:t>§575</w:t>
      </w:r>
      <w:r>
        <w:t xml:space="preserve">; </w:t>
      </w:r>
      <w:r>
        <w:rPr>
          <w:b/>
        </w:rPr>
        <w:t xml:space="preserve">Exhibit </w:t>
      </w:r>
      <w:r>
        <w:rPr>
          <w:b/>
          <w:spacing w:val="-3"/>
        </w:rPr>
        <w:t>1.1</w:t>
      </w:r>
      <w:r>
        <w:t xml:space="preserve">, </w:t>
      </w:r>
      <w:r>
        <w:rPr>
          <w:spacing w:val="-3"/>
        </w:rPr>
        <w:t xml:space="preserve">2007 </w:t>
      </w:r>
      <w:r>
        <w:rPr>
          <w:spacing w:val="-3"/>
        </w:rPr>
        <w:t xml:space="preserve">audited financial statements, F-139). </w:t>
      </w:r>
      <w:r>
        <w:t xml:space="preserve">Stati </w:t>
      </w:r>
      <w:r>
        <w:rPr>
          <w:spacing w:val="-3"/>
        </w:rPr>
        <w:t xml:space="preserve">made </w:t>
      </w:r>
      <w:r>
        <w:t xml:space="preserve">this </w:t>
      </w:r>
      <w:r>
        <w:rPr>
          <w:spacing w:val="-3"/>
        </w:rPr>
        <w:t xml:space="preserve">repayment </w:t>
      </w:r>
      <w:r>
        <w:t xml:space="preserve">with </w:t>
      </w:r>
      <w:r>
        <w:rPr>
          <w:spacing w:val="-3"/>
        </w:rPr>
        <w:t xml:space="preserve">part of </w:t>
      </w:r>
      <w:r>
        <w:t xml:space="preserve">the </w:t>
      </w:r>
      <w:r>
        <w:rPr>
          <w:spacing w:val="-3"/>
        </w:rPr>
        <w:t xml:space="preserve">funds raised </w:t>
      </w:r>
      <w:r>
        <w:t xml:space="preserve">on the </w:t>
      </w:r>
      <w:r>
        <w:rPr>
          <w:spacing w:val="-3"/>
        </w:rPr>
        <w:t xml:space="preserve">financial markets </w:t>
      </w:r>
      <w:r>
        <w:t xml:space="preserve">(see </w:t>
      </w:r>
      <w:r>
        <w:rPr>
          <w:i/>
        </w:rPr>
        <w:t>below</w:t>
      </w:r>
      <w:r>
        <w:t xml:space="preserve">, </w:t>
      </w:r>
      <w:r>
        <w:rPr>
          <w:spacing w:val="-3"/>
        </w:rPr>
        <w:t>point iii).</w:t>
      </w:r>
    </w:p>
    <w:p w:rsidR="0023658D" w:rsidRDefault="00070BC3">
      <w:pPr>
        <w:pStyle w:val="Heading2"/>
        <w:numPr>
          <w:ilvl w:val="0"/>
          <w:numId w:val="53"/>
        </w:numPr>
        <w:tabs>
          <w:tab w:val="left" w:pos="2406"/>
        </w:tabs>
        <w:spacing w:before="196"/>
      </w:pPr>
      <w:r>
        <w:t>Vitol</w:t>
      </w:r>
    </w:p>
    <w:p w:rsidR="0023658D" w:rsidRDefault="0023658D">
      <w:pPr>
        <w:pStyle w:val="BodyText"/>
        <w:spacing w:before="4"/>
        <w:rPr>
          <w:b/>
          <w:sz w:val="21"/>
        </w:rPr>
      </w:pPr>
    </w:p>
    <w:p w:rsidR="0023658D" w:rsidRDefault="00070BC3">
      <w:pPr>
        <w:pStyle w:val="ListParagraph"/>
        <w:numPr>
          <w:ilvl w:val="0"/>
          <w:numId w:val="57"/>
        </w:numPr>
        <w:tabs>
          <w:tab w:val="left" w:pos="845"/>
          <w:tab w:val="left" w:pos="846"/>
        </w:tabs>
        <w:spacing w:before="1"/>
        <w:ind w:hanging="568"/>
      </w:pPr>
      <w:r>
        <w:t xml:space="preserve">The </w:t>
      </w:r>
      <w:r>
        <w:rPr>
          <w:spacing w:val="-3"/>
        </w:rPr>
        <w:t xml:space="preserve">Vitol Group </w:t>
      </w:r>
      <w:r>
        <w:t>("</w:t>
      </w:r>
      <w:r>
        <w:rPr>
          <w:b/>
          <w:spacing w:val="-3"/>
        </w:rPr>
        <w:t>Vitol"</w:t>
      </w:r>
      <w:r>
        <w:t xml:space="preserve">) was the </w:t>
      </w:r>
      <w:r>
        <w:rPr>
          <w:spacing w:val="-3"/>
        </w:rPr>
        <w:t xml:space="preserve">main partner </w:t>
      </w:r>
      <w:r>
        <w:t xml:space="preserve">in the Kazakh </w:t>
      </w:r>
      <w:r>
        <w:rPr>
          <w:spacing w:val="-3"/>
        </w:rPr>
        <w:t xml:space="preserve">Stati </w:t>
      </w:r>
      <w:r>
        <w:t>Project.</w:t>
      </w:r>
    </w:p>
    <w:p w:rsidR="0023658D" w:rsidRDefault="0023658D">
      <w:pPr>
        <w:pStyle w:val="BodyText"/>
        <w:spacing w:before="5"/>
        <w:rPr>
          <w:sz w:val="28"/>
        </w:rPr>
      </w:pPr>
    </w:p>
    <w:p w:rsidR="0023658D" w:rsidRDefault="00070BC3">
      <w:pPr>
        <w:pStyle w:val="ListParagraph"/>
        <w:numPr>
          <w:ilvl w:val="0"/>
          <w:numId w:val="57"/>
        </w:numPr>
        <w:tabs>
          <w:tab w:val="left" w:pos="846"/>
        </w:tabs>
        <w:spacing w:line="357" w:lineRule="auto"/>
        <w:ind w:right="249"/>
        <w:jc w:val="both"/>
      </w:pPr>
      <w:r>
        <w:rPr>
          <w:spacing w:val="-2"/>
        </w:rPr>
        <w:t xml:space="preserve">As early as </w:t>
      </w:r>
      <w:r>
        <w:rPr>
          <w:spacing w:val="-3"/>
        </w:rPr>
        <w:t>2005</w:t>
      </w:r>
      <w:r>
        <w:t xml:space="preserve">, the </w:t>
      </w:r>
      <w:r>
        <w:rPr>
          <w:spacing w:val="-3"/>
        </w:rPr>
        <w:t xml:space="preserve">Stati </w:t>
      </w:r>
      <w:r>
        <w:rPr>
          <w:spacing w:val="-3"/>
        </w:rPr>
        <w:t xml:space="preserve">sold </w:t>
      </w:r>
      <w:r>
        <w:t xml:space="preserve">to </w:t>
      </w:r>
      <w:r>
        <w:rPr>
          <w:spacing w:val="-3"/>
        </w:rPr>
        <w:t>Vitol</w:t>
      </w:r>
      <w:r>
        <w:t xml:space="preserve">'s </w:t>
      </w:r>
      <w:r>
        <w:rPr>
          <w:spacing w:val="-3"/>
        </w:rPr>
        <w:t xml:space="preserve">Swiss </w:t>
      </w:r>
      <w:r>
        <w:t xml:space="preserve">subsidiary </w:t>
      </w:r>
      <w:r>
        <w:rPr>
          <w:spacing w:val="-3"/>
        </w:rPr>
        <w:t xml:space="preserve">Vitol </w:t>
      </w:r>
      <w:r>
        <w:t>SA ("</w:t>
      </w:r>
      <w:r>
        <w:rPr>
          <w:b/>
          <w:spacing w:val="-3"/>
        </w:rPr>
        <w:t xml:space="preserve">Vitol </w:t>
      </w:r>
      <w:r>
        <w:rPr>
          <w:b/>
        </w:rPr>
        <w:t>SA</w:t>
      </w:r>
      <w:r>
        <w:t xml:space="preserve">") </w:t>
      </w:r>
      <w:r>
        <w:rPr>
          <w:spacing w:val="-3"/>
        </w:rPr>
        <w:t xml:space="preserve">almost all </w:t>
      </w:r>
      <w:r>
        <w:t xml:space="preserve">of </w:t>
      </w:r>
      <w:r>
        <w:rPr>
          <w:spacing w:val="-3"/>
        </w:rPr>
        <w:t>KPM'</w:t>
      </w:r>
      <w:r>
        <w:t xml:space="preserve">s and </w:t>
      </w:r>
      <w:r>
        <w:rPr>
          <w:spacing w:val="-3"/>
        </w:rPr>
        <w:t>TNG'</w:t>
      </w:r>
      <w:r>
        <w:t xml:space="preserve">s </w:t>
      </w:r>
      <w:r>
        <w:rPr>
          <w:spacing w:val="-3"/>
        </w:rPr>
        <w:t xml:space="preserve">oil </w:t>
      </w:r>
      <w:r>
        <w:t xml:space="preserve">and </w:t>
      </w:r>
      <w:r>
        <w:rPr>
          <w:spacing w:val="-3"/>
        </w:rPr>
        <w:t xml:space="preserve">condensate </w:t>
      </w:r>
      <w:r>
        <w:t>production ("</w:t>
      </w:r>
      <w:r>
        <w:rPr>
          <w:b/>
        </w:rPr>
        <w:t>Oil Sales</w:t>
      </w:r>
      <w:r>
        <w:t>") (</w:t>
      </w:r>
      <w:r>
        <w:rPr>
          <w:b/>
        </w:rPr>
        <w:t>Exhibit 1.1</w:t>
      </w:r>
      <w:r>
        <w:t>, pp. 6, 169 and 327). Between 2005 and 2010, Oil Sales to Vitol SA amounted to over USD 1 billion21 (</w:t>
      </w:r>
      <w:r>
        <w:rPr>
          <w:b/>
        </w:rPr>
        <w:t>Exhibit 10.2</w:t>
      </w:r>
      <w:r>
        <w:t>,</w:t>
      </w:r>
      <w:r>
        <w:t xml:space="preserve"> pp. 588-947; </w:t>
      </w:r>
      <w:r>
        <w:rPr>
          <w:b/>
        </w:rPr>
        <w:t>Exhibit 10.3</w:t>
      </w:r>
      <w:r>
        <w:t>).</w:t>
      </w:r>
    </w:p>
    <w:p w:rsidR="0023658D" w:rsidRDefault="00070BC3">
      <w:pPr>
        <w:pStyle w:val="ListParagraph"/>
        <w:numPr>
          <w:ilvl w:val="0"/>
          <w:numId w:val="57"/>
        </w:numPr>
        <w:tabs>
          <w:tab w:val="left" w:pos="846"/>
        </w:tabs>
        <w:spacing w:before="204" w:line="360" w:lineRule="auto"/>
        <w:ind w:right="248"/>
        <w:jc w:val="both"/>
      </w:pPr>
      <w:r>
        <w:t xml:space="preserve">Stati </w:t>
      </w:r>
      <w:r>
        <w:rPr>
          <w:spacing w:val="-3"/>
        </w:rPr>
        <w:t xml:space="preserve">also entered </w:t>
      </w:r>
      <w:r>
        <w:t xml:space="preserve">into </w:t>
      </w:r>
      <w:r>
        <w:rPr>
          <w:spacing w:val="-3"/>
        </w:rPr>
        <w:t xml:space="preserve">negotiations </w:t>
      </w:r>
      <w:r>
        <w:t xml:space="preserve">with </w:t>
      </w:r>
      <w:r>
        <w:rPr>
          <w:spacing w:val="-3"/>
        </w:rPr>
        <w:t>Vitol</w:t>
      </w:r>
      <w:r>
        <w:t xml:space="preserve">'s </w:t>
      </w:r>
      <w:r>
        <w:rPr>
          <w:spacing w:val="-3"/>
        </w:rPr>
        <w:t xml:space="preserve">Dutch subsidiary Vitol </w:t>
      </w:r>
      <w:r>
        <w:t>FSU ("</w:t>
      </w:r>
      <w:r>
        <w:rPr>
          <w:b/>
          <w:spacing w:val="-3"/>
        </w:rPr>
        <w:t xml:space="preserve">Vitol </w:t>
      </w:r>
      <w:r>
        <w:rPr>
          <w:b/>
        </w:rPr>
        <w:t>FSU</w:t>
      </w:r>
      <w:r>
        <w:t xml:space="preserve">") </w:t>
      </w:r>
      <w:r>
        <w:rPr>
          <w:spacing w:val="-3"/>
        </w:rPr>
        <w:t xml:space="preserve">to build </w:t>
      </w:r>
      <w:r>
        <w:t xml:space="preserve">the LPG </w:t>
      </w:r>
      <w:r>
        <w:rPr>
          <w:spacing w:val="-3"/>
        </w:rPr>
        <w:t xml:space="preserve">Plant </w:t>
      </w:r>
      <w:r>
        <w:t xml:space="preserve">near the </w:t>
      </w:r>
      <w:r>
        <w:rPr>
          <w:spacing w:val="-3"/>
        </w:rPr>
        <w:t xml:space="preserve">Opornaya </w:t>
      </w:r>
      <w:r>
        <w:t xml:space="preserve">railway station </w:t>
      </w:r>
      <w:r>
        <w:rPr>
          <w:spacing w:val="-3"/>
        </w:rPr>
        <w:t xml:space="preserve">in Kazakhstan. </w:t>
      </w:r>
      <w:r>
        <w:t xml:space="preserve">According to the </w:t>
      </w:r>
      <w:r>
        <w:rPr>
          <w:i/>
        </w:rPr>
        <w:t xml:space="preserve">business plan </w:t>
      </w:r>
      <w:r>
        <w:t xml:space="preserve">drawn up by Stati in 2006, the </w:t>
      </w:r>
      <w:r>
        <w:t>CAPEX ("</w:t>
      </w:r>
      <w:r>
        <w:rPr>
          <w:i/>
        </w:rPr>
        <w:t>Capital Expenditure</w:t>
      </w:r>
      <w:r>
        <w:t>") of the LPG Plant was to be around USD 105 million (including taxes) and the LPG Plant was to be operational in the third quarter of 2007 (</w:t>
      </w:r>
      <w:r>
        <w:rPr>
          <w:b/>
        </w:rPr>
        <w:t>Exhibit 1.35</w:t>
      </w:r>
      <w:r>
        <w:t>, p. 2).</w:t>
      </w:r>
    </w:p>
    <w:p w:rsidR="0023658D" w:rsidRDefault="00070BC3">
      <w:pPr>
        <w:pStyle w:val="ListParagraph"/>
        <w:numPr>
          <w:ilvl w:val="0"/>
          <w:numId w:val="57"/>
        </w:numPr>
        <w:tabs>
          <w:tab w:val="left" w:pos="846"/>
        </w:tabs>
        <w:spacing w:before="200" w:line="360" w:lineRule="auto"/>
        <w:ind w:right="249"/>
        <w:jc w:val="both"/>
      </w:pPr>
      <w:r>
        <w:t xml:space="preserve">Vitol FSU agreed to fund part of </w:t>
      </w:r>
      <w:r>
        <w:rPr>
          <w:spacing w:val="-3"/>
        </w:rPr>
        <w:t xml:space="preserve">the initial </w:t>
      </w:r>
      <w:r>
        <w:t xml:space="preserve">cost </w:t>
      </w:r>
      <w:r>
        <w:rPr>
          <w:spacing w:val="-3"/>
        </w:rPr>
        <w:t>estimate while li</w:t>
      </w:r>
      <w:r>
        <w:rPr>
          <w:spacing w:val="-3"/>
        </w:rPr>
        <w:t xml:space="preserve">miting </w:t>
      </w:r>
      <w:r>
        <w:t xml:space="preserve">its </w:t>
      </w:r>
      <w:r>
        <w:rPr>
          <w:spacing w:val="-3"/>
        </w:rPr>
        <w:t xml:space="preserve">exposure </w:t>
      </w:r>
      <w:r>
        <w:t xml:space="preserve">to </w:t>
      </w:r>
      <w:r>
        <w:rPr>
          <w:spacing w:val="-3"/>
        </w:rPr>
        <w:t xml:space="preserve">risk. It therefore made </w:t>
      </w:r>
      <w:r>
        <w:t xml:space="preserve">an </w:t>
      </w:r>
      <w:r>
        <w:rPr>
          <w:spacing w:val="-3"/>
        </w:rPr>
        <w:t xml:space="preserve">equity contribution </w:t>
      </w:r>
      <w:r>
        <w:t xml:space="preserve">of </w:t>
      </w:r>
      <w:r>
        <w:rPr>
          <w:spacing w:val="-3"/>
        </w:rPr>
        <w:t xml:space="preserve">USD </w:t>
      </w:r>
      <w:r>
        <w:t xml:space="preserve">20 million and agreed to </w:t>
      </w:r>
      <w:r>
        <w:rPr>
          <w:spacing w:val="-3"/>
        </w:rPr>
        <w:t xml:space="preserve">finance more </w:t>
      </w:r>
      <w:r>
        <w:t xml:space="preserve">if </w:t>
      </w:r>
      <w:r>
        <w:rPr>
          <w:spacing w:val="-3"/>
        </w:rPr>
        <w:t xml:space="preserve">necessary </w:t>
      </w:r>
      <w:r>
        <w:t xml:space="preserve">by </w:t>
      </w:r>
      <w:r>
        <w:rPr>
          <w:spacing w:val="-3"/>
        </w:rPr>
        <w:t xml:space="preserve">increasing </w:t>
      </w:r>
      <w:r>
        <w:t xml:space="preserve">the </w:t>
      </w:r>
      <w:r>
        <w:rPr>
          <w:spacing w:val="-3"/>
        </w:rPr>
        <w:t xml:space="preserve">advances paid </w:t>
      </w:r>
      <w:r>
        <w:t xml:space="preserve">under the </w:t>
      </w:r>
      <w:r>
        <w:rPr>
          <w:spacing w:val="-3"/>
        </w:rPr>
        <w:t xml:space="preserve">Oil Sales </w:t>
      </w:r>
      <w:r>
        <w:t>(</w:t>
      </w:r>
      <w:r>
        <w:rPr>
          <w:b/>
        </w:rPr>
        <w:t>Exhibit 3.5</w:t>
      </w:r>
      <w:r>
        <w:t>, §§31, c and 36).</w:t>
      </w:r>
    </w:p>
    <w:p w:rsidR="0023658D" w:rsidRDefault="00070BC3">
      <w:pPr>
        <w:pStyle w:val="ListParagraph"/>
        <w:numPr>
          <w:ilvl w:val="0"/>
          <w:numId w:val="57"/>
        </w:numPr>
        <w:tabs>
          <w:tab w:val="left" w:pos="846"/>
        </w:tabs>
        <w:spacing w:before="201" w:line="360" w:lineRule="auto"/>
        <w:ind w:right="252"/>
        <w:jc w:val="both"/>
      </w:pPr>
      <w:r>
        <w:t>In June 2006, negotiations finally led to the</w:t>
      </w:r>
      <w:r>
        <w:t xml:space="preserve"> conclusion of a </w:t>
      </w:r>
      <w:r>
        <w:rPr>
          <w:i/>
        </w:rPr>
        <w:t>Joint Operating Agreement (</w:t>
      </w:r>
      <w:r>
        <w:t>"</w:t>
      </w:r>
      <w:r>
        <w:rPr>
          <w:b/>
        </w:rPr>
        <w:t xml:space="preserve">JOA") </w:t>
      </w:r>
      <w:r>
        <w:t>between the Stati companies (Ascom, Terra Raf, TNG) on the one hand and Vitol FSU on the other (</w:t>
      </w:r>
      <w:r>
        <w:rPr>
          <w:b/>
        </w:rPr>
        <w:t>Exhibit 1.38</w:t>
      </w:r>
      <w:r>
        <w:t xml:space="preserve">). </w:t>
      </w:r>
      <w:r>
        <w:rPr>
          <w:spacing w:val="-3"/>
        </w:rPr>
        <w:t xml:space="preserve">In accordance </w:t>
      </w:r>
      <w:r>
        <w:t xml:space="preserve">with </w:t>
      </w:r>
      <w:r>
        <w:rPr>
          <w:spacing w:val="-3"/>
        </w:rPr>
        <w:t xml:space="preserve">Articles </w:t>
      </w:r>
      <w:r>
        <w:t xml:space="preserve">2.1 and 2.2 of the </w:t>
      </w:r>
      <w:r>
        <w:rPr>
          <w:spacing w:val="-3"/>
        </w:rPr>
        <w:t xml:space="preserve">JOA, Vitol </w:t>
      </w:r>
      <w:r>
        <w:t xml:space="preserve">FSU made </w:t>
      </w:r>
      <w:r>
        <w:rPr>
          <w:spacing w:val="-3"/>
        </w:rPr>
        <w:t xml:space="preserve">the </w:t>
      </w:r>
      <w:r>
        <w:t xml:space="preserve">capital </w:t>
      </w:r>
      <w:r>
        <w:rPr>
          <w:spacing w:val="-3"/>
        </w:rPr>
        <w:t>contribution of</w:t>
      </w:r>
      <w:r>
        <w:rPr>
          <w:spacing w:val="-3"/>
        </w:rPr>
        <w:t xml:space="preserve"> USD </w:t>
      </w:r>
      <w:r>
        <w:t xml:space="preserve">20 million to the Stati in </w:t>
      </w:r>
      <w:r>
        <w:rPr>
          <w:spacing w:val="-3"/>
        </w:rPr>
        <w:t xml:space="preserve">July 2006 </w:t>
      </w:r>
      <w:r>
        <w:t xml:space="preserve">and </w:t>
      </w:r>
      <w:r>
        <w:rPr>
          <w:spacing w:val="-3"/>
        </w:rPr>
        <w:t xml:space="preserve">April 2007 </w:t>
      </w:r>
      <w:r>
        <w:t>(</w:t>
      </w:r>
      <w:r>
        <w:rPr>
          <w:b/>
        </w:rPr>
        <w:t>Exhibit 10.2</w:t>
      </w:r>
      <w:r>
        <w:t>, pp. 748 and 892).</w:t>
      </w:r>
    </w:p>
    <w:p w:rsidR="0023658D" w:rsidRDefault="0023658D">
      <w:pPr>
        <w:pStyle w:val="BodyText"/>
        <w:rPr>
          <w:sz w:val="20"/>
        </w:rPr>
      </w:pPr>
    </w:p>
    <w:p w:rsidR="0023658D" w:rsidRDefault="00070BC3">
      <w:pPr>
        <w:pStyle w:val="BodyText"/>
        <w:spacing w:before="9"/>
        <w:rPr>
          <w:sz w:val="23"/>
        </w:rPr>
      </w:pPr>
      <w:r>
        <w:pict>
          <v:shape id="_x0000_s1182" style="position:absolute;margin-left:70.95pt;margin-top:15.95pt;width:144.05pt;height:.1pt;z-index:-251649024;mso-wrap-distance-left:0;mso-wrap-distance-right:0;mso-position-horizontal-relative:page" coordorigin="1419,319" coordsize="2881,0" path="m1419,319r2880,e" filled="f" strokeweight=".6pt">
            <v:path arrowok="t"/>
            <w10:wrap type="topAndBottom" anchorx="page"/>
          </v:shape>
        </w:pict>
      </w:r>
    </w:p>
    <w:p w:rsidR="0023658D" w:rsidRDefault="00070BC3">
      <w:pPr>
        <w:spacing w:before="63"/>
        <w:ind w:left="278"/>
        <w:rPr>
          <w:sz w:val="18"/>
        </w:rPr>
      </w:pPr>
      <w:r>
        <w:rPr>
          <w:position w:val="6"/>
          <w:sz w:val="12"/>
        </w:rPr>
        <w:t xml:space="preserve">21 </w:t>
      </w:r>
      <w:r>
        <w:rPr>
          <w:sz w:val="18"/>
        </w:rPr>
        <w:t xml:space="preserve">See </w:t>
      </w:r>
      <w:r>
        <w:rPr>
          <w:b/>
          <w:sz w:val="18"/>
        </w:rPr>
        <w:t xml:space="preserve">Table 1 </w:t>
      </w:r>
      <w:r>
        <w:rPr>
          <w:sz w:val="18"/>
        </w:rPr>
        <w:t>attached to these conclusions.</w:t>
      </w:r>
    </w:p>
    <w:p w:rsidR="0023658D" w:rsidRDefault="0023658D">
      <w:pPr>
        <w:rPr>
          <w:sz w:val="18"/>
        </w:rPr>
        <w:sectPr w:rsidR="0023658D">
          <w:pgSz w:w="11910" w:h="16840"/>
          <w:pgMar w:top="1340" w:right="1160" w:bottom="840" w:left="1140" w:header="0" w:footer="652" w:gutter="0"/>
          <w:cols w:space="720"/>
        </w:sectPr>
      </w:pPr>
    </w:p>
    <w:p w:rsidR="0023658D" w:rsidRDefault="00070BC3">
      <w:pPr>
        <w:pStyle w:val="Heading2"/>
        <w:numPr>
          <w:ilvl w:val="0"/>
          <w:numId w:val="53"/>
        </w:numPr>
        <w:tabs>
          <w:tab w:val="left" w:pos="2406"/>
        </w:tabs>
        <w:jc w:val="both"/>
      </w:pPr>
      <w:r>
        <w:lastRenderedPageBreak/>
        <w:t>Noteholders</w:t>
      </w:r>
    </w:p>
    <w:p w:rsidR="0023658D" w:rsidRDefault="0023658D">
      <w:pPr>
        <w:pStyle w:val="BodyText"/>
        <w:spacing w:before="5"/>
        <w:rPr>
          <w:b/>
          <w:sz w:val="21"/>
        </w:rPr>
      </w:pPr>
    </w:p>
    <w:p w:rsidR="0023658D" w:rsidRDefault="00070BC3">
      <w:pPr>
        <w:pStyle w:val="ListParagraph"/>
        <w:numPr>
          <w:ilvl w:val="0"/>
          <w:numId w:val="57"/>
        </w:numPr>
        <w:tabs>
          <w:tab w:val="left" w:pos="846"/>
        </w:tabs>
        <w:spacing w:line="360" w:lineRule="auto"/>
        <w:ind w:right="255"/>
        <w:jc w:val="both"/>
      </w:pPr>
      <w:r>
        <w:t>As early as 2006, the Stati used Tristan, a letterbox company based in the British Virgin Islands, to raise funds on the financial markets.</w:t>
      </w:r>
    </w:p>
    <w:p w:rsidR="0023658D" w:rsidRDefault="00070BC3">
      <w:pPr>
        <w:pStyle w:val="ListParagraph"/>
        <w:numPr>
          <w:ilvl w:val="0"/>
          <w:numId w:val="57"/>
        </w:numPr>
        <w:tabs>
          <w:tab w:val="left" w:pos="846"/>
        </w:tabs>
        <w:spacing w:before="119" w:line="360" w:lineRule="auto"/>
        <w:ind w:right="260"/>
        <w:jc w:val="both"/>
      </w:pPr>
      <w:r>
        <w:t>On 13 December 2006, the Stati issued a circular to potential investors ("</w:t>
      </w:r>
      <w:r>
        <w:rPr>
          <w:b/>
        </w:rPr>
        <w:t>Tristan Circular"</w:t>
      </w:r>
      <w:r>
        <w:t>).</w:t>
      </w:r>
    </w:p>
    <w:p w:rsidR="0023658D" w:rsidRDefault="00070BC3">
      <w:pPr>
        <w:pStyle w:val="ListParagraph"/>
        <w:numPr>
          <w:ilvl w:val="0"/>
          <w:numId w:val="57"/>
        </w:numPr>
        <w:tabs>
          <w:tab w:val="left" w:pos="846"/>
        </w:tabs>
        <w:spacing w:before="120" w:line="360" w:lineRule="auto"/>
        <w:ind w:right="250"/>
        <w:jc w:val="both"/>
      </w:pPr>
      <w:r>
        <w:t xml:space="preserve">On 20 December </w:t>
      </w:r>
      <w:r>
        <w:rPr>
          <w:spacing w:val="-3"/>
        </w:rPr>
        <w:t xml:space="preserve">2006, Tristan, KPM </w:t>
      </w:r>
      <w:r>
        <w:t xml:space="preserve">and TNG signed the Tristan </w:t>
      </w:r>
      <w:r>
        <w:rPr>
          <w:spacing w:val="-3"/>
        </w:rPr>
        <w:t xml:space="preserve">Trust Agreement </w:t>
      </w:r>
      <w:r>
        <w:t xml:space="preserve">with the </w:t>
      </w:r>
      <w:r>
        <w:rPr>
          <w:spacing w:val="-3"/>
        </w:rPr>
        <w:t xml:space="preserve">US bank </w:t>
      </w:r>
      <w:r>
        <w:t xml:space="preserve">Wells Fargo </w:t>
      </w:r>
      <w:r>
        <w:rPr>
          <w:spacing w:val="-3"/>
        </w:rPr>
        <w:t xml:space="preserve">acting </w:t>
      </w:r>
      <w:r>
        <w:t xml:space="preserve">as </w:t>
      </w:r>
      <w:r>
        <w:rPr>
          <w:spacing w:val="-3"/>
        </w:rPr>
        <w:t xml:space="preserve">trustee </w:t>
      </w:r>
      <w:r>
        <w:t>(</w:t>
      </w:r>
      <w:r>
        <w:rPr>
          <w:b/>
        </w:rPr>
        <w:t xml:space="preserve">Exhibit </w:t>
      </w:r>
      <w:r>
        <w:rPr>
          <w:b/>
          <w:spacing w:val="-3"/>
        </w:rPr>
        <w:t>1.46</w:t>
      </w:r>
      <w:r>
        <w:rPr>
          <w:spacing w:val="-3"/>
        </w:rPr>
        <w:t xml:space="preserve">). According to </w:t>
      </w:r>
      <w:r>
        <w:t xml:space="preserve">this contract, </w:t>
      </w:r>
      <w:r>
        <w:rPr>
          <w:spacing w:val="-3"/>
        </w:rPr>
        <w:t xml:space="preserve">Tristan was </w:t>
      </w:r>
      <w:r>
        <w:t xml:space="preserve">obliged </w:t>
      </w:r>
      <w:r>
        <w:rPr>
          <w:spacing w:val="-3"/>
        </w:rPr>
        <w:t xml:space="preserve">to </w:t>
      </w:r>
      <w:r>
        <w:t xml:space="preserve">pay </w:t>
      </w:r>
      <w:r>
        <w:rPr>
          <w:spacing w:val="-3"/>
        </w:rPr>
        <w:t xml:space="preserve">regular coupons corresponding to </w:t>
      </w:r>
      <w:r>
        <w:t xml:space="preserve">the </w:t>
      </w:r>
      <w:r>
        <w:rPr>
          <w:spacing w:val="-3"/>
        </w:rPr>
        <w:t xml:space="preserve">interest generated </w:t>
      </w:r>
      <w:r>
        <w:t xml:space="preserve">by the </w:t>
      </w:r>
      <w:r>
        <w:rPr>
          <w:spacing w:val="-3"/>
        </w:rPr>
        <w:t xml:space="preserve">bonds </w:t>
      </w:r>
      <w:r>
        <w:t xml:space="preserve">issued </w:t>
      </w:r>
      <w:r>
        <w:rPr>
          <w:spacing w:val="-3"/>
        </w:rPr>
        <w:t xml:space="preserve">and </w:t>
      </w:r>
      <w:r>
        <w:t xml:space="preserve">to </w:t>
      </w:r>
      <w:r>
        <w:rPr>
          <w:spacing w:val="-3"/>
        </w:rPr>
        <w:t xml:space="preserve">repay </w:t>
      </w:r>
      <w:r>
        <w:t xml:space="preserve">the balance in January </w:t>
      </w:r>
      <w:r>
        <w:rPr>
          <w:spacing w:val="-3"/>
        </w:rPr>
        <w:t xml:space="preserve">2012 </w:t>
      </w:r>
      <w:r>
        <w:t>(</w:t>
      </w:r>
      <w:r>
        <w:rPr>
          <w:b/>
        </w:rPr>
        <w:t xml:space="preserve">Exhibit 2.1, </w:t>
      </w:r>
      <w:r>
        <w:rPr>
          <w:spacing w:val="-3"/>
        </w:rPr>
        <w:t xml:space="preserve">§1749). Since </w:t>
      </w:r>
      <w:r>
        <w:t xml:space="preserve">Tristan </w:t>
      </w:r>
      <w:r>
        <w:rPr>
          <w:spacing w:val="-3"/>
        </w:rPr>
        <w:t xml:space="preserve">was an empty shell, KPM </w:t>
      </w:r>
      <w:r>
        <w:t xml:space="preserve">and </w:t>
      </w:r>
      <w:r>
        <w:rPr>
          <w:spacing w:val="-3"/>
        </w:rPr>
        <w:t xml:space="preserve">TNG </w:t>
      </w:r>
      <w:r>
        <w:t xml:space="preserve">were guarantors of </w:t>
      </w:r>
      <w:r>
        <w:rPr>
          <w:spacing w:val="-3"/>
        </w:rPr>
        <w:t>Tristan</w:t>
      </w:r>
      <w:r>
        <w:t xml:space="preserve">'s </w:t>
      </w:r>
      <w:r>
        <w:rPr>
          <w:spacing w:val="-3"/>
        </w:rPr>
        <w:t xml:space="preserve">debts </w:t>
      </w:r>
      <w:r>
        <w:t xml:space="preserve">to </w:t>
      </w:r>
      <w:r>
        <w:rPr>
          <w:spacing w:val="-2"/>
        </w:rPr>
        <w:t xml:space="preserve">the </w:t>
      </w:r>
      <w:r>
        <w:rPr>
          <w:spacing w:val="-3"/>
        </w:rPr>
        <w:t>Noteholders (</w:t>
      </w:r>
      <w:r>
        <w:rPr>
          <w:b/>
          <w:spacing w:val="-3"/>
        </w:rPr>
        <w:t>Exhibit 1.46</w:t>
      </w:r>
      <w:r>
        <w:rPr>
          <w:spacing w:val="-3"/>
        </w:rPr>
        <w:t xml:space="preserve">, </w:t>
      </w:r>
      <w:r>
        <w:t xml:space="preserve">Articles </w:t>
      </w:r>
      <w:r>
        <w:rPr>
          <w:spacing w:val="-3"/>
        </w:rPr>
        <w:t xml:space="preserve">1.01 </w:t>
      </w:r>
      <w:r>
        <w:t xml:space="preserve">and </w:t>
      </w:r>
      <w:r>
        <w:rPr>
          <w:spacing w:val="-3"/>
        </w:rPr>
        <w:t>11.01).</w:t>
      </w:r>
    </w:p>
    <w:p w:rsidR="0023658D" w:rsidRDefault="00070BC3">
      <w:pPr>
        <w:pStyle w:val="ListParagraph"/>
        <w:numPr>
          <w:ilvl w:val="0"/>
          <w:numId w:val="57"/>
        </w:numPr>
        <w:tabs>
          <w:tab w:val="left" w:pos="846"/>
        </w:tabs>
        <w:spacing w:before="121" w:line="360" w:lineRule="auto"/>
        <w:ind w:right="252"/>
        <w:jc w:val="both"/>
      </w:pPr>
      <w:r>
        <w:t xml:space="preserve">Subsequently, Tristan issued two tranches of bonds: </w:t>
      </w:r>
      <w:r>
        <w:t>USD 300 million in December 2006 and USD 120 million in June 2007 (</w:t>
      </w:r>
      <w:r>
        <w:rPr>
          <w:b/>
        </w:rPr>
        <w:t xml:space="preserve">Exhibit </w:t>
      </w:r>
      <w:r>
        <w:rPr>
          <w:b/>
          <w:spacing w:val="-3"/>
        </w:rPr>
        <w:t>1.172</w:t>
      </w:r>
      <w:r>
        <w:rPr>
          <w:spacing w:val="-3"/>
        </w:rPr>
        <w:t xml:space="preserve">). </w:t>
      </w:r>
      <w:r>
        <w:t>In accordance with the Trust Agreement, Jefferies Bank purchased these two tranches of bonds by paying the corresponding funds to the Stati (</w:t>
      </w:r>
      <w:r>
        <w:rPr>
          <w:b/>
        </w:rPr>
        <w:t>Exhibit 10.1</w:t>
      </w:r>
      <w:r>
        <w:t xml:space="preserve">, pp. 1 </w:t>
      </w:r>
      <w:r>
        <w:rPr>
          <w:spacing w:val="-3"/>
        </w:rPr>
        <w:t xml:space="preserve">and </w:t>
      </w:r>
      <w:r>
        <w:t xml:space="preserve">21) and </w:t>
      </w:r>
      <w:r>
        <w:t>then distributed the bonds to the Noteholders.</w:t>
      </w:r>
    </w:p>
    <w:p w:rsidR="0023658D" w:rsidRDefault="00070BC3">
      <w:pPr>
        <w:pStyle w:val="Heading2"/>
        <w:numPr>
          <w:ilvl w:val="0"/>
          <w:numId w:val="53"/>
        </w:numPr>
        <w:tabs>
          <w:tab w:val="left" w:pos="2406"/>
        </w:tabs>
        <w:spacing w:before="122"/>
        <w:jc w:val="both"/>
      </w:pPr>
      <w:r>
        <w:t>Lenders of the Laren Transaction</w:t>
      </w:r>
    </w:p>
    <w:p w:rsidR="0023658D" w:rsidRDefault="0023658D">
      <w:pPr>
        <w:pStyle w:val="BodyText"/>
        <w:spacing w:before="4"/>
        <w:rPr>
          <w:b/>
          <w:sz w:val="21"/>
        </w:rPr>
      </w:pPr>
    </w:p>
    <w:p w:rsidR="0023658D" w:rsidRDefault="00070BC3">
      <w:pPr>
        <w:pStyle w:val="ListParagraph"/>
        <w:numPr>
          <w:ilvl w:val="0"/>
          <w:numId w:val="57"/>
        </w:numPr>
        <w:tabs>
          <w:tab w:val="left" w:pos="846"/>
        </w:tabs>
        <w:spacing w:before="1" w:line="360" w:lineRule="auto"/>
        <w:ind w:right="252"/>
        <w:jc w:val="both"/>
      </w:pPr>
      <w:r>
        <w:t>In June 2009, the Stati obtained what they presented as USD 60 million in emergency financing from various lenders ("</w:t>
      </w:r>
      <w:r>
        <w:rPr>
          <w:b/>
          <w:spacing w:val="-3"/>
        </w:rPr>
        <w:t>Lenders</w:t>
      </w:r>
      <w:r>
        <w:t>") in a complex and opaque financial transaction ("</w:t>
      </w:r>
      <w:r>
        <w:rPr>
          <w:b/>
          <w:spacing w:val="-3"/>
        </w:rPr>
        <w:t>Laren Transaction"</w:t>
      </w:r>
      <w:r>
        <w:t>). The Lenders paid USD 30 million to Tristan (</w:t>
      </w:r>
      <w:r>
        <w:rPr>
          <w:b/>
        </w:rPr>
        <w:t>Exhibit 10.1</w:t>
      </w:r>
      <w:r>
        <w:t>, pp. 50-53) and USD 25.5 million to Montvale Invest Ltd ("</w:t>
      </w:r>
      <w:r>
        <w:rPr>
          <w:b/>
        </w:rPr>
        <w:t>Montvale</w:t>
      </w:r>
      <w:r>
        <w:t>"), also based in the British Virgin Islands and owned by the Stati (</w:t>
      </w:r>
      <w:r>
        <w:rPr>
          <w:b/>
        </w:rPr>
        <w:t>Exhibit 10.3</w:t>
      </w:r>
      <w:r>
        <w:t>, pp. 71-74)</w:t>
      </w:r>
      <w:r>
        <w:rPr>
          <w:position w:val="8"/>
          <w:sz w:val="14"/>
        </w:rPr>
        <w:t>22</w:t>
      </w:r>
      <w:r>
        <w:t xml:space="preserve">. The Stati then </w:t>
      </w:r>
      <w:r>
        <w:t>used part of these funds to settle tax debts of KPM and TNG with the Kazakh Treasury.</w:t>
      </w:r>
    </w:p>
    <w:p w:rsidR="0023658D" w:rsidRDefault="00070BC3">
      <w:pPr>
        <w:pStyle w:val="ListParagraph"/>
        <w:numPr>
          <w:ilvl w:val="0"/>
          <w:numId w:val="57"/>
        </w:numPr>
        <w:tabs>
          <w:tab w:val="left" w:pos="846"/>
        </w:tabs>
        <w:spacing w:before="112" w:line="362" w:lineRule="auto"/>
        <w:ind w:right="255"/>
        <w:jc w:val="both"/>
      </w:pPr>
      <w:r>
        <w:t xml:space="preserve">In this </w:t>
      </w:r>
      <w:r>
        <w:rPr>
          <w:spacing w:val="-3"/>
        </w:rPr>
        <w:t>transaction</w:t>
      </w:r>
      <w:r>
        <w:t>,</w:t>
      </w:r>
      <w:r>
        <w:rPr>
          <w:spacing w:val="-3"/>
        </w:rPr>
        <w:t xml:space="preserve"> Tristan issued </w:t>
      </w:r>
      <w:r>
        <w:t xml:space="preserve">a </w:t>
      </w:r>
      <w:r>
        <w:rPr>
          <w:spacing w:val="-3"/>
        </w:rPr>
        <w:t xml:space="preserve">third tranche of bonds with a nominal value </w:t>
      </w:r>
      <w:r>
        <w:t xml:space="preserve">of </w:t>
      </w:r>
      <w:r>
        <w:rPr>
          <w:spacing w:val="-3"/>
        </w:rPr>
        <w:t xml:space="preserve">USD </w:t>
      </w:r>
      <w:r>
        <w:t>111 million ("</w:t>
      </w:r>
      <w:r>
        <w:rPr>
          <w:b/>
          <w:spacing w:val="-3"/>
        </w:rPr>
        <w:t>New Bonds"</w:t>
      </w:r>
      <w:r>
        <w:t xml:space="preserve">), which were </w:t>
      </w:r>
      <w:r>
        <w:rPr>
          <w:spacing w:val="-3"/>
        </w:rPr>
        <w:t xml:space="preserve">transferred in full </w:t>
      </w:r>
      <w:r>
        <w:t>to the Lenders.</w:t>
      </w:r>
    </w:p>
    <w:p w:rsidR="0023658D" w:rsidRDefault="00070BC3">
      <w:pPr>
        <w:pStyle w:val="Heading2"/>
        <w:numPr>
          <w:ilvl w:val="0"/>
          <w:numId w:val="53"/>
        </w:numPr>
        <w:tabs>
          <w:tab w:val="left" w:pos="2406"/>
        </w:tabs>
        <w:spacing w:before="118"/>
        <w:jc w:val="both"/>
      </w:pPr>
      <w:r>
        <w:t>Conclus</w:t>
      </w:r>
      <w:r>
        <w:t>ions on sources of funding</w:t>
      </w:r>
    </w:p>
    <w:p w:rsidR="0023658D" w:rsidRDefault="0023658D">
      <w:pPr>
        <w:pStyle w:val="BodyText"/>
        <w:spacing w:before="4"/>
        <w:rPr>
          <w:b/>
          <w:sz w:val="21"/>
        </w:rPr>
      </w:pPr>
    </w:p>
    <w:p w:rsidR="0023658D" w:rsidRDefault="00070BC3">
      <w:pPr>
        <w:pStyle w:val="ListParagraph"/>
        <w:numPr>
          <w:ilvl w:val="0"/>
          <w:numId w:val="57"/>
        </w:numPr>
        <w:tabs>
          <w:tab w:val="left" w:pos="846"/>
        </w:tabs>
        <w:spacing w:before="1" w:line="357" w:lineRule="auto"/>
        <w:ind w:right="253"/>
        <w:jc w:val="both"/>
      </w:pPr>
      <w:r>
        <w:t>Between 2005 and 2010, the Stati obtained (</w:t>
      </w:r>
      <w:r>
        <w:rPr>
          <w:b/>
        </w:rPr>
        <w:t>i</w:t>
      </w:r>
      <w:r>
        <w:t>) approximately USD 480 million in loans from KKB, Noteholders and Lenders to finance the activities of KPM and TNG23 , (</w:t>
      </w:r>
      <w:r>
        <w:rPr>
          <w:b/>
        </w:rPr>
        <w:t>ii</w:t>
      </w:r>
      <w:r>
        <w:t>) USD 20 million from Vitol FSU to finance the construction o</w:t>
      </w:r>
      <w:r>
        <w:t>f the LPG Plant and (</w:t>
      </w:r>
      <w:r>
        <w:rPr>
          <w:b/>
        </w:rPr>
        <w:t>iii</w:t>
      </w:r>
      <w:r>
        <w:t>) approximately USD 1 billion from Vitol SA in return for Oil Sales.</w:t>
      </w:r>
    </w:p>
    <w:p w:rsidR="0023658D" w:rsidRDefault="00070BC3">
      <w:pPr>
        <w:pStyle w:val="ListParagraph"/>
        <w:numPr>
          <w:ilvl w:val="0"/>
          <w:numId w:val="57"/>
        </w:numPr>
        <w:tabs>
          <w:tab w:val="left" w:pos="846"/>
        </w:tabs>
        <w:spacing w:before="123"/>
        <w:ind w:hanging="568"/>
        <w:jc w:val="both"/>
      </w:pPr>
      <w:r>
        <w:t>The operation can be summarised in this diagram, which shows the complexity of the set-up:</w:t>
      </w:r>
    </w:p>
    <w:p w:rsidR="0023658D" w:rsidRDefault="0023658D">
      <w:pPr>
        <w:pStyle w:val="BodyText"/>
        <w:rPr>
          <w:sz w:val="20"/>
        </w:rPr>
      </w:pPr>
    </w:p>
    <w:p w:rsidR="0023658D" w:rsidRDefault="00070BC3">
      <w:pPr>
        <w:pStyle w:val="BodyText"/>
        <w:spacing w:before="7"/>
        <w:rPr>
          <w:sz w:val="14"/>
        </w:rPr>
      </w:pPr>
      <w:r>
        <w:pict>
          <v:shape id="_x0000_s1181" style="position:absolute;margin-left:70.95pt;margin-top:10.7pt;width:144.05pt;height:.1pt;z-index:-251648000;mso-wrap-distance-left:0;mso-wrap-distance-right:0;mso-position-horizontal-relative:page" coordorigin="1419,214" coordsize="2881,0" path="m1419,214r2880,e" filled="f" strokeweight=".6pt">
            <v:path arrowok="t"/>
            <w10:wrap type="topAndBottom" anchorx="page"/>
          </v:shape>
        </w:pict>
      </w:r>
    </w:p>
    <w:p w:rsidR="0023658D" w:rsidRDefault="00070BC3">
      <w:pPr>
        <w:spacing w:before="60" w:line="210" w:lineRule="exact"/>
        <w:ind w:left="278"/>
        <w:rPr>
          <w:sz w:val="18"/>
        </w:rPr>
      </w:pPr>
      <w:r>
        <w:rPr>
          <w:position w:val="6"/>
          <w:sz w:val="12"/>
        </w:rPr>
        <w:t xml:space="preserve">22 </w:t>
      </w:r>
      <w:r>
        <w:rPr>
          <w:sz w:val="18"/>
        </w:rPr>
        <w:t>The remaining USD 4.5 million was used to pay transaction costs (</w:t>
      </w:r>
      <w:r>
        <w:rPr>
          <w:b/>
          <w:sz w:val="18"/>
        </w:rPr>
        <w:t>Exhibit 1.125</w:t>
      </w:r>
      <w:r>
        <w:rPr>
          <w:sz w:val="18"/>
        </w:rPr>
        <w:t>, Articles 3.1, 11 and 16).</w:t>
      </w:r>
    </w:p>
    <w:p w:rsidR="0023658D" w:rsidRDefault="00070BC3">
      <w:pPr>
        <w:ind w:left="278"/>
        <w:rPr>
          <w:sz w:val="18"/>
        </w:rPr>
      </w:pPr>
      <w:r>
        <w:rPr>
          <w:sz w:val="18"/>
        </w:rPr>
        <w:t xml:space="preserve">USD 420 million </w:t>
      </w:r>
      <w:r>
        <w:rPr>
          <w:spacing w:val="-3"/>
          <w:sz w:val="18"/>
        </w:rPr>
        <w:t xml:space="preserve">from </w:t>
      </w:r>
      <w:r>
        <w:rPr>
          <w:spacing w:val="-2"/>
          <w:sz w:val="18"/>
        </w:rPr>
        <w:t xml:space="preserve">the </w:t>
      </w:r>
      <w:r>
        <w:rPr>
          <w:spacing w:val="-3"/>
          <w:sz w:val="18"/>
        </w:rPr>
        <w:t xml:space="preserve">Noteholders </w:t>
      </w:r>
      <w:r>
        <w:rPr>
          <w:sz w:val="18"/>
        </w:rPr>
        <w:t xml:space="preserve">and USD 60 million </w:t>
      </w:r>
      <w:r>
        <w:rPr>
          <w:spacing w:val="-3"/>
          <w:sz w:val="18"/>
        </w:rPr>
        <w:t xml:space="preserve">from </w:t>
      </w:r>
      <w:r>
        <w:rPr>
          <w:sz w:val="18"/>
        </w:rPr>
        <w:t xml:space="preserve">the </w:t>
      </w:r>
      <w:r>
        <w:rPr>
          <w:spacing w:val="-3"/>
          <w:sz w:val="18"/>
        </w:rPr>
        <w:t xml:space="preserve">Laren Transaction Lenders. </w:t>
      </w:r>
      <w:r>
        <w:rPr>
          <w:sz w:val="18"/>
        </w:rPr>
        <w:t xml:space="preserve">The </w:t>
      </w:r>
      <w:r>
        <w:rPr>
          <w:spacing w:val="-3"/>
          <w:sz w:val="18"/>
        </w:rPr>
        <w:t xml:space="preserve">loan </w:t>
      </w:r>
      <w:r>
        <w:rPr>
          <w:spacing w:val="-2"/>
          <w:sz w:val="18"/>
        </w:rPr>
        <w:t xml:space="preserve">from </w:t>
      </w:r>
      <w:r>
        <w:rPr>
          <w:sz w:val="18"/>
        </w:rPr>
        <w:t xml:space="preserve">KKB </w:t>
      </w:r>
      <w:r>
        <w:rPr>
          <w:spacing w:val="-3"/>
          <w:sz w:val="18"/>
        </w:rPr>
        <w:t xml:space="preserve">is </w:t>
      </w:r>
      <w:r>
        <w:rPr>
          <w:sz w:val="18"/>
        </w:rPr>
        <w:t xml:space="preserve">not </w:t>
      </w:r>
      <w:r>
        <w:rPr>
          <w:spacing w:val="-3"/>
          <w:sz w:val="18"/>
        </w:rPr>
        <w:t xml:space="preserve">accounted for </w:t>
      </w:r>
      <w:r>
        <w:rPr>
          <w:sz w:val="18"/>
        </w:rPr>
        <w:t xml:space="preserve">as </w:t>
      </w:r>
      <w:r>
        <w:rPr>
          <w:spacing w:val="-2"/>
          <w:sz w:val="18"/>
        </w:rPr>
        <w:t xml:space="preserve">the </w:t>
      </w:r>
      <w:r>
        <w:rPr>
          <w:sz w:val="18"/>
        </w:rPr>
        <w:t xml:space="preserve">Stati </w:t>
      </w:r>
      <w:r>
        <w:rPr>
          <w:spacing w:val="-3"/>
          <w:sz w:val="18"/>
        </w:rPr>
        <w:t xml:space="preserve">repaid </w:t>
      </w:r>
      <w:r>
        <w:rPr>
          <w:sz w:val="18"/>
        </w:rPr>
        <w:t xml:space="preserve">it </w:t>
      </w:r>
      <w:r>
        <w:rPr>
          <w:spacing w:val="-3"/>
          <w:sz w:val="18"/>
        </w:rPr>
        <w:t xml:space="preserve">in full with </w:t>
      </w:r>
      <w:r>
        <w:rPr>
          <w:sz w:val="18"/>
        </w:rPr>
        <w:t xml:space="preserve">part of </w:t>
      </w:r>
      <w:r>
        <w:rPr>
          <w:spacing w:val="-2"/>
          <w:sz w:val="18"/>
        </w:rPr>
        <w:t xml:space="preserve">the </w:t>
      </w:r>
      <w:r>
        <w:rPr>
          <w:sz w:val="18"/>
        </w:rPr>
        <w:t xml:space="preserve">funds obtained </w:t>
      </w:r>
      <w:r>
        <w:rPr>
          <w:spacing w:val="-2"/>
          <w:sz w:val="18"/>
        </w:rPr>
        <w:t xml:space="preserve">from the </w:t>
      </w:r>
      <w:r>
        <w:rPr>
          <w:spacing w:val="-3"/>
          <w:sz w:val="18"/>
        </w:rPr>
        <w:t>Noteholders.</w:t>
      </w:r>
    </w:p>
    <w:p w:rsidR="0023658D" w:rsidRDefault="0023658D">
      <w:pPr>
        <w:rPr>
          <w:sz w:val="18"/>
        </w:rPr>
        <w:sectPr w:rsidR="0023658D">
          <w:pgSz w:w="11910" w:h="16840"/>
          <w:pgMar w:top="1340" w:right="1160" w:bottom="840" w:left="1140" w:header="0" w:footer="652" w:gutter="0"/>
          <w:cols w:space="720"/>
        </w:sectPr>
      </w:pPr>
    </w:p>
    <w:p w:rsidR="0023658D" w:rsidRDefault="00070BC3">
      <w:pPr>
        <w:pStyle w:val="BodyText"/>
        <w:ind w:left="278"/>
        <w:rPr>
          <w:sz w:val="20"/>
        </w:rPr>
      </w:pPr>
      <w:r>
        <w:rPr>
          <w:noProof/>
          <w:sz w:val="20"/>
          <w:lang w:bidi="ar-SA"/>
        </w:rPr>
        <w:lastRenderedPageBreak/>
        <w:drawing>
          <wp:inline distT="0" distB="0" distL="0" distR="0">
            <wp:extent cx="5734578" cy="3351276"/>
            <wp:effectExtent l="0" t="0" r="0" b="0"/>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r:embed="rId14" cstate="print"/>
                    <a:stretch>
                      <a:fillRect/>
                    </a:stretch>
                  </pic:blipFill>
                  <pic:spPr>
                    <a:xfrm>
                      <a:off x="0" y="0"/>
                      <a:ext cx="5734578" cy="3351276"/>
                    </a:xfrm>
                    <a:prstGeom prst="rect">
                      <a:avLst/>
                    </a:prstGeom>
                  </pic:spPr>
                </pic:pic>
              </a:graphicData>
            </a:graphic>
          </wp:inline>
        </w:drawing>
      </w:r>
    </w:p>
    <w:p w:rsidR="0023658D" w:rsidRDefault="0023658D">
      <w:pPr>
        <w:pStyle w:val="BodyText"/>
        <w:rPr>
          <w:sz w:val="20"/>
        </w:rPr>
      </w:pPr>
    </w:p>
    <w:p w:rsidR="0023658D" w:rsidRDefault="0023658D">
      <w:pPr>
        <w:pStyle w:val="BodyText"/>
        <w:spacing w:before="7"/>
        <w:rPr>
          <w:sz w:val="17"/>
        </w:rPr>
      </w:pPr>
    </w:p>
    <w:p w:rsidR="0023658D" w:rsidRDefault="00070BC3">
      <w:pPr>
        <w:pStyle w:val="Heading2"/>
        <w:numPr>
          <w:ilvl w:val="0"/>
          <w:numId w:val="54"/>
        </w:numPr>
        <w:tabs>
          <w:tab w:val="left" w:pos="1981"/>
        </w:tabs>
        <w:spacing w:before="92"/>
        <w:ind w:hanging="426"/>
      </w:pPr>
      <w:r>
        <w:t>Opaque network of companies, fraudulent transactions and embezzlement</w:t>
      </w:r>
    </w:p>
    <w:p w:rsidR="0023658D" w:rsidRDefault="0023658D">
      <w:pPr>
        <w:pStyle w:val="BodyText"/>
        <w:spacing w:before="5"/>
        <w:rPr>
          <w:b/>
          <w:sz w:val="21"/>
        </w:rPr>
      </w:pPr>
    </w:p>
    <w:p w:rsidR="0023658D" w:rsidRDefault="00070BC3">
      <w:pPr>
        <w:pStyle w:val="ListParagraph"/>
        <w:numPr>
          <w:ilvl w:val="0"/>
          <w:numId w:val="57"/>
        </w:numPr>
        <w:tabs>
          <w:tab w:val="left" w:pos="846"/>
        </w:tabs>
        <w:spacing w:line="360" w:lineRule="auto"/>
        <w:ind w:right="255"/>
        <w:jc w:val="both"/>
      </w:pPr>
      <w:r>
        <w:t>As early as 2005, the Stati set up an opaque network of companies without offices or employees (</w:t>
      </w:r>
      <w:r>
        <w:rPr>
          <w:b/>
        </w:rPr>
        <w:t>i)</w:t>
      </w:r>
      <w:r>
        <w:t>. They then interposed these empty shells between the real provi</w:t>
      </w:r>
      <w:r>
        <w:t>ders and their Kazakh companies to divert hundreds of millions of dollars from their Kazakh Project (</w:t>
      </w:r>
      <w:r>
        <w:rPr>
          <w:b/>
        </w:rPr>
        <w:t>ii</w:t>
      </w:r>
      <w:r>
        <w:t>).</w:t>
      </w:r>
    </w:p>
    <w:p w:rsidR="0023658D" w:rsidRDefault="0023658D">
      <w:pPr>
        <w:pStyle w:val="BodyText"/>
        <w:rPr>
          <w:sz w:val="21"/>
        </w:rPr>
      </w:pPr>
    </w:p>
    <w:p w:rsidR="0023658D" w:rsidRDefault="00070BC3">
      <w:pPr>
        <w:pStyle w:val="Heading2"/>
        <w:numPr>
          <w:ilvl w:val="0"/>
          <w:numId w:val="52"/>
        </w:numPr>
        <w:tabs>
          <w:tab w:val="left" w:pos="2405"/>
          <w:tab w:val="left" w:pos="2406"/>
        </w:tabs>
        <w:spacing w:before="0"/>
      </w:pPr>
      <w:r>
        <w:t>Establishment of a network of opaque companies</w:t>
      </w:r>
    </w:p>
    <w:p w:rsidR="0023658D" w:rsidRDefault="0023658D">
      <w:pPr>
        <w:pStyle w:val="BodyText"/>
        <w:spacing w:before="5"/>
        <w:rPr>
          <w:b/>
          <w:sz w:val="21"/>
        </w:rPr>
      </w:pPr>
    </w:p>
    <w:p w:rsidR="0023658D" w:rsidRDefault="00070BC3">
      <w:pPr>
        <w:pStyle w:val="ListParagraph"/>
        <w:numPr>
          <w:ilvl w:val="0"/>
          <w:numId w:val="57"/>
        </w:numPr>
        <w:tabs>
          <w:tab w:val="left" w:pos="846"/>
        </w:tabs>
        <w:spacing w:line="360" w:lineRule="auto"/>
        <w:ind w:right="254"/>
        <w:jc w:val="both"/>
      </w:pPr>
      <w:r>
        <w:t xml:space="preserve">According to the information available, the Stati control or have controlled as many as 80 </w:t>
      </w:r>
      <w:r>
        <w:t>companies around the world, most of which are located in opaque tax havens. Only the companies used by the Stati to divert funds from KPM and TNG are listed below.</w:t>
      </w:r>
    </w:p>
    <w:p w:rsidR="0023658D" w:rsidRDefault="00070BC3">
      <w:pPr>
        <w:pStyle w:val="Heading3"/>
        <w:spacing w:before="119"/>
      </w:pPr>
      <w:r>
        <w:t>Stadoil (takeover in May 2005)</w:t>
      </w:r>
    </w:p>
    <w:p w:rsidR="0023658D" w:rsidRDefault="0023658D">
      <w:pPr>
        <w:pStyle w:val="BodyText"/>
        <w:spacing w:before="6"/>
        <w:rPr>
          <w:b/>
          <w:i/>
          <w:sz w:val="28"/>
        </w:rPr>
      </w:pPr>
    </w:p>
    <w:p w:rsidR="0023658D" w:rsidRDefault="00070BC3">
      <w:pPr>
        <w:pStyle w:val="ListParagraph"/>
        <w:numPr>
          <w:ilvl w:val="0"/>
          <w:numId w:val="57"/>
        </w:numPr>
        <w:tabs>
          <w:tab w:val="left" w:pos="846"/>
        </w:tabs>
        <w:spacing w:line="360" w:lineRule="auto"/>
        <w:ind w:right="250"/>
        <w:jc w:val="both"/>
      </w:pPr>
      <w:r>
        <w:t>Stadoil Ltd ("</w:t>
      </w:r>
      <w:r>
        <w:rPr>
          <w:b/>
        </w:rPr>
        <w:t>Stadoil</w:t>
      </w:r>
      <w:r>
        <w:t>") is a shell company with no office or</w:t>
      </w:r>
      <w:r>
        <w:t xml:space="preserve"> employees, registered in the UK on 27 April 2005. Mr Shaun Walters was the sole director (</w:t>
      </w:r>
      <w:r>
        <w:rPr>
          <w:b/>
        </w:rPr>
        <w:t>Exhibit 1.7</w:t>
      </w:r>
      <w:r>
        <w:t>).</w:t>
      </w:r>
    </w:p>
    <w:p w:rsidR="0023658D" w:rsidRDefault="00070BC3">
      <w:pPr>
        <w:pStyle w:val="ListParagraph"/>
        <w:numPr>
          <w:ilvl w:val="0"/>
          <w:numId w:val="57"/>
        </w:numPr>
        <w:tabs>
          <w:tab w:val="left" w:pos="846"/>
        </w:tabs>
        <w:spacing w:before="199" w:line="360" w:lineRule="auto"/>
        <w:ind w:right="257"/>
        <w:jc w:val="both"/>
      </w:pPr>
      <w:r>
        <w:t>On 24 May 2005, Mr Walters signed a secret mandate granting Anatolia and Gabriel Stati full powers over Stadoil (</w:t>
      </w:r>
      <w:r>
        <w:rPr>
          <w:b/>
        </w:rPr>
        <w:t>Exhibit 1.9</w:t>
      </w:r>
      <w:r>
        <w:t>). This mandate has been re</w:t>
      </w:r>
      <w:r>
        <w:t>newed several times.</w:t>
      </w:r>
    </w:p>
    <w:p w:rsidR="0023658D" w:rsidRDefault="00070BC3">
      <w:pPr>
        <w:pStyle w:val="ListParagraph"/>
        <w:numPr>
          <w:ilvl w:val="0"/>
          <w:numId w:val="57"/>
        </w:numPr>
        <w:tabs>
          <w:tab w:val="left" w:pos="846"/>
        </w:tabs>
        <w:spacing w:before="201" w:line="360" w:lineRule="auto"/>
        <w:ind w:right="255"/>
        <w:jc w:val="both"/>
      </w:pPr>
      <w:r>
        <w:t>The Stati then opened an account in Stadoil's name with a Latvian bank, Rietumu Banka ("</w:t>
      </w:r>
      <w:r>
        <w:rPr>
          <w:b/>
        </w:rPr>
        <w:t>Rietumu Banka"</w:t>
      </w:r>
      <w:r>
        <w:t>) (</w:t>
      </w:r>
      <w:r>
        <w:rPr>
          <w:b/>
        </w:rPr>
        <w:t>Exhibit 10.5</w:t>
      </w:r>
      <w:r>
        <w:t>).</w:t>
      </w:r>
    </w:p>
    <w:p w:rsidR="0023658D" w:rsidRDefault="00070BC3">
      <w:pPr>
        <w:pStyle w:val="ListParagraph"/>
        <w:numPr>
          <w:ilvl w:val="0"/>
          <w:numId w:val="57"/>
        </w:numPr>
        <w:tabs>
          <w:tab w:val="left" w:pos="845"/>
          <w:tab w:val="left" w:pos="846"/>
        </w:tabs>
        <w:spacing w:before="199"/>
        <w:ind w:hanging="568"/>
      </w:pPr>
      <w:r>
        <w:t>Stadoil was dissolved on 25 April 2014 (</w:t>
      </w:r>
      <w:r>
        <w:rPr>
          <w:b/>
        </w:rPr>
        <w:t>Exhibit 1.7</w:t>
      </w:r>
      <w:r>
        <w:t>).</w:t>
      </w:r>
    </w:p>
    <w:p w:rsidR="0023658D" w:rsidRDefault="0023658D">
      <w:pPr>
        <w:sectPr w:rsidR="0023658D">
          <w:pgSz w:w="11910" w:h="16840"/>
          <w:pgMar w:top="1400" w:right="1160" w:bottom="840" w:left="1140" w:header="0" w:footer="652" w:gutter="0"/>
          <w:cols w:space="720"/>
        </w:sectPr>
      </w:pPr>
    </w:p>
    <w:p w:rsidR="0023658D" w:rsidRDefault="00070BC3">
      <w:pPr>
        <w:pStyle w:val="Heading3"/>
        <w:spacing w:before="61"/>
      </w:pPr>
      <w:r>
        <w:lastRenderedPageBreak/>
        <w:t>General Affinity (taken over in May 2005)</w:t>
      </w:r>
    </w:p>
    <w:p w:rsidR="0023658D" w:rsidRDefault="0023658D">
      <w:pPr>
        <w:pStyle w:val="BodyText"/>
        <w:spacing w:before="11"/>
        <w:rPr>
          <w:b/>
          <w:i/>
          <w:sz w:val="24"/>
        </w:rPr>
      </w:pPr>
    </w:p>
    <w:p w:rsidR="0023658D" w:rsidRDefault="00070BC3">
      <w:pPr>
        <w:pStyle w:val="ListParagraph"/>
        <w:numPr>
          <w:ilvl w:val="0"/>
          <w:numId w:val="57"/>
        </w:numPr>
        <w:tabs>
          <w:tab w:val="left" w:pos="846"/>
        </w:tabs>
        <w:spacing w:line="360" w:lineRule="auto"/>
        <w:ind w:right="249"/>
        <w:jc w:val="both"/>
      </w:pPr>
      <w:r>
        <w:rPr>
          <w:spacing w:val="-3"/>
        </w:rPr>
        <w:t xml:space="preserve">General Affinity </w:t>
      </w:r>
      <w:r>
        <w:t>Ltd ("</w:t>
      </w:r>
      <w:r>
        <w:rPr>
          <w:b/>
          <w:spacing w:val="-3"/>
        </w:rPr>
        <w:t>General Affinity</w:t>
      </w:r>
      <w:r>
        <w:t xml:space="preserve">") is a </w:t>
      </w:r>
      <w:r>
        <w:rPr>
          <w:spacing w:val="-3"/>
        </w:rPr>
        <w:t xml:space="preserve">shell company with </w:t>
      </w:r>
      <w:r>
        <w:t xml:space="preserve">no </w:t>
      </w:r>
      <w:r>
        <w:rPr>
          <w:spacing w:val="-3"/>
        </w:rPr>
        <w:t xml:space="preserve">office </w:t>
      </w:r>
      <w:r>
        <w:t xml:space="preserve">or </w:t>
      </w:r>
      <w:r>
        <w:rPr>
          <w:spacing w:val="-3"/>
        </w:rPr>
        <w:t xml:space="preserve">employees, registered </w:t>
      </w:r>
      <w:r>
        <w:t xml:space="preserve">in the </w:t>
      </w:r>
      <w:r>
        <w:rPr>
          <w:spacing w:val="-3"/>
        </w:rPr>
        <w:t xml:space="preserve">UK </w:t>
      </w:r>
      <w:r>
        <w:t xml:space="preserve">on 26 January </w:t>
      </w:r>
      <w:r>
        <w:rPr>
          <w:spacing w:val="-3"/>
        </w:rPr>
        <w:t xml:space="preserve">2005. </w:t>
      </w:r>
      <w:r>
        <w:t xml:space="preserve">Ms Sarah </w:t>
      </w:r>
      <w:r>
        <w:rPr>
          <w:spacing w:val="-3"/>
        </w:rPr>
        <w:t xml:space="preserve">Petre-Mears was the sole director </w:t>
      </w:r>
      <w:r>
        <w:t>(</w:t>
      </w:r>
      <w:r>
        <w:rPr>
          <w:b/>
        </w:rPr>
        <w:t>Exhibit 1.6</w:t>
      </w:r>
      <w:r>
        <w:t xml:space="preserve">). </w:t>
      </w:r>
      <w:r>
        <w:rPr>
          <w:spacing w:val="-3"/>
        </w:rPr>
        <w:t xml:space="preserve">According </w:t>
      </w:r>
      <w:r>
        <w:t xml:space="preserve">to a </w:t>
      </w:r>
      <w:r>
        <w:rPr>
          <w:spacing w:val="-3"/>
        </w:rPr>
        <w:t xml:space="preserve">November 2012 Guardian article, </w:t>
      </w:r>
      <w:r>
        <w:t xml:space="preserve">Ms </w:t>
      </w:r>
      <w:r>
        <w:rPr>
          <w:spacing w:val="-3"/>
        </w:rPr>
        <w:t xml:space="preserve">Petre-Mears is </w:t>
      </w:r>
      <w:r>
        <w:rPr>
          <w:spacing w:val="-3"/>
        </w:rPr>
        <w:t xml:space="preserve">known </w:t>
      </w:r>
      <w:r>
        <w:t xml:space="preserve">as a "sham </w:t>
      </w:r>
      <w:r>
        <w:rPr>
          <w:spacing w:val="-3"/>
        </w:rPr>
        <w:t xml:space="preserve">director", </w:t>
      </w:r>
      <w:r>
        <w:t xml:space="preserve">and she </w:t>
      </w:r>
      <w:r>
        <w:rPr>
          <w:spacing w:val="-3"/>
        </w:rPr>
        <w:t xml:space="preserve">and </w:t>
      </w:r>
      <w:r>
        <w:t xml:space="preserve">her </w:t>
      </w:r>
      <w:r>
        <w:rPr>
          <w:spacing w:val="-3"/>
        </w:rPr>
        <w:t xml:space="preserve">husband together </w:t>
      </w:r>
      <w:r>
        <w:t>"</w:t>
      </w:r>
      <w:r>
        <w:rPr>
          <w:spacing w:val="-3"/>
        </w:rPr>
        <w:t>managed</w:t>
      </w:r>
      <w:r>
        <w:t xml:space="preserve">" more than </w:t>
      </w:r>
      <w:r>
        <w:rPr>
          <w:spacing w:val="-3"/>
        </w:rPr>
        <w:t xml:space="preserve">2,200 shell companies around </w:t>
      </w:r>
      <w:r>
        <w:t xml:space="preserve">the </w:t>
      </w:r>
      <w:r>
        <w:rPr>
          <w:spacing w:val="-3"/>
        </w:rPr>
        <w:t xml:space="preserve">world </w:t>
      </w:r>
      <w:r>
        <w:t>(</w:t>
      </w:r>
      <w:r>
        <w:rPr>
          <w:b/>
        </w:rPr>
        <w:t>Exhibit 1.163</w:t>
      </w:r>
      <w:r>
        <w:t>).</w:t>
      </w:r>
    </w:p>
    <w:p w:rsidR="0023658D" w:rsidRDefault="00070BC3">
      <w:pPr>
        <w:pStyle w:val="ListParagraph"/>
        <w:numPr>
          <w:ilvl w:val="0"/>
          <w:numId w:val="57"/>
        </w:numPr>
        <w:tabs>
          <w:tab w:val="left" w:pos="846"/>
        </w:tabs>
        <w:spacing w:before="119" w:line="360" w:lineRule="auto"/>
        <w:ind w:right="255"/>
        <w:jc w:val="both"/>
      </w:pPr>
      <w:r>
        <w:t>On 18 May 2005, Ms Petre-Mears signed a secret mandate granting Anatolia and Gabriel Stati full powers over General Affinity (</w:t>
      </w:r>
      <w:r>
        <w:rPr>
          <w:b/>
        </w:rPr>
        <w:t>Exhibit 1.8</w:t>
      </w:r>
      <w:r>
        <w:t>). This mandate has been renewed several times.</w:t>
      </w:r>
    </w:p>
    <w:p w:rsidR="0023658D" w:rsidRDefault="00070BC3">
      <w:pPr>
        <w:pStyle w:val="ListParagraph"/>
        <w:numPr>
          <w:ilvl w:val="0"/>
          <w:numId w:val="57"/>
        </w:numPr>
        <w:tabs>
          <w:tab w:val="left" w:pos="846"/>
        </w:tabs>
        <w:spacing w:before="122" w:line="360" w:lineRule="auto"/>
        <w:ind w:right="257"/>
        <w:jc w:val="both"/>
      </w:pPr>
      <w:r>
        <w:t>The Stati then opened a bank account in the name of General Affinity wi</w:t>
      </w:r>
      <w:r>
        <w:t>th Rietumu Banka over which Anatolia Stati had full powers (</w:t>
      </w:r>
      <w:r>
        <w:rPr>
          <w:b/>
        </w:rPr>
        <w:t>Exhibit 10.6</w:t>
      </w:r>
      <w:r>
        <w:t>).</w:t>
      </w:r>
    </w:p>
    <w:p w:rsidR="0023658D" w:rsidRDefault="00070BC3">
      <w:pPr>
        <w:pStyle w:val="ListParagraph"/>
        <w:numPr>
          <w:ilvl w:val="0"/>
          <w:numId w:val="57"/>
        </w:numPr>
        <w:tabs>
          <w:tab w:val="left" w:pos="846"/>
        </w:tabs>
        <w:spacing w:before="119"/>
        <w:ind w:hanging="568"/>
        <w:jc w:val="both"/>
      </w:pPr>
      <w:r>
        <w:t>General Affinity was dissolved on 14 May 2013 (</w:t>
      </w:r>
      <w:r>
        <w:rPr>
          <w:b/>
        </w:rPr>
        <w:t>Exhibit 1.6</w:t>
      </w:r>
      <w:r>
        <w:t>).</w:t>
      </w:r>
    </w:p>
    <w:p w:rsidR="0023658D" w:rsidRDefault="0023658D">
      <w:pPr>
        <w:pStyle w:val="BodyText"/>
        <w:spacing w:before="5"/>
        <w:rPr>
          <w:sz w:val="21"/>
        </w:rPr>
      </w:pPr>
    </w:p>
    <w:p w:rsidR="0023658D" w:rsidRDefault="00070BC3">
      <w:pPr>
        <w:pStyle w:val="Heading3"/>
      </w:pPr>
      <w:r>
        <w:t>Azalia (takeover in September 2005)</w:t>
      </w:r>
    </w:p>
    <w:p w:rsidR="0023658D" w:rsidRDefault="0023658D">
      <w:pPr>
        <w:pStyle w:val="BodyText"/>
        <w:spacing w:before="5"/>
        <w:rPr>
          <w:b/>
          <w:i/>
          <w:sz w:val="21"/>
        </w:rPr>
      </w:pPr>
    </w:p>
    <w:p w:rsidR="0023658D" w:rsidRDefault="00070BC3">
      <w:pPr>
        <w:pStyle w:val="ListParagraph"/>
        <w:numPr>
          <w:ilvl w:val="0"/>
          <w:numId w:val="57"/>
        </w:numPr>
        <w:tabs>
          <w:tab w:val="left" w:pos="846"/>
        </w:tabs>
        <w:spacing w:line="360" w:lineRule="auto"/>
        <w:ind w:right="257"/>
        <w:jc w:val="both"/>
      </w:pPr>
      <w:r>
        <w:t>Azalia OOO ("</w:t>
      </w:r>
      <w:r>
        <w:rPr>
          <w:b/>
        </w:rPr>
        <w:t>Azalia</w:t>
      </w:r>
      <w:r>
        <w:t>") was formally registered in Russia by Alexey Shorin and Alexa</w:t>
      </w:r>
      <w:r>
        <w:t>nder Bryukhanchikov on 21 February 2003 (</w:t>
      </w:r>
      <w:r>
        <w:rPr>
          <w:b/>
        </w:rPr>
        <w:t>Exhibit 1.666</w:t>
      </w:r>
      <w:r>
        <w:t>, Nos. 38, 39, 45 and 46).</w:t>
      </w:r>
    </w:p>
    <w:p w:rsidR="0023658D" w:rsidRDefault="00070BC3">
      <w:pPr>
        <w:pStyle w:val="ListParagraph"/>
        <w:numPr>
          <w:ilvl w:val="0"/>
          <w:numId w:val="57"/>
        </w:numPr>
        <w:tabs>
          <w:tab w:val="left" w:pos="846"/>
        </w:tabs>
        <w:spacing w:before="119" w:line="360" w:lineRule="auto"/>
        <w:ind w:right="254"/>
        <w:jc w:val="both"/>
      </w:pPr>
      <w:r>
        <w:t>In September 2005, Mr. Shorin granted a concealed mandate (</w:t>
      </w:r>
      <w:r>
        <w:rPr>
          <w:b/>
        </w:rPr>
        <w:t>Exhibit 1.15</w:t>
      </w:r>
      <w:r>
        <w:t>, p. 1) to three Stati employees: Messrs. O. Zakharia, V. Raylyan and S. Bisultanov (</w:t>
      </w:r>
      <w:r>
        <w:rPr>
          <w:b/>
        </w:rPr>
        <w:t>Exhibit 1.15</w:t>
      </w:r>
      <w:r>
        <w:t>, pp. 2</w:t>
      </w:r>
      <w:r>
        <w:t xml:space="preserve"> and 3). This secret mandate was renewed annually (</w:t>
      </w:r>
      <w:r>
        <w:rPr>
          <w:b/>
        </w:rPr>
        <w:t>Exhibit 1.15</w:t>
      </w:r>
      <w:r>
        <w:t>, pp. 3 and 5).</w:t>
      </w:r>
    </w:p>
    <w:p w:rsidR="0023658D" w:rsidRDefault="00070BC3">
      <w:pPr>
        <w:pStyle w:val="ListParagraph"/>
        <w:numPr>
          <w:ilvl w:val="0"/>
          <w:numId w:val="57"/>
        </w:numPr>
        <w:tabs>
          <w:tab w:val="left" w:pos="846"/>
        </w:tabs>
        <w:spacing w:before="122" w:line="360" w:lineRule="auto"/>
        <w:ind w:right="252"/>
        <w:jc w:val="both"/>
      </w:pPr>
      <w:r>
        <w:t>A few weeks later, the Stati opened an account in Azalia's name with Rietumu Banka (</w:t>
      </w:r>
      <w:r>
        <w:rPr>
          <w:b/>
        </w:rPr>
        <w:t>Exhibit 10.7</w:t>
      </w:r>
      <w:r>
        <w:t>).</w:t>
      </w:r>
    </w:p>
    <w:p w:rsidR="0023658D" w:rsidRDefault="00070BC3">
      <w:pPr>
        <w:pStyle w:val="Heading3"/>
        <w:spacing w:before="120"/>
      </w:pPr>
      <w:r>
        <w:t>Perkwood (taken over in November 2005)</w:t>
      </w:r>
    </w:p>
    <w:p w:rsidR="0023658D" w:rsidRDefault="0023658D">
      <w:pPr>
        <w:pStyle w:val="BodyText"/>
        <w:spacing w:before="4"/>
        <w:rPr>
          <w:b/>
          <w:i/>
          <w:sz w:val="21"/>
        </w:rPr>
      </w:pPr>
    </w:p>
    <w:p w:rsidR="0023658D" w:rsidRDefault="00070BC3">
      <w:pPr>
        <w:pStyle w:val="ListParagraph"/>
        <w:numPr>
          <w:ilvl w:val="0"/>
          <w:numId w:val="57"/>
        </w:numPr>
        <w:tabs>
          <w:tab w:val="left" w:pos="846"/>
        </w:tabs>
        <w:spacing w:before="1" w:line="360" w:lineRule="auto"/>
        <w:ind w:right="250"/>
        <w:jc w:val="both"/>
      </w:pPr>
      <w:r>
        <w:t>Perkwood Investment Ltd ("</w:t>
      </w:r>
      <w:r>
        <w:rPr>
          <w:b/>
        </w:rPr>
        <w:t>Perkwood</w:t>
      </w:r>
      <w:r>
        <w:t>") is a shell company with no office or employees registered in the UK on 14 September 2005. The same "shadow director", Sarah Petre-Mears, was the sole director, and her husband Edward Petre-Mears the secretary (</w:t>
      </w:r>
      <w:r>
        <w:rPr>
          <w:b/>
        </w:rPr>
        <w:t>Exhibit 1.13</w:t>
      </w:r>
      <w:r>
        <w:t>, pp. 9 and 12).</w:t>
      </w:r>
    </w:p>
    <w:p w:rsidR="0023658D" w:rsidRDefault="00070BC3">
      <w:pPr>
        <w:pStyle w:val="ListParagraph"/>
        <w:numPr>
          <w:ilvl w:val="0"/>
          <w:numId w:val="57"/>
        </w:numPr>
        <w:tabs>
          <w:tab w:val="left" w:pos="846"/>
        </w:tabs>
        <w:spacing w:before="119" w:line="360" w:lineRule="auto"/>
        <w:ind w:right="250"/>
        <w:jc w:val="both"/>
      </w:pPr>
      <w:r>
        <w:t xml:space="preserve">In </w:t>
      </w:r>
      <w:r>
        <w:rPr>
          <w:spacing w:val="-3"/>
        </w:rPr>
        <w:t>November 20</w:t>
      </w:r>
      <w:r>
        <w:rPr>
          <w:spacing w:val="-3"/>
        </w:rPr>
        <w:t>05</w:t>
      </w:r>
      <w:r>
        <w:t xml:space="preserve">, the </w:t>
      </w:r>
      <w:r>
        <w:rPr>
          <w:spacing w:val="-3"/>
        </w:rPr>
        <w:t xml:space="preserve">Petre-Mears granted </w:t>
      </w:r>
      <w:r>
        <w:t xml:space="preserve">a secret </w:t>
      </w:r>
      <w:r>
        <w:rPr>
          <w:spacing w:val="-3"/>
        </w:rPr>
        <w:t xml:space="preserve">mandate </w:t>
      </w:r>
      <w:r>
        <w:t xml:space="preserve">to </w:t>
      </w:r>
      <w:r>
        <w:rPr>
          <w:spacing w:val="-3"/>
        </w:rPr>
        <w:t xml:space="preserve">Anatolia and Gabriel Stati, </w:t>
      </w:r>
      <w:r>
        <w:t xml:space="preserve">just </w:t>
      </w:r>
      <w:r>
        <w:rPr>
          <w:spacing w:val="-3"/>
        </w:rPr>
        <w:t xml:space="preserve">weeks </w:t>
      </w:r>
      <w:r>
        <w:t xml:space="preserve">after the </w:t>
      </w:r>
      <w:r>
        <w:rPr>
          <w:spacing w:val="-3"/>
        </w:rPr>
        <w:t xml:space="preserve">creation </w:t>
      </w:r>
      <w:r>
        <w:t xml:space="preserve">of </w:t>
      </w:r>
      <w:r>
        <w:rPr>
          <w:spacing w:val="-3"/>
        </w:rPr>
        <w:t xml:space="preserve">Perkwood </w:t>
      </w:r>
      <w:r>
        <w:t xml:space="preserve">and </w:t>
      </w:r>
      <w:r>
        <w:rPr>
          <w:spacing w:val="-3"/>
        </w:rPr>
        <w:t xml:space="preserve">the </w:t>
      </w:r>
      <w:r>
        <w:t xml:space="preserve">takeover of </w:t>
      </w:r>
      <w:r>
        <w:rPr>
          <w:spacing w:val="-3"/>
        </w:rPr>
        <w:t xml:space="preserve">Azalia </w:t>
      </w:r>
      <w:r>
        <w:t>(</w:t>
      </w:r>
      <w:r>
        <w:rPr>
          <w:b/>
        </w:rPr>
        <w:t>Exhibit 1.20</w:t>
      </w:r>
      <w:r>
        <w:t xml:space="preserve">, pp. 1 </w:t>
      </w:r>
      <w:r>
        <w:rPr>
          <w:spacing w:val="-3"/>
        </w:rPr>
        <w:t xml:space="preserve">and </w:t>
      </w:r>
      <w:r>
        <w:t xml:space="preserve">2). This </w:t>
      </w:r>
      <w:r>
        <w:rPr>
          <w:spacing w:val="-3"/>
        </w:rPr>
        <w:t xml:space="preserve">mandate was renewed every year </w:t>
      </w:r>
      <w:r>
        <w:t>(</w:t>
      </w:r>
      <w:r>
        <w:rPr>
          <w:b/>
        </w:rPr>
        <w:t>Exhibit 1.20</w:t>
      </w:r>
      <w:r>
        <w:t>, pp. 3 et seq.).</w:t>
      </w:r>
    </w:p>
    <w:p w:rsidR="0023658D" w:rsidRDefault="00070BC3">
      <w:pPr>
        <w:pStyle w:val="ListParagraph"/>
        <w:numPr>
          <w:ilvl w:val="0"/>
          <w:numId w:val="57"/>
        </w:numPr>
        <w:tabs>
          <w:tab w:val="left" w:pos="846"/>
        </w:tabs>
        <w:spacing w:before="122" w:line="360" w:lineRule="auto"/>
        <w:ind w:right="252"/>
        <w:jc w:val="both"/>
      </w:pPr>
      <w:r>
        <w:t xml:space="preserve">On 28 </w:t>
      </w:r>
      <w:r>
        <w:rPr>
          <w:spacing w:val="-3"/>
        </w:rPr>
        <w:t xml:space="preserve">November </w:t>
      </w:r>
      <w:r>
        <w:rPr>
          <w:spacing w:val="-3"/>
        </w:rPr>
        <w:t>2005</w:t>
      </w:r>
      <w:r>
        <w:t xml:space="preserve">, </w:t>
      </w:r>
      <w:r>
        <w:rPr>
          <w:spacing w:val="-3"/>
        </w:rPr>
        <w:t xml:space="preserve">Gabriel Stati opened </w:t>
      </w:r>
      <w:r>
        <w:t xml:space="preserve">an </w:t>
      </w:r>
      <w:r>
        <w:rPr>
          <w:spacing w:val="-3"/>
        </w:rPr>
        <w:t xml:space="preserve">account </w:t>
      </w:r>
      <w:r>
        <w:t xml:space="preserve">in </w:t>
      </w:r>
      <w:r>
        <w:rPr>
          <w:spacing w:val="-3"/>
        </w:rPr>
        <w:t xml:space="preserve">Perkwood's </w:t>
      </w:r>
      <w:r>
        <w:t xml:space="preserve">name with </w:t>
      </w:r>
      <w:r>
        <w:rPr>
          <w:spacing w:val="-3"/>
        </w:rPr>
        <w:t xml:space="preserve">Rietumu Banka to which </w:t>
      </w:r>
      <w:r>
        <w:t xml:space="preserve">only </w:t>
      </w:r>
      <w:r>
        <w:rPr>
          <w:spacing w:val="-3"/>
        </w:rPr>
        <w:t xml:space="preserve">Anatolia </w:t>
      </w:r>
      <w:r>
        <w:t xml:space="preserve">and </w:t>
      </w:r>
      <w:r>
        <w:rPr>
          <w:spacing w:val="-3"/>
        </w:rPr>
        <w:t xml:space="preserve">Gabriel Stati had access </w:t>
      </w:r>
      <w:r>
        <w:t>(</w:t>
      </w:r>
      <w:r>
        <w:rPr>
          <w:b/>
        </w:rPr>
        <w:t>Exhibit 1.23</w:t>
      </w:r>
      <w:r>
        <w:t>).</w:t>
      </w:r>
    </w:p>
    <w:p w:rsidR="0023658D" w:rsidRDefault="00070BC3">
      <w:pPr>
        <w:pStyle w:val="ListParagraph"/>
        <w:numPr>
          <w:ilvl w:val="0"/>
          <w:numId w:val="57"/>
        </w:numPr>
        <w:tabs>
          <w:tab w:val="left" w:pos="846"/>
        </w:tabs>
        <w:spacing w:before="119" w:line="360" w:lineRule="auto"/>
        <w:ind w:right="252"/>
        <w:jc w:val="both"/>
      </w:pPr>
      <w:r>
        <w:rPr>
          <w:spacing w:val="-3"/>
        </w:rPr>
        <w:t xml:space="preserve">Perkwood </w:t>
      </w:r>
      <w:r>
        <w:t xml:space="preserve">was </w:t>
      </w:r>
      <w:r>
        <w:rPr>
          <w:spacing w:val="-3"/>
        </w:rPr>
        <w:t xml:space="preserve">always registered as </w:t>
      </w:r>
      <w:r>
        <w:t xml:space="preserve">a </w:t>
      </w:r>
      <w:r>
        <w:rPr>
          <w:spacing w:val="-3"/>
        </w:rPr>
        <w:t xml:space="preserve">dormant </w:t>
      </w:r>
      <w:r>
        <w:rPr>
          <w:i/>
          <w:spacing w:val="-3"/>
        </w:rPr>
        <w:t xml:space="preserve">company </w:t>
      </w:r>
      <w:r>
        <w:t>(</w:t>
      </w:r>
      <w:r>
        <w:rPr>
          <w:b/>
        </w:rPr>
        <w:t>Exhibit 1.13</w:t>
      </w:r>
      <w:r>
        <w:t xml:space="preserve">, pp. 25, 31, 37) </w:t>
      </w:r>
      <w:r>
        <w:rPr>
          <w:spacing w:val="-3"/>
        </w:rPr>
        <w:t xml:space="preserve">until </w:t>
      </w:r>
      <w:r>
        <w:t xml:space="preserve">its </w:t>
      </w:r>
      <w:r>
        <w:rPr>
          <w:spacing w:val="-3"/>
        </w:rPr>
        <w:t xml:space="preserve">dissolution </w:t>
      </w:r>
      <w:r>
        <w:t xml:space="preserve">in </w:t>
      </w:r>
      <w:r>
        <w:rPr>
          <w:spacing w:val="-3"/>
        </w:rPr>
        <w:t xml:space="preserve">May </w:t>
      </w:r>
      <w:r>
        <w:rPr>
          <w:spacing w:val="-3"/>
        </w:rPr>
        <w:t xml:space="preserve">2011 </w:t>
      </w:r>
      <w:r>
        <w:t>(</w:t>
      </w:r>
      <w:r>
        <w:rPr>
          <w:b/>
        </w:rPr>
        <w:t>Exhibit 1.13</w:t>
      </w:r>
      <w:r>
        <w:t>, p. 65).</w:t>
      </w:r>
    </w:p>
    <w:p w:rsidR="0023658D" w:rsidRDefault="0023658D">
      <w:pPr>
        <w:spacing w:line="360" w:lineRule="auto"/>
        <w:jc w:val="both"/>
        <w:sectPr w:rsidR="0023658D">
          <w:pgSz w:w="11910" w:h="16840"/>
          <w:pgMar w:top="1340" w:right="1160" w:bottom="840" w:left="1140" w:header="0" w:footer="652" w:gutter="0"/>
          <w:cols w:space="720"/>
        </w:sectPr>
      </w:pPr>
    </w:p>
    <w:p w:rsidR="0023658D" w:rsidRDefault="00070BC3">
      <w:pPr>
        <w:pStyle w:val="Heading3"/>
        <w:spacing w:before="79"/>
      </w:pPr>
      <w:r>
        <w:lastRenderedPageBreak/>
        <w:t>Montvale (takeover in October 2005)</w:t>
      </w:r>
    </w:p>
    <w:p w:rsidR="0023658D" w:rsidRDefault="0023658D">
      <w:pPr>
        <w:pStyle w:val="BodyText"/>
        <w:spacing w:before="7"/>
        <w:rPr>
          <w:b/>
          <w:i/>
          <w:sz w:val="21"/>
        </w:rPr>
      </w:pPr>
    </w:p>
    <w:p w:rsidR="0023658D" w:rsidRDefault="00070BC3">
      <w:pPr>
        <w:pStyle w:val="ListParagraph"/>
        <w:numPr>
          <w:ilvl w:val="0"/>
          <w:numId w:val="57"/>
        </w:numPr>
        <w:tabs>
          <w:tab w:val="left" w:pos="846"/>
        </w:tabs>
        <w:spacing w:line="360" w:lineRule="auto"/>
        <w:ind w:right="257"/>
        <w:jc w:val="both"/>
      </w:pPr>
      <w:r>
        <w:t>Montvale Invest Ltd ("</w:t>
      </w:r>
      <w:r>
        <w:rPr>
          <w:b/>
        </w:rPr>
        <w:t>Montvale</w:t>
      </w:r>
      <w:r>
        <w:t>") is a shell company, with no office or employees, registered in the British Virgin Islands on 19 September 2005.</w:t>
      </w:r>
    </w:p>
    <w:p w:rsidR="0023658D" w:rsidRDefault="00070BC3">
      <w:pPr>
        <w:pStyle w:val="ListParagraph"/>
        <w:numPr>
          <w:ilvl w:val="0"/>
          <w:numId w:val="57"/>
        </w:numPr>
        <w:tabs>
          <w:tab w:val="left" w:pos="846"/>
        </w:tabs>
        <w:spacing w:before="119" w:line="360" w:lineRule="auto"/>
        <w:ind w:right="251"/>
        <w:jc w:val="both"/>
      </w:pPr>
      <w:r>
        <w:t>The Stati controlled Montval</w:t>
      </w:r>
      <w:r>
        <w:t>e through a secret mandate (</w:t>
      </w:r>
      <w:r>
        <w:rPr>
          <w:b/>
        </w:rPr>
        <w:t>Exhibit 1.17</w:t>
      </w:r>
      <w:r>
        <w:t>). In November 2005, they opened a bank account in Montvale's name with Rietumu Banka (</w:t>
      </w:r>
      <w:r>
        <w:rPr>
          <w:b/>
        </w:rPr>
        <w:t>Exhibit 10.3</w:t>
      </w:r>
      <w:r>
        <w:t>).</w:t>
      </w:r>
    </w:p>
    <w:p w:rsidR="0023658D" w:rsidRDefault="00070BC3">
      <w:pPr>
        <w:pStyle w:val="ListParagraph"/>
        <w:numPr>
          <w:ilvl w:val="0"/>
          <w:numId w:val="57"/>
        </w:numPr>
        <w:tabs>
          <w:tab w:val="left" w:pos="846"/>
        </w:tabs>
        <w:spacing w:before="120" w:line="360" w:lineRule="auto"/>
        <w:ind w:right="251"/>
        <w:jc w:val="both"/>
      </w:pPr>
      <w:r>
        <w:t xml:space="preserve">In June 2012, Montvale was placed into receivership </w:t>
      </w:r>
      <w:r>
        <w:rPr>
          <w:spacing w:val="-3"/>
        </w:rPr>
        <w:t xml:space="preserve">by </w:t>
      </w:r>
      <w:r>
        <w:t xml:space="preserve">a decision of the </w:t>
      </w:r>
      <w:r>
        <w:rPr>
          <w:i/>
        </w:rPr>
        <w:t>Eastern</w:t>
      </w:r>
      <w:r>
        <w:rPr>
          <w:spacing w:val="-3"/>
        </w:rPr>
        <w:t xml:space="preserve"> </w:t>
      </w:r>
      <w:r>
        <w:rPr>
          <w:i/>
          <w:spacing w:val="-3"/>
        </w:rPr>
        <w:t xml:space="preserve">Caribbean </w:t>
      </w:r>
      <w:r>
        <w:rPr>
          <w:spacing w:val="-3"/>
        </w:rPr>
        <w:t xml:space="preserve">Supreme </w:t>
      </w:r>
      <w:r>
        <w:rPr>
          <w:i/>
        </w:rPr>
        <w:t xml:space="preserve">Court </w:t>
      </w:r>
      <w:r>
        <w:t xml:space="preserve">of the </w:t>
      </w:r>
      <w:r>
        <w:rPr>
          <w:spacing w:val="-3"/>
        </w:rPr>
        <w:t>Br</w:t>
      </w:r>
      <w:r>
        <w:rPr>
          <w:spacing w:val="-3"/>
        </w:rPr>
        <w:t xml:space="preserve">itish Virgin </w:t>
      </w:r>
      <w:r>
        <w:t>Islands (</w:t>
      </w:r>
      <w:r>
        <w:rPr>
          <w:b/>
          <w:spacing w:val="-3"/>
        </w:rPr>
        <w:t>Exhibit 3.6</w:t>
      </w:r>
      <w:r>
        <w:rPr>
          <w:spacing w:val="-3"/>
        </w:rPr>
        <w:t>, §2.31</w:t>
      </w:r>
      <w:r>
        <w:t>)</w:t>
      </w:r>
      <w:r>
        <w:rPr>
          <w:spacing w:val="-3"/>
        </w:rPr>
        <w:t xml:space="preserve">. </w:t>
      </w:r>
      <w:r>
        <w:t xml:space="preserve">This decision </w:t>
      </w:r>
      <w:r>
        <w:rPr>
          <w:spacing w:val="-3"/>
        </w:rPr>
        <w:t xml:space="preserve">was made </w:t>
      </w:r>
      <w:r>
        <w:t xml:space="preserve">at the </w:t>
      </w:r>
      <w:r>
        <w:rPr>
          <w:spacing w:val="-3"/>
        </w:rPr>
        <w:t xml:space="preserve">request </w:t>
      </w:r>
      <w:r>
        <w:t xml:space="preserve">of </w:t>
      </w:r>
      <w:r>
        <w:rPr>
          <w:spacing w:val="-3"/>
        </w:rPr>
        <w:t xml:space="preserve">Vitol, </w:t>
      </w:r>
      <w:r>
        <w:t xml:space="preserve">their </w:t>
      </w:r>
      <w:r>
        <w:rPr>
          <w:spacing w:val="-3"/>
        </w:rPr>
        <w:t xml:space="preserve">partner </w:t>
      </w:r>
      <w:r>
        <w:t xml:space="preserve">in the </w:t>
      </w:r>
      <w:r>
        <w:rPr>
          <w:spacing w:val="-3"/>
        </w:rPr>
        <w:t xml:space="preserve">Kazakh </w:t>
      </w:r>
      <w:r>
        <w:t>Project</w:t>
      </w:r>
      <w:r>
        <w:rPr>
          <w:spacing w:val="-3"/>
        </w:rPr>
        <w:t xml:space="preserve">, </w:t>
      </w:r>
      <w:r>
        <w:t xml:space="preserve">which </w:t>
      </w:r>
      <w:r>
        <w:rPr>
          <w:spacing w:val="-3"/>
        </w:rPr>
        <w:t xml:space="preserve">sought </w:t>
      </w:r>
      <w:r>
        <w:t xml:space="preserve">to </w:t>
      </w:r>
      <w:r>
        <w:rPr>
          <w:spacing w:val="-3"/>
        </w:rPr>
        <w:t xml:space="preserve">enforce </w:t>
      </w:r>
      <w:r>
        <w:t xml:space="preserve">an </w:t>
      </w:r>
      <w:r>
        <w:rPr>
          <w:spacing w:val="-3"/>
        </w:rPr>
        <w:t xml:space="preserve">arbitration award against Stati that </w:t>
      </w:r>
      <w:r>
        <w:t xml:space="preserve">Stati had </w:t>
      </w:r>
      <w:r>
        <w:rPr>
          <w:spacing w:val="-3"/>
        </w:rPr>
        <w:t xml:space="preserve">refused to </w:t>
      </w:r>
      <w:r>
        <w:t>pay (</w:t>
      </w:r>
      <w:r>
        <w:rPr>
          <w:b/>
        </w:rPr>
        <w:t xml:space="preserve">Exhibit </w:t>
      </w:r>
      <w:r>
        <w:rPr>
          <w:b/>
          <w:spacing w:val="-3"/>
        </w:rPr>
        <w:t>3.6</w:t>
      </w:r>
      <w:r>
        <w:rPr>
          <w:spacing w:val="-3"/>
        </w:rPr>
        <w:t>, §2.32).</w:t>
      </w:r>
    </w:p>
    <w:p w:rsidR="0023658D" w:rsidRDefault="00070BC3">
      <w:pPr>
        <w:pStyle w:val="Heading3"/>
        <w:spacing w:before="121"/>
      </w:pPr>
      <w:r>
        <w:t>Hayden (takeover in October 2005)</w:t>
      </w:r>
    </w:p>
    <w:p w:rsidR="0023658D" w:rsidRDefault="0023658D">
      <w:pPr>
        <w:pStyle w:val="BodyText"/>
        <w:spacing w:before="5"/>
        <w:rPr>
          <w:b/>
          <w:i/>
          <w:sz w:val="21"/>
        </w:rPr>
      </w:pPr>
    </w:p>
    <w:p w:rsidR="0023658D" w:rsidRDefault="00070BC3">
      <w:pPr>
        <w:pStyle w:val="ListParagraph"/>
        <w:numPr>
          <w:ilvl w:val="0"/>
          <w:numId w:val="57"/>
        </w:numPr>
        <w:tabs>
          <w:tab w:val="left" w:pos="846"/>
        </w:tabs>
        <w:spacing w:line="360" w:lineRule="auto"/>
        <w:ind w:right="250"/>
        <w:jc w:val="both"/>
      </w:pPr>
      <w:r>
        <w:t>Hayden Intervest Ltd ("</w:t>
      </w:r>
      <w:r>
        <w:rPr>
          <w:b/>
        </w:rPr>
        <w:t>Hayden</w:t>
      </w:r>
      <w:r>
        <w:t xml:space="preserve">") is an </w:t>
      </w:r>
      <w:r>
        <w:rPr>
          <w:spacing w:val="-3"/>
        </w:rPr>
        <w:t xml:space="preserve">empty shell, with </w:t>
      </w:r>
      <w:r>
        <w:t xml:space="preserve">no office </w:t>
      </w:r>
      <w:r>
        <w:rPr>
          <w:spacing w:val="-3"/>
        </w:rPr>
        <w:t xml:space="preserve">or employees, </w:t>
      </w:r>
      <w:r>
        <w:t>registered in the British Virgin Islands in September 2005 (</w:t>
      </w:r>
      <w:r>
        <w:rPr>
          <w:b/>
        </w:rPr>
        <w:t xml:space="preserve">Exhibit 1.14 </w:t>
      </w:r>
      <w:r>
        <w:t>at 1).</w:t>
      </w:r>
    </w:p>
    <w:p w:rsidR="0023658D" w:rsidRDefault="00070BC3">
      <w:pPr>
        <w:pStyle w:val="ListParagraph"/>
        <w:numPr>
          <w:ilvl w:val="0"/>
          <w:numId w:val="57"/>
        </w:numPr>
        <w:tabs>
          <w:tab w:val="left" w:pos="846"/>
        </w:tabs>
        <w:spacing w:before="120" w:line="360" w:lineRule="auto"/>
        <w:ind w:right="249"/>
        <w:jc w:val="both"/>
      </w:pPr>
      <w:r>
        <w:rPr>
          <w:spacing w:val="-2"/>
        </w:rPr>
        <w:t xml:space="preserve">As early as </w:t>
      </w:r>
      <w:r>
        <w:rPr>
          <w:spacing w:val="-3"/>
        </w:rPr>
        <w:t xml:space="preserve">October 2005, Les Stati had a secret </w:t>
      </w:r>
      <w:r>
        <w:t xml:space="preserve">mandate </w:t>
      </w:r>
      <w:r>
        <w:rPr>
          <w:spacing w:val="-3"/>
        </w:rPr>
        <w:t>gran</w:t>
      </w:r>
      <w:r>
        <w:rPr>
          <w:spacing w:val="-3"/>
        </w:rPr>
        <w:t xml:space="preserve">ting </w:t>
      </w:r>
      <w:r>
        <w:t xml:space="preserve">them </w:t>
      </w:r>
      <w:r>
        <w:rPr>
          <w:spacing w:val="-3"/>
        </w:rPr>
        <w:t xml:space="preserve">control over Hayden </w:t>
      </w:r>
      <w:r>
        <w:t>(</w:t>
      </w:r>
      <w:r>
        <w:rPr>
          <w:b/>
        </w:rPr>
        <w:t xml:space="preserve">Exhibit </w:t>
      </w:r>
      <w:r>
        <w:rPr>
          <w:b/>
          <w:spacing w:val="-3"/>
        </w:rPr>
        <w:t>1.18</w:t>
      </w:r>
      <w:r>
        <w:rPr>
          <w:spacing w:val="-3"/>
        </w:rPr>
        <w:t xml:space="preserve">, </w:t>
      </w:r>
      <w:r>
        <w:t xml:space="preserve">pp. 3 et seq.). In </w:t>
      </w:r>
      <w:r>
        <w:rPr>
          <w:spacing w:val="-3"/>
        </w:rPr>
        <w:t xml:space="preserve">November 2005, Gabriel </w:t>
      </w:r>
      <w:r>
        <w:t xml:space="preserve">Stati </w:t>
      </w:r>
      <w:r>
        <w:rPr>
          <w:spacing w:val="-3"/>
        </w:rPr>
        <w:t xml:space="preserve">opened </w:t>
      </w:r>
      <w:r>
        <w:t xml:space="preserve">an account in </w:t>
      </w:r>
      <w:r>
        <w:rPr>
          <w:spacing w:val="-3"/>
        </w:rPr>
        <w:t>Hayden</w:t>
      </w:r>
      <w:r>
        <w:t xml:space="preserve">'s name with </w:t>
      </w:r>
      <w:r>
        <w:rPr>
          <w:spacing w:val="-3"/>
        </w:rPr>
        <w:t xml:space="preserve">Rietumu, of which he </w:t>
      </w:r>
      <w:r>
        <w:t xml:space="preserve">and </w:t>
      </w:r>
      <w:r>
        <w:rPr>
          <w:spacing w:val="-3"/>
        </w:rPr>
        <w:t xml:space="preserve">Anatolie Stati were the </w:t>
      </w:r>
      <w:r>
        <w:t xml:space="preserve">sole </w:t>
      </w:r>
      <w:r>
        <w:rPr>
          <w:spacing w:val="-3"/>
        </w:rPr>
        <w:t xml:space="preserve">beneficiaries </w:t>
      </w:r>
      <w:r>
        <w:t>(</w:t>
      </w:r>
      <w:r>
        <w:rPr>
          <w:b/>
        </w:rPr>
        <w:t xml:space="preserve">Exhibit </w:t>
      </w:r>
      <w:r>
        <w:rPr>
          <w:b/>
          <w:spacing w:val="-3"/>
        </w:rPr>
        <w:t>1.21</w:t>
      </w:r>
      <w:r>
        <w:rPr>
          <w:spacing w:val="-3"/>
        </w:rPr>
        <w:t xml:space="preserve">, </w:t>
      </w:r>
      <w:r>
        <w:t xml:space="preserve">pp. </w:t>
      </w:r>
      <w:r>
        <w:rPr>
          <w:spacing w:val="-3"/>
        </w:rPr>
        <w:t>1-2).</w:t>
      </w:r>
    </w:p>
    <w:p w:rsidR="0023658D" w:rsidRDefault="00070BC3">
      <w:pPr>
        <w:pStyle w:val="Heading3"/>
        <w:spacing w:before="122"/>
      </w:pPr>
      <w:r>
        <w:t>Laren (takeover in June 2009)</w:t>
      </w:r>
    </w:p>
    <w:p w:rsidR="0023658D" w:rsidRDefault="0023658D">
      <w:pPr>
        <w:pStyle w:val="BodyText"/>
        <w:spacing w:before="4"/>
        <w:rPr>
          <w:b/>
          <w:i/>
          <w:sz w:val="21"/>
        </w:rPr>
      </w:pPr>
    </w:p>
    <w:p w:rsidR="0023658D" w:rsidRDefault="00070BC3">
      <w:pPr>
        <w:pStyle w:val="ListParagraph"/>
        <w:numPr>
          <w:ilvl w:val="0"/>
          <w:numId w:val="57"/>
        </w:numPr>
        <w:tabs>
          <w:tab w:val="left" w:pos="846"/>
        </w:tabs>
        <w:spacing w:line="360" w:lineRule="auto"/>
        <w:ind w:right="255"/>
        <w:jc w:val="both"/>
      </w:pPr>
      <w:r>
        <w:t>Laren Holdings Ltd ("</w:t>
      </w:r>
      <w:r>
        <w:rPr>
          <w:b/>
        </w:rPr>
        <w:t>Laren</w:t>
      </w:r>
      <w:r>
        <w:t xml:space="preserve">") is an empty </w:t>
      </w:r>
      <w:r>
        <w:rPr>
          <w:spacing w:val="-3"/>
        </w:rPr>
        <w:t>shell</w:t>
      </w:r>
      <w:r>
        <w:t xml:space="preserve">, with </w:t>
      </w:r>
      <w:r>
        <w:rPr>
          <w:spacing w:val="-3"/>
        </w:rPr>
        <w:t xml:space="preserve">no </w:t>
      </w:r>
      <w:r>
        <w:t xml:space="preserve">office or </w:t>
      </w:r>
      <w:r>
        <w:rPr>
          <w:spacing w:val="-3"/>
        </w:rPr>
        <w:t xml:space="preserve">employees, </w:t>
      </w:r>
      <w:r>
        <w:t>registered in the British Virgin Islands in May 2009 at the request of Artur Lungu, the Stati's right-hand man and Tristan's CFO at the time (</w:t>
      </w:r>
      <w:r>
        <w:rPr>
          <w:b/>
        </w:rPr>
        <w:t>Exhibit 1.132</w:t>
      </w:r>
      <w:r>
        <w:t>).</w:t>
      </w:r>
    </w:p>
    <w:p w:rsidR="0023658D" w:rsidRDefault="00070BC3">
      <w:pPr>
        <w:pStyle w:val="ListParagraph"/>
        <w:numPr>
          <w:ilvl w:val="0"/>
          <w:numId w:val="57"/>
        </w:numPr>
        <w:tabs>
          <w:tab w:val="left" w:pos="846"/>
        </w:tabs>
        <w:spacing w:before="120" w:line="360" w:lineRule="auto"/>
        <w:ind w:right="252"/>
        <w:jc w:val="both"/>
      </w:pPr>
      <w:r>
        <w:t>In December 2011, th</w:t>
      </w:r>
      <w:r>
        <w:t xml:space="preserve">e Stati and the Laren Transaction Lenders signed a settlement agreement under which the Stati were to repay the loan granted to Laren two years earlier (see </w:t>
      </w:r>
      <w:r>
        <w:rPr>
          <w:i/>
        </w:rPr>
        <w:t>infra</w:t>
      </w:r>
      <w:r>
        <w:t xml:space="preserve">). </w:t>
      </w:r>
      <w:r>
        <w:rPr>
          <w:spacing w:val="-3"/>
        </w:rPr>
        <w:t xml:space="preserve">Remarkably, </w:t>
      </w:r>
      <w:r>
        <w:t xml:space="preserve">it was </w:t>
      </w:r>
      <w:r>
        <w:rPr>
          <w:spacing w:val="-3"/>
        </w:rPr>
        <w:t>Eldar Kasumov</w:t>
      </w:r>
      <w:r>
        <w:t xml:space="preserve">, </w:t>
      </w:r>
      <w:r>
        <w:rPr>
          <w:spacing w:val="-3"/>
        </w:rPr>
        <w:t xml:space="preserve">Anatolia Stati's personal driver </w:t>
      </w:r>
      <w:r>
        <w:t>(</w:t>
      </w:r>
      <w:r>
        <w:rPr>
          <w:b/>
        </w:rPr>
        <w:t>Exhibit 1.157</w:t>
      </w:r>
      <w:r>
        <w:t xml:space="preserve">, p. 4), </w:t>
      </w:r>
      <w:r>
        <w:t xml:space="preserve">who </w:t>
      </w:r>
      <w:r>
        <w:rPr>
          <w:spacing w:val="-3"/>
        </w:rPr>
        <w:t xml:space="preserve">signed </w:t>
      </w:r>
      <w:r>
        <w:t xml:space="preserve">the </w:t>
      </w:r>
      <w:r>
        <w:rPr>
          <w:spacing w:val="-3"/>
        </w:rPr>
        <w:t xml:space="preserve">transaction </w:t>
      </w:r>
      <w:r>
        <w:t xml:space="preserve">as Laren's </w:t>
      </w:r>
      <w:r>
        <w:rPr>
          <w:spacing w:val="-3"/>
        </w:rPr>
        <w:t xml:space="preserve">director </w:t>
      </w:r>
      <w:r>
        <w:t>(</w:t>
      </w:r>
      <w:r>
        <w:rPr>
          <w:b/>
        </w:rPr>
        <w:t xml:space="preserve">Exhibit </w:t>
      </w:r>
      <w:r>
        <w:rPr>
          <w:b/>
          <w:spacing w:val="-3"/>
        </w:rPr>
        <w:t>1.162</w:t>
      </w:r>
      <w:r>
        <w:rPr>
          <w:spacing w:val="-3"/>
        </w:rPr>
        <w:t xml:space="preserve">, </w:t>
      </w:r>
      <w:r>
        <w:t>p. 25).</w:t>
      </w:r>
    </w:p>
    <w:p w:rsidR="0023658D" w:rsidRDefault="00070BC3">
      <w:pPr>
        <w:pStyle w:val="Heading3"/>
        <w:spacing w:before="122"/>
      </w:pPr>
      <w:r>
        <w:t>Rietumu Banka</w:t>
      </w:r>
    </w:p>
    <w:p w:rsidR="0023658D" w:rsidRDefault="0023658D">
      <w:pPr>
        <w:pStyle w:val="BodyText"/>
        <w:spacing w:before="4"/>
        <w:rPr>
          <w:b/>
          <w:i/>
          <w:sz w:val="21"/>
        </w:rPr>
      </w:pPr>
    </w:p>
    <w:p w:rsidR="0023658D" w:rsidRDefault="00070BC3">
      <w:pPr>
        <w:pStyle w:val="ListParagraph"/>
        <w:numPr>
          <w:ilvl w:val="0"/>
          <w:numId w:val="57"/>
        </w:numPr>
        <w:tabs>
          <w:tab w:val="left" w:pos="846"/>
        </w:tabs>
        <w:spacing w:line="360" w:lineRule="auto"/>
        <w:ind w:right="248"/>
        <w:jc w:val="both"/>
      </w:pPr>
      <w:r>
        <w:t xml:space="preserve">While </w:t>
      </w:r>
      <w:r>
        <w:rPr>
          <w:spacing w:val="-3"/>
        </w:rPr>
        <w:t xml:space="preserve">Rietumu Banka is </w:t>
      </w:r>
      <w:r>
        <w:t xml:space="preserve">not a </w:t>
      </w:r>
      <w:r>
        <w:rPr>
          <w:spacing w:val="-3"/>
        </w:rPr>
        <w:t xml:space="preserve">related company </w:t>
      </w:r>
      <w:r>
        <w:t xml:space="preserve">of the Stati, it </w:t>
      </w:r>
      <w:r>
        <w:rPr>
          <w:spacing w:val="-3"/>
        </w:rPr>
        <w:t xml:space="preserve">was a key part of their opaque </w:t>
      </w:r>
      <w:r>
        <w:t xml:space="preserve">network of related </w:t>
      </w:r>
      <w:r>
        <w:rPr>
          <w:spacing w:val="-3"/>
        </w:rPr>
        <w:t xml:space="preserve">companies. </w:t>
      </w:r>
      <w:r>
        <w:t xml:space="preserve">The </w:t>
      </w:r>
      <w:r>
        <w:rPr>
          <w:spacing w:val="-3"/>
        </w:rPr>
        <w:t xml:space="preserve">documents now available reveal </w:t>
      </w:r>
      <w:r>
        <w:t xml:space="preserve">that </w:t>
      </w:r>
      <w:r>
        <w:rPr>
          <w:spacing w:val="-3"/>
        </w:rPr>
        <w:t xml:space="preserve">the </w:t>
      </w:r>
      <w:r>
        <w:t>Sta</w:t>
      </w:r>
      <w:r>
        <w:t xml:space="preserve">ti </w:t>
      </w:r>
      <w:r>
        <w:rPr>
          <w:b/>
          <w:spacing w:val="-3"/>
        </w:rPr>
        <w:t xml:space="preserve">systematically </w:t>
      </w:r>
      <w:r>
        <w:rPr>
          <w:spacing w:val="-3"/>
        </w:rPr>
        <w:t xml:space="preserve">turned to this Latvian bank to open </w:t>
      </w:r>
      <w:r>
        <w:t xml:space="preserve">the </w:t>
      </w:r>
      <w:r>
        <w:rPr>
          <w:spacing w:val="-3"/>
        </w:rPr>
        <w:t xml:space="preserve">accounts of their </w:t>
      </w:r>
      <w:r>
        <w:t xml:space="preserve">related companies </w:t>
      </w:r>
      <w:r>
        <w:rPr>
          <w:spacing w:val="-3"/>
        </w:rPr>
        <w:t xml:space="preserve">during </w:t>
      </w:r>
      <w:r>
        <w:t xml:space="preserve">the </w:t>
      </w:r>
      <w:r>
        <w:rPr>
          <w:spacing w:val="-3"/>
        </w:rPr>
        <w:t xml:space="preserve">2000s. </w:t>
      </w:r>
      <w:r>
        <w:t xml:space="preserve">In the </w:t>
      </w:r>
      <w:r>
        <w:rPr>
          <w:spacing w:val="-3"/>
        </w:rPr>
        <w:t xml:space="preserve">following decade, </w:t>
      </w:r>
      <w:r>
        <w:t xml:space="preserve">it </w:t>
      </w:r>
      <w:r>
        <w:rPr>
          <w:spacing w:val="-3"/>
        </w:rPr>
        <w:t xml:space="preserve">emerged </w:t>
      </w:r>
      <w:r>
        <w:t xml:space="preserve">that </w:t>
      </w:r>
      <w:r>
        <w:rPr>
          <w:spacing w:val="-3"/>
        </w:rPr>
        <w:t xml:space="preserve">Rietumu Banka had for </w:t>
      </w:r>
      <w:r>
        <w:t xml:space="preserve">years been helping </w:t>
      </w:r>
      <w:r>
        <w:rPr>
          <w:spacing w:val="-3"/>
        </w:rPr>
        <w:t xml:space="preserve">reprehensible actors </w:t>
      </w:r>
      <w:r>
        <w:t xml:space="preserve">to </w:t>
      </w:r>
      <w:r>
        <w:rPr>
          <w:spacing w:val="-3"/>
        </w:rPr>
        <w:t xml:space="preserve">launder funds from all sources </w:t>
      </w:r>
      <w:r>
        <w:t>(</w:t>
      </w:r>
      <w:r>
        <w:rPr>
          <w:b/>
        </w:rPr>
        <w:t>Exhibi</w:t>
      </w:r>
      <w:r>
        <w:rPr>
          <w:b/>
        </w:rPr>
        <w:t>t 1.169</w:t>
      </w:r>
      <w:r>
        <w:t xml:space="preserve">), which eventually attracted </w:t>
      </w:r>
      <w:r>
        <w:rPr>
          <w:spacing w:val="-3"/>
        </w:rPr>
        <w:t xml:space="preserve">the attention of </w:t>
      </w:r>
      <w:r>
        <w:t xml:space="preserve">the </w:t>
      </w:r>
      <w:r>
        <w:rPr>
          <w:spacing w:val="-3"/>
        </w:rPr>
        <w:t xml:space="preserve">authorities. Subsequently, </w:t>
      </w:r>
      <w:r>
        <w:t xml:space="preserve">it was </w:t>
      </w:r>
      <w:r>
        <w:rPr>
          <w:spacing w:val="-3"/>
        </w:rPr>
        <w:t xml:space="preserve">embroiled </w:t>
      </w:r>
      <w:r>
        <w:t xml:space="preserve">in </w:t>
      </w:r>
      <w:r>
        <w:rPr>
          <w:spacing w:val="-3"/>
        </w:rPr>
        <w:t xml:space="preserve">various court cases </w:t>
      </w:r>
      <w:r>
        <w:t xml:space="preserve">and was, for </w:t>
      </w:r>
      <w:r>
        <w:rPr>
          <w:spacing w:val="-3"/>
        </w:rPr>
        <w:t xml:space="preserve">example, convicted of money laundering </w:t>
      </w:r>
      <w:r>
        <w:t xml:space="preserve">by the </w:t>
      </w:r>
      <w:r>
        <w:rPr>
          <w:spacing w:val="-3"/>
        </w:rPr>
        <w:t xml:space="preserve">Paris Court </w:t>
      </w:r>
      <w:r>
        <w:t xml:space="preserve">in </w:t>
      </w:r>
      <w:r>
        <w:rPr>
          <w:spacing w:val="-3"/>
        </w:rPr>
        <w:t xml:space="preserve">2017 </w:t>
      </w:r>
      <w:r>
        <w:t>(</w:t>
      </w:r>
      <w:r>
        <w:rPr>
          <w:b/>
        </w:rPr>
        <w:t>Exhibit 1.168</w:t>
      </w:r>
      <w:r>
        <w:t>).</w:t>
      </w:r>
    </w:p>
    <w:p w:rsidR="0023658D" w:rsidRDefault="0023658D">
      <w:pPr>
        <w:spacing w:line="360" w:lineRule="auto"/>
        <w:jc w:val="both"/>
        <w:sectPr w:rsidR="0023658D">
          <w:pgSz w:w="11910" w:h="16840"/>
          <w:pgMar w:top="1320" w:right="1160" w:bottom="840" w:left="1140" w:header="0" w:footer="652" w:gutter="0"/>
          <w:cols w:space="720"/>
        </w:sectPr>
      </w:pPr>
    </w:p>
    <w:p w:rsidR="0023658D" w:rsidRDefault="00070BC3">
      <w:pPr>
        <w:pStyle w:val="Heading2"/>
        <w:numPr>
          <w:ilvl w:val="0"/>
          <w:numId w:val="52"/>
        </w:numPr>
        <w:tabs>
          <w:tab w:val="left" w:pos="2406"/>
        </w:tabs>
      </w:pPr>
      <w:r>
        <w:lastRenderedPageBreak/>
        <w:t>Interposition, fr</w:t>
      </w:r>
      <w:r>
        <w:t>audulent transactions and embezzlement</w:t>
      </w:r>
    </w:p>
    <w:p w:rsidR="0023658D" w:rsidRDefault="0023658D">
      <w:pPr>
        <w:pStyle w:val="BodyText"/>
        <w:spacing w:before="5"/>
        <w:rPr>
          <w:b/>
          <w:sz w:val="21"/>
        </w:rPr>
      </w:pPr>
    </w:p>
    <w:p w:rsidR="0023658D" w:rsidRDefault="00070BC3">
      <w:pPr>
        <w:pStyle w:val="ListParagraph"/>
        <w:numPr>
          <w:ilvl w:val="0"/>
          <w:numId w:val="57"/>
        </w:numPr>
        <w:tabs>
          <w:tab w:val="left" w:pos="846"/>
        </w:tabs>
        <w:spacing w:line="360" w:lineRule="auto"/>
        <w:ind w:right="250"/>
        <w:jc w:val="both"/>
      </w:pPr>
      <w:r>
        <w:t xml:space="preserve">The Stati </w:t>
      </w:r>
      <w:r>
        <w:rPr>
          <w:spacing w:val="-3"/>
        </w:rPr>
        <w:t xml:space="preserve">set </w:t>
      </w:r>
      <w:r>
        <w:t xml:space="preserve">up such a network of </w:t>
      </w:r>
      <w:r>
        <w:rPr>
          <w:spacing w:val="-3"/>
        </w:rPr>
        <w:t xml:space="preserve">companies </w:t>
      </w:r>
      <w:r>
        <w:t xml:space="preserve">because </w:t>
      </w:r>
      <w:r>
        <w:rPr>
          <w:spacing w:val="-2"/>
        </w:rPr>
        <w:t xml:space="preserve">they </w:t>
      </w:r>
      <w:r>
        <w:t xml:space="preserve">had a clear plan: to </w:t>
      </w:r>
      <w:r>
        <w:rPr>
          <w:spacing w:val="-3"/>
        </w:rPr>
        <w:t xml:space="preserve">siphon off funding </w:t>
      </w:r>
      <w:r>
        <w:t xml:space="preserve">and </w:t>
      </w:r>
      <w:r>
        <w:rPr>
          <w:spacing w:val="-3"/>
        </w:rPr>
        <w:t xml:space="preserve">revenues </w:t>
      </w:r>
      <w:r>
        <w:t xml:space="preserve">from </w:t>
      </w:r>
      <w:r>
        <w:rPr>
          <w:spacing w:val="-3"/>
        </w:rPr>
        <w:t xml:space="preserve">their Kazakh companies, KPM </w:t>
      </w:r>
      <w:r>
        <w:t xml:space="preserve">and </w:t>
      </w:r>
      <w:r>
        <w:rPr>
          <w:spacing w:val="-3"/>
        </w:rPr>
        <w:t xml:space="preserve">TNG, while </w:t>
      </w:r>
      <w:r>
        <w:t xml:space="preserve">hiding these </w:t>
      </w:r>
      <w:r>
        <w:rPr>
          <w:spacing w:val="-3"/>
        </w:rPr>
        <w:t xml:space="preserve">embezzlements from the financial statements to deceive </w:t>
      </w:r>
      <w:r>
        <w:t xml:space="preserve">everyone </w:t>
      </w:r>
      <w:r>
        <w:rPr>
          <w:spacing w:val="-3"/>
        </w:rPr>
        <w:t xml:space="preserve">involved in </w:t>
      </w:r>
      <w:r>
        <w:t xml:space="preserve">their </w:t>
      </w:r>
      <w:r>
        <w:rPr>
          <w:spacing w:val="-3"/>
        </w:rPr>
        <w:t xml:space="preserve">Project (KPMG, </w:t>
      </w:r>
      <w:r>
        <w:t>lenders</w:t>
      </w:r>
      <w:r>
        <w:rPr>
          <w:spacing w:val="-3"/>
        </w:rPr>
        <w:t xml:space="preserve">, potential buyers </w:t>
      </w:r>
      <w:r>
        <w:t xml:space="preserve">of the </w:t>
      </w:r>
      <w:r>
        <w:rPr>
          <w:spacing w:val="-3"/>
        </w:rPr>
        <w:t xml:space="preserve">assets, customs authorities, </w:t>
      </w:r>
      <w:r>
        <w:t>etc.).</w:t>
      </w:r>
    </w:p>
    <w:p w:rsidR="0023658D" w:rsidRDefault="00070BC3">
      <w:pPr>
        <w:pStyle w:val="ListParagraph"/>
        <w:numPr>
          <w:ilvl w:val="0"/>
          <w:numId w:val="57"/>
        </w:numPr>
        <w:tabs>
          <w:tab w:val="left" w:pos="846"/>
        </w:tabs>
        <w:spacing w:before="119" w:line="360" w:lineRule="auto"/>
        <w:ind w:right="250"/>
        <w:jc w:val="both"/>
      </w:pPr>
      <w:r>
        <w:rPr>
          <w:spacing w:val="-3"/>
        </w:rPr>
        <w:t xml:space="preserve">To </w:t>
      </w:r>
      <w:r>
        <w:t xml:space="preserve">carry </w:t>
      </w:r>
      <w:r>
        <w:rPr>
          <w:spacing w:val="-3"/>
        </w:rPr>
        <w:t xml:space="preserve">out this </w:t>
      </w:r>
      <w:r>
        <w:t>plan,</w:t>
      </w:r>
      <w:r>
        <w:rPr>
          <w:spacing w:val="-3"/>
        </w:rPr>
        <w:t xml:space="preserve"> the Stati systematically interposed </w:t>
      </w:r>
      <w:r>
        <w:t xml:space="preserve">the </w:t>
      </w:r>
      <w:r>
        <w:rPr>
          <w:spacing w:val="-3"/>
        </w:rPr>
        <w:t xml:space="preserve">companies they controlled </w:t>
      </w:r>
      <w:r>
        <w:rPr>
          <w:spacing w:val="-3"/>
        </w:rPr>
        <w:t xml:space="preserve">(often secretly) </w:t>
      </w:r>
      <w:r>
        <w:t xml:space="preserve">between the </w:t>
      </w:r>
      <w:r>
        <w:rPr>
          <w:spacing w:val="-3"/>
        </w:rPr>
        <w:t xml:space="preserve">real providers (lenders, investors, sellers </w:t>
      </w:r>
      <w:r>
        <w:t xml:space="preserve">and </w:t>
      </w:r>
      <w:r>
        <w:rPr>
          <w:spacing w:val="-3"/>
        </w:rPr>
        <w:t xml:space="preserve">buyers) and KPM/TNG. </w:t>
      </w:r>
      <w:r>
        <w:t xml:space="preserve">The Stati </w:t>
      </w:r>
      <w:r>
        <w:rPr>
          <w:spacing w:val="-3"/>
        </w:rPr>
        <w:t xml:space="preserve">interposed </w:t>
      </w:r>
      <w:r>
        <w:t>:</w:t>
      </w:r>
    </w:p>
    <w:p w:rsidR="0023658D" w:rsidRDefault="00070BC3">
      <w:pPr>
        <w:pStyle w:val="ListParagraph"/>
        <w:numPr>
          <w:ilvl w:val="1"/>
          <w:numId w:val="57"/>
        </w:numPr>
        <w:tabs>
          <w:tab w:val="left" w:pos="1470"/>
        </w:tabs>
        <w:spacing w:before="122" w:line="360" w:lineRule="auto"/>
        <w:ind w:right="259"/>
        <w:jc w:val="both"/>
      </w:pPr>
      <w:r>
        <w:t>Terra Raf between Tristan and KPM/TNG to divert part of the proceeds from the first tranche of bonds issued by Tristan (</w:t>
      </w:r>
      <w:r>
        <w:rPr>
          <w:b/>
          <w:i/>
        </w:rPr>
        <w:t>1)</w:t>
      </w:r>
      <w:r>
        <w:t>.</w:t>
      </w:r>
    </w:p>
    <w:p w:rsidR="0023658D" w:rsidRDefault="00070BC3">
      <w:pPr>
        <w:pStyle w:val="ListParagraph"/>
        <w:numPr>
          <w:ilvl w:val="1"/>
          <w:numId w:val="57"/>
        </w:numPr>
        <w:tabs>
          <w:tab w:val="left" w:pos="1470"/>
        </w:tabs>
        <w:spacing w:before="119" w:line="360" w:lineRule="auto"/>
        <w:ind w:right="256"/>
        <w:jc w:val="both"/>
      </w:pPr>
      <w:r>
        <w:t xml:space="preserve">Terra Raf, </w:t>
      </w:r>
      <w:r>
        <w:t>Montvale, General Affinity and Stadoil between KPM/TNG (producers and sellers) and Vitol SA (buyer) to divert part of KPM's and TNG's revenues from Oil Sales (</w:t>
      </w:r>
      <w:r>
        <w:rPr>
          <w:b/>
          <w:i/>
        </w:rPr>
        <w:t>2</w:t>
      </w:r>
      <w:r>
        <w:t>).</w:t>
      </w:r>
    </w:p>
    <w:p w:rsidR="0023658D" w:rsidRDefault="00070BC3">
      <w:pPr>
        <w:pStyle w:val="ListParagraph"/>
        <w:numPr>
          <w:ilvl w:val="1"/>
          <w:numId w:val="57"/>
        </w:numPr>
        <w:tabs>
          <w:tab w:val="left" w:pos="1470"/>
        </w:tabs>
        <w:spacing w:before="120" w:line="360" w:lineRule="auto"/>
        <w:ind w:right="251"/>
        <w:jc w:val="both"/>
      </w:pPr>
      <w:r>
        <w:t xml:space="preserve">Azalia and </w:t>
      </w:r>
      <w:r>
        <w:rPr>
          <w:spacing w:val="-3"/>
        </w:rPr>
        <w:t xml:space="preserve">Perkwood </w:t>
      </w:r>
      <w:r>
        <w:t xml:space="preserve">between </w:t>
      </w:r>
      <w:r>
        <w:rPr>
          <w:spacing w:val="-3"/>
        </w:rPr>
        <w:t xml:space="preserve">the real contractors </w:t>
      </w:r>
      <w:r>
        <w:t xml:space="preserve">and </w:t>
      </w:r>
      <w:r>
        <w:rPr>
          <w:spacing w:val="-3"/>
        </w:rPr>
        <w:t xml:space="preserve">the final buyer (TNG) to divert </w:t>
      </w:r>
      <w:r>
        <w:t xml:space="preserve">some of </w:t>
      </w:r>
      <w:r>
        <w:rPr>
          <w:spacing w:val="-3"/>
        </w:rPr>
        <w:t xml:space="preserve">the funds allegedly allocated </w:t>
      </w:r>
      <w:r>
        <w:t xml:space="preserve">to the </w:t>
      </w:r>
      <w:r>
        <w:rPr>
          <w:spacing w:val="-3"/>
        </w:rPr>
        <w:t xml:space="preserve">construction of </w:t>
      </w:r>
      <w:r>
        <w:t xml:space="preserve">the LPG </w:t>
      </w:r>
      <w:r>
        <w:rPr>
          <w:spacing w:val="-3"/>
        </w:rPr>
        <w:t>Plant (</w:t>
      </w:r>
      <w:r>
        <w:rPr>
          <w:b/>
          <w:i/>
          <w:spacing w:val="-3"/>
        </w:rPr>
        <w:t>3</w:t>
      </w:r>
      <w:r>
        <w:rPr>
          <w:spacing w:val="-3"/>
        </w:rPr>
        <w:t>).</w:t>
      </w:r>
    </w:p>
    <w:p w:rsidR="0023658D" w:rsidRDefault="00070BC3">
      <w:pPr>
        <w:pStyle w:val="ListParagraph"/>
        <w:numPr>
          <w:ilvl w:val="1"/>
          <w:numId w:val="57"/>
        </w:numPr>
        <w:tabs>
          <w:tab w:val="left" w:pos="1470"/>
        </w:tabs>
        <w:spacing w:before="122" w:line="360" w:lineRule="auto"/>
        <w:ind w:right="253"/>
        <w:jc w:val="both"/>
      </w:pPr>
      <w:r>
        <w:t>Laren between the Lenders and Tristan, KPM and TNG to conceal the profit they hoped to make from the Laren Transaction (</w:t>
      </w:r>
      <w:r>
        <w:rPr>
          <w:b/>
          <w:i/>
        </w:rPr>
        <w:t>4</w:t>
      </w:r>
      <w:r>
        <w:t>).</w:t>
      </w:r>
    </w:p>
    <w:p w:rsidR="0023658D" w:rsidRDefault="00070BC3">
      <w:pPr>
        <w:pStyle w:val="Heading3"/>
        <w:spacing w:before="199"/>
        <w:jc w:val="left"/>
      </w:pPr>
      <w:r>
        <w:t>1. Diversion of part of the Terra Raf Loan</w:t>
      </w:r>
    </w:p>
    <w:p w:rsidR="0023658D" w:rsidRDefault="0023658D">
      <w:pPr>
        <w:pStyle w:val="BodyText"/>
        <w:spacing w:before="4"/>
        <w:rPr>
          <w:b/>
          <w:i/>
          <w:sz w:val="21"/>
        </w:rPr>
      </w:pPr>
    </w:p>
    <w:p w:rsidR="0023658D" w:rsidRDefault="00070BC3">
      <w:pPr>
        <w:ind w:left="845"/>
        <w:rPr>
          <w:i/>
        </w:rPr>
      </w:pPr>
      <w:r>
        <w:rPr>
          <w:i/>
        </w:rPr>
        <w:t>Interposition</w:t>
      </w:r>
    </w:p>
    <w:p w:rsidR="0023658D" w:rsidRDefault="0023658D">
      <w:pPr>
        <w:pStyle w:val="BodyText"/>
        <w:spacing w:before="5"/>
        <w:rPr>
          <w:i/>
          <w:sz w:val="21"/>
        </w:rPr>
      </w:pPr>
    </w:p>
    <w:p w:rsidR="0023658D" w:rsidRDefault="00070BC3">
      <w:pPr>
        <w:pStyle w:val="ListParagraph"/>
        <w:numPr>
          <w:ilvl w:val="0"/>
          <w:numId w:val="57"/>
        </w:numPr>
        <w:tabs>
          <w:tab w:val="left" w:pos="846"/>
        </w:tabs>
        <w:spacing w:line="360" w:lineRule="auto"/>
        <w:ind w:right="250"/>
        <w:jc w:val="both"/>
      </w:pPr>
      <w:r>
        <w:t>O</w:t>
      </w:r>
      <w:r>
        <w:t>n 20 December 2006, Jefferies paid Tristan USD 288 million for the first tranche of bonds (</w:t>
      </w:r>
      <w:r>
        <w:rPr>
          <w:b/>
        </w:rPr>
        <w:t>Exhibit 10.1</w:t>
      </w:r>
      <w:r>
        <w:t xml:space="preserve">, p. 1). </w:t>
      </w:r>
      <w:r>
        <w:rPr>
          <w:spacing w:val="-3"/>
        </w:rPr>
        <w:t xml:space="preserve">Most of </w:t>
      </w:r>
      <w:r>
        <w:t xml:space="preserve">these </w:t>
      </w:r>
      <w:r>
        <w:rPr>
          <w:spacing w:val="-3"/>
        </w:rPr>
        <w:t xml:space="preserve">funds </w:t>
      </w:r>
      <w:r>
        <w:t xml:space="preserve">were used to </w:t>
      </w:r>
      <w:r>
        <w:rPr>
          <w:spacing w:val="-3"/>
        </w:rPr>
        <w:t xml:space="preserve">repay </w:t>
      </w:r>
      <w:r>
        <w:t xml:space="preserve">the loan from </w:t>
      </w:r>
      <w:r>
        <w:rPr>
          <w:spacing w:val="-3"/>
        </w:rPr>
        <w:t xml:space="preserve">KKB </w:t>
      </w:r>
      <w:r>
        <w:t xml:space="preserve">(see </w:t>
      </w:r>
      <w:r>
        <w:rPr>
          <w:i/>
        </w:rPr>
        <w:t>above</w:t>
      </w:r>
      <w:r>
        <w:t xml:space="preserve">). Instead of </w:t>
      </w:r>
      <w:r>
        <w:rPr>
          <w:spacing w:val="-3"/>
        </w:rPr>
        <w:t xml:space="preserve">transferring </w:t>
      </w:r>
      <w:r>
        <w:t xml:space="preserve">the balance </w:t>
      </w:r>
      <w:r>
        <w:rPr>
          <w:spacing w:val="-3"/>
        </w:rPr>
        <w:t xml:space="preserve">directly </w:t>
      </w:r>
      <w:r>
        <w:t xml:space="preserve">to </w:t>
      </w:r>
      <w:r>
        <w:rPr>
          <w:spacing w:val="-3"/>
        </w:rPr>
        <w:t xml:space="preserve">KPM </w:t>
      </w:r>
      <w:r>
        <w:t xml:space="preserve">and </w:t>
      </w:r>
      <w:r>
        <w:rPr>
          <w:spacing w:val="-3"/>
        </w:rPr>
        <w:t xml:space="preserve">TNG, </w:t>
      </w:r>
      <w:r>
        <w:t xml:space="preserve">Tristan </w:t>
      </w:r>
      <w:r>
        <w:t>provided a USD 76 million interest-free and maturity-free loan to Terra Raf ("</w:t>
      </w:r>
      <w:r>
        <w:rPr>
          <w:b/>
        </w:rPr>
        <w:t>Terra Raf Loan"</w:t>
      </w:r>
      <w:r>
        <w:t>) (</w:t>
      </w:r>
      <w:r>
        <w:rPr>
          <w:b/>
        </w:rPr>
        <w:t>Exhibit 1.1</w:t>
      </w:r>
      <w:r>
        <w:t>, 2007 audited financial statements, p. F-32). Tristan transferred the funds to Terra Raf in December 2006 and January 2007 (</w:t>
      </w:r>
      <w:r>
        <w:rPr>
          <w:b/>
        </w:rPr>
        <w:t>Exhibit 10.1</w:t>
      </w:r>
      <w:r>
        <w:t xml:space="preserve">, pp. 2 and </w:t>
      </w:r>
      <w:r>
        <w:t>5).</w:t>
      </w:r>
    </w:p>
    <w:p w:rsidR="0023658D" w:rsidRDefault="00070BC3">
      <w:pPr>
        <w:pStyle w:val="BodyText"/>
        <w:spacing w:before="201" w:line="360" w:lineRule="auto"/>
        <w:ind w:left="845"/>
      </w:pPr>
      <w:r>
        <w:t>It can be seen from the Stati's financial statements that the amount of the Terra Raf Loan remained stable between 2006 and 2008 (USD 76 million) (</w:t>
      </w:r>
      <w:r>
        <w:rPr>
          <w:b/>
        </w:rPr>
        <w:t>Exhibit 1.1</w:t>
      </w:r>
      <w:r>
        <w:t>, pp. 49 and 212) and then increased in 2009 (USD</w:t>
      </w:r>
    </w:p>
    <w:p w:rsidR="0023658D" w:rsidRDefault="00070BC3">
      <w:pPr>
        <w:spacing w:before="2"/>
        <w:ind w:left="845"/>
      </w:pPr>
      <w:r>
        <w:t>115 million) (</w:t>
      </w:r>
      <w:r>
        <w:rPr>
          <w:b/>
        </w:rPr>
        <w:t>Exhibit 1.1</w:t>
      </w:r>
      <w:r>
        <w:t>, p. 374).</w:t>
      </w:r>
    </w:p>
    <w:p w:rsidR="0023658D" w:rsidRDefault="0023658D">
      <w:pPr>
        <w:pStyle w:val="BodyText"/>
        <w:spacing w:before="3"/>
        <w:rPr>
          <w:sz w:val="28"/>
        </w:rPr>
      </w:pPr>
    </w:p>
    <w:p w:rsidR="0023658D" w:rsidRDefault="00070BC3">
      <w:pPr>
        <w:pStyle w:val="ListParagraph"/>
        <w:numPr>
          <w:ilvl w:val="0"/>
          <w:numId w:val="57"/>
        </w:numPr>
        <w:tabs>
          <w:tab w:val="left" w:pos="846"/>
        </w:tabs>
        <w:spacing w:line="360" w:lineRule="auto"/>
        <w:ind w:right="254"/>
        <w:jc w:val="both"/>
        <w:rPr>
          <w:i/>
        </w:rPr>
      </w:pPr>
      <w:r>
        <w:rPr>
          <w:i/>
        </w:rPr>
        <w:t xml:space="preserve">According </w:t>
      </w:r>
      <w:r>
        <w:rPr>
          <w:spacing w:val="-3"/>
        </w:rPr>
        <w:t xml:space="preserve">to </w:t>
      </w:r>
      <w:r>
        <w:t xml:space="preserve">the </w:t>
      </w:r>
      <w:r>
        <w:rPr>
          <w:spacing w:val="-3"/>
        </w:rPr>
        <w:t xml:space="preserve">Tristan Circular, </w:t>
      </w:r>
      <w:r>
        <w:t xml:space="preserve">the </w:t>
      </w:r>
      <w:r>
        <w:rPr>
          <w:spacing w:val="-3"/>
        </w:rPr>
        <w:t xml:space="preserve">Stati were to </w:t>
      </w:r>
      <w:r>
        <w:t>"</w:t>
      </w:r>
      <w:r>
        <w:rPr>
          <w:i/>
        </w:rPr>
        <w:t>use USD 70 million of the proceeds of this loan to repay USD 35.0 million of debts owed to both TNG and KPM in respect of</w:t>
      </w:r>
    </w:p>
    <w:p w:rsidR="0023658D" w:rsidRDefault="0023658D">
      <w:pPr>
        <w:spacing w:line="360" w:lineRule="auto"/>
        <w:jc w:val="both"/>
        <w:sectPr w:rsidR="0023658D">
          <w:pgSz w:w="11910" w:h="16840"/>
          <w:pgMar w:top="1340" w:right="1160" w:bottom="840" w:left="1140" w:header="0" w:footer="652" w:gutter="0"/>
          <w:cols w:space="720"/>
        </w:sectPr>
      </w:pPr>
    </w:p>
    <w:p w:rsidR="0023658D" w:rsidRDefault="00070BC3">
      <w:pPr>
        <w:spacing w:before="76" w:line="360" w:lineRule="auto"/>
        <w:ind w:left="845"/>
      </w:pPr>
      <w:r>
        <w:rPr>
          <w:i/>
        </w:rPr>
        <w:lastRenderedPageBreak/>
        <w:t xml:space="preserve">sales of oil and condensate </w:t>
      </w:r>
      <w:r>
        <w:t>"</w:t>
      </w:r>
      <w:r>
        <w:rPr>
          <w:position w:val="8"/>
          <w:sz w:val="14"/>
        </w:rPr>
        <w:t xml:space="preserve">24 </w:t>
      </w:r>
      <w:r>
        <w:t>(</w:t>
      </w:r>
      <w:r>
        <w:rPr>
          <w:b/>
        </w:rPr>
        <w:t>Exhibit 1.45</w:t>
      </w:r>
      <w:r>
        <w:t>, p. 52). The evi</w:t>
      </w:r>
      <w:r>
        <w:t>dence now available shows that they did not.</w:t>
      </w:r>
    </w:p>
    <w:p w:rsidR="0023658D" w:rsidRDefault="00070BC3">
      <w:pPr>
        <w:spacing w:before="198"/>
        <w:ind w:left="845"/>
        <w:rPr>
          <w:i/>
        </w:rPr>
      </w:pPr>
      <w:r>
        <w:rPr>
          <w:i/>
        </w:rPr>
        <w:t>Diversions</w:t>
      </w:r>
    </w:p>
    <w:p w:rsidR="0023658D" w:rsidRDefault="0023658D">
      <w:pPr>
        <w:pStyle w:val="BodyText"/>
        <w:spacing w:before="7"/>
        <w:rPr>
          <w:i/>
          <w:sz w:val="21"/>
        </w:rPr>
      </w:pPr>
    </w:p>
    <w:p w:rsidR="0023658D" w:rsidRDefault="00070BC3">
      <w:pPr>
        <w:pStyle w:val="ListParagraph"/>
        <w:numPr>
          <w:ilvl w:val="0"/>
          <w:numId w:val="57"/>
        </w:numPr>
        <w:tabs>
          <w:tab w:val="left" w:pos="846"/>
        </w:tabs>
        <w:spacing w:before="1" w:line="360" w:lineRule="auto"/>
        <w:ind w:right="254"/>
        <w:jc w:val="both"/>
      </w:pPr>
      <w:r>
        <w:t>Subsequent to obtaining the account statements of numerous Stati-related companies between 2016 and 2019, the RoK asked PricewaterhouseCoopers ("</w:t>
      </w:r>
      <w:r>
        <w:rPr>
          <w:b/>
        </w:rPr>
        <w:t>PwC</w:t>
      </w:r>
      <w:r>
        <w:t xml:space="preserve">"), an independent auditing firm and member of the </w:t>
      </w:r>
      <w:r>
        <w:t>Big Four, to analyse the use of funds intended to finance the Stati's Kazakh Project. In a report dated 29 July 2020, PwC concluded that the Stati had misappropriated tens of millions of dollars via Terra Raf in the context of the Terra Raf Loan (</w:t>
      </w:r>
      <w:r>
        <w:rPr>
          <w:b/>
        </w:rPr>
        <w:t>Exhibit 1</w:t>
      </w:r>
      <w:r>
        <w:rPr>
          <w:b/>
        </w:rPr>
        <w:t>2.11</w:t>
      </w:r>
      <w:r>
        <w:t xml:space="preserve">, </w:t>
      </w:r>
      <w:r>
        <w:rPr>
          <w:spacing w:val="-3"/>
        </w:rPr>
        <w:t>§4.23).</w:t>
      </w:r>
    </w:p>
    <w:p w:rsidR="0023658D" w:rsidRDefault="00070BC3">
      <w:pPr>
        <w:pStyle w:val="ListParagraph"/>
        <w:numPr>
          <w:ilvl w:val="0"/>
          <w:numId w:val="57"/>
        </w:numPr>
        <w:tabs>
          <w:tab w:val="left" w:pos="846"/>
        </w:tabs>
        <w:spacing w:before="119" w:line="360" w:lineRule="auto"/>
        <w:ind w:right="254"/>
        <w:jc w:val="both"/>
      </w:pPr>
      <w:r>
        <w:t xml:space="preserve">Looking at Terra Raf's account statements for the first half of 2007, it is clear that the Stati did </w:t>
      </w:r>
      <w:r>
        <w:rPr>
          <w:b/>
          <w:u w:val="thick"/>
        </w:rPr>
        <w:t xml:space="preserve">not </w:t>
      </w:r>
      <w:r>
        <w:t>pay the USD 70 million to KPM and TNG to clear the arrears in the Oil Sales.</w:t>
      </w:r>
    </w:p>
    <w:p w:rsidR="0023658D" w:rsidRDefault="00070BC3">
      <w:pPr>
        <w:pStyle w:val="ListParagraph"/>
        <w:numPr>
          <w:ilvl w:val="0"/>
          <w:numId w:val="57"/>
        </w:numPr>
        <w:tabs>
          <w:tab w:val="left" w:pos="846"/>
        </w:tabs>
        <w:spacing w:before="121" w:line="360" w:lineRule="auto"/>
        <w:ind w:right="254"/>
        <w:jc w:val="both"/>
      </w:pPr>
      <w:r>
        <w:t>On 7 January 2007, the credit balance in Terra Raf's account</w:t>
      </w:r>
      <w:r>
        <w:t xml:space="preserve"> was USD 33,601. On 8 January 2007, Tristan paid Terra Raf USD 70 million, bringing the credit balance to USD 70,033,601 (</w:t>
      </w:r>
      <w:r>
        <w:rPr>
          <w:b/>
        </w:rPr>
        <w:t>Exhibit 10.2</w:t>
      </w:r>
      <w:r>
        <w:t>, p. 842). On 6 June 2007, Terra Raf's credit balance again stood at less than USD 100,000, indicating that the funds loan</w:t>
      </w:r>
      <w:r>
        <w:t>ed by Tristan to be transferred to KPM and TNG had necessarily been distributed (</w:t>
      </w:r>
      <w:r>
        <w:rPr>
          <w:b/>
        </w:rPr>
        <w:t>Exhibit 10.2</w:t>
      </w:r>
      <w:r>
        <w:t>, p. 931).</w:t>
      </w:r>
    </w:p>
    <w:p w:rsidR="0023658D" w:rsidRDefault="00070BC3">
      <w:pPr>
        <w:pStyle w:val="ListParagraph"/>
        <w:numPr>
          <w:ilvl w:val="0"/>
          <w:numId w:val="57"/>
        </w:numPr>
        <w:tabs>
          <w:tab w:val="left" w:pos="846"/>
        </w:tabs>
        <w:spacing w:before="119" w:line="360" w:lineRule="auto"/>
        <w:ind w:right="257"/>
        <w:jc w:val="both"/>
      </w:pPr>
      <w:r>
        <w:t xml:space="preserve">A closer look at Terra Raf's account statements from 8 January to 6 June 2007 (see </w:t>
      </w:r>
      <w:r>
        <w:rPr>
          <w:b/>
        </w:rPr>
        <w:t xml:space="preserve">Table 1 </w:t>
      </w:r>
      <w:r>
        <w:t>attached to these findings) reveals the following:</w:t>
      </w:r>
    </w:p>
    <w:p w:rsidR="0023658D" w:rsidRDefault="00070BC3">
      <w:pPr>
        <w:pStyle w:val="ListParagraph"/>
        <w:numPr>
          <w:ilvl w:val="1"/>
          <w:numId w:val="57"/>
        </w:numPr>
        <w:tabs>
          <w:tab w:val="left" w:pos="1470"/>
        </w:tabs>
        <w:spacing w:before="120" w:line="355" w:lineRule="auto"/>
        <w:ind w:right="258"/>
      </w:pPr>
      <w:r>
        <w:t>Vitol SA, the ultimate buyer of the oil and gas produced by KPM and TNG, paid a net amount of USD 57,487,88525 to Terra Raf (</w:t>
      </w:r>
      <w:r>
        <w:rPr>
          <w:b/>
        </w:rPr>
        <w:t>Exhibit 10.2</w:t>
      </w:r>
      <w:r>
        <w:t>, pp. 842-931).</w:t>
      </w:r>
    </w:p>
    <w:p w:rsidR="0023658D" w:rsidRDefault="00070BC3">
      <w:pPr>
        <w:pStyle w:val="ListParagraph"/>
        <w:numPr>
          <w:ilvl w:val="1"/>
          <w:numId w:val="57"/>
        </w:numPr>
        <w:tabs>
          <w:tab w:val="left" w:pos="1470"/>
        </w:tabs>
        <w:spacing w:before="126" w:line="360" w:lineRule="auto"/>
        <w:ind w:right="253"/>
      </w:pPr>
      <w:r>
        <w:t>Terra Raf paid USD 55,176,800 to Stadoil (</w:t>
      </w:r>
      <w:r>
        <w:rPr>
          <w:b/>
        </w:rPr>
        <w:t>Exhibit 10.2</w:t>
      </w:r>
      <w:r>
        <w:t>, pp. 842-931), which paid this amount to KPM (</w:t>
      </w:r>
      <w:r>
        <w:rPr>
          <w:b/>
        </w:rPr>
        <w:t>Ex</w:t>
      </w:r>
      <w:r>
        <w:rPr>
          <w:b/>
        </w:rPr>
        <w:t>hibit 10.5</w:t>
      </w:r>
      <w:r>
        <w:t>, pp. 12-15).</w:t>
      </w:r>
    </w:p>
    <w:p w:rsidR="0023658D" w:rsidRDefault="00070BC3">
      <w:pPr>
        <w:pStyle w:val="ListParagraph"/>
        <w:numPr>
          <w:ilvl w:val="1"/>
          <w:numId w:val="57"/>
        </w:numPr>
        <w:tabs>
          <w:tab w:val="left" w:pos="1470"/>
        </w:tabs>
        <w:spacing w:before="120" w:line="360" w:lineRule="auto"/>
        <w:ind w:right="252"/>
      </w:pPr>
      <w:r>
        <w:t>Terra Raf paid USD 41,418,800 to General Affinity (</w:t>
      </w:r>
      <w:r>
        <w:rPr>
          <w:b/>
        </w:rPr>
        <w:t>Exhibit 10.2</w:t>
      </w:r>
      <w:r>
        <w:t>, pp. 842-931), which paid this amount to TNG (</w:t>
      </w:r>
      <w:r>
        <w:rPr>
          <w:b/>
        </w:rPr>
        <w:t>Exhibit 10.5</w:t>
      </w:r>
      <w:r>
        <w:t>, pp. 7-10).</w:t>
      </w:r>
    </w:p>
    <w:p w:rsidR="0023658D" w:rsidRDefault="00070BC3">
      <w:pPr>
        <w:pStyle w:val="ListParagraph"/>
        <w:numPr>
          <w:ilvl w:val="0"/>
          <w:numId w:val="57"/>
        </w:numPr>
        <w:tabs>
          <w:tab w:val="left" w:pos="846"/>
        </w:tabs>
        <w:spacing w:before="120" w:line="357" w:lineRule="auto"/>
        <w:ind w:right="251"/>
        <w:jc w:val="both"/>
      </w:pPr>
      <w:r>
        <w:t>Terra Raf therefore received a net amount of USD 57,487,885 from Vitol SA while it paid a net amo</w:t>
      </w:r>
      <w:r>
        <w:t xml:space="preserve">unt of USD 96,595,600 to Stadoil/KPM and General Affinity/TNG. As a result, Terra Raf only used USD 39,107,71526 of the USD 70 million promised to settle the arrears owed to KPM and TNG. The Stati therefore withheld </w:t>
      </w:r>
      <w:r>
        <w:rPr>
          <w:b/>
          <w:u w:val="thick"/>
        </w:rPr>
        <w:t xml:space="preserve">at least USD 31 million </w:t>
      </w:r>
      <w:r>
        <w:t>promised to KPM and TNG.</w:t>
      </w:r>
    </w:p>
    <w:p w:rsidR="0023658D" w:rsidRDefault="00070BC3">
      <w:pPr>
        <w:pStyle w:val="BodyText"/>
        <w:spacing w:before="7"/>
        <w:rPr>
          <w:sz w:val="24"/>
        </w:rPr>
      </w:pPr>
      <w:r>
        <w:pict>
          <v:shape id="_x0000_s1180" style="position:absolute;margin-left:70.95pt;margin-top:16.4pt;width:144.05pt;height:.1pt;z-index:-251646976;mso-wrap-distance-left:0;mso-wrap-distance-right:0;mso-position-horizontal-relative:page" coordorigin="1419,328" coordsize="2881,0" path="m1419,328r2880,e" filled="f" strokeweight=".6pt">
            <v:path arrowok="t"/>
            <w10:wrap type="topAndBottom" anchorx="page"/>
          </v:shape>
        </w:pict>
      </w:r>
    </w:p>
    <w:p w:rsidR="0023658D" w:rsidRDefault="00070BC3">
      <w:pPr>
        <w:spacing w:before="63"/>
        <w:ind w:left="278" w:right="252"/>
        <w:jc w:val="both"/>
        <w:rPr>
          <w:sz w:val="18"/>
        </w:rPr>
      </w:pPr>
      <w:r>
        <w:rPr>
          <w:position w:val="6"/>
          <w:sz w:val="12"/>
        </w:rPr>
        <w:t xml:space="preserve">24 </w:t>
      </w:r>
      <w:r>
        <w:rPr>
          <w:spacing w:val="-3"/>
          <w:sz w:val="18"/>
        </w:rPr>
        <w:t xml:space="preserve">Translation of </w:t>
      </w:r>
      <w:r>
        <w:rPr>
          <w:sz w:val="18"/>
        </w:rPr>
        <w:t>: "</w:t>
      </w:r>
      <w:r>
        <w:rPr>
          <w:i/>
          <w:spacing w:val="-3"/>
          <w:sz w:val="18"/>
        </w:rPr>
        <w:t xml:space="preserve">Tristan </w:t>
      </w:r>
      <w:r>
        <w:rPr>
          <w:i/>
          <w:sz w:val="18"/>
        </w:rPr>
        <w:t xml:space="preserve">Oil </w:t>
      </w:r>
      <w:r>
        <w:rPr>
          <w:i/>
          <w:spacing w:val="-3"/>
          <w:sz w:val="18"/>
        </w:rPr>
        <w:t xml:space="preserve">intends </w:t>
      </w:r>
      <w:r>
        <w:rPr>
          <w:i/>
          <w:sz w:val="18"/>
        </w:rPr>
        <w:t xml:space="preserve">to use </w:t>
      </w:r>
      <w:r>
        <w:rPr>
          <w:i/>
          <w:spacing w:val="-3"/>
          <w:sz w:val="18"/>
        </w:rPr>
        <w:t xml:space="preserve">$76.0 </w:t>
      </w:r>
      <w:r>
        <w:rPr>
          <w:i/>
          <w:sz w:val="18"/>
        </w:rPr>
        <w:t xml:space="preserve">million from the </w:t>
      </w:r>
      <w:r>
        <w:rPr>
          <w:i/>
          <w:spacing w:val="-3"/>
          <w:sz w:val="18"/>
        </w:rPr>
        <w:t xml:space="preserve">net proceeds </w:t>
      </w:r>
      <w:r>
        <w:rPr>
          <w:i/>
          <w:sz w:val="18"/>
        </w:rPr>
        <w:t xml:space="preserve">of this Note </w:t>
      </w:r>
      <w:r>
        <w:rPr>
          <w:i/>
          <w:spacing w:val="-3"/>
          <w:sz w:val="18"/>
        </w:rPr>
        <w:t xml:space="preserve">Offering to make </w:t>
      </w:r>
      <w:r>
        <w:rPr>
          <w:i/>
          <w:sz w:val="18"/>
        </w:rPr>
        <w:t xml:space="preserve">a loan to </w:t>
      </w:r>
      <w:r>
        <w:rPr>
          <w:i/>
          <w:spacing w:val="-3"/>
          <w:sz w:val="18"/>
        </w:rPr>
        <w:t xml:space="preserve">Terra </w:t>
      </w:r>
      <w:r>
        <w:rPr>
          <w:i/>
          <w:sz w:val="18"/>
        </w:rPr>
        <w:t xml:space="preserve">Raf, at an </w:t>
      </w:r>
      <w:r>
        <w:rPr>
          <w:i/>
          <w:spacing w:val="-3"/>
          <w:sz w:val="18"/>
        </w:rPr>
        <w:t xml:space="preserve">interest </w:t>
      </w:r>
      <w:r>
        <w:rPr>
          <w:i/>
          <w:sz w:val="18"/>
        </w:rPr>
        <w:t xml:space="preserve">rate of </w:t>
      </w:r>
      <w:r>
        <w:rPr>
          <w:i/>
          <w:spacing w:val="-2"/>
          <w:sz w:val="18"/>
        </w:rPr>
        <w:t xml:space="preserve">0%. </w:t>
      </w:r>
      <w:r>
        <w:rPr>
          <w:i/>
          <w:sz w:val="18"/>
        </w:rPr>
        <w:t xml:space="preserve">Terra Raf intends to use $70.0 million of the </w:t>
      </w:r>
      <w:r>
        <w:rPr>
          <w:i/>
          <w:spacing w:val="-3"/>
          <w:sz w:val="18"/>
        </w:rPr>
        <w:t xml:space="preserve">proceeds </w:t>
      </w:r>
      <w:r>
        <w:rPr>
          <w:i/>
          <w:sz w:val="18"/>
        </w:rPr>
        <w:t>from this lo</w:t>
      </w:r>
      <w:r>
        <w:rPr>
          <w:i/>
          <w:sz w:val="18"/>
        </w:rPr>
        <w:t xml:space="preserve">an to </w:t>
      </w:r>
      <w:r>
        <w:rPr>
          <w:i/>
          <w:spacing w:val="-3"/>
          <w:sz w:val="18"/>
        </w:rPr>
        <w:t xml:space="preserve">repay </w:t>
      </w:r>
      <w:r>
        <w:rPr>
          <w:i/>
          <w:sz w:val="18"/>
        </w:rPr>
        <w:t xml:space="preserve">$35.0 million of </w:t>
      </w:r>
      <w:r>
        <w:rPr>
          <w:i/>
          <w:spacing w:val="-3"/>
          <w:sz w:val="18"/>
        </w:rPr>
        <w:t xml:space="preserve">accounts </w:t>
      </w:r>
      <w:r>
        <w:rPr>
          <w:i/>
          <w:sz w:val="18"/>
        </w:rPr>
        <w:t xml:space="preserve">payable to </w:t>
      </w:r>
      <w:r>
        <w:rPr>
          <w:i/>
          <w:spacing w:val="-3"/>
          <w:sz w:val="18"/>
        </w:rPr>
        <w:t xml:space="preserve">each of </w:t>
      </w:r>
      <w:r>
        <w:rPr>
          <w:i/>
          <w:sz w:val="18"/>
        </w:rPr>
        <w:t xml:space="preserve">TNG and KPM with </w:t>
      </w:r>
      <w:r>
        <w:rPr>
          <w:i/>
          <w:spacing w:val="-3"/>
          <w:sz w:val="18"/>
        </w:rPr>
        <w:t xml:space="preserve">respect </w:t>
      </w:r>
      <w:r>
        <w:rPr>
          <w:i/>
          <w:sz w:val="18"/>
        </w:rPr>
        <w:t xml:space="preserve">to sales of oil and </w:t>
      </w:r>
      <w:r>
        <w:rPr>
          <w:i/>
          <w:spacing w:val="-3"/>
          <w:sz w:val="18"/>
        </w:rPr>
        <w:t>condensate</w:t>
      </w:r>
      <w:r>
        <w:rPr>
          <w:spacing w:val="-3"/>
          <w:sz w:val="18"/>
        </w:rPr>
        <w:t>.</w:t>
      </w:r>
    </w:p>
    <w:p w:rsidR="0023658D" w:rsidRDefault="00070BC3">
      <w:pPr>
        <w:spacing w:line="206" w:lineRule="exact"/>
        <w:ind w:left="278"/>
        <w:jc w:val="both"/>
        <w:rPr>
          <w:sz w:val="18"/>
        </w:rPr>
      </w:pPr>
      <w:r>
        <w:rPr>
          <w:position w:val="6"/>
          <w:sz w:val="12"/>
        </w:rPr>
        <w:t xml:space="preserve">25 </w:t>
      </w:r>
      <w:r>
        <w:rPr>
          <w:sz w:val="18"/>
        </w:rPr>
        <w:t>Between 10 January and 6 June 2007, Vitol SA paid USD 60,250,000 to Terra Raf, which repaid 2,762,115 to Vitol SA.</w:t>
      </w:r>
    </w:p>
    <w:p w:rsidR="0023658D" w:rsidRDefault="00070BC3">
      <w:pPr>
        <w:spacing w:line="209" w:lineRule="exact"/>
        <w:ind w:left="278"/>
        <w:jc w:val="both"/>
        <w:rPr>
          <w:sz w:val="18"/>
        </w:rPr>
      </w:pPr>
      <w:r>
        <w:rPr>
          <w:position w:val="6"/>
          <w:sz w:val="12"/>
        </w:rPr>
        <w:t xml:space="preserve">26 </w:t>
      </w:r>
      <w:r>
        <w:rPr>
          <w:sz w:val="18"/>
        </w:rPr>
        <w:t>USD 96,595,600 - 57,4</w:t>
      </w:r>
      <w:r>
        <w:rPr>
          <w:sz w:val="18"/>
        </w:rPr>
        <w:t>87,885 USD = 39,107,715.</w:t>
      </w:r>
    </w:p>
    <w:p w:rsidR="0023658D" w:rsidRDefault="0023658D">
      <w:pPr>
        <w:spacing w:line="209" w:lineRule="exact"/>
        <w:jc w:val="both"/>
        <w:rPr>
          <w:sz w:val="18"/>
        </w:rPr>
        <w:sectPr w:rsidR="0023658D">
          <w:pgSz w:w="11910" w:h="16840"/>
          <w:pgMar w:top="1320" w:right="1160" w:bottom="840" w:left="1140" w:header="0" w:footer="652" w:gutter="0"/>
          <w:cols w:space="720"/>
        </w:sectPr>
      </w:pPr>
    </w:p>
    <w:p w:rsidR="0023658D" w:rsidRDefault="00070BC3">
      <w:pPr>
        <w:pStyle w:val="Heading3"/>
        <w:spacing w:before="61"/>
        <w:jc w:val="left"/>
      </w:pPr>
      <w:r>
        <w:lastRenderedPageBreak/>
        <w:t>2. Diversion of revenue from Oil Sales (over USD 255 million)</w:t>
      </w:r>
    </w:p>
    <w:p w:rsidR="0023658D" w:rsidRDefault="0023658D">
      <w:pPr>
        <w:pStyle w:val="BodyText"/>
        <w:spacing w:before="5"/>
        <w:rPr>
          <w:b/>
          <w:i/>
          <w:sz w:val="21"/>
        </w:rPr>
      </w:pPr>
    </w:p>
    <w:p w:rsidR="0023658D" w:rsidRDefault="00070BC3">
      <w:pPr>
        <w:ind w:left="845"/>
        <w:rPr>
          <w:i/>
        </w:rPr>
      </w:pPr>
      <w:r>
        <w:rPr>
          <w:i/>
        </w:rPr>
        <w:t>Interposition</w:t>
      </w:r>
    </w:p>
    <w:p w:rsidR="0023658D" w:rsidRDefault="0023658D">
      <w:pPr>
        <w:pStyle w:val="BodyText"/>
        <w:spacing w:before="4"/>
        <w:rPr>
          <w:i/>
          <w:sz w:val="21"/>
        </w:rPr>
      </w:pPr>
    </w:p>
    <w:p w:rsidR="0023658D" w:rsidRDefault="00070BC3">
      <w:pPr>
        <w:pStyle w:val="ListParagraph"/>
        <w:numPr>
          <w:ilvl w:val="0"/>
          <w:numId w:val="57"/>
        </w:numPr>
        <w:tabs>
          <w:tab w:val="left" w:pos="846"/>
        </w:tabs>
        <w:spacing w:before="1" w:line="360" w:lineRule="auto"/>
        <w:ind w:right="253"/>
        <w:jc w:val="both"/>
      </w:pPr>
      <w:r>
        <w:t>On 8 August 2005, TNG entered into a sales contract with General Affinity ("</w:t>
      </w:r>
      <w:r>
        <w:rPr>
          <w:b/>
        </w:rPr>
        <w:t>General Affinity</w:t>
      </w:r>
      <w:r>
        <w:t xml:space="preserve">"), a shell company wholly controlled by </w:t>
      </w:r>
      <w:r>
        <w:t>the Stati, under which TNG agreed to sell USD 175 million worth of oil and condensate to be paid for by General Affinity within 170 calendar days of each delivery ("</w:t>
      </w:r>
      <w:r>
        <w:rPr>
          <w:b/>
        </w:rPr>
        <w:t>General Affinity Contract"</w:t>
      </w:r>
      <w:r>
        <w:t>) (</w:t>
      </w:r>
      <w:r>
        <w:rPr>
          <w:b/>
        </w:rPr>
        <w:t>Exhibit 1.11</w:t>
      </w:r>
      <w:r>
        <w:t>)</w:t>
      </w:r>
    </w:p>
    <w:p w:rsidR="0023658D" w:rsidRDefault="00070BC3">
      <w:pPr>
        <w:pStyle w:val="ListParagraph"/>
        <w:numPr>
          <w:ilvl w:val="0"/>
          <w:numId w:val="57"/>
        </w:numPr>
        <w:tabs>
          <w:tab w:val="left" w:pos="846"/>
        </w:tabs>
        <w:spacing w:before="121" w:line="360" w:lineRule="auto"/>
        <w:ind w:right="252"/>
        <w:jc w:val="both"/>
      </w:pPr>
      <w:r>
        <w:t>On 15 August 2005, KPM entered into a sales cont</w:t>
      </w:r>
      <w:r>
        <w:t>ract with Stadoil ("</w:t>
      </w:r>
      <w:r>
        <w:rPr>
          <w:b/>
          <w:spacing w:val="-3"/>
        </w:rPr>
        <w:t>Stadoil</w:t>
      </w:r>
      <w:r>
        <w:t xml:space="preserve">"), another </w:t>
      </w:r>
      <w:r>
        <w:rPr>
          <w:spacing w:val="-3"/>
        </w:rPr>
        <w:t xml:space="preserve">shell company wholly controlled by </w:t>
      </w:r>
      <w:r>
        <w:t xml:space="preserve">the </w:t>
      </w:r>
      <w:r>
        <w:rPr>
          <w:spacing w:val="-3"/>
        </w:rPr>
        <w:t xml:space="preserve">Stati, </w:t>
      </w:r>
      <w:r>
        <w:t>under which KPM agreed to sell USD 157.5 million of oil and condensate to be paid for by Stadoil within 170 calendar days of each delivery ("</w:t>
      </w:r>
      <w:r>
        <w:rPr>
          <w:b/>
        </w:rPr>
        <w:t>Stadoil Contract"</w:t>
      </w:r>
      <w:r>
        <w:t>) (</w:t>
      </w:r>
      <w:r>
        <w:rPr>
          <w:b/>
        </w:rPr>
        <w:t xml:space="preserve">Exhibit </w:t>
      </w:r>
      <w:r>
        <w:rPr>
          <w:b/>
        </w:rPr>
        <w:t>1.12</w:t>
      </w:r>
      <w:r>
        <w:t>).</w:t>
      </w:r>
    </w:p>
    <w:p w:rsidR="0023658D" w:rsidRDefault="00070BC3">
      <w:pPr>
        <w:pStyle w:val="ListParagraph"/>
        <w:numPr>
          <w:ilvl w:val="0"/>
          <w:numId w:val="57"/>
        </w:numPr>
        <w:tabs>
          <w:tab w:val="left" w:pos="846"/>
        </w:tabs>
        <w:spacing w:before="119" w:line="360" w:lineRule="auto"/>
        <w:ind w:right="252"/>
        <w:jc w:val="both"/>
      </w:pPr>
      <w:r>
        <w:t>On 11 November 2005, Terra Raf entered into a framework agreement with Vitol SA for the purchase by Vitol SA of oil and gas produced by KPM, entitled "KPM COMSA" ("</w:t>
      </w:r>
      <w:r>
        <w:rPr>
          <w:b/>
        </w:rPr>
        <w:t>KPM COMSA Agreement</w:t>
      </w:r>
      <w:r>
        <w:t>") (</w:t>
      </w:r>
      <w:r>
        <w:rPr>
          <w:b/>
        </w:rPr>
        <w:t>Exhibit 1.22</w:t>
      </w:r>
      <w:r>
        <w:t>).</w:t>
      </w:r>
    </w:p>
    <w:p w:rsidR="0023658D" w:rsidRDefault="00070BC3">
      <w:pPr>
        <w:pStyle w:val="ListParagraph"/>
        <w:numPr>
          <w:ilvl w:val="0"/>
          <w:numId w:val="57"/>
        </w:numPr>
        <w:tabs>
          <w:tab w:val="left" w:pos="846"/>
        </w:tabs>
        <w:spacing w:before="120" w:line="360" w:lineRule="auto"/>
        <w:ind w:right="252"/>
        <w:jc w:val="both"/>
      </w:pPr>
      <w:r>
        <w:t>On 20 January 2006, a second framework agreemen</w:t>
      </w:r>
      <w:r>
        <w:t>t was entered into between Terra Raf and Vitol SA for the purchase of oil produced by TNG, entitled "TNG COMSA" ("</w:t>
      </w:r>
      <w:r>
        <w:rPr>
          <w:b/>
        </w:rPr>
        <w:t>TNG COMSA Agreement</w:t>
      </w:r>
      <w:r>
        <w:t>") (</w:t>
      </w:r>
      <w:r>
        <w:rPr>
          <w:b/>
        </w:rPr>
        <w:t>Exhibit 1.27</w:t>
      </w:r>
      <w:r>
        <w:t>).</w:t>
      </w:r>
    </w:p>
    <w:p w:rsidR="0023658D" w:rsidRDefault="00070BC3">
      <w:pPr>
        <w:pStyle w:val="ListParagraph"/>
        <w:numPr>
          <w:ilvl w:val="0"/>
          <w:numId w:val="57"/>
        </w:numPr>
        <w:tabs>
          <w:tab w:val="left" w:pos="846"/>
        </w:tabs>
        <w:spacing w:before="122" w:line="360" w:lineRule="auto"/>
        <w:ind w:right="253"/>
        <w:jc w:val="both"/>
      </w:pPr>
      <w:r>
        <w:rPr>
          <w:noProof/>
          <w:lang w:bidi="ar-SA"/>
        </w:rPr>
        <w:drawing>
          <wp:anchor distT="0" distB="0" distL="0" distR="0" simplePos="0" relativeHeight="12" behindDoc="0" locked="0" layoutInCell="1" allowOverlap="1">
            <wp:simplePos x="0" y="0"/>
            <wp:positionH relativeFrom="page">
              <wp:posOffset>1432090</wp:posOffset>
            </wp:positionH>
            <wp:positionV relativeFrom="paragraph">
              <wp:posOffset>888635</wp:posOffset>
            </wp:positionV>
            <wp:extent cx="5092434" cy="1328642"/>
            <wp:effectExtent l="0" t="0" r="0" b="0"/>
            <wp:wrapTopAndBottom/>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
                    <pic:cNvPicPr/>
                  </pic:nvPicPr>
                  <pic:blipFill>
                    <a:blip r:embed="rId15" cstate="print"/>
                    <a:stretch>
                      <a:fillRect/>
                    </a:stretch>
                  </pic:blipFill>
                  <pic:spPr>
                    <a:xfrm>
                      <a:off x="0" y="0"/>
                      <a:ext cx="5092434" cy="1328642"/>
                    </a:xfrm>
                    <a:prstGeom prst="rect">
                      <a:avLst/>
                    </a:prstGeom>
                  </pic:spPr>
                </pic:pic>
              </a:graphicData>
            </a:graphic>
          </wp:anchor>
        </w:drawing>
      </w:r>
      <w:r>
        <w:t xml:space="preserve">On 30 June 2007, two novation contracts were concluded to substitute Montvale for Terra Raf in the KPM </w:t>
      </w:r>
      <w:r>
        <w:t>COMSA and TNG COMSA Contracts (</w:t>
      </w:r>
      <w:r>
        <w:rPr>
          <w:b/>
        </w:rPr>
        <w:t xml:space="preserve">Exhibits 1.55 </w:t>
      </w:r>
      <w:r>
        <w:t xml:space="preserve">and </w:t>
      </w:r>
      <w:r>
        <w:rPr>
          <w:b/>
        </w:rPr>
        <w:t>1.56</w:t>
      </w:r>
      <w:r>
        <w:t>). The situation can be represented by this diagram:</w:t>
      </w:r>
    </w:p>
    <w:p w:rsidR="0023658D" w:rsidRDefault="0023658D">
      <w:pPr>
        <w:pStyle w:val="BodyText"/>
        <w:spacing w:before="4"/>
        <w:rPr>
          <w:sz w:val="28"/>
        </w:rPr>
      </w:pPr>
    </w:p>
    <w:p w:rsidR="0023658D" w:rsidRDefault="00070BC3">
      <w:pPr>
        <w:pStyle w:val="ListParagraph"/>
        <w:numPr>
          <w:ilvl w:val="0"/>
          <w:numId w:val="57"/>
        </w:numPr>
        <w:tabs>
          <w:tab w:val="left" w:pos="846"/>
        </w:tabs>
        <w:spacing w:line="360" w:lineRule="auto"/>
        <w:ind w:right="257"/>
        <w:jc w:val="both"/>
      </w:pPr>
      <w:r>
        <w:t>In practice, Terra Raf/Montvale sent Vitol SA prepayment notices stating the quantities ready for delivery. Vitol AG then paid the amount indicated t</w:t>
      </w:r>
      <w:r>
        <w:t>o Terra Raf/Montvale in the form of advance payments, which were to be offset against the quantities delivered (</w:t>
      </w:r>
      <w:r>
        <w:rPr>
          <w:b/>
        </w:rPr>
        <w:t>Exhibit 3.5</w:t>
      </w:r>
      <w:r>
        <w:t>, §42).</w:t>
      </w:r>
    </w:p>
    <w:p w:rsidR="0023658D" w:rsidRDefault="00070BC3">
      <w:pPr>
        <w:spacing w:before="120"/>
        <w:ind w:left="845"/>
        <w:rPr>
          <w:i/>
        </w:rPr>
      </w:pPr>
      <w:r>
        <w:rPr>
          <w:i/>
        </w:rPr>
        <w:t>Diversions</w:t>
      </w:r>
    </w:p>
    <w:p w:rsidR="0023658D" w:rsidRDefault="0023658D">
      <w:pPr>
        <w:pStyle w:val="BodyText"/>
        <w:spacing w:before="4"/>
        <w:rPr>
          <w:i/>
          <w:sz w:val="21"/>
        </w:rPr>
      </w:pPr>
    </w:p>
    <w:p w:rsidR="0023658D" w:rsidRDefault="00070BC3">
      <w:pPr>
        <w:pStyle w:val="ListParagraph"/>
        <w:numPr>
          <w:ilvl w:val="0"/>
          <w:numId w:val="57"/>
        </w:numPr>
        <w:tabs>
          <w:tab w:val="left" w:pos="846"/>
        </w:tabs>
        <w:spacing w:line="360" w:lineRule="auto"/>
        <w:ind w:right="249"/>
        <w:jc w:val="both"/>
      </w:pPr>
      <w:r>
        <w:rPr>
          <w:spacing w:val="-3"/>
        </w:rPr>
        <w:t xml:space="preserve">In </w:t>
      </w:r>
      <w:r>
        <w:t xml:space="preserve">its </w:t>
      </w:r>
      <w:r>
        <w:rPr>
          <w:spacing w:val="-3"/>
        </w:rPr>
        <w:t>report</w:t>
      </w:r>
      <w:r>
        <w:t>,</w:t>
      </w:r>
      <w:r>
        <w:rPr>
          <w:spacing w:val="-3"/>
        </w:rPr>
        <w:t xml:space="preserve"> PwC analysed the use of funds </w:t>
      </w:r>
      <w:r>
        <w:t xml:space="preserve">that had </w:t>
      </w:r>
      <w:r>
        <w:rPr>
          <w:spacing w:val="-3"/>
        </w:rPr>
        <w:t xml:space="preserve">passed through the related companies used </w:t>
      </w:r>
      <w:r>
        <w:t xml:space="preserve">by the </w:t>
      </w:r>
      <w:r>
        <w:rPr>
          <w:spacing w:val="-3"/>
        </w:rPr>
        <w:t xml:space="preserve">Stati in connection </w:t>
      </w:r>
      <w:r>
        <w:t xml:space="preserve">with </w:t>
      </w:r>
      <w:r>
        <w:rPr>
          <w:spacing w:val="-3"/>
        </w:rPr>
        <w:t xml:space="preserve">the Oil Sales. </w:t>
      </w:r>
      <w:r>
        <w:t>In its analysis</w:t>
      </w:r>
      <w:r>
        <w:rPr>
          <w:spacing w:val="-3"/>
        </w:rPr>
        <w:t xml:space="preserve">, PwC </w:t>
      </w:r>
      <w:r>
        <w:t xml:space="preserve">concluded that the Stati </w:t>
      </w:r>
      <w:r>
        <w:rPr>
          <w:spacing w:val="-3"/>
        </w:rPr>
        <w:t xml:space="preserve">diverted approximately USD </w:t>
      </w:r>
      <w:r>
        <w:t xml:space="preserve">263 million from </w:t>
      </w:r>
      <w:r>
        <w:rPr>
          <w:spacing w:val="-3"/>
        </w:rPr>
        <w:t xml:space="preserve">KPM </w:t>
      </w:r>
      <w:r>
        <w:t xml:space="preserve">and </w:t>
      </w:r>
      <w:r>
        <w:rPr>
          <w:spacing w:val="-3"/>
        </w:rPr>
        <w:t xml:space="preserve">TNG </w:t>
      </w:r>
      <w:r>
        <w:t xml:space="preserve">through their </w:t>
      </w:r>
      <w:r>
        <w:rPr>
          <w:spacing w:val="-3"/>
        </w:rPr>
        <w:t xml:space="preserve">related </w:t>
      </w:r>
      <w:r>
        <w:t>companies (</w:t>
      </w:r>
      <w:r>
        <w:rPr>
          <w:b/>
        </w:rPr>
        <w:t>Exhibit 12.11</w:t>
      </w:r>
      <w:r>
        <w:t>,</w:t>
      </w:r>
    </w:p>
    <w:p w:rsidR="0023658D" w:rsidRDefault="00070BC3">
      <w:pPr>
        <w:pStyle w:val="BodyText"/>
        <w:spacing w:line="252" w:lineRule="exact"/>
        <w:ind w:left="845"/>
      </w:pPr>
      <w:r>
        <w:t>§5.22).</w:t>
      </w:r>
    </w:p>
    <w:p w:rsidR="0023658D" w:rsidRDefault="0023658D">
      <w:pPr>
        <w:spacing w:line="252" w:lineRule="exact"/>
        <w:sectPr w:rsidR="0023658D">
          <w:pgSz w:w="11910" w:h="16840"/>
          <w:pgMar w:top="1340" w:right="1160" w:bottom="840" w:left="1140" w:header="0" w:footer="652" w:gutter="0"/>
          <w:cols w:space="720"/>
        </w:sectPr>
      </w:pPr>
    </w:p>
    <w:p w:rsidR="0023658D" w:rsidRDefault="00070BC3">
      <w:pPr>
        <w:pStyle w:val="ListParagraph"/>
        <w:numPr>
          <w:ilvl w:val="0"/>
          <w:numId w:val="57"/>
        </w:numPr>
        <w:tabs>
          <w:tab w:val="left" w:pos="846"/>
        </w:tabs>
        <w:spacing w:before="61" w:line="357" w:lineRule="auto"/>
        <w:ind w:right="249"/>
        <w:jc w:val="both"/>
      </w:pPr>
      <w:r>
        <w:rPr>
          <w:spacing w:val="-3"/>
        </w:rPr>
        <w:lastRenderedPageBreak/>
        <w:t xml:space="preserve">Using </w:t>
      </w:r>
      <w:r>
        <w:t>the account statements of Terra Ra</w:t>
      </w:r>
      <w:r>
        <w:t xml:space="preserve">f, Montvale, Stadoil and General Affinity and </w:t>
      </w:r>
      <w:r>
        <w:rPr>
          <w:spacing w:val="-3"/>
        </w:rPr>
        <w:t xml:space="preserve">focusing on </w:t>
      </w:r>
      <w:r>
        <w:t xml:space="preserve">the </w:t>
      </w:r>
      <w:r>
        <w:rPr>
          <w:spacing w:val="-3"/>
        </w:rPr>
        <w:t xml:space="preserve">funds </w:t>
      </w:r>
      <w:r>
        <w:t xml:space="preserve">paid by </w:t>
      </w:r>
      <w:r>
        <w:rPr>
          <w:spacing w:val="-3"/>
        </w:rPr>
        <w:t xml:space="preserve">Vitol </w:t>
      </w:r>
      <w:r>
        <w:t xml:space="preserve">SA (criterion </w:t>
      </w:r>
      <w:r>
        <w:rPr>
          <w:spacing w:val="-3"/>
        </w:rPr>
        <w:t xml:space="preserve">1) </w:t>
      </w:r>
      <w:r>
        <w:t xml:space="preserve">to Terra </w:t>
      </w:r>
      <w:r>
        <w:rPr>
          <w:spacing w:val="-3"/>
        </w:rPr>
        <w:t xml:space="preserve">Raf/Montvale </w:t>
      </w:r>
      <w:r>
        <w:t xml:space="preserve">(criterion </w:t>
      </w:r>
      <w:r>
        <w:rPr>
          <w:spacing w:val="-3"/>
        </w:rPr>
        <w:t xml:space="preserve">2) </w:t>
      </w:r>
      <w:r>
        <w:t xml:space="preserve">under the </w:t>
      </w:r>
      <w:r>
        <w:rPr>
          <w:spacing w:val="-3"/>
        </w:rPr>
        <w:t xml:space="preserve">KPM </w:t>
      </w:r>
      <w:r>
        <w:t xml:space="preserve">and </w:t>
      </w:r>
      <w:r>
        <w:rPr>
          <w:spacing w:val="-3"/>
        </w:rPr>
        <w:t xml:space="preserve">TNG COMSA Contracts </w:t>
      </w:r>
      <w:r>
        <w:t xml:space="preserve">(criterion 3) and the </w:t>
      </w:r>
      <w:r>
        <w:rPr>
          <w:spacing w:val="-3"/>
        </w:rPr>
        <w:t xml:space="preserve">funds transferred </w:t>
      </w:r>
      <w:r>
        <w:t xml:space="preserve">by </w:t>
      </w:r>
      <w:r>
        <w:rPr>
          <w:spacing w:val="-3"/>
        </w:rPr>
        <w:t xml:space="preserve">Terra Raf/Montvale </w:t>
      </w:r>
      <w:r>
        <w:t xml:space="preserve">to </w:t>
      </w:r>
      <w:r>
        <w:rPr>
          <w:spacing w:val="-3"/>
        </w:rPr>
        <w:t xml:space="preserve">Stadoil and General Affinity (criterion </w:t>
      </w:r>
      <w:r>
        <w:t xml:space="preserve">4) </w:t>
      </w:r>
      <w:r>
        <w:rPr>
          <w:spacing w:val="-3"/>
        </w:rPr>
        <w:t xml:space="preserve">between </w:t>
      </w:r>
      <w:r>
        <w:t xml:space="preserve">15 </w:t>
      </w:r>
      <w:r>
        <w:rPr>
          <w:spacing w:val="-3"/>
        </w:rPr>
        <w:t xml:space="preserve">November 2005 </w:t>
      </w:r>
      <w:r>
        <w:t xml:space="preserve">and 3 </w:t>
      </w:r>
      <w:r>
        <w:rPr>
          <w:spacing w:val="-3"/>
        </w:rPr>
        <w:t xml:space="preserve">November 2010 </w:t>
      </w:r>
      <w:r>
        <w:t xml:space="preserve">(criterion </w:t>
      </w:r>
      <w:r>
        <w:rPr>
          <w:spacing w:val="-3"/>
        </w:rPr>
        <w:t xml:space="preserve">5), it can </w:t>
      </w:r>
      <w:r>
        <w:t xml:space="preserve">be </w:t>
      </w:r>
      <w:r>
        <w:rPr>
          <w:spacing w:val="-3"/>
        </w:rPr>
        <w:t xml:space="preserve">seen </w:t>
      </w:r>
      <w:r>
        <w:t xml:space="preserve">that </w:t>
      </w:r>
      <w:r>
        <w:rPr>
          <w:spacing w:val="-3"/>
        </w:rPr>
        <w:t xml:space="preserve">Stati deprived KPM </w:t>
      </w:r>
      <w:r>
        <w:t xml:space="preserve">and </w:t>
      </w:r>
      <w:r>
        <w:rPr>
          <w:spacing w:val="-3"/>
        </w:rPr>
        <w:t xml:space="preserve">TNG of </w:t>
      </w:r>
      <w:r>
        <w:rPr>
          <w:b/>
          <w:spacing w:val="-3"/>
          <w:u w:val="thick"/>
        </w:rPr>
        <w:t xml:space="preserve">at least </w:t>
      </w:r>
      <w:r>
        <w:rPr>
          <w:b/>
          <w:spacing w:val="-4"/>
          <w:u w:val="thick"/>
        </w:rPr>
        <w:t xml:space="preserve">USD </w:t>
      </w:r>
      <w:r>
        <w:rPr>
          <w:b/>
          <w:u w:val="thick"/>
        </w:rPr>
        <w:t xml:space="preserve">255 </w:t>
      </w:r>
      <w:r>
        <w:rPr>
          <w:b/>
          <w:spacing w:val="-3"/>
          <w:u w:val="thick"/>
        </w:rPr>
        <w:t xml:space="preserve">million </w:t>
      </w:r>
      <w:r>
        <w:t xml:space="preserve">in </w:t>
      </w:r>
      <w:r>
        <w:rPr>
          <w:spacing w:val="-3"/>
        </w:rPr>
        <w:t xml:space="preserve">revenues </w:t>
      </w:r>
      <w:r>
        <w:t xml:space="preserve">during this </w:t>
      </w:r>
      <w:r>
        <w:rPr>
          <w:spacing w:val="-3"/>
        </w:rPr>
        <w:t xml:space="preserve">period (see </w:t>
      </w:r>
      <w:r>
        <w:rPr>
          <w:b/>
          <w:spacing w:val="-3"/>
        </w:rPr>
        <w:t xml:space="preserve">Table </w:t>
      </w:r>
      <w:r>
        <w:rPr>
          <w:b/>
        </w:rPr>
        <w:t xml:space="preserve">1 </w:t>
      </w:r>
      <w:r>
        <w:rPr>
          <w:spacing w:val="-3"/>
        </w:rPr>
        <w:t xml:space="preserve">attached </w:t>
      </w:r>
      <w:r>
        <w:t xml:space="preserve">to </w:t>
      </w:r>
      <w:r>
        <w:rPr>
          <w:spacing w:val="-3"/>
        </w:rPr>
        <w:t>these findings)</w:t>
      </w:r>
      <w:r>
        <w:rPr>
          <w:spacing w:val="-3"/>
          <w:position w:val="8"/>
          <w:sz w:val="14"/>
        </w:rPr>
        <w:t>27</w:t>
      </w:r>
      <w:r>
        <w:rPr>
          <w:spacing w:val="-3"/>
        </w:rPr>
        <w:t>.</w:t>
      </w:r>
    </w:p>
    <w:p w:rsidR="0023658D" w:rsidRDefault="00070BC3">
      <w:pPr>
        <w:pStyle w:val="ListParagraph"/>
        <w:numPr>
          <w:ilvl w:val="1"/>
          <w:numId w:val="57"/>
        </w:numPr>
        <w:tabs>
          <w:tab w:val="left" w:pos="1470"/>
        </w:tabs>
        <w:spacing w:before="125" w:line="360" w:lineRule="auto"/>
        <w:ind w:right="250"/>
        <w:jc w:val="both"/>
      </w:pPr>
      <w:r>
        <w:t>Bet</w:t>
      </w:r>
      <w:r>
        <w:t>ween November 2005 and June 2007, Vitol SA paid a net amount of USD 336,345,22928 to Terra Raf under the KPM COMSA and TNG COMSA Contracts (</w:t>
      </w:r>
      <w:r>
        <w:rPr>
          <w:b/>
        </w:rPr>
        <w:t>Exhibit 10.2</w:t>
      </w:r>
      <w:r>
        <w:t>, pp. 588-937). Terra Raf in turn paid USD 154,196,800 to Stadoil and USD 127,477,400 to General Affinit</w:t>
      </w:r>
      <w:r>
        <w:t>y. Stadoil and General Affinity subsequently paid almost all of this amount to KPM (</w:t>
      </w:r>
      <w:r>
        <w:rPr>
          <w:b/>
        </w:rPr>
        <w:t>Exhibit 10.5</w:t>
      </w:r>
      <w:r>
        <w:t>, pp. 1-15) and TNG (</w:t>
      </w:r>
      <w:r>
        <w:rPr>
          <w:b/>
        </w:rPr>
        <w:t>Exhibit 10.6</w:t>
      </w:r>
      <w:r>
        <w:t xml:space="preserve">, pp. 1-10). The Stati thus deprived KPM and TNG of </w:t>
      </w:r>
      <w:r>
        <w:rPr>
          <w:b/>
        </w:rPr>
        <w:t xml:space="preserve">USD 54,771,029 </w:t>
      </w:r>
      <w:r>
        <w:t>in revenue without any justification.</w:t>
      </w:r>
    </w:p>
    <w:p w:rsidR="0023658D" w:rsidRDefault="00070BC3">
      <w:pPr>
        <w:pStyle w:val="ListParagraph"/>
        <w:numPr>
          <w:ilvl w:val="1"/>
          <w:numId w:val="57"/>
        </w:numPr>
        <w:tabs>
          <w:tab w:val="left" w:pos="1470"/>
        </w:tabs>
        <w:spacing w:before="114" w:line="360" w:lineRule="auto"/>
        <w:ind w:right="252"/>
        <w:jc w:val="both"/>
      </w:pPr>
      <w:r>
        <w:t xml:space="preserve">Between July 2007 and </w:t>
      </w:r>
      <w:r>
        <w:t>July 2010, Vitol SA paid a net amount of USD 713,483,25329 to Montvale (</w:t>
      </w:r>
      <w:r>
        <w:rPr>
          <w:b/>
        </w:rPr>
        <w:t>Exhibit 10.3</w:t>
      </w:r>
      <w:r>
        <w:t>, pages 1-83). Montvale in turn paid USD 224,277,470 to Stadoil and USD 288,768,700 to General Affinity. Stadoil and General Affinity subsequently paid almost all of this a</w:t>
      </w:r>
      <w:r>
        <w:t>mount to KPM (</w:t>
      </w:r>
      <w:r>
        <w:rPr>
          <w:b/>
        </w:rPr>
        <w:t>Exhibit 10.5</w:t>
      </w:r>
      <w:r>
        <w:t>, pp. 15-29) and TNG (</w:t>
      </w:r>
      <w:r>
        <w:rPr>
          <w:b/>
        </w:rPr>
        <w:t>Exhibit 10.6</w:t>
      </w:r>
      <w:r>
        <w:t xml:space="preserve">, pp. 10-52). The Stati thus deprived KPM and TNG of </w:t>
      </w:r>
      <w:r>
        <w:rPr>
          <w:b/>
        </w:rPr>
        <w:t xml:space="preserve">USD 200,437,083 in </w:t>
      </w:r>
      <w:r>
        <w:t>revenue without any justification. They then transferred almost all of these funds, i.e. USD 199,529,402, to Hayden (</w:t>
      </w:r>
      <w:r>
        <w:rPr>
          <w:b/>
        </w:rPr>
        <w:t>Exhibit</w:t>
      </w:r>
      <w:r>
        <w:rPr>
          <w:b/>
        </w:rPr>
        <w:t xml:space="preserve"> 10.3</w:t>
      </w:r>
      <w:r>
        <w:t>, pp. 1-83).</w:t>
      </w:r>
    </w:p>
    <w:p w:rsidR="0023658D" w:rsidRDefault="00070BC3">
      <w:pPr>
        <w:spacing w:before="121"/>
        <w:ind w:left="845"/>
        <w:rPr>
          <w:i/>
        </w:rPr>
      </w:pPr>
      <w:r>
        <w:rPr>
          <w:i/>
        </w:rPr>
        <w:t>Concealment</w:t>
      </w:r>
    </w:p>
    <w:p w:rsidR="0023658D" w:rsidRDefault="0023658D">
      <w:pPr>
        <w:pStyle w:val="BodyText"/>
        <w:spacing w:before="5"/>
        <w:rPr>
          <w:i/>
          <w:sz w:val="21"/>
        </w:rPr>
      </w:pPr>
    </w:p>
    <w:p w:rsidR="0023658D" w:rsidRDefault="00070BC3">
      <w:pPr>
        <w:pStyle w:val="ListParagraph"/>
        <w:numPr>
          <w:ilvl w:val="0"/>
          <w:numId w:val="57"/>
        </w:numPr>
        <w:tabs>
          <w:tab w:val="left" w:pos="846"/>
        </w:tabs>
        <w:spacing w:line="360" w:lineRule="auto"/>
        <w:ind w:right="251"/>
        <w:jc w:val="both"/>
      </w:pPr>
      <w:r>
        <w:t xml:space="preserve">To conceal these massive embezzlements, the Stati </w:t>
      </w:r>
      <w:r>
        <w:rPr>
          <w:b/>
          <w:u w:val="thick"/>
        </w:rPr>
        <w:t xml:space="preserve">doubled </w:t>
      </w:r>
      <w:r>
        <w:t>the payment terms granted by KPM to Stadoil under the Stadoil Contract (</w:t>
      </w:r>
      <w:r>
        <w:rPr>
          <w:b/>
        </w:rPr>
        <w:t>Exhibits 1.12 and 1.109</w:t>
      </w:r>
      <w:r>
        <w:t>) and by TNG to General Affinity under the General Affinity Contract (</w:t>
      </w:r>
      <w:r>
        <w:rPr>
          <w:b/>
        </w:rPr>
        <w:t>Ex</w:t>
      </w:r>
      <w:r>
        <w:rPr>
          <w:b/>
        </w:rPr>
        <w:t>hibit 1.11 and 1.110</w:t>
      </w:r>
      <w:r>
        <w:t>) from 170 days to 325 days in 2009.</w:t>
      </w:r>
    </w:p>
    <w:p w:rsidR="0023658D" w:rsidRDefault="00070BC3">
      <w:pPr>
        <w:pStyle w:val="Heading3"/>
        <w:spacing w:before="121"/>
      </w:pPr>
      <w:r>
        <w:rPr>
          <w:spacing w:val="-3"/>
        </w:rPr>
        <w:t xml:space="preserve">3. </w:t>
      </w:r>
      <w:r>
        <w:rPr>
          <w:spacing w:val="-5"/>
        </w:rPr>
        <w:t xml:space="preserve">Embezzlement </w:t>
      </w:r>
      <w:r>
        <w:rPr>
          <w:spacing w:val="-3"/>
        </w:rPr>
        <w:t xml:space="preserve">of </w:t>
      </w:r>
      <w:r>
        <w:rPr>
          <w:spacing w:val="-4"/>
        </w:rPr>
        <w:t xml:space="preserve">funds intended for </w:t>
      </w:r>
      <w:r>
        <w:t xml:space="preserve">the </w:t>
      </w:r>
      <w:r>
        <w:rPr>
          <w:spacing w:val="-5"/>
        </w:rPr>
        <w:t xml:space="preserve">construction of </w:t>
      </w:r>
      <w:r>
        <w:t xml:space="preserve">the </w:t>
      </w:r>
      <w:r>
        <w:rPr>
          <w:spacing w:val="-3"/>
        </w:rPr>
        <w:t xml:space="preserve">LPG </w:t>
      </w:r>
      <w:r>
        <w:rPr>
          <w:spacing w:val="-5"/>
        </w:rPr>
        <w:t xml:space="preserve">plant </w:t>
      </w:r>
      <w:r>
        <w:rPr>
          <w:spacing w:val="-4"/>
        </w:rPr>
        <w:t xml:space="preserve">(over </w:t>
      </w:r>
      <w:r>
        <w:rPr>
          <w:spacing w:val="-3"/>
        </w:rPr>
        <w:t xml:space="preserve">USD 81 </w:t>
      </w:r>
      <w:r>
        <w:rPr>
          <w:spacing w:val="-4"/>
        </w:rPr>
        <w:t>million)</w:t>
      </w:r>
    </w:p>
    <w:p w:rsidR="0023658D" w:rsidRDefault="0023658D">
      <w:pPr>
        <w:pStyle w:val="BodyText"/>
        <w:spacing w:before="5"/>
        <w:rPr>
          <w:b/>
          <w:i/>
          <w:sz w:val="21"/>
        </w:rPr>
      </w:pPr>
    </w:p>
    <w:p w:rsidR="0023658D" w:rsidRDefault="00070BC3">
      <w:pPr>
        <w:ind w:left="845"/>
        <w:rPr>
          <w:i/>
        </w:rPr>
      </w:pPr>
      <w:r>
        <w:rPr>
          <w:i/>
        </w:rPr>
        <w:t>Interposition</w:t>
      </w:r>
    </w:p>
    <w:p w:rsidR="0023658D" w:rsidRDefault="0023658D">
      <w:pPr>
        <w:pStyle w:val="BodyText"/>
        <w:spacing w:before="4"/>
        <w:rPr>
          <w:i/>
          <w:sz w:val="28"/>
        </w:rPr>
      </w:pPr>
    </w:p>
    <w:p w:rsidR="0023658D" w:rsidRDefault="00070BC3">
      <w:pPr>
        <w:pStyle w:val="ListParagraph"/>
        <w:numPr>
          <w:ilvl w:val="0"/>
          <w:numId w:val="57"/>
        </w:numPr>
        <w:tabs>
          <w:tab w:val="left" w:pos="846"/>
        </w:tabs>
        <w:spacing w:line="360" w:lineRule="auto"/>
        <w:ind w:right="252"/>
        <w:jc w:val="both"/>
      </w:pPr>
      <w:r>
        <w:t>On 11 January 2006, the Stati caused a first framework contract to be entered into between Azalia and Perkwood for the purchase of "goods" not defined at the time the contract was entered into but to be defined later in "</w:t>
      </w:r>
      <w:r>
        <w:rPr>
          <w:i/>
        </w:rPr>
        <w:t xml:space="preserve">exhibits" </w:t>
      </w:r>
      <w:r>
        <w:t>("</w:t>
      </w:r>
      <w:r>
        <w:rPr>
          <w:b/>
        </w:rPr>
        <w:t xml:space="preserve">Azalia Contract") </w:t>
      </w:r>
      <w:r>
        <w:t>(</w:t>
      </w:r>
      <w:r>
        <w:rPr>
          <w:b/>
        </w:rPr>
        <w:t>Exhi</w:t>
      </w:r>
      <w:r>
        <w:rPr>
          <w:b/>
        </w:rPr>
        <w:t>bit 1.25</w:t>
      </w:r>
      <w:r>
        <w:t>). The</w:t>
      </w:r>
    </w:p>
    <w:p w:rsidR="0023658D" w:rsidRDefault="0023658D">
      <w:pPr>
        <w:pStyle w:val="BodyText"/>
        <w:rPr>
          <w:sz w:val="20"/>
        </w:rPr>
      </w:pPr>
    </w:p>
    <w:p w:rsidR="0023658D" w:rsidRDefault="00070BC3">
      <w:pPr>
        <w:pStyle w:val="BodyText"/>
        <w:spacing w:before="11"/>
        <w:rPr>
          <w:sz w:val="21"/>
        </w:rPr>
      </w:pPr>
      <w:r>
        <w:pict>
          <v:shape id="_x0000_s1179" style="position:absolute;margin-left:70.95pt;margin-top:14.9pt;width:144.05pt;height:.1pt;z-index:-251644928;mso-wrap-distance-left:0;mso-wrap-distance-right:0;mso-position-horizontal-relative:page" coordorigin="1419,298" coordsize="2881,0" path="m1419,298r2880,e" filled="f" strokeweight=".21169mm">
            <v:path arrowok="t"/>
            <w10:wrap type="topAndBottom" anchorx="page"/>
          </v:shape>
        </w:pict>
      </w:r>
    </w:p>
    <w:p w:rsidR="0023658D" w:rsidRDefault="00070BC3">
      <w:pPr>
        <w:spacing w:before="60"/>
        <w:ind w:left="278" w:right="251"/>
        <w:jc w:val="both"/>
        <w:rPr>
          <w:sz w:val="18"/>
        </w:rPr>
      </w:pPr>
      <w:r>
        <w:rPr>
          <w:position w:val="6"/>
          <w:sz w:val="12"/>
        </w:rPr>
        <w:t xml:space="preserve">27 </w:t>
      </w:r>
      <w:r>
        <w:rPr>
          <w:spacing w:val="-3"/>
          <w:sz w:val="18"/>
        </w:rPr>
        <w:t xml:space="preserve">In </w:t>
      </w:r>
      <w:r>
        <w:rPr>
          <w:sz w:val="18"/>
        </w:rPr>
        <w:t xml:space="preserve">its report, PwC has taken into </w:t>
      </w:r>
      <w:r>
        <w:rPr>
          <w:spacing w:val="-3"/>
          <w:sz w:val="18"/>
        </w:rPr>
        <w:t xml:space="preserve">account more sources of financing </w:t>
      </w:r>
      <w:r>
        <w:rPr>
          <w:sz w:val="18"/>
        </w:rPr>
        <w:t xml:space="preserve">(Vitol SA, Vitol FSU and the </w:t>
      </w:r>
      <w:r>
        <w:rPr>
          <w:spacing w:val="-3"/>
          <w:sz w:val="18"/>
        </w:rPr>
        <w:t xml:space="preserve">Laren Transaction Lenders) </w:t>
      </w:r>
      <w:r>
        <w:rPr>
          <w:sz w:val="18"/>
        </w:rPr>
        <w:t xml:space="preserve">and </w:t>
      </w:r>
      <w:r>
        <w:rPr>
          <w:spacing w:val="-3"/>
          <w:sz w:val="18"/>
        </w:rPr>
        <w:t xml:space="preserve">analysed </w:t>
      </w:r>
      <w:r>
        <w:rPr>
          <w:sz w:val="18"/>
        </w:rPr>
        <w:t xml:space="preserve">a </w:t>
      </w:r>
      <w:r>
        <w:rPr>
          <w:spacing w:val="-3"/>
          <w:sz w:val="18"/>
        </w:rPr>
        <w:t xml:space="preserve">longer period. </w:t>
      </w:r>
      <w:r>
        <w:rPr>
          <w:sz w:val="18"/>
        </w:rPr>
        <w:t xml:space="preserve">PwC therefore obtained a </w:t>
      </w:r>
      <w:r>
        <w:rPr>
          <w:spacing w:val="-3"/>
          <w:sz w:val="18"/>
        </w:rPr>
        <w:t xml:space="preserve">result of slightly </w:t>
      </w:r>
      <w:r>
        <w:rPr>
          <w:sz w:val="18"/>
        </w:rPr>
        <w:t xml:space="preserve">more than USD 263 </w:t>
      </w:r>
      <w:r>
        <w:rPr>
          <w:spacing w:val="-3"/>
          <w:sz w:val="18"/>
        </w:rPr>
        <w:t xml:space="preserve">million. </w:t>
      </w:r>
      <w:r>
        <w:rPr>
          <w:sz w:val="18"/>
        </w:rPr>
        <w:t>The</w:t>
      </w:r>
      <w:r>
        <w:rPr>
          <w:spacing w:val="-3"/>
          <w:sz w:val="18"/>
        </w:rPr>
        <w:t xml:space="preserve"> purpos</w:t>
      </w:r>
      <w:r>
        <w:rPr>
          <w:spacing w:val="-3"/>
          <w:sz w:val="18"/>
        </w:rPr>
        <w:t xml:space="preserve">e of this analysis is </w:t>
      </w:r>
      <w:r>
        <w:rPr>
          <w:sz w:val="18"/>
        </w:rPr>
        <w:t xml:space="preserve">to </w:t>
      </w:r>
      <w:r>
        <w:rPr>
          <w:spacing w:val="-3"/>
          <w:sz w:val="18"/>
        </w:rPr>
        <w:t xml:space="preserve">identify </w:t>
      </w:r>
      <w:r>
        <w:rPr>
          <w:sz w:val="18"/>
        </w:rPr>
        <w:t xml:space="preserve">the </w:t>
      </w:r>
      <w:r>
        <w:rPr>
          <w:spacing w:val="-3"/>
          <w:sz w:val="18"/>
        </w:rPr>
        <w:t xml:space="preserve">misappropriation </w:t>
      </w:r>
      <w:r>
        <w:rPr>
          <w:spacing w:val="-2"/>
          <w:sz w:val="18"/>
        </w:rPr>
        <w:t xml:space="preserve">by </w:t>
      </w:r>
      <w:r>
        <w:rPr>
          <w:sz w:val="18"/>
        </w:rPr>
        <w:t xml:space="preserve">the </w:t>
      </w:r>
      <w:r>
        <w:rPr>
          <w:spacing w:val="-2"/>
          <w:sz w:val="18"/>
        </w:rPr>
        <w:t xml:space="preserve">Stati of </w:t>
      </w:r>
      <w:r>
        <w:rPr>
          <w:sz w:val="18"/>
        </w:rPr>
        <w:t xml:space="preserve">funds </w:t>
      </w:r>
      <w:r>
        <w:rPr>
          <w:spacing w:val="-3"/>
          <w:sz w:val="18"/>
        </w:rPr>
        <w:t xml:space="preserve">paid </w:t>
      </w:r>
      <w:r>
        <w:rPr>
          <w:spacing w:val="-2"/>
          <w:sz w:val="18"/>
        </w:rPr>
        <w:t xml:space="preserve">by </w:t>
      </w:r>
      <w:r>
        <w:rPr>
          <w:sz w:val="18"/>
        </w:rPr>
        <w:t xml:space="preserve">Vitol SA </w:t>
      </w:r>
      <w:r>
        <w:rPr>
          <w:spacing w:val="-3"/>
          <w:sz w:val="18"/>
        </w:rPr>
        <w:t xml:space="preserve">under </w:t>
      </w:r>
      <w:r>
        <w:rPr>
          <w:spacing w:val="-2"/>
          <w:sz w:val="18"/>
        </w:rPr>
        <w:t xml:space="preserve">the </w:t>
      </w:r>
      <w:r>
        <w:rPr>
          <w:sz w:val="18"/>
        </w:rPr>
        <w:t xml:space="preserve">KPM and TNG COMSA </w:t>
      </w:r>
      <w:r>
        <w:rPr>
          <w:spacing w:val="-3"/>
          <w:sz w:val="18"/>
        </w:rPr>
        <w:t xml:space="preserve">Contracts </w:t>
      </w:r>
      <w:r>
        <w:rPr>
          <w:sz w:val="18"/>
        </w:rPr>
        <w:t xml:space="preserve">in connection with </w:t>
      </w:r>
      <w:r>
        <w:rPr>
          <w:spacing w:val="-2"/>
          <w:sz w:val="18"/>
        </w:rPr>
        <w:t xml:space="preserve">the </w:t>
      </w:r>
      <w:r>
        <w:rPr>
          <w:sz w:val="18"/>
        </w:rPr>
        <w:t xml:space="preserve">Oil </w:t>
      </w:r>
      <w:r>
        <w:rPr>
          <w:spacing w:val="-3"/>
          <w:sz w:val="18"/>
        </w:rPr>
        <w:t xml:space="preserve">Sales. For </w:t>
      </w:r>
      <w:r>
        <w:rPr>
          <w:sz w:val="18"/>
        </w:rPr>
        <w:t xml:space="preserve">this </w:t>
      </w:r>
      <w:r>
        <w:rPr>
          <w:spacing w:val="-3"/>
          <w:sz w:val="18"/>
        </w:rPr>
        <w:t xml:space="preserve">reason, </w:t>
      </w:r>
      <w:r>
        <w:rPr>
          <w:sz w:val="18"/>
        </w:rPr>
        <w:t xml:space="preserve">funds </w:t>
      </w:r>
      <w:r>
        <w:rPr>
          <w:spacing w:val="-3"/>
          <w:sz w:val="18"/>
        </w:rPr>
        <w:t xml:space="preserve">from </w:t>
      </w:r>
      <w:r>
        <w:rPr>
          <w:sz w:val="18"/>
        </w:rPr>
        <w:t xml:space="preserve">Vitol FSU and the </w:t>
      </w:r>
      <w:r>
        <w:rPr>
          <w:spacing w:val="-3"/>
          <w:sz w:val="18"/>
        </w:rPr>
        <w:t xml:space="preserve">Laren Transaction Lenders </w:t>
      </w:r>
      <w:r>
        <w:rPr>
          <w:sz w:val="18"/>
        </w:rPr>
        <w:t xml:space="preserve">have </w:t>
      </w:r>
      <w:r>
        <w:rPr>
          <w:spacing w:val="-2"/>
          <w:sz w:val="18"/>
        </w:rPr>
        <w:t xml:space="preserve">not been </w:t>
      </w:r>
      <w:r>
        <w:rPr>
          <w:spacing w:val="-3"/>
          <w:sz w:val="18"/>
        </w:rPr>
        <w:t xml:space="preserve">included </w:t>
      </w:r>
      <w:r>
        <w:rPr>
          <w:sz w:val="18"/>
        </w:rPr>
        <w:t xml:space="preserve">in </w:t>
      </w:r>
      <w:r>
        <w:rPr>
          <w:spacing w:val="-3"/>
          <w:sz w:val="18"/>
        </w:rPr>
        <w:t>this focused analysis.</w:t>
      </w:r>
    </w:p>
    <w:p w:rsidR="0023658D" w:rsidRDefault="00070BC3">
      <w:pPr>
        <w:spacing w:line="207" w:lineRule="exact"/>
        <w:ind w:left="278"/>
        <w:jc w:val="both"/>
        <w:rPr>
          <w:sz w:val="18"/>
        </w:rPr>
      </w:pPr>
      <w:r>
        <w:rPr>
          <w:position w:val="6"/>
          <w:sz w:val="12"/>
        </w:rPr>
        <w:t xml:space="preserve">28 </w:t>
      </w:r>
      <w:r>
        <w:rPr>
          <w:sz w:val="18"/>
        </w:rPr>
        <w:t xml:space="preserve">Vitol SA paid USD </w:t>
      </w:r>
      <w:r>
        <w:rPr>
          <w:spacing w:val="-3"/>
          <w:sz w:val="18"/>
        </w:rPr>
        <w:t xml:space="preserve">344,950,000 </w:t>
      </w:r>
      <w:r>
        <w:rPr>
          <w:sz w:val="18"/>
        </w:rPr>
        <w:t xml:space="preserve">to </w:t>
      </w:r>
      <w:r>
        <w:rPr>
          <w:spacing w:val="-3"/>
          <w:sz w:val="18"/>
        </w:rPr>
        <w:t xml:space="preserve">Terra </w:t>
      </w:r>
      <w:r>
        <w:rPr>
          <w:sz w:val="18"/>
        </w:rPr>
        <w:t>Raf and Terra Raf repaid USD 8,604,771 to Vitol SA.</w:t>
      </w:r>
    </w:p>
    <w:p w:rsidR="0023658D" w:rsidRDefault="00070BC3">
      <w:pPr>
        <w:spacing w:line="209" w:lineRule="exact"/>
        <w:ind w:left="278"/>
        <w:jc w:val="both"/>
        <w:rPr>
          <w:sz w:val="18"/>
        </w:rPr>
      </w:pPr>
      <w:r>
        <w:rPr>
          <w:position w:val="6"/>
          <w:sz w:val="12"/>
        </w:rPr>
        <w:t xml:space="preserve">29 </w:t>
      </w:r>
      <w:r>
        <w:rPr>
          <w:sz w:val="18"/>
        </w:rPr>
        <w:t xml:space="preserve">Vitol SA paid USD </w:t>
      </w:r>
      <w:r>
        <w:rPr>
          <w:spacing w:val="-3"/>
          <w:sz w:val="18"/>
        </w:rPr>
        <w:t xml:space="preserve">723,417,102 </w:t>
      </w:r>
      <w:r>
        <w:rPr>
          <w:sz w:val="18"/>
        </w:rPr>
        <w:t xml:space="preserve">to Montvale and Montvale </w:t>
      </w:r>
      <w:r>
        <w:rPr>
          <w:spacing w:val="-3"/>
          <w:sz w:val="18"/>
        </w:rPr>
        <w:t xml:space="preserve">repaid </w:t>
      </w:r>
      <w:r>
        <w:rPr>
          <w:sz w:val="18"/>
        </w:rPr>
        <w:t>USD 9,933,849 to Vitol SA.</w:t>
      </w:r>
    </w:p>
    <w:p w:rsidR="0023658D" w:rsidRDefault="0023658D">
      <w:pPr>
        <w:spacing w:line="209" w:lineRule="exact"/>
        <w:jc w:val="both"/>
        <w:rPr>
          <w:sz w:val="18"/>
        </w:rPr>
        <w:sectPr w:rsidR="0023658D">
          <w:pgSz w:w="11910" w:h="16840"/>
          <w:pgMar w:top="1340" w:right="1160" w:bottom="840" w:left="1140" w:header="0" w:footer="652" w:gutter="0"/>
          <w:cols w:space="720"/>
        </w:sectPr>
      </w:pPr>
    </w:p>
    <w:p w:rsidR="0023658D" w:rsidRDefault="00070BC3">
      <w:pPr>
        <w:pStyle w:val="BodyText"/>
        <w:spacing w:before="61" w:line="360" w:lineRule="auto"/>
        <w:ind w:left="845" w:right="167"/>
      </w:pPr>
      <w:r>
        <w:lastRenderedPageBreak/>
        <w:t>The Azalia contra</w:t>
      </w:r>
      <w:r>
        <w:t>ct was signed by Serghei Bisultanov on behalf of Azalia and by Elena Ozerova on behalf of Perkwood (</w:t>
      </w:r>
      <w:r>
        <w:rPr>
          <w:b/>
        </w:rPr>
        <w:t>Exhibit 1.25</w:t>
      </w:r>
      <w:r>
        <w:t>, p. 6). These were in fact two employees of the Stati (</w:t>
      </w:r>
      <w:r>
        <w:rPr>
          <w:b/>
        </w:rPr>
        <w:t>Exhibit 1.157</w:t>
      </w:r>
      <w:r>
        <w:t>).</w:t>
      </w:r>
    </w:p>
    <w:p w:rsidR="0023658D" w:rsidRDefault="00070BC3">
      <w:pPr>
        <w:pStyle w:val="ListParagraph"/>
        <w:numPr>
          <w:ilvl w:val="0"/>
          <w:numId w:val="57"/>
        </w:numPr>
        <w:tabs>
          <w:tab w:val="left" w:pos="846"/>
        </w:tabs>
        <w:spacing w:before="199" w:line="360" w:lineRule="auto"/>
        <w:ind w:right="252"/>
        <w:jc w:val="both"/>
      </w:pPr>
      <w:r>
        <w:t>On 17 February 2006, the Stati caused a second master agreement to be en</w:t>
      </w:r>
      <w:r>
        <w:t>tered into between Perkwood and TNG ("</w:t>
      </w:r>
      <w:r>
        <w:rPr>
          <w:b/>
        </w:rPr>
        <w:t>Perkwood Agreement</w:t>
      </w:r>
      <w:r>
        <w:t>") (</w:t>
      </w:r>
      <w:r>
        <w:rPr>
          <w:b/>
        </w:rPr>
        <w:t>Exhibit 1.32</w:t>
      </w:r>
      <w:r>
        <w:t>). The Perkwood Agreement consists of 16 schedules dated from 2006 to 2009, representing a total amount of approximately USD 191 million ("</w:t>
      </w:r>
      <w:r>
        <w:rPr>
          <w:b/>
        </w:rPr>
        <w:t>Schedules 1 to 16</w:t>
      </w:r>
      <w:r>
        <w:t>"). The Perkwood Agreement w</w:t>
      </w:r>
      <w:r>
        <w:t>as signed by the same Elena Ozerova on behalf of Perkwood and by Alexandru Cojin on behalf of TNG (</w:t>
      </w:r>
      <w:r>
        <w:rPr>
          <w:b/>
        </w:rPr>
        <w:t>Exhibit 1.32</w:t>
      </w:r>
      <w:r>
        <w:t>, p. 9). The situation can be represented by this diagram:</w:t>
      </w:r>
    </w:p>
    <w:p w:rsidR="0023658D" w:rsidRDefault="00070BC3">
      <w:pPr>
        <w:pStyle w:val="BodyText"/>
        <w:spacing w:before="8"/>
        <w:rPr>
          <w:sz w:val="13"/>
        </w:rPr>
      </w:pPr>
      <w:r>
        <w:rPr>
          <w:noProof/>
          <w:lang w:bidi="ar-SA"/>
        </w:rPr>
        <w:drawing>
          <wp:anchor distT="0" distB="0" distL="0" distR="0" simplePos="0" relativeHeight="14" behindDoc="0" locked="0" layoutInCell="1" allowOverlap="1">
            <wp:simplePos x="0" y="0"/>
            <wp:positionH relativeFrom="page">
              <wp:posOffset>1619885</wp:posOffset>
            </wp:positionH>
            <wp:positionV relativeFrom="paragraph">
              <wp:posOffset>125017</wp:posOffset>
            </wp:positionV>
            <wp:extent cx="4989213" cy="665511"/>
            <wp:effectExtent l="0" t="0" r="0" b="0"/>
            <wp:wrapTopAndBottom/>
            <wp:docPr id="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
                    <pic:cNvPicPr/>
                  </pic:nvPicPr>
                  <pic:blipFill>
                    <a:blip r:embed="rId16" cstate="print"/>
                    <a:stretch>
                      <a:fillRect/>
                    </a:stretch>
                  </pic:blipFill>
                  <pic:spPr>
                    <a:xfrm>
                      <a:off x="0" y="0"/>
                      <a:ext cx="4989213" cy="665511"/>
                    </a:xfrm>
                    <a:prstGeom prst="rect">
                      <a:avLst/>
                    </a:prstGeom>
                  </pic:spPr>
                </pic:pic>
              </a:graphicData>
            </a:graphic>
          </wp:anchor>
        </w:drawing>
      </w:r>
    </w:p>
    <w:p w:rsidR="0023658D" w:rsidRDefault="0023658D">
      <w:pPr>
        <w:pStyle w:val="BodyText"/>
        <w:rPr>
          <w:sz w:val="24"/>
        </w:rPr>
      </w:pPr>
    </w:p>
    <w:p w:rsidR="0023658D" w:rsidRDefault="00070BC3">
      <w:pPr>
        <w:spacing w:before="196"/>
        <w:ind w:left="845"/>
        <w:rPr>
          <w:i/>
        </w:rPr>
      </w:pPr>
      <w:r>
        <w:rPr>
          <w:i/>
        </w:rPr>
        <w:t>Diversions</w:t>
      </w:r>
    </w:p>
    <w:p w:rsidR="0023658D" w:rsidRDefault="0023658D">
      <w:pPr>
        <w:pStyle w:val="BodyText"/>
        <w:spacing w:before="6"/>
        <w:rPr>
          <w:i/>
          <w:sz w:val="28"/>
        </w:rPr>
      </w:pPr>
    </w:p>
    <w:p w:rsidR="0023658D" w:rsidRDefault="00070BC3">
      <w:pPr>
        <w:pStyle w:val="ListParagraph"/>
        <w:numPr>
          <w:ilvl w:val="0"/>
          <w:numId w:val="57"/>
        </w:numPr>
        <w:tabs>
          <w:tab w:val="left" w:pos="846"/>
        </w:tabs>
        <w:spacing w:line="360" w:lineRule="auto"/>
        <w:ind w:right="249"/>
        <w:jc w:val="both"/>
      </w:pPr>
      <w:r>
        <w:rPr>
          <w:spacing w:val="-3"/>
        </w:rPr>
        <w:t xml:space="preserve">In </w:t>
      </w:r>
      <w:r>
        <w:t xml:space="preserve">its </w:t>
      </w:r>
      <w:r>
        <w:rPr>
          <w:spacing w:val="-3"/>
        </w:rPr>
        <w:t xml:space="preserve">report </w:t>
      </w:r>
      <w:r>
        <w:t xml:space="preserve">on the </w:t>
      </w:r>
      <w:r>
        <w:rPr>
          <w:spacing w:val="-3"/>
        </w:rPr>
        <w:t>use of funds</w:t>
      </w:r>
      <w:r>
        <w:t>,</w:t>
      </w:r>
      <w:r>
        <w:rPr>
          <w:spacing w:val="-3"/>
        </w:rPr>
        <w:t xml:space="preserve"> PwC analysed </w:t>
      </w:r>
      <w:r>
        <w:t xml:space="preserve">the </w:t>
      </w:r>
      <w:r>
        <w:rPr>
          <w:spacing w:val="-3"/>
        </w:rPr>
        <w:t xml:space="preserve">transfers </w:t>
      </w:r>
      <w:r>
        <w:t xml:space="preserve">of </w:t>
      </w:r>
      <w:r>
        <w:rPr>
          <w:spacing w:val="-3"/>
        </w:rPr>
        <w:t xml:space="preserve">funds </w:t>
      </w:r>
      <w:r>
        <w:t xml:space="preserve">made by the Stati </w:t>
      </w:r>
      <w:r>
        <w:rPr>
          <w:spacing w:val="-3"/>
        </w:rPr>
        <w:t xml:space="preserve">through </w:t>
      </w:r>
      <w:r>
        <w:t xml:space="preserve">Azalia and </w:t>
      </w:r>
      <w:r>
        <w:rPr>
          <w:spacing w:val="-3"/>
        </w:rPr>
        <w:t>Perkwood. PwC'</w:t>
      </w:r>
      <w:r>
        <w:t xml:space="preserve">s analysis </w:t>
      </w:r>
      <w:r>
        <w:rPr>
          <w:spacing w:val="-3"/>
        </w:rPr>
        <w:t xml:space="preserve">concludes </w:t>
      </w:r>
      <w:r>
        <w:t xml:space="preserve">that the Stati </w:t>
      </w:r>
      <w:r>
        <w:rPr>
          <w:spacing w:val="-3"/>
        </w:rPr>
        <w:t xml:space="preserve">diverted approximately USD </w:t>
      </w:r>
      <w:r>
        <w:t xml:space="preserve">81 </w:t>
      </w:r>
      <w:r>
        <w:rPr>
          <w:spacing w:val="-3"/>
        </w:rPr>
        <w:t xml:space="preserve">million from KPM </w:t>
      </w:r>
      <w:r>
        <w:t xml:space="preserve">and </w:t>
      </w:r>
      <w:r>
        <w:rPr>
          <w:spacing w:val="-3"/>
        </w:rPr>
        <w:t xml:space="preserve">TNG </w:t>
      </w:r>
      <w:r>
        <w:t xml:space="preserve">via the </w:t>
      </w:r>
      <w:r>
        <w:rPr>
          <w:spacing w:val="-3"/>
        </w:rPr>
        <w:t xml:space="preserve">shells they had interposed between </w:t>
      </w:r>
      <w:r>
        <w:t xml:space="preserve">the </w:t>
      </w:r>
      <w:r>
        <w:rPr>
          <w:spacing w:val="-3"/>
        </w:rPr>
        <w:t xml:space="preserve">providers </w:t>
      </w:r>
      <w:r>
        <w:t xml:space="preserve">and the </w:t>
      </w:r>
      <w:r>
        <w:rPr>
          <w:spacing w:val="-3"/>
        </w:rPr>
        <w:t xml:space="preserve">actual </w:t>
      </w:r>
      <w:r>
        <w:t xml:space="preserve">buyer, </w:t>
      </w:r>
      <w:r>
        <w:rPr>
          <w:spacing w:val="-3"/>
        </w:rPr>
        <w:t xml:space="preserve">TNG </w:t>
      </w:r>
      <w:r>
        <w:t>(</w:t>
      </w:r>
      <w:r>
        <w:rPr>
          <w:b/>
        </w:rPr>
        <w:t>Exhibit 12.11</w:t>
      </w:r>
      <w:r>
        <w:t xml:space="preserve">, </w:t>
      </w:r>
      <w:r>
        <w:rPr>
          <w:spacing w:val="-3"/>
        </w:rPr>
        <w:t>§4.43).</w:t>
      </w:r>
    </w:p>
    <w:p w:rsidR="0023658D" w:rsidRDefault="00070BC3">
      <w:pPr>
        <w:pStyle w:val="ListParagraph"/>
        <w:numPr>
          <w:ilvl w:val="0"/>
          <w:numId w:val="57"/>
        </w:numPr>
        <w:tabs>
          <w:tab w:val="left" w:pos="846"/>
        </w:tabs>
        <w:spacing w:before="120"/>
        <w:ind w:hanging="568"/>
        <w:jc w:val="both"/>
      </w:pPr>
      <w:r>
        <w:t xml:space="preserve">When </w:t>
      </w:r>
      <w:r>
        <w:t>all the transfers made by the Stati via Perkwood and Azalia are compiled (see</w:t>
      </w:r>
    </w:p>
    <w:p w:rsidR="0023658D" w:rsidRDefault="00070BC3">
      <w:pPr>
        <w:spacing w:before="120"/>
        <w:ind w:left="845"/>
        <w:jc w:val="both"/>
      </w:pPr>
      <w:r>
        <w:rPr>
          <w:b/>
        </w:rPr>
        <w:t xml:space="preserve">Table 2 </w:t>
      </w:r>
      <w:r>
        <w:t>attached to these conclusions)</w:t>
      </w:r>
      <w:r>
        <w:rPr>
          <w:position w:val="8"/>
          <w:sz w:val="14"/>
        </w:rPr>
        <w:t>30</w:t>
      </w:r>
      <w:r>
        <w:t>,</w:t>
      </w:r>
    </w:p>
    <w:p w:rsidR="0023658D" w:rsidRDefault="0023658D">
      <w:pPr>
        <w:pStyle w:val="BodyText"/>
        <w:spacing w:before="6"/>
        <w:rPr>
          <w:sz w:val="28"/>
        </w:rPr>
      </w:pPr>
    </w:p>
    <w:p w:rsidR="0023658D" w:rsidRDefault="00070BC3">
      <w:pPr>
        <w:pStyle w:val="ListParagraph"/>
        <w:numPr>
          <w:ilvl w:val="0"/>
          <w:numId w:val="57"/>
        </w:numPr>
        <w:tabs>
          <w:tab w:val="left" w:pos="846"/>
        </w:tabs>
        <w:spacing w:line="355" w:lineRule="auto"/>
        <w:ind w:right="251"/>
        <w:jc w:val="both"/>
      </w:pPr>
      <w:r>
        <w:t>According to the account statements of Perkwood, Azalia, Terra Raf and Hayden, the Stati embezzled through Perkwood and Azalia at least</w:t>
      </w:r>
      <w:r>
        <w:t xml:space="preserve"> </w:t>
      </w:r>
      <w:r>
        <w:rPr>
          <w:b/>
          <w:u w:val="thick"/>
        </w:rPr>
        <w:t xml:space="preserve">USD 86 million </w:t>
      </w:r>
      <w:r>
        <w:t>between 2006 and 200931 :</w:t>
      </w:r>
    </w:p>
    <w:p w:rsidR="0023658D" w:rsidRDefault="0023658D">
      <w:pPr>
        <w:pStyle w:val="BodyText"/>
        <w:spacing w:before="9"/>
        <w:rPr>
          <w:sz w:val="9"/>
        </w:rPr>
      </w:pPr>
    </w:p>
    <w:p w:rsidR="0023658D" w:rsidRDefault="00070BC3">
      <w:pPr>
        <w:pStyle w:val="ListParagraph"/>
        <w:numPr>
          <w:ilvl w:val="1"/>
          <w:numId w:val="57"/>
        </w:numPr>
        <w:tabs>
          <w:tab w:val="left" w:pos="1470"/>
        </w:tabs>
        <w:spacing w:before="91"/>
        <w:ind w:hanging="625"/>
      </w:pPr>
      <w:r>
        <w:t>TNG paid approximately USD 181 million to Perkwood under the Perkwood Agreement.</w:t>
      </w:r>
    </w:p>
    <w:p w:rsidR="0023658D" w:rsidRDefault="0023658D">
      <w:pPr>
        <w:pStyle w:val="BodyText"/>
        <w:spacing w:before="5"/>
        <w:rPr>
          <w:sz w:val="21"/>
        </w:rPr>
      </w:pPr>
    </w:p>
    <w:p w:rsidR="0023658D" w:rsidRDefault="00070BC3">
      <w:pPr>
        <w:pStyle w:val="ListParagraph"/>
        <w:numPr>
          <w:ilvl w:val="1"/>
          <w:numId w:val="57"/>
        </w:numPr>
        <w:tabs>
          <w:tab w:val="left" w:pos="1470"/>
        </w:tabs>
        <w:spacing w:line="360" w:lineRule="auto"/>
        <w:ind w:right="255"/>
        <w:jc w:val="both"/>
      </w:pPr>
      <w:r>
        <w:t>Perkwood paid approximately USD 11 million to various "external suppliers" of the LPG Plant and transferred approximately USD 170 m</w:t>
      </w:r>
      <w:r>
        <w:t>illion to Azalia under the Azalia Contract</w:t>
      </w:r>
    </w:p>
    <w:p w:rsidR="0023658D" w:rsidRDefault="00070BC3">
      <w:pPr>
        <w:pStyle w:val="ListParagraph"/>
        <w:numPr>
          <w:ilvl w:val="1"/>
          <w:numId w:val="57"/>
        </w:numPr>
        <w:tabs>
          <w:tab w:val="left" w:pos="1470"/>
        </w:tabs>
        <w:spacing w:before="122" w:line="360" w:lineRule="auto"/>
        <w:ind w:right="251"/>
        <w:jc w:val="both"/>
      </w:pPr>
      <w:r>
        <w:t xml:space="preserve">Azalia paid approximately USD 84 million to various "external suppliers" of the LPG Plant. It also transferred approximately </w:t>
      </w:r>
      <w:r>
        <w:rPr>
          <w:b/>
        </w:rPr>
        <w:t xml:space="preserve">USD 30 million </w:t>
      </w:r>
      <w:r>
        <w:t xml:space="preserve">to Terra Raf (until July 2007) and </w:t>
      </w:r>
      <w:r>
        <w:rPr>
          <w:b/>
        </w:rPr>
        <w:t xml:space="preserve">USD 56 million </w:t>
      </w:r>
      <w:r>
        <w:t>to Hayden (from July 20</w:t>
      </w:r>
      <w:r>
        <w:t>07 to August 2009).</w:t>
      </w:r>
    </w:p>
    <w:p w:rsidR="0023658D" w:rsidRDefault="00070BC3">
      <w:pPr>
        <w:pStyle w:val="BodyText"/>
        <w:spacing w:before="2"/>
        <w:rPr>
          <w:sz w:val="28"/>
        </w:rPr>
      </w:pPr>
      <w:r>
        <w:pict>
          <v:shape id="_x0000_s1178" style="position:absolute;margin-left:70.95pt;margin-top:18.5pt;width:144.05pt;height:.1pt;z-index:-251642880;mso-wrap-distance-left:0;mso-wrap-distance-right:0;mso-position-horizontal-relative:page" coordorigin="1419,370" coordsize="2881,0" path="m1419,370r2880,e" filled="f" strokeweight=".6pt">
            <v:path arrowok="t"/>
            <w10:wrap type="topAndBottom" anchorx="page"/>
          </v:shape>
        </w:pict>
      </w:r>
    </w:p>
    <w:p w:rsidR="0023658D" w:rsidRDefault="00070BC3">
      <w:pPr>
        <w:spacing w:before="60"/>
        <w:ind w:left="278" w:right="249"/>
        <w:jc w:val="both"/>
        <w:rPr>
          <w:sz w:val="18"/>
        </w:rPr>
      </w:pPr>
      <w:r>
        <w:rPr>
          <w:position w:val="6"/>
          <w:sz w:val="12"/>
        </w:rPr>
        <w:t xml:space="preserve">30 </w:t>
      </w:r>
      <w:r>
        <w:rPr>
          <w:sz w:val="18"/>
        </w:rPr>
        <w:t xml:space="preserve">It </w:t>
      </w:r>
      <w:r>
        <w:rPr>
          <w:spacing w:val="-3"/>
          <w:sz w:val="18"/>
        </w:rPr>
        <w:t xml:space="preserve">should be </w:t>
      </w:r>
      <w:r>
        <w:rPr>
          <w:sz w:val="18"/>
        </w:rPr>
        <w:t xml:space="preserve">noted that, to </w:t>
      </w:r>
      <w:r>
        <w:rPr>
          <w:spacing w:val="-3"/>
          <w:sz w:val="18"/>
        </w:rPr>
        <w:t xml:space="preserve">simplify the analysis, </w:t>
      </w:r>
      <w:r>
        <w:rPr>
          <w:sz w:val="18"/>
        </w:rPr>
        <w:t xml:space="preserve">all transfers </w:t>
      </w:r>
      <w:r>
        <w:rPr>
          <w:spacing w:val="-3"/>
          <w:sz w:val="18"/>
        </w:rPr>
        <w:t xml:space="preserve">to </w:t>
      </w:r>
      <w:r>
        <w:rPr>
          <w:sz w:val="18"/>
        </w:rPr>
        <w:t xml:space="preserve">and </w:t>
      </w:r>
      <w:r>
        <w:rPr>
          <w:spacing w:val="-2"/>
          <w:sz w:val="18"/>
        </w:rPr>
        <w:t xml:space="preserve">from </w:t>
      </w:r>
      <w:r>
        <w:rPr>
          <w:sz w:val="18"/>
        </w:rPr>
        <w:t xml:space="preserve">Perkwood's and </w:t>
      </w:r>
      <w:r>
        <w:rPr>
          <w:spacing w:val="-3"/>
          <w:sz w:val="18"/>
        </w:rPr>
        <w:t>Azalia'</w:t>
      </w:r>
      <w:r>
        <w:rPr>
          <w:sz w:val="18"/>
        </w:rPr>
        <w:t xml:space="preserve">s </w:t>
      </w:r>
      <w:r>
        <w:rPr>
          <w:spacing w:val="-3"/>
          <w:sz w:val="18"/>
        </w:rPr>
        <w:t xml:space="preserve">accounts </w:t>
      </w:r>
      <w:r>
        <w:rPr>
          <w:sz w:val="18"/>
        </w:rPr>
        <w:t xml:space="preserve">have </w:t>
      </w:r>
      <w:r>
        <w:rPr>
          <w:spacing w:val="-2"/>
          <w:sz w:val="18"/>
        </w:rPr>
        <w:t xml:space="preserve">been </w:t>
      </w:r>
      <w:r>
        <w:rPr>
          <w:sz w:val="18"/>
        </w:rPr>
        <w:t xml:space="preserve">taken into </w:t>
      </w:r>
      <w:r>
        <w:rPr>
          <w:spacing w:val="-3"/>
          <w:sz w:val="18"/>
        </w:rPr>
        <w:t xml:space="preserve">account. </w:t>
      </w:r>
      <w:r>
        <w:rPr>
          <w:sz w:val="18"/>
        </w:rPr>
        <w:t xml:space="preserve">In the </w:t>
      </w:r>
      <w:r>
        <w:rPr>
          <w:spacing w:val="-3"/>
          <w:sz w:val="18"/>
        </w:rPr>
        <w:t xml:space="preserve">Swedish proceedings, </w:t>
      </w:r>
      <w:r>
        <w:rPr>
          <w:sz w:val="18"/>
        </w:rPr>
        <w:t xml:space="preserve">Stati themselves acknowledged that </w:t>
      </w:r>
      <w:r>
        <w:rPr>
          <w:spacing w:val="-3"/>
          <w:sz w:val="18"/>
        </w:rPr>
        <w:t xml:space="preserve">some </w:t>
      </w:r>
      <w:r>
        <w:rPr>
          <w:sz w:val="18"/>
        </w:rPr>
        <w:t xml:space="preserve">payments </w:t>
      </w:r>
      <w:r>
        <w:rPr>
          <w:spacing w:val="-3"/>
          <w:sz w:val="18"/>
        </w:rPr>
        <w:t xml:space="preserve">made </w:t>
      </w:r>
      <w:r>
        <w:rPr>
          <w:spacing w:val="-2"/>
          <w:sz w:val="18"/>
        </w:rPr>
        <w:t xml:space="preserve">from </w:t>
      </w:r>
      <w:r>
        <w:rPr>
          <w:sz w:val="18"/>
        </w:rPr>
        <w:t xml:space="preserve">or </w:t>
      </w:r>
      <w:r>
        <w:rPr>
          <w:spacing w:val="-3"/>
          <w:sz w:val="18"/>
        </w:rPr>
        <w:t xml:space="preserve">to Azalia's account were not </w:t>
      </w:r>
      <w:r>
        <w:rPr>
          <w:sz w:val="18"/>
        </w:rPr>
        <w:t xml:space="preserve">related </w:t>
      </w:r>
      <w:r>
        <w:rPr>
          <w:spacing w:val="-3"/>
          <w:sz w:val="18"/>
        </w:rPr>
        <w:t xml:space="preserve">to </w:t>
      </w:r>
      <w:r>
        <w:rPr>
          <w:sz w:val="18"/>
        </w:rPr>
        <w:t xml:space="preserve">the </w:t>
      </w:r>
      <w:r>
        <w:rPr>
          <w:spacing w:val="-3"/>
          <w:sz w:val="18"/>
        </w:rPr>
        <w:t xml:space="preserve">construction of </w:t>
      </w:r>
      <w:r>
        <w:rPr>
          <w:sz w:val="18"/>
        </w:rPr>
        <w:t xml:space="preserve">the LPG </w:t>
      </w:r>
      <w:r>
        <w:rPr>
          <w:spacing w:val="-3"/>
          <w:sz w:val="18"/>
        </w:rPr>
        <w:t xml:space="preserve">Plant </w:t>
      </w:r>
      <w:r>
        <w:rPr>
          <w:sz w:val="18"/>
        </w:rPr>
        <w:t>(</w:t>
      </w:r>
      <w:r>
        <w:rPr>
          <w:b/>
          <w:sz w:val="18"/>
        </w:rPr>
        <w:t>Exhibit 4.7</w:t>
      </w:r>
      <w:r>
        <w:rPr>
          <w:sz w:val="18"/>
        </w:rPr>
        <w:t xml:space="preserve">). </w:t>
      </w:r>
      <w:r>
        <w:rPr>
          <w:spacing w:val="-3"/>
          <w:sz w:val="18"/>
        </w:rPr>
        <w:t xml:space="preserve">As these amounts are relatively </w:t>
      </w:r>
      <w:r>
        <w:rPr>
          <w:sz w:val="18"/>
        </w:rPr>
        <w:t xml:space="preserve">limited </w:t>
      </w:r>
      <w:r>
        <w:rPr>
          <w:spacing w:val="-3"/>
          <w:sz w:val="18"/>
        </w:rPr>
        <w:t>(</w:t>
      </w:r>
      <w:r>
        <w:rPr>
          <w:spacing w:val="-2"/>
          <w:sz w:val="18"/>
        </w:rPr>
        <w:t xml:space="preserve">net </w:t>
      </w:r>
      <w:r>
        <w:rPr>
          <w:spacing w:val="-3"/>
          <w:sz w:val="18"/>
        </w:rPr>
        <w:t xml:space="preserve">amount </w:t>
      </w:r>
      <w:r>
        <w:rPr>
          <w:sz w:val="18"/>
        </w:rPr>
        <w:t xml:space="preserve">&lt; </w:t>
      </w:r>
      <w:r>
        <w:rPr>
          <w:spacing w:val="-7"/>
          <w:sz w:val="18"/>
        </w:rPr>
        <w:t xml:space="preserve">USD </w:t>
      </w:r>
      <w:r>
        <w:rPr>
          <w:sz w:val="18"/>
        </w:rPr>
        <w:t>1.</w:t>
      </w:r>
      <w:r>
        <w:rPr>
          <w:spacing w:val="-8"/>
          <w:sz w:val="18"/>
        </w:rPr>
        <w:t xml:space="preserve">5 </w:t>
      </w:r>
      <w:r>
        <w:rPr>
          <w:spacing w:val="-3"/>
          <w:sz w:val="18"/>
        </w:rPr>
        <w:t xml:space="preserve">million, </w:t>
      </w:r>
      <w:r>
        <w:rPr>
          <w:sz w:val="18"/>
        </w:rPr>
        <w:t xml:space="preserve">i.e. about 1.5% </w:t>
      </w:r>
      <w:r>
        <w:rPr>
          <w:spacing w:val="-7"/>
          <w:sz w:val="18"/>
        </w:rPr>
        <w:t xml:space="preserve">of the </w:t>
      </w:r>
      <w:r>
        <w:rPr>
          <w:spacing w:val="-3"/>
          <w:sz w:val="18"/>
        </w:rPr>
        <w:t xml:space="preserve">payments made </w:t>
      </w:r>
      <w:r>
        <w:rPr>
          <w:spacing w:val="-10"/>
          <w:sz w:val="18"/>
        </w:rPr>
        <w:t xml:space="preserve">by </w:t>
      </w:r>
      <w:r>
        <w:rPr>
          <w:sz w:val="18"/>
        </w:rPr>
        <w:t xml:space="preserve">Azalia, </w:t>
      </w:r>
      <w:r>
        <w:rPr>
          <w:spacing w:val="-2"/>
          <w:sz w:val="18"/>
        </w:rPr>
        <w:t xml:space="preserve">after excluding the </w:t>
      </w:r>
      <w:r>
        <w:rPr>
          <w:spacing w:val="-3"/>
          <w:sz w:val="18"/>
        </w:rPr>
        <w:t xml:space="preserve">amounts transferred to </w:t>
      </w:r>
      <w:r>
        <w:rPr>
          <w:sz w:val="18"/>
        </w:rPr>
        <w:t>Terra</w:t>
      </w:r>
      <w:r>
        <w:rPr>
          <w:sz w:val="18"/>
        </w:rPr>
        <w:t xml:space="preserve"> </w:t>
      </w:r>
      <w:r>
        <w:rPr>
          <w:spacing w:val="-6"/>
          <w:sz w:val="18"/>
        </w:rPr>
        <w:t xml:space="preserve">Raf </w:t>
      </w:r>
      <w:r>
        <w:rPr>
          <w:sz w:val="18"/>
        </w:rPr>
        <w:t xml:space="preserve">and </w:t>
      </w:r>
      <w:r>
        <w:rPr>
          <w:spacing w:val="-5"/>
          <w:sz w:val="18"/>
        </w:rPr>
        <w:t>Hayden</w:t>
      </w:r>
      <w:r>
        <w:rPr>
          <w:spacing w:val="-3"/>
          <w:sz w:val="18"/>
        </w:rPr>
        <w:t xml:space="preserve">), </w:t>
      </w:r>
      <w:r>
        <w:rPr>
          <w:spacing w:val="-4"/>
          <w:sz w:val="18"/>
        </w:rPr>
        <w:t xml:space="preserve">they </w:t>
      </w:r>
      <w:r>
        <w:rPr>
          <w:spacing w:val="-6"/>
          <w:sz w:val="18"/>
        </w:rPr>
        <w:t xml:space="preserve">have </w:t>
      </w:r>
      <w:r>
        <w:rPr>
          <w:spacing w:val="-2"/>
          <w:sz w:val="18"/>
        </w:rPr>
        <w:t xml:space="preserve">been included </w:t>
      </w:r>
      <w:r>
        <w:rPr>
          <w:sz w:val="18"/>
        </w:rPr>
        <w:t xml:space="preserve">in </w:t>
      </w:r>
      <w:r>
        <w:rPr>
          <w:spacing w:val="-5"/>
          <w:sz w:val="18"/>
        </w:rPr>
        <w:t xml:space="preserve">the </w:t>
      </w:r>
      <w:r>
        <w:rPr>
          <w:spacing w:val="-3"/>
          <w:sz w:val="18"/>
        </w:rPr>
        <w:t xml:space="preserve">calculations </w:t>
      </w:r>
      <w:r>
        <w:rPr>
          <w:spacing w:val="-6"/>
          <w:sz w:val="18"/>
        </w:rPr>
        <w:t xml:space="preserve">for </w:t>
      </w:r>
      <w:r>
        <w:rPr>
          <w:sz w:val="18"/>
        </w:rPr>
        <w:t xml:space="preserve">simplification </w:t>
      </w:r>
      <w:r>
        <w:rPr>
          <w:spacing w:val="-3"/>
          <w:sz w:val="18"/>
        </w:rPr>
        <w:t>purposes.</w:t>
      </w:r>
    </w:p>
    <w:p w:rsidR="0023658D" w:rsidRDefault="00070BC3">
      <w:pPr>
        <w:ind w:left="278" w:right="251"/>
        <w:jc w:val="both"/>
        <w:rPr>
          <w:sz w:val="18"/>
        </w:rPr>
      </w:pPr>
      <w:r>
        <w:rPr>
          <w:position w:val="6"/>
          <w:sz w:val="12"/>
        </w:rPr>
        <w:t xml:space="preserve">31 </w:t>
      </w:r>
      <w:r>
        <w:rPr>
          <w:sz w:val="18"/>
        </w:rPr>
        <w:t xml:space="preserve">The </w:t>
      </w:r>
      <w:r>
        <w:rPr>
          <w:spacing w:val="-3"/>
          <w:sz w:val="18"/>
        </w:rPr>
        <w:t xml:space="preserve">difference between </w:t>
      </w:r>
      <w:r>
        <w:rPr>
          <w:sz w:val="18"/>
        </w:rPr>
        <w:t xml:space="preserve">this </w:t>
      </w:r>
      <w:r>
        <w:rPr>
          <w:spacing w:val="-3"/>
          <w:sz w:val="18"/>
        </w:rPr>
        <w:t xml:space="preserve">amount </w:t>
      </w:r>
      <w:r>
        <w:rPr>
          <w:sz w:val="18"/>
        </w:rPr>
        <w:t xml:space="preserve">(USD 86 </w:t>
      </w:r>
      <w:r>
        <w:rPr>
          <w:spacing w:val="-3"/>
          <w:sz w:val="18"/>
        </w:rPr>
        <w:t xml:space="preserve">million) </w:t>
      </w:r>
      <w:r>
        <w:rPr>
          <w:sz w:val="18"/>
        </w:rPr>
        <w:t xml:space="preserve">and the </w:t>
      </w:r>
      <w:r>
        <w:rPr>
          <w:spacing w:val="-3"/>
          <w:sz w:val="18"/>
        </w:rPr>
        <w:t xml:space="preserve">amount </w:t>
      </w:r>
      <w:r>
        <w:rPr>
          <w:sz w:val="18"/>
        </w:rPr>
        <w:t xml:space="preserve">in the PwC </w:t>
      </w:r>
      <w:r>
        <w:rPr>
          <w:spacing w:val="-3"/>
          <w:sz w:val="18"/>
        </w:rPr>
        <w:t xml:space="preserve">report </w:t>
      </w:r>
      <w:r>
        <w:rPr>
          <w:sz w:val="18"/>
        </w:rPr>
        <w:t xml:space="preserve">(USD 80.8 </w:t>
      </w:r>
      <w:r>
        <w:rPr>
          <w:spacing w:val="-3"/>
          <w:sz w:val="18"/>
        </w:rPr>
        <w:t xml:space="preserve">million) is explained </w:t>
      </w:r>
      <w:r>
        <w:rPr>
          <w:spacing w:val="-2"/>
          <w:sz w:val="18"/>
        </w:rPr>
        <w:t xml:space="preserve">by the </w:t>
      </w:r>
      <w:r>
        <w:rPr>
          <w:spacing w:val="-3"/>
          <w:sz w:val="18"/>
        </w:rPr>
        <w:t xml:space="preserve">application, </w:t>
      </w:r>
      <w:r>
        <w:rPr>
          <w:spacing w:val="-2"/>
          <w:sz w:val="18"/>
        </w:rPr>
        <w:t xml:space="preserve">for </w:t>
      </w:r>
      <w:r>
        <w:rPr>
          <w:sz w:val="18"/>
        </w:rPr>
        <w:t xml:space="preserve">the </w:t>
      </w:r>
      <w:r>
        <w:rPr>
          <w:spacing w:val="-3"/>
          <w:sz w:val="18"/>
        </w:rPr>
        <w:t>sake of simplific</w:t>
      </w:r>
      <w:r>
        <w:rPr>
          <w:spacing w:val="-3"/>
          <w:sz w:val="18"/>
        </w:rPr>
        <w:t xml:space="preserve">ation, of </w:t>
      </w:r>
      <w:r>
        <w:rPr>
          <w:sz w:val="18"/>
        </w:rPr>
        <w:t xml:space="preserve">a </w:t>
      </w:r>
      <w:r>
        <w:rPr>
          <w:spacing w:val="-3"/>
          <w:sz w:val="18"/>
        </w:rPr>
        <w:t xml:space="preserve">conversion </w:t>
      </w:r>
      <w:r>
        <w:rPr>
          <w:sz w:val="18"/>
        </w:rPr>
        <w:t xml:space="preserve">rate of 1.346 on </w:t>
      </w:r>
      <w:r>
        <w:rPr>
          <w:spacing w:val="-3"/>
          <w:sz w:val="18"/>
        </w:rPr>
        <w:t xml:space="preserve">all </w:t>
      </w:r>
      <w:r>
        <w:rPr>
          <w:sz w:val="18"/>
        </w:rPr>
        <w:t xml:space="preserve">transfers </w:t>
      </w:r>
      <w:r>
        <w:rPr>
          <w:spacing w:val="-3"/>
          <w:sz w:val="18"/>
        </w:rPr>
        <w:t xml:space="preserve">made </w:t>
      </w:r>
      <w:r>
        <w:rPr>
          <w:sz w:val="18"/>
        </w:rPr>
        <w:t xml:space="preserve">in EUR </w:t>
      </w:r>
      <w:r>
        <w:rPr>
          <w:spacing w:val="-3"/>
          <w:sz w:val="18"/>
        </w:rPr>
        <w:t xml:space="preserve">during </w:t>
      </w:r>
      <w:r>
        <w:rPr>
          <w:sz w:val="18"/>
        </w:rPr>
        <w:t xml:space="preserve">the </w:t>
      </w:r>
      <w:r>
        <w:rPr>
          <w:spacing w:val="-3"/>
          <w:sz w:val="18"/>
        </w:rPr>
        <w:t xml:space="preserve">period analysed, </w:t>
      </w:r>
      <w:r>
        <w:rPr>
          <w:sz w:val="18"/>
        </w:rPr>
        <w:t xml:space="preserve">i.e. the </w:t>
      </w:r>
      <w:r>
        <w:rPr>
          <w:spacing w:val="-3"/>
          <w:sz w:val="18"/>
        </w:rPr>
        <w:t xml:space="preserve">average </w:t>
      </w:r>
      <w:r>
        <w:rPr>
          <w:sz w:val="18"/>
        </w:rPr>
        <w:t xml:space="preserve">rate </w:t>
      </w:r>
      <w:r>
        <w:rPr>
          <w:spacing w:val="-3"/>
          <w:sz w:val="18"/>
        </w:rPr>
        <w:t xml:space="preserve">between </w:t>
      </w:r>
      <w:r>
        <w:rPr>
          <w:sz w:val="18"/>
        </w:rPr>
        <w:t xml:space="preserve">2005 and 2009 </w:t>
      </w:r>
      <w:r>
        <w:rPr>
          <w:spacing w:val="-3"/>
          <w:sz w:val="18"/>
        </w:rPr>
        <w:t xml:space="preserve">(1.24 </w:t>
      </w:r>
      <w:r>
        <w:rPr>
          <w:sz w:val="18"/>
        </w:rPr>
        <w:t xml:space="preserve">+ </w:t>
      </w:r>
      <w:r>
        <w:rPr>
          <w:spacing w:val="-3"/>
          <w:sz w:val="18"/>
        </w:rPr>
        <w:t xml:space="preserve">1.26 </w:t>
      </w:r>
      <w:r>
        <w:rPr>
          <w:sz w:val="18"/>
        </w:rPr>
        <w:t xml:space="preserve">+ 1.37 + 1.47 + 1.39 = </w:t>
      </w:r>
      <w:r>
        <w:rPr>
          <w:spacing w:val="-3"/>
          <w:sz w:val="18"/>
        </w:rPr>
        <w:t xml:space="preserve">6.73 </w:t>
      </w:r>
      <w:r>
        <w:rPr>
          <w:sz w:val="18"/>
        </w:rPr>
        <w:t xml:space="preserve">: 5 = </w:t>
      </w:r>
      <w:r>
        <w:rPr>
          <w:spacing w:val="-2"/>
          <w:sz w:val="18"/>
        </w:rPr>
        <w:t xml:space="preserve">1.346): </w:t>
      </w:r>
      <w:r>
        <w:rPr>
          <w:sz w:val="18"/>
        </w:rPr>
        <w:lastRenderedPageBreak/>
        <w:t>https:</w:t>
      </w:r>
      <w:r>
        <w:rPr>
          <w:spacing w:val="-3"/>
          <w:sz w:val="18"/>
        </w:rPr>
        <w:t xml:space="preserve">//fr.statista.com/statistiques/577988/taux-de-change-moyen-annuel-du-dollar-etats-unis-contre-l-euro/. </w:t>
      </w:r>
      <w:r>
        <w:rPr>
          <w:sz w:val="18"/>
        </w:rPr>
        <w:t xml:space="preserve">In </w:t>
      </w:r>
      <w:r>
        <w:rPr>
          <w:spacing w:val="-3"/>
          <w:sz w:val="18"/>
        </w:rPr>
        <w:t xml:space="preserve">practice, </w:t>
      </w:r>
      <w:r>
        <w:rPr>
          <w:sz w:val="18"/>
        </w:rPr>
        <w:t xml:space="preserve">the </w:t>
      </w:r>
      <w:r>
        <w:rPr>
          <w:spacing w:val="-3"/>
          <w:sz w:val="18"/>
        </w:rPr>
        <w:t xml:space="preserve">issue of </w:t>
      </w:r>
      <w:r>
        <w:rPr>
          <w:sz w:val="18"/>
        </w:rPr>
        <w:t xml:space="preserve">the </w:t>
      </w:r>
      <w:r>
        <w:rPr>
          <w:spacing w:val="-3"/>
          <w:sz w:val="18"/>
        </w:rPr>
        <w:t xml:space="preserve">conversion </w:t>
      </w:r>
      <w:r>
        <w:rPr>
          <w:sz w:val="18"/>
        </w:rPr>
        <w:t xml:space="preserve">rate had </w:t>
      </w:r>
      <w:r>
        <w:rPr>
          <w:spacing w:val="-3"/>
          <w:sz w:val="18"/>
        </w:rPr>
        <w:t xml:space="preserve">no impact </w:t>
      </w:r>
      <w:r>
        <w:rPr>
          <w:sz w:val="18"/>
        </w:rPr>
        <w:t xml:space="preserve">as </w:t>
      </w:r>
      <w:r>
        <w:rPr>
          <w:spacing w:val="-2"/>
          <w:sz w:val="18"/>
        </w:rPr>
        <w:t xml:space="preserve">the </w:t>
      </w:r>
      <w:r>
        <w:rPr>
          <w:sz w:val="18"/>
        </w:rPr>
        <w:t xml:space="preserve">Stati </w:t>
      </w:r>
      <w:r>
        <w:rPr>
          <w:spacing w:val="-3"/>
          <w:sz w:val="18"/>
        </w:rPr>
        <w:t xml:space="preserve">obviously did </w:t>
      </w:r>
      <w:r>
        <w:rPr>
          <w:spacing w:val="-2"/>
          <w:sz w:val="18"/>
        </w:rPr>
        <w:t xml:space="preserve">not </w:t>
      </w:r>
      <w:r>
        <w:rPr>
          <w:spacing w:val="-3"/>
          <w:sz w:val="18"/>
        </w:rPr>
        <w:t xml:space="preserve">convert </w:t>
      </w:r>
      <w:r>
        <w:rPr>
          <w:spacing w:val="-2"/>
          <w:sz w:val="18"/>
        </w:rPr>
        <w:t xml:space="preserve">the </w:t>
      </w:r>
      <w:r>
        <w:rPr>
          <w:spacing w:val="-3"/>
          <w:sz w:val="18"/>
        </w:rPr>
        <w:t xml:space="preserve">amounts </w:t>
      </w:r>
      <w:r>
        <w:rPr>
          <w:sz w:val="18"/>
        </w:rPr>
        <w:t xml:space="preserve">they were </w:t>
      </w:r>
      <w:r>
        <w:rPr>
          <w:spacing w:val="-3"/>
          <w:sz w:val="18"/>
        </w:rPr>
        <w:t>diverting.</w:t>
      </w:r>
    </w:p>
    <w:p w:rsidR="0023658D" w:rsidRDefault="0023658D">
      <w:pPr>
        <w:jc w:val="both"/>
        <w:rPr>
          <w:sz w:val="18"/>
        </w:rPr>
        <w:sectPr w:rsidR="0023658D">
          <w:pgSz w:w="11910" w:h="16840"/>
          <w:pgMar w:top="1340" w:right="1160" w:bottom="840" w:left="1140" w:header="0" w:footer="652" w:gutter="0"/>
          <w:cols w:space="720"/>
        </w:sectPr>
      </w:pPr>
    </w:p>
    <w:p w:rsidR="0023658D" w:rsidRDefault="00070BC3">
      <w:pPr>
        <w:pStyle w:val="ListParagraph"/>
        <w:numPr>
          <w:ilvl w:val="0"/>
          <w:numId w:val="57"/>
        </w:numPr>
        <w:tabs>
          <w:tab w:val="left" w:pos="846"/>
        </w:tabs>
        <w:spacing w:before="61" w:line="357" w:lineRule="auto"/>
        <w:ind w:right="253"/>
        <w:jc w:val="both"/>
      </w:pPr>
      <w:r>
        <w:lastRenderedPageBreak/>
        <w:t xml:space="preserve">In </w:t>
      </w:r>
      <w:r>
        <w:t xml:space="preserve">other words, with the USD 181 million paid by TNG, Stati paid approximately </w:t>
      </w:r>
      <w:r>
        <w:rPr>
          <w:b/>
        </w:rPr>
        <w:t xml:space="preserve">USD 95 million </w:t>
      </w:r>
      <w:r>
        <w:t>to "external suppliers" of the Centrale LPG, which Stati does not fail to point out (Stati's Conclusions of 25 October 2019, §718). However, Stati has never been abl</w:t>
      </w:r>
      <w:r>
        <w:t>e to provide any documentary evidence that these amounts were paid (</w:t>
      </w:r>
      <w:r>
        <w:rPr>
          <w:b/>
        </w:rPr>
        <w:t xml:space="preserve">i) </w:t>
      </w:r>
      <w:r>
        <w:t>to genuine suppliers of the Centrale LPG and (</w:t>
      </w:r>
      <w:r>
        <w:rPr>
          <w:b/>
        </w:rPr>
        <w:t>ii</w:t>
      </w:r>
      <w:r>
        <w:t>) at market price32.</w:t>
      </w:r>
    </w:p>
    <w:p w:rsidR="0023658D" w:rsidRDefault="0023658D">
      <w:pPr>
        <w:pStyle w:val="BodyText"/>
        <w:spacing w:before="7"/>
        <w:rPr>
          <w:sz w:val="21"/>
        </w:rPr>
      </w:pPr>
    </w:p>
    <w:p w:rsidR="0023658D" w:rsidRDefault="00070BC3">
      <w:pPr>
        <w:pStyle w:val="ListParagraph"/>
        <w:numPr>
          <w:ilvl w:val="0"/>
          <w:numId w:val="57"/>
        </w:numPr>
        <w:tabs>
          <w:tab w:val="left" w:pos="846"/>
        </w:tabs>
        <w:spacing w:line="360" w:lineRule="auto"/>
        <w:ind w:right="252"/>
        <w:jc w:val="both"/>
      </w:pPr>
      <w:r>
        <w:t xml:space="preserve">At the same time, the Stati transferred the remaining </w:t>
      </w:r>
      <w:r>
        <w:rPr>
          <w:b/>
        </w:rPr>
        <w:t xml:space="preserve">USD 86 million </w:t>
      </w:r>
      <w:r>
        <w:t>to Terra Raf and Hayden, i.e. to themselves. H</w:t>
      </w:r>
      <w:r>
        <w:t>owever, Azalia, Perkwood, Terra Raf and Hayden are all empty shells, with no offices or employees, and therefore did not provide any services during the construction of the LPG Plant. To date, the Stati have not provided any documentary evidence to justify</w:t>
      </w:r>
      <w:r>
        <w:t xml:space="preserve"> (</w:t>
      </w:r>
      <w:r>
        <w:rPr>
          <w:b/>
        </w:rPr>
        <w:t>i</w:t>
      </w:r>
      <w:r>
        <w:t>) the charging of such costs to TNG and (</w:t>
      </w:r>
      <w:r>
        <w:rPr>
          <w:b/>
        </w:rPr>
        <w:t>ii</w:t>
      </w:r>
      <w:r>
        <w:t>) the transfer of such funds to Terra Raf and Hayden between 2006 and 2009.</w:t>
      </w:r>
    </w:p>
    <w:p w:rsidR="0023658D" w:rsidRDefault="00070BC3">
      <w:pPr>
        <w:spacing w:before="198"/>
        <w:ind w:left="845"/>
        <w:jc w:val="both"/>
        <w:rPr>
          <w:i/>
        </w:rPr>
      </w:pPr>
      <w:r>
        <w:rPr>
          <w:i/>
        </w:rPr>
        <w:t>Concealment through triple bookkeeping and fraudulent transactions</w:t>
      </w:r>
    </w:p>
    <w:p w:rsidR="0023658D" w:rsidRDefault="0023658D">
      <w:pPr>
        <w:pStyle w:val="BodyText"/>
        <w:spacing w:before="7"/>
        <w:rPr>
          <w:i/>
          <w:sz w:val="21"/>
        </w:rPr>
      </w:pPr>
    </w:p>
    <w:p w:rsidR="0023658D" w:rsidRDefault="00070BC3">
      <w:pPr>
        <w:pStyle w:val="ListParagraph"/>
        <w:numPr>
          <w:ilvl w:val="0"/>
          <w:numId w:val="57"/>
        </w:numPr>
        <w:tabs>
          <w:tab w:val="left" w:pos="846"/>
        </w:tabs>
        <w:spacing w:line="360" w:lineRule="auto"/>
        <w:ind w:right="255"/>
        <w:jc w:val="both"/>
      </w:pPr>
      <w:r>
        <w:t xml:space="preserve">In order to conceal these massive embezzlements, the Stati set up </w:t>
      </w:r>
      <w:r>
        <w:t>a triple blind accounting system which reveals at least two fraudulent schemes used by the Stati to embezzle tens of millions of dollars during the construction of the LPG plant.</w:t>
      </w:r>
    </w:p>
    <w:p w:rsidR="0023658D" w:rsidRDefault="00070BC3">
      <w:pPr>
        <w:pStyle w:val="BodyText"/>
        <w:spacing w:before="120"/>
        <w:ind w:left="845"/>
        <w:jc w:val="both"/>
      </w:pPr>
      <w:r>
        <w:rPr>
          <w:u w:val="single"/>
        </w:rPr>
        <w:t>Triple blind accounting</w:t>
      </w:r>
    </w:p>
    <w:p w:rsidR="0023658D" w:rsidRDefault="0023658D">
      <w:pPr>
        <w:pStyle w:val="BodyText"/>
        <w:spacing w:before="5"/>
        <w:rPr>
          <w:sz w:val="13"/>
        </w:rPr>
      </w:pPr>
    </w:p>
    <w:p w:rsidR="0023658D" w:rsidRDefault="00070BC3">
      <w:pPr>
        <w:pStyle w:val="ListParagraph"/>
        <w:numPr>
          <w:ilvl w:val="0"/>
          <w:numId w:val="57"/>
        </w:numPr>
        <w:tabs>
          <w:tab w:val="left" w:pos="846"/>
        </w:tabs>
        <w:spacing w:before="92" w:line="360" w:lineRule="auto"/>
        <w:ind w:right="252"/>
        <w:jc w:val="both"/>
      </w:pPr>
      <w:r>
        <w:t>During the exequatur proceedings in England in 2018,</w:t>
      </w:r>
      <w:r>
        <w:t xml:space="preserve"> the Stati were forced to produce over 70,000 documents. Among them, two documents regularly updated by Octavian Crudu, the Stati accountant, during the Kazakh Project reveal the existence of a triple secret accounting relating to the costs of the LPG Plan</w:t>
      </w:r>
      <w:r>
        <w:t>t:</w:t>
      </w:r>
    </w:p>
    <w:p w:rsidR="0023658D" w:rsidRDefault="00070BC3">
      <w:pPr>
        <w:pStyle w:val="ListParagraph"/>
        <w:numPr>
          <w:ilvl w:val="1"/>
          <w:numId w:val="57"/>
        </w:numPr>
        <w:tabs>
          <w:tab w:val="left" w:pos="1470"/>
        </w:tabs>
        <w:spacing w:before="119" w:line="360" w:lineRule="auto"/>
        <w:ind w:right="252"/>
        <w:jc w:val="both"/>
      </w:pPr>
      <w:r>
        <w:t>The first document is an Excel file dated December 2009 which contains about ten tabs ("</w:t>
      </w:r>
      <w:r>
        <w:rPr>
          <w:b/>
        </w:rPr>
        <w:t>Crudu Tables</w:t>
      </w:r>
      <w:r>
        <w:t>") (</w:t>
      </w:r>
      <w:r>
        <w:rPr>
          <w:b/>
        </w:rPr>
        <w:t>Exhibit 1.143</w:t>
      </w:r>
      <w:r>
        <w:t>). These tabs are divided between (</w:t>
      </w:r>
      <w:r>
        <w:rPr>
          <w:b/>
        </w:rPr>
        <w:t xml:space="preserve">i) </w:t>
      </w:r>
      <w:r>
        <w:t>the Vitol accounting ("</w:t>
      </w:r>
      <w:r>
        <w:rPr>
          <w:b/>
        </w:rPr>
        <w:t>Vitol Accounting</w:t>
      </w:r>
      <w:r>
        <w:t>") (</w:t>
      </w:r>
      <w:r>
        <w:rPr>
          <w:b/>
        </w:rPr>
        <w:t>Exhibit 1.143</w:t>
      </w:r>
      <w:r>
        <w:t>, tabs "CAPEX (Vitol)",</w:t>
      </w:r>
    </w:p>
    <w:p w:rsidR="0023658D" w:rsidRDefault="00070BC3">
      <w:pPr>
        <w:spacing w:before="1" w:line="360" w:lineRule="auto"/>
        <w:ind w:left="1469" w:right="252"/>
        <w:jc w:val="both"/>
      </w:pPr>
      <w:r>
        <w:t xml:space="preserve">(Exhibit </w:t>
      </w:r>
      <w:r>
        <w:rPr>
          <w:b/>
        </w:rPr>
        <w:t xml:space="preserve">1.143, </w:t>
      </w:r>
      <w:r>
        <w:t>tabs "Total Balance (Vitol)" and "Capex Evolution"), (</w:t>
      </w:r>
      <w:r>
        <w:rPr>
          <w:b/>
        </w:rPr>
        <w:t xml:space="preserve">ii) </w:t>
      </w:r>
      <w:r>
        <w:t>the TNG accounting ("</w:t>
      </w:r>
      <w:r>
        <w:rPr>
          <w:b/>
        </w:rPr>
        <w:t>TNG Accounting</w:t>
      </w:r>
      <w:r>
        <w:t>") (</w:t>
      </w:r>
      <w:r>
        <w:rPr>
          <w:b/>
        </w:rPr>
        <w:t>Exhibit 1.143</w:t>
      </w:r>
      <w:r>
        <w:t>, tabs "CAPEX (TNG)" and "Balance (TNG)") and (</w:t>
      </w:r>
      <w:r>
        <w:rPr>
          <w:b/>
        </w:rPr>
        <w:t>iii</w:t>
      </w:r>
      <w:r>
        <w:t>) the internal accounting of the Stati ("</w:t>
      </w:r>
      <w:r>
        <w:rPr>
          <w:b/>
        </w:rPr>
        <w:t>Internal Accounting</w:t>
      </w:r>
      <w:r>
        <w:t>") (</w:t>
      </w:r>
      <w:r>
        <w:rPr>
          <w:b/>
        </w:rPr>
        <w:t>Exhibit 1.143</w:t>
      </w:r>
      <w:r>
        <w:t>, tabs</w:t>
      </w:r>
    </w:p>
    <w:p w:rsidR="0023658D" w:rsidRDefault="00070BC3">
      <w:pPr>
        <w:pStyle w:val="BodyText"/>
        <w:spacing w:line="253" w:lineRule="exact"/>
        <w:ind w:left="1469"/>
        <w:jc w:val="both"/>
      </w:pPr>
      <w:r>
        <w:t>"CAPEX", "Pump" and "Statements").</w:t>
      </w:r>
    </w:p>
    <w:p w:rsidR="0023658D" w:rsidRDefault="0023658D">
      <w:pPr>
        <w:pStyle w:val="BodyText"/>
        <w:spacing w:before="5"/>
        <w:rPr>
          <w:sz w:val="21"/>
        </w:rPr>
      </w:pPr>
    </w:p>
    <w:p w:rsidR="0023658D" w:rsidRDefault="00070BC3">
      <w:pPr>
        <w:pStyle w:val="BodyText"/>
        <w:spacing w:line="360" w:lineRule="auto"/>
        <w:ind w:left="1469" w:right="253"/>
        <w:jc w:val="both"/>
      </w:pPr>
      <w:r>
        <w:t xml:space="preserve">The Vitol accounts contain approximately 300 lines (including 194 services invoiced to TNG by Azalia, 17 by Perkwood and 1 by Terra Raf, i.e. 212 services in all) and show construction costs of </w:t>
      </w:r>
      <w:r>
        <w:rPr>
          <w:b/>
        </w:rPr>
        <w:t xml:space="preserve">USD 168,392,040 </w:t>
      </w:r>
      <w:r>
        <w:t>(excluding</w:t>
      </w:r>
      <w:r>
        <w:t xml:space="preserve"> customs duties and VAT) (</w:t>
      </w:r>
      <w:r>
        <w:rPr>
          <w:b/>
        </w:rPr>
        <w:t>Exhibit 1.143</w:t>
      </w:r>
      <w:r>
        <w:t>, tab "CAPEX (Vitol)", cell E6). TNG's accounts contain</w:t>
      </w:r>
    </w:p>
    <w:p w:rsidR="0023658D" w:rsidRDefault="0023658D">
      <w:pPr>
        <w:pStyle w:val="BodyText"/>
        <w:rPr>
          <w:sz w:val="20"/>
        </w:rPr>
      </w:pPr>
    </w:p>
    <w:p w:rsidR="0023658D" w:rsidRDefault="00070BC3">
      <w:pPr>
        <w:pStyle w:val="BodyText"/>
        <w:spacing w:before="6"/>
        <w:rPr>
          <w:sz w:val="17"/>
        </w:rPr>
      </w:pPr>
      <w:r>
        <w:pict>
          <v:shape id="_x0000_s1177" style="position:absolute;margin-left:70.95pt;margin-top:12.35pt;width:144.05pt;height:.1pt;z-index:-251641856;mso-wrap-distance-left:0;mso-wrap-distance-right:0;mso-position-horizontal-relative:page" coordorigin="1419,247" coordsize="2881,0" path="m1419,247r2880,e" filled="f" strokeweight=".6pt">
            <v:path arrowok="t"/>
            <w10:wrap type="topAndBottom" anchorx="page"/>
          </v:shape>
        </w:pict>
      </w:r>
    </w:p>
    <w:p w:rsidR="0023658D" w:rsidRDefault="00070BC3">
      <w:pPr>
        <w:spacing w:before="60"/>
        <w:ind w:left="278" w:right="253"/>
        <w:jc w:val="both"/>
        <w:rPr>
          <w:sz w:val="18"/>
        </w:rPr>
      </w:pPr>
      <w:r>
        <w:rPr>
          <w:position w:val="6"/>
          <w:sz w:val="12"/>
        </w:rPr>
        <w:t xml:space="preserve">32 </w:t>
      </w:r>
      <w:r>
        <w:rPr>
          <w:sz w:val="18"/>
        </w:rPr>
        <w:t>This point had been made by Davis Stern, the financial expert appointed by Vitol in a parallel arbitration between them and Vitol concerning the true const</w:t>
      </w:r>
      <w:r>
        <w:rPr>
          <w:sz w:val="18"/>
        </w:rPr>
        <w:t>ruction costs of the LPG plant (</w:t>
      </w:r>
      <w:r>
        <w:rPr>
          <w:b/>
          <w:sz w:val="18"/>
        </w:rPr>
        <w:t>Exhibit 3.6</w:t>
      </w:r>
      <w:r>
        <w:rPr>
          <w:sz w:val="18"/>
        </w:rPr>
        <w:t>, §§8.2 and 8.4). RoK will return to this arbitration later in the submissions.</w:t>
      </w:r>
    </w:p>
    <w:p w:rsidR="0023658D" w:rsidRDefault="0023658D">
      <w:pPr>
        <w:jc w:val="both"/>
        <w:rPr>
          <w:sz w:val="18"/>
        </w:rPr>
        <w:sectPr w:rsidR="0023658D">
          <w:pgSz w:w="11910" w:h="16840"/>
          <w:pgMar w:top="1340" w:right="1160" w:bottom="840" w:left="1140" w:header="0" w:footer="652" w:gutter="0"/>
          <w:cols w:space="720"/>
        </w:sectPr>
      </w:pPr>
    </w:p>
    <w:p w:rsidR="0023658D" w:rsidRDefault="00070BC3">
      <w:pPr>
        <w:pStyle w:val="BodyText"/>
        <w:spacing w:before="61" w:line="360" w:lineRule="auto"/>
        <w:ind w:left="1469" w:right="250"/>
        <w:jc w:val="both"/>
      </w:pPr>
      <w:r>
        <w:lastRenderedPageBreak/>
        <w:t xml:space="preserve">In the case of TNG, the total cost of construction was </w:t>
      </w:r>
      <w:r>
        <w:rPr>
          <w:b/>
        </w:rPr>
        <w:t xml:space="preserve">USD 213,164,107 </w:t>
      </w:r>
      <w:r>
        <w:t>(excluding customs duties and VAT) (</w:t>
      </w:r>
      <w:r>
        <w:rPr>
          <w:b/>
        </w:rPr>
        <w:t xml:space="preserve">Exhibit </w:t>
      </w:r>
      <w:r>
        <w:rPr>
          <w:b/>
        </w:rPr>
        <w:t>1.143</w:t>
      </w:r>
      <w:r>
        <w:t xml:space="preserve">, tab "CAPEX (TNG)", cell E6), a difference of </w:t>
      </w:r>
      <w:r>
        <w:rPr>
          <w:b/>
        </w:rPr>
        <w:t>USD 44,772,067</w:t>
      </w:r>
      <w:r>
        <w:t>.</w:t>
      </w:r>
    </w:p>
    <w:p w:rsidR="0023658D" w:rsidRDefault="00070BC3">
      <w:pPr>
        <w:pStyle w:val="ListParagraph"/>
        <w:numPr>
          <w:ilvl w:val="1"/>
          <w:numId w:val="57"/>
        </w:numPr>
        <w:tabs>
          <w:tab w:val="left" w:pos="1470"/>
        </w:tabs>
        <w:spacing w:before="119" w:line="360" w:lineRule="auto"/>
        <w:ind w:right="250"/>
        <w:jc w:val="both"/>
      </w:pPr>
      <w:r>
        <w:t xml:space="preserve">The </w:t>
      </w:r>
      <w:r>
        <w:rPr>
          <w:spacing w:val="-3"/>
        </w:rPr>
        <w:t xml:space="preserve">second document </w:t>
      </w:r>
      <w:r>
        <w:t xml:space="preserve">is another Excel </w:t>
      </w:r>
      <w:r>
        <w:rPr>
          <w:spacing w:val="-3"/>
        </w:rPr>
        <w:t xml:space="preserve">file also prepared by Octavian Crudu </w:t>
      </w:r>
      <w:r>
        <w:t>("</w:t>
      </w:r>
      <w:r>
        <w:rPr>
          <w:b/>
          <w:spacing w:val="-3"/>
        </w:rPr>
        <w:t>Crudu Analysis</w:t>
      </w:r>
      <w:r>
        <w:t>") (</w:t>
      </w:r>
      <w:r>
        <w:rPr>
          <w:b/>
        </w:rPr>
        <w:t>Exhibit 1.144</w:t>
      </w:r>
      <w:r>
        <w:t xml:space="preserve">). The </w:t>
      </w:r>
      <w:r>
        <w:rPr>
          <w:spacing w:val="-3"/>
        </w:rPr>
        <w:t xml:space="preserve">Crudu Analyses served </w:t>
      </w:r>
      <w:r>
        <w:t xml:space="preserve">a </w:t>
      </w:r>
      <w:r>
        <w:rPr>
          <w:spacing w:val="-3"/>
        </w:rPr>
        <w:t>triple function</w:t>
      </w:r>
      <w:r>
        <w:t>:</w:t>
      </w:r>
    </w:p>
    <w:p w:rsidR="0023658D" w:rsidRDefault="00070BC3">
      <w:pPr>
        <w:pStyle w:val="ListParagraph"/>
        <w:numPr>
          <w:ilvl w:val="2"/>
          <w:numId w:val="57"/>
        </w:numPr>
        <w:tabs>
          <w:tab w:val="left" w:pos="1738"/>
        </w:tabs>
        <w:spacing w:before="2" w:line="360" w:lineRule="auto"/>
        <w:ind w:right="249" w:firstLine="0"/>
        <w:jc w:val="both"/>
      </w:pPr>
      <w:r>
        <w:rPr>
          <w:spacing w:val="-3"/>
        </w:rPr>
        <w:t xml:space="preserve">(i) </w:t>
      </w:r>
      <w:r>
        <w:rPr>
          <w:b/>
          <w:spacing w:val="-3"/>
        </w:rPr>
        <w:t xml:space="preserve">regroup </w:t>
      </w:r>
      <w:r>
        <w:t xml:space="preserve">the 212 </w:t>
      </w:r>
      <w:r>
        <w:rPr>
          <w:spacing w:val="-3"/>
        </w:rPr>
        <w:t xml:space="preserve">services (equipment, </w:t>
      </w:r>
      <w:r>
        <w:t xml:space="preserve">services, </w:t>
      </w:r>
      <w:r>
        <w:rPr>
          <w:spacing w:val="-3"/>
        </w:rPr>
        <w:t xml:space="preserve">transport </w:t>
      </w:r>
      <w:r>
        <w:t xml:space="preserve">and </w:t>
      </w:r>
      <w:r>
        <w:rPr>
          <w:spacing w:val="-3"/>
        </w:rPr>
        <w:t xml:space="preserve">insurance) invoiced </w:t>
      </w:r>
      <w:r>
        <w:t xml:space="preserve">by </w:t>
      </w:r>
      <w:r>
        <w:rPr>
          <w:spacing w:val="-3"/>
        </w:rPr>
        <w:t xml:space="preserve">Azalia, Perkwood </w:t>
      </w:r>
      <w:r>
        <w:t xml:space="preserve">and Terra </w:t>
      </w:r>
      <w:r>
        <w:rPr>
          <w:spacing w:val="-2"/>
        </w:rPr>
        <w:t xml:space="preserve">Raf </w:t>
      </w:r>
      <w:r>
        <w:t xml:space="preserve">in the </w:t>
      </w:r>
      <w:r>
        <w:rPr>
          <w:spacing w:val="-3"/>
        </w:rPr>
        <w:t>Vitol accounts</w:t>
      </w:r>
      <w:r>
        <w:t>; (</w:t>
      </w:r>
      <w:r>
        <w:rPr>
          <w:b/>
        </w:rPr>
        <w:t xml:space="preserve">ii) </w:t>
      </w:r>
      <w:r>
        <w:rPr>
          <w:b/>
          <w:spacing w:val="-3"/>
        </w:rPr>
        <w:t xml:space="preserve">conceal </w:t>
      </w:r>
      <w:r>
        <w:t xml:space="preserve">them in the </w:t>
      </w:r>
      <w:r>
        <w:rPr>
          <w:spacing w:val="-3"/>
        </w:rPr>
        <w:t xml:space="preserve">Annexes </w:t>
      </w:r>
      <w:r>
        <w:t xml:space="preserve">to the </w:t>
      </w:r>
      <w:r>
        <w:rPr>
          <w:spacing w:val="-3"/>
        </w:rPr>
        <w:t>Perkwood Contract</w:t>
      </w:r>
      <w:r>
        <w:t>; and (</w:t>
      </w:r>
      <w:r>
        <w:rPr>
          <w:b/>
        </w:rPr>
        <w:t>iii</w:t>
      </w:r>
      <w:r>
        <w:t xml:space="preserve">) </w:t>
      </w:r>
      <w:r>
        <w:rPr>
          <w:b/>
          <w:spacing w:val="-3"/>
        </w:rPr>
        <w:t xml:space="preserve">inflate </w:t>
      </w:r>
      <w:r>
        <w:t xml:space="preserve">the </w:t>
      </w:r>
      <w:r>
        <w:rPr>
          <w:spacing w:val="-3"/>
        </w:rPr>
        <w:t xml:space="preserve">amount </w:t>
      </w:r>
      <w:r>
        <w:t xml:space="preserve">of </w:t>
      </w:r>
      <w:r>
        <w:rPr>
          <w:spacing w:val="-3"/>
        </w:rPr>
        <w:t xml:space="preserve">certain services, in particular </w:t>
      </w:r>
      <w:r>
        <w:t xml:space="preserve">by </w:t>
      </w:r>
      <w:r>
        <w:rPr>
          <w:spacing w:val="-3"/>
        </w:rPr>
        <w:t xml:space="preserve">incorporating </w:t>
      </w:r>
      <w:r>
        <w:t xml:space="preserve">a </w:t>
      </w:r>
      <w:r>
        <w:rPr>
          <w:i/>
          <w:spacing w:val="-3"/>
        </w:rPr>
        <w:t>planned</w:t>
      </w:r>
      <w:r>
        <w:rPr>
          <w:spacing w:val="-3"/>
        </w:rPr>
        <w:t xml:space="preserve"> </w:t>
      </w:r>
      <w:r>
        <w:rPr>
          <w:i/>
        </w:rPr>
        <w:t xml:space="preserve">profit </w:t>
      </w:r>
      <w:r>
        <w:t xml:space="preserve">of </w:t>
      </w:r>
      <w:r>
        <w:rPr>
          <w:spacing w:val="-3"/>
        </w:rPr>
        <w:t xml:space="preserve">USD </w:t>
      </w:r>
      <w:r>
        <w:t xml:space="preserve">40 </w:t>
      </w:r>
      <w:r>
        <w:rPr>
          <w:spacing w:val="-3"/>
        </w:rPr>
        <w:t xml:space="preserve">million </w:t>
      </w:r>
      <w:r>
        <w:t xml:space="preserve">in </w:t>
      </w:r>
      <w:r>
        <w:rPr>
          <w:spacing w:val="-3"/>
        </w:rPr>
        <w:t xml:space="preserve">Annex </w:t>
      </w:r>
      <w:r>
        <w:t xml:space="preserve">2 and by </w:t>
      </w:r>
      <w:r>
        <w:rPr>
          <w:spacing w:val="-3"/>
        </w:rPr>
        <w:t xml:space="preserve">doubling </w:t>
      </w:r>
      <w:r>
        <w:t xml:space="preserve">the price of </w:t>
      </w:r>
      <w:r>
        <w:rPr>
          <w:spacing w:val="-3"/>
        </w:rPr>
        <w:t xml:space="preserve">certain equipment listed in </w:t>
      </w:r>
      <w:r>
        <w:t xml:space="preserve">Annexes 1 and 4 </w:t>
      </w:r>
      <w:r>
        <w:rPr>
          <w:spacing w:val="-3"/>
        </w:rPr>
        <w:t xml:space="preserve">by approximately USD </w:t>
      </w:r>
      <w:r>
        <w:t xml:space="preserve">3.5 </w:t>
      </w:r>
      <w:r>
        <w:rPr>
          <w:spacing w:val="-3"/>
        </w:rPr>
        <w:t>million</w:t>
      </w:r>
    </w:p>
    <w:p w:rsidR="0023658D" w:rsidRDefault="00070BC3">
      <w:pPr>
        <w:pStyle w:val="BodyText"/>
        <w:spacing w:before="119" w:line="360" w:lineRule="auto"/>
        <w:ind w:left="1469" w:right="252"/>
        <w:jc w:val="both"/>
      </w:pPr>
      <w:r>
        <w:t xml:space="preserve">It is </w:t>
      </w:r>
      <w:r>
        <w:rPr>
          <w:spacing w:val="-3"/>
        </w:rPr>
        <w:t xml:space="preserve">also </w:t>
      </w:r>
      <w:r>
        <w:t xml:space="preserve">clear </w:t>
      </w:r>
      <w:r>
        <w:rPr>
          <w:spacing w:val="-3"/>
        </w:rPr>
        <w:t xml:space="preserve">from </w:t>
      </w:r>
      <w:r>
        <w:t xml:space="preserve">the </w:t>
      </w:r>
      <w:r>
        <w:rPr>
          <w:spacing w:val="-3"/>
        </w:rPr>
        <w:t xml:space="preserve">Crudu Analyses that Annexes </w:t>
      </w:r>
      <w:r>
        <w:t xml:space="preserve">14 and 15 of the </w:t>
      </w:r>
      <w:r>
        <w:rPr>
          <w:spacing w:val="-3"/>
        </w:rPr>
        <w:t xml:space="preserve">Perkwood Contract, </w:t>
      </w:r>
      <w:r>
        <w:t xml:space="preserve">through which </w:t>
      </w:r>
      <w:r>
        <w:rPr>
          <w:spacing w:val="-3"/>
        </w:rPr>
        <w:t xml:space="preserve">Perkwood sold approximately USD </w:t>
      </w:r>
      <w:r>
        <w:t xml:space="preserve">46 million </w:t>
      </w:r>
      <w:r>
        <w:rPr>
          <w:spacing w:val="-3"/>
        </w:rPr>
        <w:t xml:space="preserve">worth of equipment at the </w:t>
      </w:r>
      <w:r>
        <w:t xml:space="preserve">end of </w:t>
      </w:r>
      <w:r>
        <w:rPr>
          <w:spacing w:val="-3"/>
        </w:rPr>
        <w:t xml:space="preserve">2008 </w:t>
      </w:r>
      <w:r>
        <w:t>(</w:t>
      </w:r>
      <w:r>
        <w:rPr>
          <w:b/>
        </w:rPr>
        <w:t>Exhibit 1.32</w:t>
      </w:r>
      <w:r>
        <w:t xml:space="preserve">, pp. 1647-1648), do </w:t>
      </w:r>
      <w:r>
        <w:rPr>
          <w:spacing w:val="-3"/>
        </w:rPr>
        <w:t xml:space="preserve">not appear anywhere. Perkwood therefore sold TNG equipment </w:t>
      </w:r>
      <w:r>
        <w:t xml:space="preserve">that did not </w:t>
      </w:r>
      <w:r>
        <w:rPr>
          <w:spacing w:val="-3"/>
        </w:rPr>
        <w:t>exist</w:t>
      </w:r>
      <w:r>
        <w:t>!</w:t>
      </w:r>
    </w:p>
    <w:p w:rsidR="0023658D" w:rsidRDefault="0023658D">
      <w:pPr>
        <w:pStyle w:val="BodyText"/>
        <w:rPr>
          <w:sz w:val="21"/>
        </w:rPr>
      </w:pPr>
    </w:p>
    <w:p w:rsidR="0023658D" w:rsidRDefault="00070BC3">
      <w:pPr>
        <w:pStyle w:val="ListParagraph"/>
        <w:numPr>
          <w:ilvl w:val="0"/>
          <w:numId w:val="57"/>
        </w:numPr>
        <w:tabs>
          <w:tab w:val="left" w:pos="846"/>
        </w:tabs>
        <w:spacing w:line="360" w:lineRule="auto"/>
        <w:ind w:right="253"/>
        <w:jc w:val="both"/>
      </w:pPr>
      <w:r>
        <w:t>Thanks to the Crudu Analyses, we understand why</w:t>
      </w:r>
      <w:r>
        <w:t>, when switching from Vitol Accounting to TNG Accounting, the number of services is suddenly divided by 3: the 212 services invoiced by Azalia, Perkwood and Terra Raf in TNG Accounting were in fact grouped together and concealed in the Annexes of the Perkw</w:t>
      </w:r>
      <w:r>
        <w:t>ood Contract. It is also discovered that (</w:t>
      </w:r>
      <w:r>
        <w:rPr>
          <w:b/>
        </w:rPr>
        <w:t>i</w:t>
      </w:r>
      <w:r>
        <w:t>) the total amount of services increases by approximately USD 44 million in the TNG Accounts due to the fraudulent inflation of prices of certain equipment listed in Schedules 1, 2 and 4 of the Perkwood Contract a</w:t>
      </w:r>
      <w:r>
        <w:t>nd (</w:t>
      </w:r>
      <w:r>
        <w:rPr>
          <w:b/>
        </w:rPr>
        <w:t>ii</w:t>
      </w:r>
      <w:r>
        <w:t>) Schedules 14 and 15 are fictitious transactions. These two schemes are briefly summarised in the following paragraphs.</w:t>
      </w:r>
    </w:p>
    <w:p w:rsidR="0023658D" w:rsidRDefault="00070BC3">
      <w:pPr>
        <w:pStyle w:val="BodyText"/>
        <w:spacing w:before="200"/>
        <w:ind w:left="845"/>
      </w:pPr>
      <w:r>
        <w:rPr>
          <w:u w:val="single"/>
        </w:rPr>
        <w:t>Artificial inflation of the price of Tractebel Equipment and Transeco Equipment</w:t>
      </w:r>
    </w:p>
    <w:p w:rsidR="0023658D" w:rsidRDefault="0023658D">
      <w:pPr>
        <w:pStyle w:val="BodyText"/>
        <w:spacing w:before="5"/>
        <w:rPr>
          <w:sz w:val="13"/>
        </w:rPr>
      </w:pPr>
    </w:p>
    <w:p w:rsidR="0023658D" w:rsidRDefault="00070BC3">
      <w:pPr>
        <w:pStyle w:val="ListParagraph"/>
        <w:numPr>
          <w:ilvl w:val="0"/>
          <w:numId w:val="57"/>
        </w:numPr>
        <w:tabs>
          <w:tab w:val="left" w:pos="846"/>
        </w:tabs>
        <w:spacing w:before="92" w:line="360" w:lineRule="auto"/>
        <w:ind w:right="252"/>
        <w:jc w:val="both"/>
      </w:pPr>
      <w:r>
        <w:t>Stati's first fraudulent scheme consisted of art</w:t>
      </w:r>
      <w:r>
        <w:t>ificially inflating the prices of equipment supplied by Tractebel GmbH ("</w:t>
      </w:r>
      <w:r>
        <w:rPr>
          <w:b/>
        </w:rPr>
        <w:t>Tractebel</w:t>
      </w:r>
      <w:r>
        <w:t>" and "</w:t>
      </w:r>
      <w:r>
        <w:rPr>
          <w:b/>
        </w:rPr>
        <w:t>Tractebel Equipment"</w:t>
      </w:r>
      <w:r>
        <w:t>) and Transeco ("</w:t>
      </w:r>
      <w:r>
        <w:rPr>
          <w:b/>
        </w:rPr>
        <w:t>Transeco</w:t>
      </w:r>
      <w:r>
        <w:t>" and "</w:t>
      </w:r>
      <w:r>
        <w:rPr>
          <w:b/>
        </w:rPr>
        <w:t>Transeco Equipment"</w:t>
      </w:r>
      <w:r>
        <w:t>).</w:t>
      </w:r>
    </w:p>
    <w:p w:rsidR="0023658D" w:rsidRDefault="00070BC3">
      <w:pPr>
        <w:pStyle w:val="ListParagraph"/>
        <w:numPr>
          <w:ilvl w:val="0"/>
          <w:numId w:val="57"/>
        </w:numPr>
        <w:tabs>
          <w:tab w:val="left" w:pos="846"/>
        </w:tabs>
        <w:spacing w:before="119" w:line="360" w:lineRule="auto"/>
        <w:ind w:right="253"/>
        <w:jc w:val="both"/>
      </w:pPr>
      <w:r>
        <w:rPr>
          <w:b/>
          <w:spacing w:val="-3"/>
        </w:rPr>
        <w:t>Tractebel equipment</w:t>
      </w:r>
      <w:r>
        <w:rPr>
          <w:spacing w:val="-3"/>
        </w:rPr>
        <w:t xml:space="preserve">. According to </w:t>
      </w:r>
      <w:r>
        <w:t xml:space="preserve">the </w:t>
      </w:r>
      <w:r>
        <w:rPr>
          <w:spacing w:val="-3"/>
        </w:rPr>
        <w:t xml:space="preserve">evidence now available, </w:t>
      </w:r>
      <w:r>
        <w:t>Tractebel sold the main equipme</w:t>
      </w:r>
      <w:r>
        <w:t xml:space="preserve">nt of the LPG Plant to Azalia for approximately </w:t>
      </w:r>
      <w:r>
        <w:rPr>
          <w:b/>
        </w:rPr>
        <w:t xml:space="preserve">EUR 30 million </w:t>
      </w:r>
      <w:r>
        <w:t>under the Tractebel Contract (</w:t>
      </w:r>
      <w:r>
        <w:rPr>
          <w:b/>
        </w:rPr>
        <w:t>Exhibit 1.28</w:t>
      </w:r>
      <w:r>
        <w:t>). Azalia then sold the same equipment to Perkwood for EUR 62.4 million under the Azalia Contract (</w:t>
      </w:r>
      <w:r>
        <w:rPr>
          <w:b/>
        </w:rPr>
        <w:t>Exhibits 1.25 and 1.26</w:t>
      </w:r>
      <w:r>
        <w:t>). Perkwood finally sold the s</w:t>
      </w:r>
      <w:r>
        <w:t>ame equipment to TNG under the Perkwood Contract, for EUR 62.7 million according to a first version of Annex 2 (</w:t>
      </w:r>
      <w:r>
        <w:rPr>
          <w:b/>
        </w:rPr>
        <w:t xml:space="preserve">Exhibit 1.33) </w:t>
      </w:r>
      <w:r>
        <w:t>and for</w:t>
      </w:r>
    </w:p>
    <w:p w:rsidR="0023658D" w:rsidRDefault="0023658D">
      <w:pPr>
        <w:spacing w:line="360" w:lineRule="auto"/>
        <w:jc w:val="both"/>
        <w:sectPr w:rsidR="0023658D">
          <w:pgSz w:w="11910" w:h="16840"/>
          <w:pgMar w:top="1340" w:right="1160" w:bottom="840" w:left="1140" w:header="0" w:footer="652" w:gutter="0"/>
          <w:cols w:space="720"/>
        </w:sectPr>
      </w:pPr>
    </w:p>
    <w:p w:rsidR="0023658D" w:rsidRDefault="00070BC3">
      <w:pPr>
        <w:pStyle w:val="BodyText"/>
        <w:spacing w:before="61" w:line="360" w:lineRule="auto"/>
        <w:ind w:left="845" w:right="250"/>
        <w:jc w:val="both"/>
      </w:pPr>
      <w:r>
        <w:rPr>
          <w:b/>
        </w:rPr>
        <w:lastRenderedPageBreak/>
        <w:t xml:space="preserve">USD 93 million </w:t>
      </w:r>
      <w:r>
        <w:t>according to a second version of Annex 2 (</w:t>
      </w:r>
      <w:r>
        <w:rPr>
          <w:b/>
        </w:rPr>
        <w:t>Exhibit 1.32</w:t>
      </w:r>
      <w:r>
        <w:t xml:space="preserve">, p. 1618). There is thus an </w:t>
      </w:r>
      <w:r>
        <w:t xml:space="preserve">inflation of several tens of millions of dollars when neither Azalia nor Perkwood provided any services. It is now absolutely certain that Stati artificially inflated the cost of the Tractebel Equipment by </w:t>
      </w:r>
      <w:r>
        <w:rPr>
          <w:b/>
          <w:u w:val="thick"/>
        </w:rPr>
        <w:t>at least USD 40 million</w:t>
      </w:r>
      <w:r>
        <w:t xml:space="preserve">, by </w:t>
      </w:r>
      <w:r>
        <w:rPr>
          <w:spacing w:val="-3"/>
        </w:rPr>
        <w:t xml:space="preserve">incorporating </w:t>
      </w:r>
      <w:r>
        <w:t>a "</w:t>
      </w:r>
      <w:r>
        <w:rPr>
          <w:i/>
          <w:spacing w:val="-3"/>
        </w:rPr>
        <w:t>plann</w:t>
      </w:r>
      <w:r>
        <w:rPr>
          <w:i/>
          <w:spacing w:val="-3"/>
        </w:rPr>
        <w:t>ed</w:t>
      </w:r>
      <w:r>
        <w:rPr>
          <w:spacing w:val="-3"/>
        </w:rPr>
        <w:t xml:space="preserve"> profit</w:t>
      </w:r>
      <w:r>
        <w:t xml:space="preserve">" </w:t>
      </w:r>
      <w:r>
        <w:rPr>
          <w:spacing w:val="-3"/>
        </w:rPr>
        <w:t xml:space="preserve">of USD </w:t>
      </w:r>
      <w:r>
        <w:t xml:space="preserve">40 million </w:t>
      </w:r>
      <w:r>
        <w:rPr>
          <w:spacing w:val="-3"/>
        </w:rPr>
        <w:t xml:space="preserve">when </w:t>
      </w:r>
      <w:r>
        <w:t xml:space="preserve">the </w:t>
      </w:r>
      <w:r>
        <w:rPr>
          <w:spacing w:val="-3"/>
        </w:rPr>
        <w:t xml:space="preserve">Tractebel Equipment </w:t>
      </w:r>
      <w:r>
        <w:t xml:space="preserve">was </w:t>
      </w:r>
      <w:r>
        <w:rPr>
          <w:spacing w:val="-3"/>
        </w:rPr>
        <w:t xml:space="preserve">resold </w:t>
      </w:r>
      <w:r>
        <w:t xml:space="preserve">to </w:t>
      </w:r>
      <w:r>
        <w:rPr>
          <w:spacing w:val="-4"/>
        </w:rPr>
        <w:t xml:space="preserve">TNG </w:t>
      </w:r>
      <w:r>
        <w:t xml:space="preserve">via </w:t>
      </w:r>
      <w:r>
        <w:rPr>
          <w:spacing w:val="-3"/>
        </w:rPr>
        <w:t xml:space="preserve">Annex </w:t>
      </w:r>
      <w:r>
        <w:t xml:space="preserve">2 of the </w:t>
      </w:r>
      <w:r>
        <w:rPr>
          <w:spacing w:val="-3"/>
        </w:rPr>
        <w:t xml:space="preserve">Perkwood Contract </w:t>
      </w:r>
      <w:r>
        <w:t>(</w:t>
      </w:r>
      <w:r>
        <w:rPr>
          <w:b/>
        </w:rPr>
        <w:t>Exhibit 1.144</w:t>
      </w:r>
      <w:r>
        <w:t xml:space="preserve">, lines 44 to 111 and </w:t>
      </w:r>
      <w:r>
        <w:rPr>
          <w:spacing w:val="-3"/>
        </w:rPr>
        <w:t xml:space="preserve">cells ABC340 </w:t>
      </w:r>
      <w:r>
        <w:t xml:space="preserve">and 341; </w:t>
      </w:r>
      <w:r>
        <w:rPr>
          <w:b/>
        </w:rPr>
        <w:t>Exhibit 1.32</w:t>
      </w:r>
      <w:r>
        <w:t xml:space="preserve">, p. </w:t>
      </w:r>
      <w:r>
        <w:rPr>
          <w:spacing w:val="-3"/>
        </w:rPr>
        <w:t>1618).</w:t>
      </w:r>
    </w:p>
    <w:p w:rsidR="0023658D" w:rsidRDefault="00070BC3">
      <w:pPr>
        <w:pStyle w:val="ListParagraph"/>
        <w:numPr>
          <w:ilvl w:val="0"/>
          <w:numId w:val="57"/>
        </w:numPr>
        <w:tabs>
          <w:tab w:val="left" w:pos="846"/>
        </w:tabs>
        <w:spacing w:before="121" w:line="360" w:lineRule="auto"/>
        <w:ind w:right="250"/>
        <w:jc w:val="both"/>
      </w:pPr>
      <w:r>
        <w:rPr>
          <w:b/>
          <w:spacing w:val="-3"/>
        </w:rPr>
        <w:t>Transeco Equipment</w:t>
      </w:r>
      <w:r>
        <w:rPr>
          <w:spacing w:val="-3"/>
        </w:rPr>
        <w:t xml:space="preserve">. </w:t>
      </w:r>
      <w:r>
        <w:t xml:space="preserve">Stati </w:t>
      </w:r>
      <w:r>
        <w:rPr>
          <w:spacing w:val="-3"/>
        </w:rPr>
        <w:t xml:space="preserve">further inflated </w:t>
      </w:r>
      <w:r>
        <w:t xml:space="preserve">the price of the </w:t>
      </w:r>
      <w:r>
        <w:t xml:space="preserve">Transeco </w:t>
      </w:r>
      <w:r>
        <w:rPr>
          <w:spacing w:val="-3"/>
        </w:rPr>
        <w:t xml:space="preserve">Equipment by approximately </w:t>
      </w:r>
      <w:r>
        <w:rPr>
          <w:b/>
          <w:spacing w:val="-3"/>
          <w:u w:val="thick"/>
        </w:rPr>
        <w:t xml:space="preserve">USD </w:t>
      </w:r>
      <w:r>
        <w:rPr>
          <w:b/>
          <w:u w:val="thick"/>
        </w:rPr>
        <w:t xml:space="preserve">3.5 </w:t>
      </w:r>
      <w:r>
        <w:rPr>
          <w:b/>
          <w:spacing w:val="-3"/>
          <w:u w:val="thick"/>
        </w:rPr>
        <w:t xml:space="preserve">million </w:t>
      </w:r>
      <w:r>
        <w:t xml:space="preserve">when reselling the </w:t>
      </w:r>
      <w:r>
        <w:rPr>
          <w:spacing w:val="-3"/>
        </w:rPr>
        <w:t xml:space="preserve">equipment </w:t>
      </w:r>
      <w:r>
        <w:t xml:space="preserve">to </w:t>
      </w:r>
      <w:r>
        <w:rPr>
          <w:spacing w:val="-3"/>
        </w:rPr>
        <w:t xml:space="preserve">TNG </w:t>
      </w:r>
      <w:r>
        <w:t xml:space="preserve">via </w:t>
      </w:r>
      <w:r>
        <w:rPr>
          <w:spacing w:val="-3"/>
        </w:rPr>
        <w:t xml:space="preserve">Schedules </w:t>
      </w:r>
      <w:r>
        <w:t xml:space="preserve">1 and 4 of the </w:t>
      </w:r>
      <w:r>
        <w:rPr>
          <w:spacing w:val="-3"/>
        </w:rPr>
        <w:t xml:space="preserve">Perkwood Contract </w:t>
      </w:r>
      <w:r>
        <w:t>(</w:t>
      </w:r>
      <w:r>
        <w:rPr>
          <w:b/>
        </w:rPr>
        <w:t>Exhibit 1.144</w:t>
      </w:r>
      <w:r>
        <w:t xml:space="preserve">, lines </w:t>
      </w:r>
      <w:r>
        <w:rPr>
          <w:spacing w:val="-3"/>
        </w:rPr>
        <w:t xml:space="preserve">39-40 </w:t>
      </w:r>
      <w:r>
        <w:t xml:space="preserve">and </w:t>
      </w:r>
      <w:r>
        <w:rPr>
          <w:spacing w:val="-3"/>
        </w:rPr>
        <w:t>166-167</w:t>
      </w:r>
      <w:r>
        <w:t xml:space="preserve">; </w:t>
      </w:r>
      <w:r>
        <w:rPr>
          <w:b/>
        </w:rPr>
        <w:t>Exhibit 1.32</w:t>
      </w:r>
      <w:r>
        <w:t xml:space="preserve">, pp. </w:t>
      </w:r>
      <w:r>
        <w:rPr>
          <w:spacing w:val="-3"/>
        </w:rPr>
        <w:t xml:space="preserve">1616, 1617 </w:t>
      </w:r>
      <w:r>
        <w:t xml:space="preserve">and </w:t>
      </w:r>
      <w:r>
        <w:rPr>
          <w:spacing w:val="-3"/>
        </w:rPr>
        <w:t>1625).</w:t>
      </w:r>
    </w:p>
    <w:p w:rsidR="0023658D" w:rsidRDefault="00070BC3">
      <w:pPr>
        <w:pStyle w:val="BodyText"/>
        <w:spacing w:before="119"/>
        <w:ind w:left="845"/>
        <w:jc w:val="both"/>
      </w:pPr>
      <w:r>
        <w:rPr>
          <w:u w:val="single"/>
        </w:rPr>
        <w:t>Duplication of some equipment and non-re</w:t>
      </w:r>
      <w:r>
        <w:rPr>
          <w:u w:val="single"/>
        </w:rPr>
        <w:t>imbursement of advances paid by TNG</w:t>
      </w:r>
    </w:p>
    <w:p w:rsidR="0023658D" w:rsidRDefault="0023658D">
      <w:pPr>
        <w:pStyle w:val="BodyText"/>
        <w:spacing w:before="4"/>
        <w:rPr>
          <w:sz w:val="20"/>
        </w:rPr>
      </w:pPr>
    </w:p>
    <w:p w:rsidR="0023658D" w:rsidRDefault="00070BC3">
      <w:pPr>
        <w:pStyle w:val="ListParagraph"/>
        <w:numPr>
          <w:ilvl w:val="0"/>
          <w:numId w:val="57"/>
        </w:numPr>
        <w:tabs>
          <w:tab w:val="left" w:pos="846"/>
        </w:tabs>
        <w:spacing w:before="92" w:line="360" w:lineRule="auto"/>
        <w:ind w:right="253"/>
        <w:jc w:val="both"/>
      </w:pPr>
      <w:r>
        <w:t>The second fraudulent scheme of the Stati consisted in duplicating the Tractebel Equipment, already included in Annex 2 of the Perkwood Contract, in Annexes 14 and 15 of the same contract and invoicing this fictitious e</w:t>
      </w:r>
      <w:r>
        <w:t xml:space="preserve">quipment to TNG. According to </w:t>
      </w:r>
      <w:r>
        <w:rPr>
          <w:spacing w:val="-3"/>
        </w:rPr>
        <w:t>Perkwood</w:t>
      </w:r>
      <w:r>
        <w:t>'s account statements</w:t>
      </w:r>
      <w:r>
        <w:rPr>
          <w:spacing w:val="-3"/>
        </w:rPr>
        <w:t xml:space="preserve">, </w:t>
      </w:r>
      <w:r>
        <w:t xml:space="preserve">TNG paid </w:t>
      </w:r>
      <w:r>
        <w:rPr>
          <w:spacing w:val="-3"/>
        </w:rPr>
        <w:t xml:space="preserve">Perkwood </w:t>
      </w:r>
      <w:r>
        <w:t xml:space="preserve">USD </w:t>
      </w:r>
      <w:r>
        <w:rPr>
          <w:spacing w:val="-3"/>
        </w:rPr>
        <w:t xml:space="preserve">29,915,000 </w:t>
      </w:r>
      <w:r>
        <w:t xml:space="preserve">under </w:t>
      </w:r>
      <w:r>
        <w:rPr>
          <w:spacing w:val="-3"/>
        </w:rPr>
        <w:t xml:space="preserve">Schedules </w:t>
      </w:r>
      <w:r>
        <w:t xml:space="preserve">14 and 15 of the </w:t>
      </w:r>
      <w:r>
        <w:rPr>
          <w:spacing w:val="-3"/>
        </w:rPr>
        <w:t xml:space="preserve">Perkwood Contract </w:t>
      </w:r>
      <w:r>
        <w:t xml:space="preserve">in late </w:t>
      </w:r>
      <w:r>
        <w:rPr>
          <w:spacing w:val="-3"/>
        </w:rPr>
        <w:t xml:space="preserve">2008 </w:t>
      </w:r>
      <w:r>
        <w:t xml:space="preserve">and </w:t>
      </w:r>
      <w:r>
        <w:rPr>
          <w:spacing w:val="-3"/>
        </w:rPr>
        <w:t xml:space="preserve">early 2009 </w:t>
      </w:r>
      <w:r>
        <w:t>(</w:t>
      </w:r>
      <w:r>
        <w:rPr>
          <w:b/>
        </w:rPr>
        <w:t>Exhibit 10.8</w:t>
      </w:r>
      <w:r>
        <w:t xml:space="preserve">, </w:t>
      </w:r>
      <w:r>
        <w:rPr>
          <w:spacing w:val="-3"/>
        </w:rPr>
        <w:t>pp. 29-30).</w:t>
      </w:r>
    </w:p>
    <w:p w:rsidR="0023658D" w:rsidRDefault="00070BC3">
      <w:pPr>
        <w:pStyle w:val="ListParagraph"/>
        <w:numPr>
          <w:ilvl w:val="0"/>
          <w:numId w:val="57"/>
        </w:numPr>
        <w:tabs>
          <w:tab w:val="left" w:pos="846"/>
        </w:tabs>
        <w:spacing w:before="201" w:line="360" w:lineRule="auto"/>
        <w:ind w:right="254"/>
        <w:jc w:val="both"/>
      </w:pPr>
      <w:r>
        <w:t xml:space="preserve">According to Addendum 11 to the Perkwood Contract dated 1 February 2010, TNG had paid Perkwood "advances" totalling </w:t>
      </w:r>
      <w:r>
        <w:rPr>
          <w:b/>
          <w:u w:val="thick"/>
        </w:rPr>
        <w:t xml:space="preserve">USD 36,800,211 </w:t>
      </w:r>
      <w:r>
        <w:t>for equipment that had never been supplied (</w:t>
      </w:r>
      <w:r>
        <w:rPr>
          <w:b/>
        </w:rPr>
        <w:t>Exhibit 1.32</w:t>
      </w:r>
      <w:r>
        <w:t>, p. 1655). This amount includes the USD 29,915,000 under Schedules 1</w:t>
      </w:r>
      <w:r>
        <w:t>4 and 15. Logic dictates that Perkwood should repay these "advances".</w:t>
      </w:r>
    </w:p>
    <w:p w:rsidR="0023658D" w:rsidRDefault="00070BC3">
      <w:pPr>
        <w:spacing w:before="200" w:line="357" w:lineRule="auto"/>
        <w:ind w:left="845" w:right="250"/>
        <w:jc w:val="both"/>
      </w:pPr>
      <w:r>
        <w:t xml:space="preserve">At the time of the </w:t>
      </w:r>
      <w:r>
        <w:rPr>
          <w:spacing w:val="-3"/>
        </w:rPr>
        <w:t xml:space="preserve">conclusion </w:t>
      </w:r>
      <w:r>
        <w:t xml:space="preserve">of this </w:t>
      </w:r>
      <w:r>
        <w:rPr>
          <w:spacing w:val="-3"/>
        </w:rPr>
        <w:t xml:space="preserve">Addendum 11, </w:t>
      </w:r>
      <w:r>
        <w:t xml:space="preserve">Tristan had a </w:t>
      </w:r>
      <w:r>
        <w:rPr>
          <w:spacing w:val="-3"/>
        </w:rPr>
        <w:t xml:space="preserve">claim of USD </w:t>
      </w:r>
      <w:r>
        <w:t xml:space="preserve">55 </w:t>
      </w:r>
      <w:r>
        <w:rPr>
          <w:spacing w:val="-3"/>
        </w:rPr>
        <w:t xml:space="preserve">million </w:t>
      </w:r>
      <w:r>
        <w:t xml:space="preserve">against </w:t>
      </w:r>
      <w:r>
        <w:rPr>
          <w:spacing w:val="-3"/>
        </w:rPr>
        <w:t xml:space="preserve">TNG </w:t>
      </w:r>
      <w:r>
        <w:t xml:space="preserve">and </w:t>
      </w:r>
      <w:r>
        <w:rPr>
          <w:spacing w:val="-3"/>
        </w:rPr>
        <w:t xml:space="preserve">TNG had </w:t>
      </w:r>
      <w:r>
        <w:t xml:space="preserve">a claim of </w:t>
      </w:r>
      <w:r>
        <w:rPr>
          <w:spacing w:val="-3"/>
        </w:rPr>
        <w:t xml:space="preserve">USD 36.8 </w:t>
      </w:r>
      <w:r>
        <w:t xml:space="preserve">million against </w:t>
      </w:r>
      <w:r>
        <w:rPr>
          <w:spacing w:val="-3"/>
        </w:rPr>
        <w:t xml:space="preserve">Perkwood. </w:t>
      </w:r>
      <w:r>
        <w:t xml:space="preserve">The Stati </w:t>
      </w:r>
      <w:r>
        <w:rPr>
          <w:spacing w:val="-3"/>
        </w:rPr>
        <w:t>therefore decided</w:t>
      </w:r>
      <w:r>
        <w:rPr>
          <w:spacing w:val="-3"/>
        </w:rPr>
        <w:t xml:space="preserve"> </w:t>
      </w:r>
      <w:r>
        <w:t xml:space="preserve">to </w:t>
      </w:r>
      <w:r>
        <w:rPr>
          <w:spacing w:val="-3"/>
        </w:rPr>
        <w:t xml:space="preserve">settle part of </w:t>
      </w:r>
      <w:r>
        <w:t xml:space="preserve">these </w:t>
      </w:r>
      <w:r>
        <w:rPr>
          <w:spacing w:val="-3"/>
        </w:rPr>
        <w:t xml:space="preserve">claims </w:t>
      </w:r>
      <w:r>
        <w:t xml:space="preserve">"by way of </w:t>
      </w:r>
      <w:r>
        <w:rPr>
          <w:spacing w:val="-3"/>
        </w:rPr>
        <w:t>set-off</w:t>
      </w:r>
      <w:r>
        <w:t>": "</w:t>
      </w:r>
      <w:r>
        <w:rPr>
          <w:i/>
          <w:spacing w:val="-3"/>
        </w:rPr>
        <w:t xml:space="preserve">Tristan </w:t>
      </w:r>
      <w:r>
        <w:rPr>
          <w:i/>
          <w:spacing w:val="-2"/>
        </w:rPr>
        <w:t xml:space="preserve">Oil </w:t>
      </w:r>
      <w:r>
        <w:rPr>
          <w:i/>
        </w:rPr>
        <w:t xml:space="preserve">Ltd </w:t>
      </w:r>
      <w:r>
        <w:rPr>
          <w:i/>
          <w:spacing w:val="-3"/>
        </w:rPr>
        <w:t xml:space="preserve">agreed to assume </w:t>
      </w:r>
      <w:r>
        <w:rPr>
          <w:i/>
        </w:rPr>
        <w:t xml:space="preserve">the </w:t>
      </w:r>
      <w:r>
        <w:rPr>
          <w:i/>
          <w:spacing w:val="-3"/>
        </w:rPr>
        <w:t xml:space="preserve">right </w:t>
      </w:r>
      <w:r>
        <w:rPr>
          <w:i/>
        </w:rPr>
        <w:t xml:space="preserve">to </w:t>
      </w:r>
      <w:r>
        <w:rPr>
          <w:i/>
          <w:spacing w:val="-3"/>
        </w:rPr>
        <w:t xml:space="preserve">claim </w:t>
      </w:r>
      <w:r>
        <w:rPr>
          <w:i/>
        </w:rPr>
        <w:t xml:space="preserve">and </w:t>
      </w:r>
      <w:r>
        <w:rPr>
          <w:i/>
          <w:spacing w:val="-3"/>
        </w:rPr>
        <w:t xml:space="preserve">become </w:t>
      </w:r>
      <w:r>
        <w:rPr>
          <w:i/>
        </w:rPr>
        <w:t xml:space="preserve">the lender of the </w:t>
      </w:r>
      <w:r>
        <w:rPr>
          <w:i/>
          <w:spacing w:val="-3"/>
        </w:rPr>
        <w:t xml:space="preserve">amount </w:t>
      </w:r>
      <w:r>
        <w:rPr>
          <w:i/>
        </w:rPr>
        <w:t xml:space="preserve">owed </w:t>
      </w:r>
      <w:r>
        <w:rPr>
          <w:i/>
          <w:spacing w:val="-3"/>
        </w:rPr>
        <w:t xml:space="preserve">by Perkwood Investment Limited </w:t>
      </w:r>
      <w:r>
        <w:rPr>
          <w:i/>
        </w:rPr>
        <w:t xml:space="preserve">to LLP </w:t>
      </w:r>
      <w:r>
        <w:rPr>
          <w:i/>
          <w:spacing w:val="-3"/>
        </w:rPr>
        <w:t>'Tolkynneftegaz, i.e. USD 36,800,211.56</w:t>
      </w:r>
      <w:r>
        <w:t>"</w:t>
      </w:r>
      <w:r>
        <w:rPr>
          <w:position w:val="8"/>
          <w:sz w:val="14"/>
        </w:rPr>
        <w:t xml:space="preserve">33 </w:t>
      </w:r>
      <w:r>
        <w:t>(</w:t>
      </w:r>
      <w:r>
        <w:rPr>
          <w:b/>
        </w:rPr>
        <w:t>Exhibit 1.32</w:t>
      </w:r>
      <w:r>
        <w:t xml:space="preserve">, p. </w:t>
      </w:r>
      <w:r>
        <w:rPr>
          <w:spacing w:val="-3"/>
        </w:rPr>
        <w:t xml:space="preserve">1659) </w:t>
      </w:r>
      <w:r>
        <w:t>(</w:t>
      </w:r>
      <w:r>
        <w:rPr>
          <w:spacing w:val="-3"/>
        </w:rPr>
        <w:t>emp</w:t>
      </w:r>
      <w:r>
        <w:rPr>
          <w:spacing w:val="-3"/>
        </w:rPr>
        <w:t xml:space="preserve">hasis added by RoK). </w:t>
      </w:r>
      <w:r>
        <w:t xml:space="preserve">By </w:t>
      </w:r>
      <w:r>
        <w:rPr>
          <w:spacing w:val="-3"/>
        </w:rPr>
        <w:t xml:space="preserve">assigning </w:t>
      </w:r>
      <w:r>
        <w:t xml:space="preserve">its claim on </w:t>
      </w:r>
      <w:r>
        <w:rPr>
          <w:spacing w:val="-3"/>
        </w:rPr>
        <w:t xml:space="preserve">Perkwood </w:t>
      </w:r>
      <w:r>
        <w:t xml:space="preserve">to Tristan, </w:t>
      </w:r>
      <w:r>
        <w:rPr>
          <w:spacing w:val="-3"/>
        </w:rPr>
        <w:t xml:space="preserve">TNG </w:t>
      </w:r>
      <w:r>
        <w:t xml:space="preserve">reduced its </w:t>
      </w:r>
      <w:r>
        <w:rPr>
          <w:spacing w:val="-3"/>
        </w:rPr>
        <w:t xml:space="preserve">own </w:t>
      </w:r>
      <w:r>
        <w:t xml:space="preserve">debt </w:t>
      </w:r>
      <w:r>
        <w:rPr>
          <w:spacing w:val="-2"/>
        </w:rPr>
        <w:t xml:space="preserve">to </w:t>
      </w:r>
      <w:r>
        <w:rPr>
          <w:spacing w:val="-3"/>
        </w:rPr>
        <w:t xml:space="preserve">Tristan </w:t>
      </w:r>
      <w:r>
        <w:t xml:space="preserve">from </w:t>
      </w:r>
      <w:r>
        <w:rPr>
          <w:spacing w:val="-3"/>
        </w:rPr>
        <w:t xml:space="preserve">USD </w:t>
      </w:r>
      <w:r>
        <w:t xml:space="preserve">55 </w:t>
      </w:r>
      <w:r>
        <w:rPr>
          <w:spacing w:val="-3"/>
        </w:rPr>
        <w:t xml:space="preserve">million </w:t>
      </w:r>
      <w:r>
        <w:t xml:space="preserve">to </w:t>
      </w:r>
      <w:r>
        <w:rPr>
          <w:spacing w:val="-3"/>
        </w:rPr>
        <w:t xml:space="preserve">USD </w:t>
      </w:r>
      <w:r>
        <w:t xml:space="preserve">18.2 million34. At the </w:t>
      </w:r>
      <w:r>
        <w:rPr>
          <w:spacing w:val="-3"/>
        </w:rPr>
        <w:t xml:space="preserve">same time, Tristan became a creditor </w:t>
      </w:r>
      <w:r>
        <w:t xml:space="preserve">of </w:t>
      </w:r>
      <w:r>
        <w:rPr>
          <w:spacing w:val="-3"/>
        </w:rPr>
        <w:t xml:space="preserve">Perkwood for </w:t>
      </w:r>
      <w:r>
        <w:t xml:space="preserve">an </w:t>
      </w:r>
      <w:r>
        <w:rPr>
          <w:spacing w:val="-3"/>
        </w:rPr>
        <w:t xml:space="preserve">amount </w:t>
      </w:r>
      <w:r>
        <w:t xml:space="preserve">of </w:t>
      </w:r>
      <w:r>
        <w:rPr>
          <w:spacing w:val="-3"/>
        </w:rPr>
        <w:t xml:space="preserve">USD 36.8 </w:t>
      </w:r>
      <w:r>
        <w:t>million.</w:t>
      </w:r>
    </w:p>
    <w:p w:rsidR="0023658D" w:rsidRDefault="00070BC3">
      <w:pPr>
        <w:spacing w:before="210" w:line="360" w:lineRule="auto"/>
        <w:ind w:left="845" w:right="253"/>
        <w:jc w:val="both"/>
        <w:rPr>
          <w:i/>
        </w:rPr>
      </w:pPr>
      <w:r>
        <w:t>According to Perkwood's account statements (</w:t>
      </w:r>
      <w:r>
        <w:rPr>
          <w:b/>
        </w:rPr>
        <w:t>Exhibit 10.8</w:t>
      </w:r>
      <w:r>
        <w:t xml:space="preserve">), Perkwood </w:t>
      </w:r>
      <w:r>
        <w:rPr>
          <w:b/>
          <w:u w:val="thick"/>
        </w:rPr>
        <w:t xml:space="preserve">never </w:t>
      </w:r>
      <w:r>
        <w:t>repaid the funds to Tristan. In the first instance proceedings, the Stati argued that "</w:t>
      </w:r>
      <w:r>
        <w:rPr>
          <w:i/>
        </w:rPr>
        <w:t>On 9 February 2010, a contract of assignment of claim between TNG and Tristan Oil was entered i</w:t>
      </w:r>
      <w:r>
        <w:rPr>
          <w:i/>
        </w:rPr>
        <w:t>nto whereby the claim</w:t>
      </w:r>
    </w:p>
    <w:p w:rsidR="0023658D" w:rsidRDefault="0023658D">
      <w:pPr>
        <w:pStyle w:val="BodyText"/>
        <w:rPr>
          <w:i/>
          <w:sz w:val="20"/>
        </w:rPr>
      </w:pPr>
    </w:p>
    <w:p w:rsidR="0023658D" w:rsidRDefault="00070BC3">
      <w:pPr>
        <w:pStyle w:val="BodyText"/>
        <w:spacing w:before="6"/>
        <w:rPr>
          <w:i/>
          <w:sz w:val="17"/>
        </w:rPr>
      </w:pPr>
      <w:r>
        <w:pict>
          <v:shape id="_x0000_s1176" style="position:absolute;margin-left:70.95pt;margin-top:12.35pt;width:144.05pt;height:.1pt;z-index:-251640832;mso-wrap-distance-left:0;mso-wrap-distance-right:0;mso-position-horizontal-relative:page" coordorigin="1419,247" coordsize="2881,0" path="m1419,247r2880,e" filled="f" strokeweight=".6pt">
            <v:path arrowok="t"/>
            <w10:wrap type="topAndBottom" anchorx="page"/>
          </v:shape>
        </w:pict>
      </w:r>
    </w:p>
    <w:p w:rsidR="0023658D" w:rsidRDefault="00070BC3">
      <w:pPr>
        <w:spacing w:before="60" w:line="242" w:lineRule="auto"/>
        <w:ind w:left="278"/>
        <w:rPr>
          <w:sz w:val="18"/>
        </w:rPr>
      </w:pPr>
      <w:r>
        <w:rPr>
          <w:position w:val="6"/>
          <w:sz w:val="12"/>
        </w:rPr>
        <w:t xml:space="preserve">33 </w:t>
      </w:r>
      <w:r>
        <w:rPr>
          <w:i/>
          <w:spacing w:val="-3"/>
          <w:sz w:val="18"/>
        </w:rPr>
        <w:t xml:space="preserve">WHEREAS </w:t>
      </w:r>
      <w:r>
        <w:rPr>
          <w:i/>
          <w:sz w:val="18"/>
        </w:rPr>
        <w:t xml:space="preserve">Tristan Oil Ltd has agreed to assume the right to claim and to </w:t>
      </w:r>
      <w:r>
        <w:rPr>
          <w:i/>
          <w:spacing w:val="-3"/>
          <w:sz w:val="18"/>
        </w:rPr>
        <w:t xml:space="preserve">become </w:t>
      </w:r>
      <w:r>
        <w:rPr>
          <w:i/>
          <w:sz w:val="18"/>
        </w:rPr>
        <w:t xml:space="preserve">lender of the amount </w:t>
      </w:r>
      <w:r>
        <w:rPr>
          <w:i/>
          <w:spacing w:val="-3"/>
          <w:sz w:val="18"/>
        </w:rPr>
        <w:t xml:space="preserve">owed </w:t>
      </w:r>
      <w:r>
        <w:rPr>
          <w:i/>
          <w:sz w:val="18"/>
        </w:rPr>
        <w:t xml:space="preserve">by </w:t>
      </w:r>
      <w:r>
        <w:rPr>
          <w:i/>
          <w:spacing w:val="-2"/>
          <w:sz w:val="18"/>
        </w:rPr>
        <w:t xml:space="preserve">PERKWOOD </w:t>
      </w:r>
      <w:r>
        <w:rPr>
          <w:i/>
          <w:spacing w:val="-3"/>
          <w:sz w:val="18"/>
        </w:rPr>
        <w:t xml:space="preserve">INVESTMENT </w:t>
      </w:r>
      <w:r>
        <w:rPr>
          <w:i/>
          <w:sz w:val="18"/>
        </w:rPr>
        <w:t xml:space="preserve">LIMITED to LLP </w:t>
      </w:r>
      <w:r>
        <w:rPr>
          <w:i/>
          <w:spacing w:val="-3"/>
          <w:sz w:val="18"/>
        </w:rPr>
        <w:t xml:space="preserve">"Tolkynneftegaz" </w:t>
      </w:r>
      <w:r>
        <w:rPr>
          <w:i/>
          <w:sz w:val="18"/>
        </w:rPr>
        <w:t xml:space="preserve">totalling 36 800 </w:t>
      </w:r>
      <w:r>
        <w:rPr>
          <w:i/>
          <w:spacing w:val="-2"/>
          <w:sz w:val="18"/>
        </w:rPr>
        <w:t>211,56</w:t>
      </w:r>
      <w:r>
        <w:rPr>
          <w:sz w:val="18"/>
        </w:rPr>
        <w:t>.</w:t>
      </w:r>
    </w:p>
    <w:p w:rsidR="0023658D" w:rsidRDefault="00070BC3">
      <w:pPr>
        <w:spacing w:line="205" w:lineRule="exact"/>
        <w:ind w:left="278"/>
        <w:rPr>
          <w:sz w:val="18"/>
        </w:rPr>
      </w:pPr>
      <w:r>
        <w:rPr>
          <w:position w:val="6"/>
          <w:sz w:val="12"/>
        </w:rPr>
        <w:t xml:space="preserve">34 </w:t>
      </w:r>
      <w:r>
        <w:rPr>
          <w:sz w:val="18"/>
        </w:rPr>
        <w:t>USD 55 million - USD 36.8 million = USD 1</w:t>
      </w:r>
      <w:r>
        <w:rPr>
          <w:sz w:val="18"/>
        </w:rPr>
        <w:t>8.2 million.</w:t>
      </w:r>
    </w:p>
    <w:p w:rsidR="0023658D" w:rsidRDefault="0023658D">
      <w:pPr>
        <w:spacing w:line="205" w:lineRule="exact"/>
        <w:rPr>
          <w:sz w:val="18"/>
        </w:rPr>
        <w:sectPr w:rsidR="0023658D">
          <w:pgSz w:w="11910" w:h="16840"/>
          <w:pgMar w:top="1340" w:right="1160" w:bottom="840" w:left="1140" w:header="0" w:footer="652" w:gutter="0"/>
          <w:cols w:space="720"/>
        </w:sectPr>
      </w:pPr>
    </w:p>
    <w:p w:rsidR="0023658D" w:rsidRDefault="00070BC3">
      <w:pPr>
        <w:spacing w:before="61" w:line="360" w:lineRule="auto"/>
        <w:ind w:left="845" w:right="254"/>
        <w:jc w:val="both"/>
      </w:pPr>
      <w:r>
        <w:rPr>
          <w:i/>
        </w:rPr>
        <w:lastRenderedPageBreak/>
        <w:t xml:space="preserve">TNG's claim on Perkwood was therefore assigned to Tristan Oil. </w:t>
      </w:r>
      <w:r>
        <w:rPr>
          <w:b/>
          <w:i/>
        </w:rPr>
        <w:t>And this claim was paid by way of set-off</w:t>
      </w:r>
      <w:r>
        <w:t>" (Stati's Conclusions of 15 April 2019, §492) (RoK underlines).In doing so, the Stati (deliberately) confuse two claims:</w:t>
      </w:r>
    </w:p>
    <w:p w:rsidR="0023658D" w:rsidRDefault="00070BC3">
      <w:pPr>
        <w:pStyle w:val="ListParagraph"/>
        <w:numPr>
          <w:ilvl w:val="1"/>
          <w:numId w:val="57"/>
        </w:numPr>
        <w:tabs>
          <w:tab w:val="left" w:pos="1470"/>
        </w:tabs>
        <w:spacing w:before="201" w:line="360" w:lineRule="auto"/>
        <w:ind w:right="254"/>
        <w:jc w:val="both"/>
      </w:pPr>
      <w:r>
        <w:t>On the one hand, Tristan had a USD 55 million claim on TNG. This claim was effectively partially "paid by set-off" when TNG assigned its USD 36.8 million claim on Perkwood to Tristan.</w:t>
      </w:r>
    </w:p>
    <w:p w:rsidR="0023658D" w:rsidRDefault="00070BC3">
      <w:pPr>
        <w:pStyle w:val="ListParagraph"/>
        <w:numPr>
          <w:ilvl w:val="1"/>
          <w:numId w:val="57"/>
        </w:numPr>
        <w:tabs>
          <w:tab w:val="left" w:pos="1470"/>
        </w:tabs>
        <w:spacing w:before="119" w:line="360" w:lineRule="auto"/>
        <w:ind w:right="250"/>
        <w:jc w:val="both"/>
      </w:pPr>
      <w:r>
        <w:t>On the other hand, TNG had a claim of USD 36.8 million against Perkwood</w:t>
      </w:r>
      <w:r>
        <w:t xml:space="preserve"> which it assigned to Tristan. This </w:t>
      </w:r>
      <w:r>
        <w:rPr>
          <w:spacing w:val="-3"/>
        </w:rPr>
        <w:t xml:space="preserve">claim </w:t>
      </w:r>
      <w:r>
        <w:t xml:space="preserve">was </w:t>
      </w:r>
      <w:r>
        <w:rPr>
          <w:spacing w:val="-3"/>
        </w:rPr>
        <w:t xml:space="preserve">therefore assigned </w:t>
      </w:r>
      <w:r>
        <w:t xml:space="preserve">but </w:t>
      </w:r>
      <w:r>
        <w:rPr>
          <w:b/>
          <w:u w:val="thick"/>
        </w:rPr>
        <w:t xml:space="preserve">not </w:t>
      </w:r>
      <w:r>
        <w:t xml:space="preserve">"paid by way of </w:t>
      </w:r>
      <w:r>
        <w:rPr>
          <w:spacing w:val="-3"/>
        </w:rPr>
        <w:t>set-off</w:t>
      </w:r>
      <w:r>
        <w:t xml:space="preserve">" and </w:t>
      </w:r>
      <w:r>
        <w:rPr>
          <w:spacing w:val="-3"/>
        </w:rPr>
        <w:t xml:space="preserve">has never </w:t>
      </w:r>
      <w:r>
        <w:t xml:space="preserve">been </w:t>
      </w:r>
      <w:r>
        <w:rPr>
          <w:spacing w:val="-3"/>
        </w:rPr>
        <w:t>repaid.</w:t>
      </w:r>
    </w:p>
    <w:p w:rsidR="0023658D" w:rsidRDefault="00070BC3">
      <w:pPr>
        <w:pStyle w:val="BodyText"/>
        <w:spacing w:before="120"/>
        <w:ind w:left="845"/>
        <w:jc w:val="both"/>
      </w:pPr>
      <w:r>
        <w:rPr>
          <w:u w:val="single"/>
        </w:rPr>
        <w:t>Conclusion on the orchestrated misappropriations in the construction of the LPG plant</w:t>
      </w:r>
    </w:p>
    <w:p w:rsidR="0023658D" w:rsidRDefault="0023658D">
      <w:pPr>
        <w:pStyle w:val="BodyText"/>
        <w:spacing w:before="6"/>
        <w:rPr>
          <w:sz w:val="20"/>
        </w:rPr>
      </w:pPr>
    </w:p>
    <w:p w:rsidR="0023658D" w:rsidRDefault="00070BC3">
      <w:pPr>
        <w:pStyle w:val="ListParagraph"/>
        <w:numPr>
          <w:ilvl w:val="0"/>
          <w:numId w:val="57"/>
        </w:numPr>
        <w:tabs>
          <w:tab w:val="left" w:pos="846"/>
        </w:tabs>
        <w:spacing w:before="92" w:line="360" w:lineRule="auto"/>
        <w:ind w:right="249"/>
        <w:jc w:val="both"/>
      </w:pPr>
      <w:r>
        <w:rPr>
          <w:spacing w:val="-3"/>
        </w:rPr>
        <w:t xml:space="preserve">When </w:t>
      </w:r>
      <w:r>
        <w:t xml:space="preserve">the </w:t>
      </w:r>
      <w:r>
        <w:rPr>
          <w:spacing w:val="-3"/>
        </w:rPr>
        <w:t xml:space="preserve">amount of construction </w:t>
      </w:r>
      <w:r>
        <w:t xml:space="preserve">cost </w:t>
      </w:r>
      <w:r>
        <w:rPr>
          <w:spacing w:val="-3"/>
        </w:rPr>
        <w:t xml:space="preserve">inflations (USD </w:t>
      </w:r>
      <w:r>
        <w:t xml:space="preserve">44 </w:t>
      </w:r>
      <w:r>
        <w:rPr>
          <w:spacing w:val="-3"/>
        </w:rPr>
        <w:t xml:space="preserve">million) and </w:t>
      </w:r>
      <w:r>
        <w:t xml:space="preserve">the </w:t>
      </w:r>
      <w:r>
        <w:rPr>
          <w:spacing w:val="-3"/>
        </w:rPr>
        <w:t xml:space="preserve">unreimbursed </w:t>
      </w:r>
      <w:r>
        <w:t xml:space="preserve">advances by </w:t>
      </w:r>
      <w:r>
        <w:rPr>
          <w:spacing w:val="-3"/>
        </w:rPr>
        <w:t xml:space="preserve">Perkwood (USD </w:t>
      </w:r>
      <w:r>
        <w:t xml:space="preserve">37 million) are </w:t>
      </w:r>
      <w:r>
        <w:rPr>
          <w:spacing w:val="-3"/>
        </w:rPr>
        <w:t xml:space="preserve">added together, </w:t>
      </w:r>
      <w:r>
        <w:t xml:space="preserve">the </w:t>
      </w:r>
      <w:r>
        <w:rPr>
          <w:spacing w:val="-3"/>
        </w:rPr>
        <w:t xml:space="preserve">amount misappropriated by </w:t>
      </w:r>
      <w:r>
        <w:t xml:space="preserve">the Stati in the context of the LPG </w:t>
      </w:r>
      <w:r>
        <w:rPr>
          <w:spacing w:val="-3"/>
        </w:rPr>
        <w:t xml:space="preserve">Plant is </w:t>
      </w:r>
      <w:r>
        <w:t xml:space="preserve">calculated by </w:t>
      </w:r>
      <w:r>
        <w:rPr>
          <w:spacing w:val="-3"/>
        </w:rPr>
        <w:t xml:space="preserve">PwC </w:t>
      </w:r>
      <w:r>
        <w:t xml:space="preserve">(USD 81 </w:t>
      </w:r>
      <w:r>
        <w:rPr>
          <w:spacing w:val="-3"/>
        </w:rPr>
        <w:t xml:space="preserve">million) </w:t>
      </w:r>
      <w:r>
        <w:t>(</w:t>
      </w:r>
      <w:r>
        <w:rPr>
          <w:b/>
        </w:rPr>
        <w:t>Exhibit 12.11</w:t>
      </w:r>
      <w:r>
        <w:t xml:space="preserve">, </w:t>
      </w:r>
      <w:r>
        <w:rPr>
          <w:spacing w:val="-3"/>
        </w:rPr>
        <w:t>§4.43).</w:t>
      </w:r>
    </w:p>
    <w:p w:rsidR="0023658D" w:rsidRDefault="0023658D">
      <w:pPr>
        <w:pStyle w:val="BodyText"/>
        <w:spacing w:before="9"/>
        <w:rPr>
          <w:sz w:val="20"/>
        </w:rPr>
      </w:pPr>
    </w:p>
    <w:p w:rsidR="0023658D" w:rsidRDefault="00070BC3">
      <w:pPr>
        <w:pStyle w:val="Heading3"/>
        <w:spacing w:line="360" w:lineRule="auto"/>
        <w:jc w:val="left"/>
      </w:pPr>
      <w:r>
        <w:t>4. Planned hid</w:t>
      </w:r>
      <w:r>
        <w:t xml:space="preserve">den profit of the Stati in the Laren Transaction (up to USD 60 </w:t>
      </w:r>
      <w:r>
        <w:t>million)</w:t>
      </w:r>
    </w:p>
    <w:p w:rsidR="0023658D" w:rsidRDefault="00070BC3">
      <w:pPr>
        <w:pStyle w:val="ListParagraph"/>
        <w:numPr>
          <w:ilvl w:val="0"/>
          <w:numId w:val="57"/>
        </w:numPr>
        <w:tabs>
          <w:tab w:val="left" w:pos="846"/>
        </w:tabs>
        <w:spacing w:before="201" w:line="360" w:lineRule="auto"/>
        <w:ind w:right="253"/>
        <w:jc w:val="both"/>
      </w:pPr>
      <w:r>
        <w:t>After embezzling hundreds of millions of dollars from their Kazakh Project, the Stati decided in the summer of 2008 to sell off their Kazakh companies, which they had siphoned off in a</w:t>
      </w:r>
      <w:r>
        <w:t>n operation called "Project Zenith" ("</w:t>
      </w:r>
      <w:r>
        <w:rPr>
          <w:b/>
        </w:rPr>
        <w:t>Zenith Project"</w:t>
      </w:r>
      <w:r>
        <w:t>). They hired the bank Renaissance Capital ("</w:t>
      </w:r>
      <w:r>
        <w:rPr>
          <w:b/>
        </w:rPr>
        <w:t>Renaissance Capital</w:t>
      </w:r>
      <w:r>
        <w:t>") to lead the transaction.</w:t>
      </w:r>
    </w:p>
    <w:p w:rsidR="0023658D" w:rsidRDefault="00070BC3">
      <w:pPr>
        <w:pStyle w:val="ListParagraph"/>
        <w:numPr>
          <w:ilvl w:val="0"/>
          <w:numId w:val="57"/>
        </w:numPr>
        <w:tabs>
          <w:tab w:val="left" w:pos="846"/>
        </w:tabs>
        <w:spacing w:before="199" w:line="360" w:lineRule="auto"/>
        <w:ind w:right="252"/>
        <w:jc w:val="both"/>
      </w:pPr>
      <w:r>
        <w:t>In order to refinance their Kazakh companies, which had been looted by them, the Stati started to look for a lo</w:t>
      </w:r>
      <w:r>
        <w:t>an at the end of 2008. After being turned down for a loan by Standard Bank ("</w:t>
      </w:r>
      <w:r>
        <w:rPr>
          <w:b/>
        </w:rPr>
        <w:t>Standard Bank</w:t>
      </w:r>
      <w:r>
        <w:t>") in November 2008 (</w:t>
      </w:r>
      <w:r>
        <w:rPr>
          <w:b/>
        </w:rPr>
        <w:t>Exhibit 1.95</w:t>
      </w:r>
      <w:r>
        <w:t>, p. 1), they rejected a loan offer from Credit Suisse ("</w:t>
      </w:r>
      <w:r>
        <w:rPr>
          <w:b/>
        </w:rPr>
        <w:t>Credit Suisse</w:t>
      </w:r>
      <w:r>
        <w:t>") as too expensive in December 2008 (</w:t>
      </w:r>
      <w:r>
        <w:rPr>
          <w:b/>
        </w:rPr>
        <w:t>Exhibit 1.99</w:t>
      </w:r>
      <w:r>
        <w:t xml:space="preserve">, p. 2). The </w:t>
      </w:r>
      <w:r>
        <w:t>Sati then decided to enter into a complex and opaque financial transaction designed, once again, to generate money for the Stati at the expense of their Kazakh companies, which were to inherit all the debts generated by this transaction.</w:t>
      </w:r>
    </w:p>
    <w:p w:rsidR="0023658D" w:rsidRDefault="00070BC3">
      <w:pPr>
        <w:pStyle w:val="ListParagraph"/>
        <w:numPr>
          <w:ilvl w:val="0"/>
          <w:numId w:val="57"/>
        </w:numPr>
        <w:tabs>
          <w:tab w:val="left" w:pos="846"/>
        </w:tabs>
        <w:spacing w:before="200" w:line="357" w:lineRule="auto"/>
        <w:ind w:right="254"/>
        <w:jc w:val="both"/>
      </w:pPr>
      <w:r>
        <w:t xml:space="preserve">In April 2009, </w:t>
      </w:r>
      <w:r>
        <w:t>the Stati called upon Renaissance Capital, already in charge of the Zenith Project, to set up a "</w:t>
      </w:r>
      <w:r>
        <w:rPr>
          <w:i/>
        </w:rPr>
        <w:t>Financing and Buyout</w:t>
      </w:r>
      <w:r>
        <w:t>" operation through which the Lenders35 would make USD 60 million available to "</w:t>
      </w:r>
      <w:r>
        <w:rPr>
          <w:i/>
        </w:rPr>
        <w:t>Mr. Anatolia Stati</w:t>
      </w:r>
      <w:r>
        <w:t>", who would himself participate in the p</w:t>
      </w:r>
      <w:r>
        <w:t>roject.</w:t>
      </w:r>
    </w:p>
    <w:p w:rsidR="0023658D" w:rsidRDefault="0023658D">
      <w:pPr>
        <w:pStyle w:val="BodyText"/>
        <w:rPr>
          <w:sz w:val="20"/>
        </w:rPr>
      </w:pPr>
    </w:p>
    <w:p w:rsidR="0023658D" w:rsidRDefault="0023658D">
      <w:pPr>
        <w:pStyle w:val="BodyText"/>
        <w:rPr>
          <w:sz w:val="20"/>
        </w:rPr>
      </w:pPr>
    </w:p>
    <w:p w:rsidR="0023658D" w:rsidRDefault="0023658D">
      <w:pPr>
        <w:pStyle w:val="BodyText"/>
        <w:rPr>
          <w:sz w:val="20"/>
        </w:rPr>
      </w:pPr>
    </w:p>
    <w:p w:rsidR="0023658D" w:rsidRDefault="00070BC3">
      <w:pPr>
        <w:pStyle w:val="BodyText"/>
        <w:spacing w:before="5"/>
        <w:rPr>
          <w:sz w:val="23"/>
        </w:rPr>
      </w:pPr>
      <w:r>
        <w:pict>
          <v:shape id="_x0000_s1175" style="position:absolute;margin-left:70.95pt;margin-top:15.75pt;width:144.05pt;height:.1pt;z-index:-251639808;mso-wrap-distance-left:0;mso-wrap-distance-right:0;mso-position-horizontal-relative:page" coordorigin="1419,315" coordsize="2881,0" path="m1419,315r2880,e" filled="f" strokeweight=".6pt">
            <v:path arrowok="t"/>
            <w10:wrap type="topAndBottom" anchorx="page"/>
          </v:shape>
        </w:pict>
      </w:r>
    </w:p>
    <w:p w:rsidR="0023658D" w:rsidRDefault="00070BC3">
      <w:pPr>
        <w:spacing w:before="63"/>
        <w:ind w:left="278" w:right="251"/>
        <w:rPr>
          <w:sz w:val="18"/>
        </w:rPr>
      </w:pPr>
      <w:r>
        <w:rPr>
          <w:position w:val="6"/>
          <w:sz w:val="12"/>
        </w:rPr>
        <w:t xml:space="preserve">35 </w:t>
      </w:r>
      <w:r>
        <w:rPr>
          <w:spacing w:val="-3"/>
          <w:sz w:val="18"/>
        </w:rPr>
        <w:t xml:space="preserve">Avelade </w:t>
      </w:r>
      <w:r>
        <w:rPr>
          <w:sz w:val="18"/>
        </w:rPr>
        <w:t xml:space="preserve">Holdings Ltd, GLG Atlas </w:t>
      </w:r>
      <w:r>
        <w:rPr>
          <w:spacing w:val="-3"/>
          <w:sz w:val="18"/>
        </w:rPr>
        <w:t xml:space="preserve">Macro </w:t>
      </w:r>
      <w:r>
        <w:rPr>
          <w:sz w:val="18"/>
        </w:rPr>
        <w:t xml:space="preserve">Fund, </w:t>
      </w:r>
      <w:r>
        <w:rPr>
          <w:spacing w:val="-3"/>
          <w:sz w:val="18"/>
        </w:rPr>
        <w:t xml:space="preserve">Renaissance Securities (Cyprus) </w:t>
      </w:r>
      <w:r>
        <w:rPr>
          <w:sz w:val="18"/>
        </w:rPr>
        <w:t xml:space="preserve">Ltd, </w:t>
      </w:r>
      <w:r>
        <w:rPr>
          <w:spacing w:val="-3"/>
          <w:sz w:val="18"/>
        </w:rPr>
        <w:t xml:space="preserve">Sputnik Group </w:t>
      </w:r>
      <w:r>
        <w:rPr>
          <w:sz w:val="18"/>
        </w:rPr>
        <w:t xml:space="preserve">Ltd, </w:t>
      </w:r>
      <w:r>
        <w:rPr>
          <w:spacing w:val="-2"/>
          <w:sz w:val="18"/>
        </w:rPr>
        <w:t xml:space="preserve">Vision </w:t>
      </w:r>
      <w:r>
        <w:rPr>
          <w:spacing w:val="-3"/>
          <w:sz w:val="18"/>
        </w:rPr>
        <w:t xml:space="preserve">Advisors </w:t>
      </w:r>
      <w:r>
        <w:rPr>
          <w:sz w:val="18"/>
        </w:rPr>
        <w:t xml:space="preserve">III Ltd, </w:t>
      </w:r>
      <w:r>
        <w:rPr>
          <w:spacing w:val="-3"/>
          <w:sz w:val="18"/>
        </w:rPr>
        <w:t xml:space="preserve">Alder </w:t>
      </w:r>
      <w:r>
        <w:rPr>
          <w:sz w:val="18"/>
        </w:rPr>
        <w:t xml:space="preserve">Shipping Ltd and GLG Atlas Value &amp; </w:t>
      </w:r>
      <w:r>
        <w:rPr>
          <w:spacing w:val="-3"/>
          <w:sz w:val="18"/>
        </w:rPr>
        <w:t>Recovery Fund</w:t>
      </w:r>
      <w:r>
        <w:rPr>
          <w:sz w:val="18"/>
        </w:rPr>
        <w:t>.</w:t>
      </w:r>
    </w:p>
    <w:p w:rsidR="0023658D" w:rsidRDefault="0023658D">
      <w:pPr>
        <w:rPr>
          <w:sz w:val="18"/>
        </w:rPr>
        <w:sectPr w:rsidR="0023658D">
          <w:pgSz w:w="11910" w:h="16840"/>
          <w:pgMar w:top="1340" w:right="1160" w:bottom="840" w:left="1140" w:header="0" w:footer="652" w:gutter="0"/>
          <w:cols w:space="720"/>
        </w:sectPr>
      </w:pPr>
    </w:p>
    <w:p w:rsidR="0023658D" w:rsidRDefault="00070BC3">
      <w:pPr>
        <w:spacing w:before="76" w:line="360" w:lineRule="auto"/>
        <w:ind w:left="845" w:right="252"/>
        <w:jc w:val="both"/>
      </w:pPr>
      <w:r>
        <w:lastRenderedPageBreak/>
        <w:t>"</w:t>
      </w:r>
      <w:r>
        <w:rPr>
          <w:i/>
        </w:rPr>
        <w:t>The Stati ultimately interposed Laren between the Lenders and Tristan, KPM and TNG to conceal the profit they hoped to make</w:t>
      </w:r>
      <w:r>
        <w:t>. The Stati ultimately interposed Laren between the Lenders and Tristan, KPM and TNG to conceal the profit they hoped to make.</w:t>
      </w:r>
    </w:p>
    <w:p w:rsidR="0023658D" w:rsidRDefault="00070BC3">
      <w:pPr>
        <w:spacing w:before="198"/>
        <w:ind w:left="845"/>
        <w:rPr>
          <w:i/>
        </w:rPr>
      </w:pPr>
      <w:r>
        <w:rPr>
          <w:i/>
        </w:rPr>
        <w:t>Interp</w:t>
      </w:r>
      <w:r>
        <w:rPr>
          <w:i/>
        </w:rPr>
        <w:t>osition</w:t>
      </w:r>
    </w:p>
    <w:p w:rsidR="0023658D" w:rsidRDefault="0023658D">
      <w:pPr>
        <w:pStyle w:val="BodyText"/>
        <w:spacing w:before="7"/>
        <w:rPr>
          <w:i/>
          <w:sz w:val="21"/>
        </w:rPr>
      </w:pPr>
    </w:p>
    <w:p w:rsidR="0023658D" w:rsidRDefault="00070BC3">
      <w:pPr>
        <w:pStyle w:val="ListParagraph"/>
        <w:numPr>
          <w:ilvl w:val="0"/>
          <w:numId w:val="57"/>
        </w:numPr>
        <w:tabs>
          <w:tab w:val="left" w:pos="846"/>
        </w:tabs>
        <w:spacing w:before="1" w:line="355" w:lineRule="auto"/>
        <w:ind w:right="252"/>
        <w:jc w:val="both"/>
      </w:pPr>
      <w:r>
        <w:t>Initially, the stakeholders intended to grant the loan to an entity "</w:t>
      </w:r>
      <w:r>
        <w:rPr>
          <w:i/>
        </w:rPr>
        <w:t xml:space="preserve">controlled by Messrs Stati </w:t>
      </w:r>
      <w:r>
        <w:t>"</w:t>
      </w:r>
      <w:r>
        <w:rPr>
          <w:position w:val="8"/>
          <w:sz w:val="14"/>
        </w:rPr>
        <w:t xml:space="preserve">37 </w:t>
      </w:r>
      <w:r>
        <w:t>(</w:t>
      </w:r>
      <w:r>
        <w:rPr>
          <w:b/>
        </w:rPr>
        <w:t>Exhibit 1.107</w:t>
      </w:r>
      <w:r>
        <w:t>, p. 4), namely Montvale (</w:t>
      </w:r>
      <w:r>
        <w:rPr>
          <w:b/>
        </w:rPr>
        <w:t>Exhibit 1.107</w:t>
      </w:r>
      <w:r>
        <w:t>, p. 6).</w:t>
      </w:r>
    </w:p>
    <w:p w:rsidR="0023658D" w:rsidRDefault="00070BC3">
      <w:pPr>
        <w:pStyle w:val="ListParagraph"/>
        <w:numPr>
          <w:ilvl w:val="0"/>
          <w:numId w:val="57"/>
        </w:numPr>
        <w:tabs>
          <w:tab w:val="left" w:pos="846"/>
        </w:tabs>
        <w:spacing w:before="124" w:line="360" w:lineRule="auto"/>
        <w:ind w:right="251"/>
        <w:jc w:val="both"/>
      </w:pPr>
      <w:r>
        <w:rPr>
          <w:spacing w:val="-3"/>
        </w:rPr>
        <w:t xml:space="preserve">During </w:t>
      </w:r>
      <w:r>
        <w:t xml:space="preserve">May </w:t>
      </w:r>
      <w:r>
        <w:rPr>
          <w:spacing w:val="-3"/>
        </w:rPr>
        <w:t>2009</w:t>
      </w:r>
      <w:r>
        <w:t xml:space="preserve">, the </w:t>
      </w:r>
      <w:r>
        <w:rPr>
          <w:spacing w:val="-3"/>
        </w:rPr>
        <w:t xml:space="preserve">parties involved </w:t>
      </w:r>
      <w:r>
        <w:t xml:space="preserve">(Renaissance </w:t>
      </w:r>
      <w:r>
        <w:rPr>
          <w:spacing w:val="-3"/>
        </w:rPr>
        <w:t xml:space="preserve">Capital, </w:t>
      </w:r>
      <w:r>
        <w:rPr>
          <w:spacing w:val="-2"/>
        </w:rPr>
        <w:t xml:space="preserve">the </w:t>
      </w:r>
      <w:r>
        <w:rPr>
          <w:spacing w:val="-3"/>
        </w:rPr>
        <w:t xml:space="preserve">Stati </w:t>
      </w:r>
      <w:r>
        <w:t>and law firms</w:t>
      </w:r>
      <w:r>
        <w:rPr>
          <w:spacing w:val="-3"/>
        </w:rPr>
        <w:t xml:space="preserve">) </w:t>
      </w:r>
      <w:r>
        <w:rPr>
          <w:spacing w:val="-3"/>
        </w:rPr>
        <w:t xml:space="preserve">discussed at length how to avoid </w:t>
      </w:r>
      <w:r>
        <w:t>the</w:t>
      </w:r>
      <w:r>
        <w:rPr>
          <w:spacing w:val="-3"/>
        </w:rPr>
        <w:t xml:space="preserve"> operation </w:t>
      </w:r>
      <w:r>
        <w:t xml:space="preserve">being </w:t>
      </w:r>
      <w:r>
        <w:rPr>
          <w:spacing w:val="-3"/>
        </w:rPr>
        <w:t xml:space="preserve">qualified as </w:t>
      </w:r>
      <w:r>
        <w:t>a</w:t>
      </w:r>
    </w:p>
    <w:p w:rsidR="0023658D" w:rsidRDefault="00070BC3">
      <w:pPr>
        <w:spacing w:line="360" w:lineRule="auto"/>
        <w:ind w:left="845" w:right="249"/>
        <w:jc w:val="both"/>
      </w:pPr>
      <w:r>
        <w:rPr>
          <w:spacing w:val="-3"/>
        </w:rPr>
        <w:t xml:space="preserve">The Trust Agreement required a </w:t>
      </w:r>
      <w:r>
        <w:t>"</w:t>
      </w:r>
      <w:r>
        <w:rPr>
          <w:i/>
        </w:rPr>
        <w:t xml:space="preserve">related </w:t>
      </w:r>
      <w:r>
        <w:rPr>
          <w:i/>
          <w:spacing w:val="-3"/>
        </w:rPr>
        <w:t>party transaction</w:t>
      </w:r>
      <w:r>
        <w:t>" (</w:t>
      </w:r>
      <w:r>
        <w:rPr>
          <w:b/>
        </w:rPr>
        <w:t>Exhibit 1.114</w:t>
      </w:r>
      <w:r>
        <w:t xml:space="preserve">, p. 7). If it was </w:t>
      </w:r>
      <w:r>
        <w:rPr>
          <w:spacing w:val="-3"/>
        </w:rPr>
        <w:t xml:space="preserve">revealed </w:t>
      </w:r>
      <w:r>
        <w:t xml:space="preserve">that </w:t>
      </w:r>
      <w:r>
        <w:rPr>
          <w:spacing w:val="-3"/>
        </w:rPr>
        <w:t xml:space="preserve">the transaction was </w:t>
      </w:r>
      <w:r>
        <w:t xml:space="preserve">between </w:t>
      </w:r>
      <w:r>
        <w:rPr>
          <w:spacing w:val="-3"/>
        </w:rPr>
        <w:t xml:space="preserve">related companies, </w:t>
      </w:r>
      <w:r>
        <w:t xml:space="preserve">the </w:t>
      </w:r>
      <w:r>
        <w:rPr>
          <w:spacing w:val="-3"/>
        </w:rPr>
        <w:t xml:space="preserve">Trust Agreement </w:t>
      </w:r>
      <w:r>
        <w:t xml:space="preserve">required </w:t>
      </w:r>
      <w:r>
        <w:rPr>
          <w:i/>
        </w:rPr>
        <w:t>a</w:t>
      </w:r>
      <w:r>
        <w:t xml:space="preserve"> "</w:t>
      </w:r>
      <w:r>
        <w:rPr>
          <w:i/>
          <w:spacing w:val="-3"/>
        </w:rPr>
        <w:t>thi</w:t>
      </w:r>
      <w:r>
        <w:rPr>
          <w:i/>
          <w:spacing w:val="-3"/>
        </w:rPr>
        <w:t xml:space="preserve">rd party fairness </w:t>
      </w:r>
      <w:r>
        <w:rPr>
          <w:i/>
        </w:rPr>
        <w:t>opinion</w:t>
      </w:r>
      <w:r>
        <w:t xml:space="preserve">" </w:t>
      </w:r>
      <w:r>
        <w:rPr>
          <w:spacing w:val="-3"/>
        </w:rPr>
        <w:t>(</w:t>
      </w:r>
      <w:r>
        <w:rPr>
          <w:b/>
          <w:spacing w:val="-3"/>
        </w:rPr>
        <w:t>Exhibit 1.46</w:t>
      </w:r>
      <w:r>
        <w:rPr>
          <w:spacing w:val="-3"/>
        </w:rPr>
        <w:t xml:space="preserve">, section 4.12), </w:t>
      </w:r>
      <w:r>
        <w:t>which would</w:t>
      </w:r>
      <w:r>
        <w:rPr>
          <w:spacing w:val="-3"/>
        </w:rPr>
        <w:t xml:space="preserve"> have derailed the transaction.</w:t>
      </w:r>
    </w:p>
    <w:p w:rsidR="0023658D" w:rsidRDefault="00070BC3">
      <w:pPr>
        <w:pStyle w:val="ListParagraph"/>
        <w:numPr>
          <w:ilvl w:val="0"/>
          <w:numId w:val="57"/>
        </w:numPr>
        <w:tabs>
          <w:tab w:val="left" w:pos="846"/>
        </w:tabs>
        <w:spacing w:before="119" w:line="360" w:lineRule="auto"/>
        <w:ind w:right="250"/>
        <w:jc w:val="both"/>
      </w:pPr>
      <w:r>
        <w:rPr>
          <w:spacing w:val="-3"/>
        </w:rPr>
        <w:t xml:space="preserve">To disguise </w:t>
      </w:r>
      <w:r>
        <w:t xml:space="preserve">the </w:t>
      </w:r>
      <w:r>
        <w:rPr>
          <w:spacing w:val="-3"/>
        </w:rPr>
        <w:t xml:space="preserve">transaction, </w:t>
      </w:r>
      <w:r>
        <w:t xml:space="preserve">the Stati </w:t>
      </w:r>
      <w:r>
        <w:rPr>
          <w:spacing w:val="-3"/>
        </w:rPr>
        <w:t xml:space="preserve">in mid-May 2009 </w:t>
      </w:r>
      <w:r>
        <w:t xml:space="preserve">instructed the </w:t>
      </w:r>
      <w:r>
        <w:rPr>
          <w:spacing w:val="-3"/>
        </w:rPr>
        <w:t xml:space="preserve">British Virgin </w:t>
      </w:r>
      <w:r>
        <w:t xml:space="preserve">Islands </w:t>
      </w:r>
      <w:r>
        <w:rPr>
          <w:spacing w:val="-3"/>
        </w:rPr>
        <w:t>law firm Harneys (</w:t>
      </w:r>
      <w:r>
        <w:t>"</w:t>
      </w:r>
      <w:r>
        <w:rPr>
          <w:b/>
          <w:spacing w:val="-3"/>
        </w:rPr>
        <w:t>Harneys</w:t>
      </w:r>
      <w:r>
        <w:t xml:space="preserve">") </w:t>
      </w:r>
      <w:r>
        <w:rPr>
          <w:spacing w:val="-3"/>
        </w:rPr>
        <w:t xml:space="preserve">to incorporate </w:t>
      </w:r>
      <w:r>
        <w:t xml:space="preserve">Laren </w:t>
      </w:r>
      <w:r>
        <w:rPr>
          <w:spacing w:val="-3"/>
        </w:rPr>
        <w:t xml:space="preserve">Holdings </w:t>
      </w:r>
      <w:r>
        <w:t>Ltd ("</w:t>
      </w:r>
      <w:r>
        <w:rPr>
          <w:b/>
          <w:spacing w:val="-3"/>
        </w:rPr>
        <w:t>Laren</w:t>
      </w:r>
      <w:r>
        <w:t>") (</w:t>
      </w:r>
      <w:r>
        <w:rPr>
          <w:b/>
        </w:rPr>
        <w:t>Exhibit 1.132</w:t>
      </w:r>
      <w:r>
        <w:t xml:space="preserve">). On 10 June </w:t>
      </w:r>
      <w:r>
        <w:rPr>
          <w:spacing w:val="-3"/>
        </w:rPr>
        <w:t xml:space="preserve">2009, </w:t>
      </w:r>
      <w:r>
        <w:t xml:space="preserve">Laren was </w:t>
      </w:r>
      <w:r>
        <w:rPr>
          <w:spacing w:val="-3"/>
        </w:rPr>
        <w:t xml:space="preserve">formally incorporated in the British Virgin </w:t>
      </w:r>
      <w:r>
        <w:t>Islands (</w:t>
      </w:r>
      <w:r>
        <w:rPr>
          <w:b/>
        </w:rPr>
        <w:t>Exhibit 1.123</w:t>
      </w:r>
      <w:r>
        <w:t xml:space="preserve">). In order to </w:t>
      </w:r>
      <w:r>
        <w:rPr>
          <w:spacing w:val="-3"/>
        </w:rPr>
        <w:t xml:space="preserve">disguise </w:t>
      </w:r>
      <w:r>
        <w:t xml:space="preserve">any </w:t>
      </w:r>
      <w:r>
        <w:rPr>
          <w:spacing w:val="-3"/>
        </w:rPr>
        <w:t xml:space="preserve">apparent </w:t>
      </w:r>
      <w:r>
        <w:t xml:space="preserve">connection </w:t>
      </w:r>
      <w:r>
        <w:rPr>
          <w:spacing w:val="-3"/>
        </w:rPr>
        <w:t xml:space="preserve">with </w:t>
      </w:r>
      <w:r>
        <w:t xml:space="preserve">the </w:t>
      </w:r>
      <w:r>
        <w:rPr>
          <w:spacing w:val="-3"/>
        </w:rPr>
        <w:t xml:space="preserve">Stati, Laren </w:t>
      </w:r>
      <w:r>
        <w:t xml:space="preserve">was </w:t>
      </w:r>
      <w:r>
        <w:rPr>
          <w:spacing w:val="-3"/>
        </w:rPr>
        <w:t xml:space="preserve">formally administered </w:t>
      </w:r>
      <w:r>
        <w:t xml:space="preserve">by a trust set </w:t>
      </w:r>
      <w:r>
        <w:rPr>
          <w:spacing w:val="-3"/>
        </w:rPr>
        <w:t xml:space="preserve">up </w:t>
      </w:r>
      <w:r>
        <w:t>by Harneys, in ord</w:t>
      </w:r>
      <w:r>
        <w:t xml:space="preserve">er to present Laren as a </w:t>
      </w:r>
      <w:r>
        <w:rPr>
          <w:spacing w:val="-3"/>
        </w:rPr>
        <w:t xml:space="preserve">so-called </w:t>
      </w:r>
      <w:r>
        <w:t>"</w:t>
      </w:r>
      <w:r>
        <w:rPr>
          <w:i/>
          <w:spacing w:val="-3"/>
        </w:rPr>
        <w:t>orphan company</w:t>
      </w:r>
      <w:r>
        <w:t>" (</w:t>
      </w:r>
      <w:r>
        <w:rPr>
          <w:b/>
        </w:rPr>
        <w:t>Exhibit 1.118</w:t>
      </w:r>
      <w:r>
        <w:t xml:space="preserve">, p. 1; </w:t>
      </w:r>
      <w:r>
        <w:rPr>
          <w:b/>
        </w:rPr>
        <w:t>Exhibit 1.119</w:t>
      </w:r>
      <w:r>
        <w:t>, p. 1).</w:t>
      </w:r>
    </w:p>
    <w:p w:rsidR="0023658D" w:rsidRDefault="00070BC3">
      <w:pPr>
        <w:pStyle w:val="ListParagraph"/>
        <w:numPr>
          <w:ilvl w:val="0"/>
          <w:numId w:val="57"/>
        </w:numPr>
        <w:tabs>
          <w:tab w:val="left" w:pos="846"/>
        </w:tabs>
        <w:spacing w:before="121" w:line="360" w:lineRule="auto"/>
        <w:ind w:right="253"/>
        <w:jc w:val="both"/>
      </w:pPr>
      <w:r>
        <w:t xml:space="preserve">This sleight of </w:t>
      </w:r>
      <w:r>
        <w:rPr>
          <w:spacing w:val="-3"/>
        </w:rPr>
        <w:t xml:space="preserve">hand </w:t>
      </w:r>
      <w:r>
        <w:t xml:space="preserve">is </w:t>
      </w:r>
      <w:r>
        <w:rPr>
          <w:spacing w:val="-3"/>
        </w:rPr>
        <w:t xml:space="preserve">so artificial </w:t>
      </w:r>
      <w:r>
        <w:t xml:space="preserve">that </w:t>
      </w:r>
      <w:r>
        <w:rPr>
          <w:spacing w:val="-2"/>
        </w:rPr>
        <w:t xml:space="preserve">the </w:t>
      </w:r>
      <w:r>
        <w:rPr>
          <w:spacing w:val="-3"/>
        </w:rPr>
        <w:t xml:space="preserve">Stati </w:t>
      </w:r>
      <w:r>
        <w:t xml:space="preserve">were </w:t>
      </w:r>
      <w:r>
        <w:rPr>
          <w:spacing w:val="-3"/>
        </w:rPr>
        <w:t xml:space="preserve">prepared </w:t>
      </w:r>
      <w:r>
        <w:t xml:space="preserve">to sign the Laren Transaction with Laren </w:t>
      </w:r>
      <w:r>
        <w:rPr>
          <w:b/>
          <w:u w:val="thick"/>
        </w:rPr>
        <w:t xml:space="preserve">as a related company </w:t>
      </w:r>
      <w:r>
        <w:t xml:space="preserve">to get the money as quickly as </w:t>
      </w:r>
      <w:r>
        <w:t>possible and "</w:t>
      </w:r>
      <w:r>
        <w:rPr>
          <w:i/>
        </w:rPr>
        <w:t>after signing, we make Laren an orphan</w:t>
      </w:r>
      <w:r>
        <w:t>" (</w:t>
      </w:r>
      <w:r>
        <w:rPr>
          <w:b/>
        </w:rPr>
        <w:t>Exhibit 1.118</w:t>
      </w:r>
      <w:r>
        <w:t>, p. 1).</w:t>
      </w:r>
    </w:p>
    <w:p w:rsidR="0023658D" w:rsidRDefault="00070BC3">
      <w:pPr>
        <w:spacing w:before="120"/>
        <w:ind w:left="845"/>
        <w:jc w:val="both"/>
        <w:rPr>
          <w:i/>
        </w:rPr>
      </w:pPr>
      <w:r>
        <w:rPr>
          <w:i/>
        </w:rPr>
        <w:t>Hidden profit</w:t>
      </w:r>
    </w:p>
    <w:p w:rsidR="0023658D" w:rsidRDefault="0023658D">
      <w:pPr>
        <w:pStyle w:val="BodyText"/>
        <w:spacing w:before="4"/>
        <w:rPr>
          <w:i/>
          <w:sz w:val="21"/>
        </w:rPr>
      </w:pPr>
    </w:p>
    <w:p w:rsidR="0023658D" w:rsidRDefault="00070BC3">
      <w:pPr>
        <w:pStyle w:val="ListParagraph"/>
        <w:numPr>
          <w:ilvl w:val="0"/>
          <w:numId w:val="57"/>
        </w:numPr>
        <w:tabs>
          <w:tab w:val="left" w:pos="846"/>
        </w:tabs>
        <w:spacing w:line="362" w:lineRule="auto"/>
        <w:ind w:right="260"/>
        <w:jc w:val="both"/>
      </w:pPr>
      <w:r>
        <w:t>Between 11 and 15 June 2009, the Stati and the Lenders signed no less than 6 contracts framing the Laren Transaction (</w:t>
      </w:r>
      <w:r>
        <w:rPr>
          <w:b/>
        </w:rPr>
        <w:t>Exhibits 1.125 to 113</w:t>
      </w:r>
      <w:r>
        <w:t>).</w:t>
      </w:r>
    </w:p>
    <w:p w:rsidR="0023658D" w:rsidRDefault="00070BC3">
      <w:pPr>
        <w:pStyle w:val="ListParagraph"/>
        <w:numPr>
          <w:ilvl w:val="0"/>
          <w:numId w:val="57"/>
        </w:numPr>
        <w:tabs>
          <w:tab w:val="left" w:pos="846"/>
        </w:tabs>
        <w:spacing w:before="117" w:line="360" w:lineRule="auto"/>
        <w:ind w:right="252"/>
        <w:jc w:val="both"/>
      </w:pPr>
      <w:r>
        <w:t>In the following weeks</w:t>
      </w:r>
      <w:r>
        <w:t xml:space="preserve">, the Lenders paid approximately USD 60 million to the Stati, which the Stati were to repay within 6 months, at an interest rate of 35% </w:t>
      </w:r>
      <w:r>
        <w:rPr>
          <w:spacing w:val="-3"/>
        </w:rPr>
        <w:t>(</w:t>
      </w:r>
      <w:r>
        <w:rPr>
          <w:b/>
          <w:spacing w:val="-3"/>
        </w:rPr>
        <w:t>Exhibit 1.125</w:t>
      </w:r>
      <w:r>
        <w:rPr>
          <w:spacing w:val="-3"/>
        </w:rPr>
        <w:t xml:space="preserve">, </w:t>
      </w:r>
      <w:r>
        <w:t>Articles 1.1 and 2). It was also provided that in case of default by Laren (which existed only on paper)</w:t>
      </w:r>
      <w:r>
        <w:t>, KPM and TNG would themselves repay the funds to the Lenders (</w:t>
      </w:r>
      <w:r>
        <w:rPr>
          <w:b/>
        </w:rPr>
        <w:t xml:space="preserve">Exhibit 1.127 </w:t>
      </w:r>
      <w:r>
        <w:t xml:space="preserve">and </w:t>
      </w:r>
      <w:r>
        <w:rPr>
          <w:b/>
        </w:rPr>
        <w:t>Exhibit 1.128</w:t>
      </w:r>
      <w:r>
        <w:t>, Article 3).</w:t>
      </w:r>
    </w:p>
    <w:p w:rsidR="0023658D" w:rsidRDefault="00070BC3">
      <w:pPr>
        <w:pStyle w:val="ListParagraph"/>
        <w:numPr>
          <w:ilvl w:val="0"/>
          <w:numId w:val="57"/>
        </w:numPr>
        <w:tabs>
          <w:tab w:val="left" w:pos="846"/>
        </w:tabs>
        <w:spacing w:before="120" w:line="360" w:lineRule="auto"/>
        <w:ind w:right="252"/>
        <w:jc w:val="both"/>
      </w:pPr>
      <w:r>
        <w:t>In parallel, Tristan issued a third tranche of USD 111 million bonds ("</w:t>
      </w:r>
      <w:r>
        <w:rPr>
          <w:b/>
        </w:rPr>
        <w:t>New Bonds"</w:t>
      </w:r>
      <w:r>
        <w:t>) which were transferred in full to the Lenders (</w:t>
      </w:r>
      <w:r>
        <w:rPr>
          <w:b/>
        </w:rPr>
        <w:t>Exhibit 1.130</w:t>
      </w:r>
      <w:r>
        <w:t>, sec</w:t>
      </w:r>
      <w:r>
        <w:t xml:space="preserve">tions 2 and 3). The Stati, however, reserved the right to recover a portion of the New Bonds. This was conditional upon their repayment of the loan within 6 months and the successful sale of their Kazakh companies under the Zenith Project </w:t>
      </w:r>
      <w:r>
        <w:rPr>
          <w:spacing w:val="-3"/>
        </w:rPr>
        <w:t xml:space="preserve">(Exhibit </w:t>
      </w:r>
      <w:r>
        <w:rPr>
          <w:b/>
          <w:spacing w:val="-3"/>
        </w:rPr>
        <w:t>1.130</w:t>
      </w:r>
      <w:r>
        <w:rPr>
          <w:spacing w:val="-3"/>
        </w:rPr>
        <w:t>, s</w:t>
      </w:r>
      <w:r>
        <w:rPr>
          <w:spacing w:val="-3"/>
        </w:rPr>
        <w:t xml:space="preserve">ections </w:t>
      </w:r>
      <w:r>
        <w:t>6.2 and 7).</w:t>
      </w:r>
    </w:p>
    <w:p w:rsidR="0023658D" w:rsidRDefault="0023658D">
      <w:pPr>
        <w:pStyle w:val="BodyText"/>
        <w:rPr>
          <w:sz w:val="20"/>
        </w:rPr>
      </w:pPr>
    </w:p>
    <w:p w:rsidR="0023658D" w:rsidRDefault="0023658D">
      <w:pPr>
        <w:pStyle w:val="BodyText"/>
        <w:spacing w:before="2"/>
        <w:rPr>
          <w:sz w:val="29"/>
        </w:rPr>
      </w:pPr>
    </w:p>
    <w:p w:rsidR="0023658D" w:rsidRDefault="00070BC3">
      <w:pPr>
        <w:spacing w:before="95" w:line="209" w:lineRule="exact"/>
        <w:ind w:left="278"/>
        <w:rPr>
          <w:sz w:val="18"/>
        </w:rPr>
      </w:pPr>
      <w:r>
        <w:rPr>
          <w:position w:val="6"/>
          <w:sz w:val="12"/>
        </w:rPr>
        <w:t xml:space="preserve">36 </w:t>
      </w:r>
      <w:r>
        <w:rPr>
          <w:sz w:val="18"/>
        </w:rPr>
        <w:t>Free translation of: "</w:t>
      </w:r>
      <w:r>
        <w:rPr>
          <w:i/>
          <w:sz w:val="18"/>
        </w:rPr>
        <w:t>where Mssrs Stati would participate in 50% of any profit</w:t>
      </w:r>
      <w:r>
        <w:rPr>
          <w:sz w:val="18"/>
        </w:rPr>
        <w:t>".</w:t>
      </w:r>
    </w:p>
    <w:p w:rsidR="0023658D" w:rsidRDefault="00070BC3">
      <w:pPr>
        <w:spacing w:line="209" w:lineRule="exact"/>
        <w:ind w:left="278"/>
        <w:rPr>
          <w:sz w:val="18"/>
        </w:rPr>
      </w:pPr>
      <w:r>
        <w:rPr>
          <w:position w:val="6"/>
          <w:sz w:val="12"/>
        </w:rPr>
        <w:t xml:space="preserve">37 </w:t>
      </w:r>
      <w:r>
        <w:rPr>
          <w:sz w:val="18"/>
        </w:rPr>
        <w:t>Free translation of "</w:t>
      </w:r>
      <w:r>
        <w:rPr>
          <w:i/>
          <w:sz w:val="18"/>
        </w:rPr>
        <w:t>SPV controlled by Mssrs Stati</w:t>
      </w:r>
      <w:r>
        <w:rPr>
          <w:sz w:val="18"/>
        </w:rPr>
        <w:t>".</w:t>
      </w:r>
    </w:p>
    <w:p w:rsidR="0023658D" w:rsidRDefault="0023658D">
      <w:pPr>
        <w:spacing w:line="209" w:lineRule="exact"/>
        <w:rPr>
          <w:sz w:val="18"/>
        </w:rPr>
        <w:sectPr w:rsidR="0023658D">
          <w:footerReference w:type="default" r:id="rId17"/>
          <w:pgSz w:w="11910" w:h="16840"/>
          <w:pgMar w:top="1320" w:right="1160" w:bottom="1320" w:left="1140" w:header="0" w:footer="1135" w:gutter="0"/>
          <w:cols w:space="720"/>
        </w:sectPr>
      </w:pPr>
    </w:p>
    <w:p w:rsidR="0023658D" w:rsidRDefault="00070BC3">
      <w:pPr>
        <w:pStyle w:val="ListParagraph"/>
        <w:numPr>
          <w:ilvl w:val="0"/>
          <w:numId w:val="57"/>
        </w:numPr>
        <w:tabs>
          <w:tab w:val="left" w:pos="846"/>
        </w:tabs>
        <w:spacing w:before="61" w:line="360" w:lineRule="auto"/>
        <w:ind w:right="252"/>
        <w:jc w:val="both"/>
      </w:pPr>
      <w:r>
        <w:lastRenderedPageBreak/>
        <w:t xml:space="preserve">This relationship between the Zenith Project and the Laren </w:t>
      </w:r>
      <w:r>
        <w:t>Transaction was at the heart of the Stati scheme. According to the Trust Agreement, in the event of sales of KPM and TNG, Tristan was to immediately repurchase the bonds from the bondholders at 101% of their issue value (</w:t>
      </w:r>
      <w:r>
        <w:rPr>
          <w:b/>
        </w:rPr>
        <w:t xml:space="preserve">Exhibit </w:t>
      </w:r>
      <w:r>
        <w:rPr>
          <w:b/>
          <w:spacing w:val="-3"/>
        </w:rPr>
        <w:t>1.46</w:t>
      </w:r>
      <w:r>
        <w:rPr>
          <w:spacing w:val="-3"/>
        </w:rPr>
        <w:t xml:space="preserve">, section 4.16). </w:t>
      </w:r>
      <w:r>
        <w:t>Specif</w:t>
      </w:r>
      <w:r>
        <w:t xml:space="preserve">ically, if the Stati sold KPM and TNG as part of the Zenith Project, Tristan </w:t>
      </w:r>
      <w:r>
        <w:rPr>
          <w:spacing w:val="-3"/>
        </w:rPr>
        <w:t xml:space="preserve">would have </w:t>
      </w:r>
      <w:r>
        <w:t xml:space="preserve">had to </w:t>
      </w:r>
      <w:r>
        <w:rPr>
          <w:spacing w:val="-3"/>
        </w:rPr>
        <w:t xml:space="preserve">immediately repurchase the first </w:t>
      </w:r>
      <w:r>
        <w:t xml:space="preserve">two </w:t>
      </w:r>
      <w:r>
        <w:rPr>
          <w:spacing w:val="-3"/>
        </w:rPr>
        <w:t xml:space="preserve">tranches of bonds </w:t>
      </w:r>
      <w:r>
        <w:t xml:space="preserve">from the </w:t>
      </w:r>
      <w:r>
        <w:rPr>
          <w:spacing w:val="-3"/>
        </w:rPr>
        <w:t xml:space="preserve">Noteholders for USD 424.2 million </w:t>
      </w:r>
      <w:r>
        <w:t xml:space="preserve">and the </w:t>
      </w:r>
      <w:r>
        <w:rPr>
          <w:spacing w:val="-3"/>
        </w:rPr>
        <w:t xml:space="preserve">third tranche of bonds </w:t>
      </w:r>
      <w:r>
        <w:t xml:space="preserve">from the </w:t>
      </w:r>
      <w:r>
        <w:rPr>
          <w:spacing w:val="-3"/>
        </w:rPr>
        <w:t>Lenders for USD 112.1 m</w:t>
      </w:r>
      <w:r>
        <w:rPr>
          <w:spacing w:val="-3"/>
        </w:rPr>
        <w:t xml:space="preserve">illion (101% </w:t>
      </w:r>
      <w:r>
        <w:t xml:space="preserve">of the </w:t>
      </w:r>
      <w:r>
        <w:rPr>
          <w:spacing w:val="-3"/>
        </w:rPr>
        <w:t xml:space="preserve">face </w:t>
      </w:r>
      <w:r>
        <w:t>value</w:t>
      </w:r>
      <w:r>
        <w:rPr>
          <w:spacing w:val="-3"/>
        </w:rPr>
        <w:t xml:space="preserve">). As </w:t>
      </w:r>
      <w:r>
        <w:t xml:space="preserve">Tristan did not </w:t>
      </w:r>
      <w:r>
        <w:rPr>
          <w:spacing w:val="-3"/>
        </w:rPr>
        <w:t xml:space="preserve">have sufficient funds, the purchaser </w:t>
      </w:r>
      <w:r>
        <w:t xml:space="preserve">of </w:t>
      </w:r>
      <w:r>
        <w:rPr>
          <w:spacing w:val="-3"/>
        </w:rPr>
        <w:t xml:space="preserve">KPM </w:t>
      </w:r>
      <w:r>
        <w:t xml:space="preserve">and </w:t>
      </w:r>
      <w:r>
        <w:rPr>
          <w:spacing w:val="-3"/>
        </w:rPr>
        <w:t xml:space="preserve">TNG, </w:t>
      </w:r>
      <w:r>
        <w:t xml:space="preserve">guarantors of Tristan's obligations under the Trust Agreement </w:t>
      </w:r>
      <w:r>
        <w:rPr>
          <w:spacing w:val="-3"/>
        </w:rPr>
        <w:t>(</w:t>
      </w:r>
      <w:r>
        <w:rPr>
          <w:b/>
          <w:spacing w:val="-3"/>
        </w:rPr>
        <w:t>Exhibit 1.46</w:t>
      </w:r>
      <w:r>
        <w:rPr>
          <w:spacing w:val="-3"/>
        </w:rPr>
        <w:t xml:space="preserve">, Articles 1.01 </w:t>
      </w:r>
      <w:r>
        <w:t xml:space="preserve">and </w:t>
      </w:r>
      <w:r>
        <w:rPr>
          <w:spacing w:val="-3"/>
        </w:rPr>
        <w:t>11.01)</w:t>
      </w:r>
      <w:r>
        <w:t xml:space="preserve">, </w:t>
      </w:r>
      <w:r>
        <w:rPr>
          <w:spacing w:val="-3"/>
        </w:rPr>
        <w:t xml:space="preserve">would have </w:t>
      </w:r>
      <w:r>
        <w:t xml:space="preserve">"stepped </w:t>
      </w:r>
      <w:r>
        <w:rPr>
          <w:spacing w:val="-3"/>
        </w:rPr>
        <w:t>in</w:t>
      </w:r>
      <w:r>
        <w:t>".</w:t>
      </w:r>
    </w:p>
    <w:p w:rsidR="0023658D" w:rsidRDefault="00070BC3">
      <w:pPr>
        <w:pStyle w:val="ListParagraph"/>
        <w:numPr>
          <w:ilvl w:val="0"/>
          <w:numId w:val="57"/>
        </w:numPr>
        <w:tabs>
          <w:tab w:val="left" w:pos="846"/>
        </w:tabs>
        <w:spacing w:before="121" w:line="360" w:lineRule="auto"/>
        <w:ind w:right="249"/>
        <w:jc w:val="both"/>
      </w:pPr>
      <w:r>
        <w:t>And that is precisely w</w:t>
      </w:r>
      <w:r>
        <w:t>hat the Stati were counting on. As part of the proposed sale of KPM and TNG, the Stati expected to obtain the funds to repay the Lenders. In that case, they would have met both conditions to recover part of the New Bonds. And the sooner they sold, the rich</w:t>
      </w:r>
      <w:r>
        <w:t xml:space="preserve">er they would have become: if they </w:t>
      </w:r>
      <w:r>
        <w:rPr>
          <w:spacing w:val="-3"/>
        </w:rPr>
        <w:t xml:space="preserve">repaid </w:t>
      </w:r>
      <w:r>
        <w:t xml:space="preserve">within 28 days, 42 </w:t>
      </w:r>
      <w:r>
        <w:rPr>
          <w:spacing w:val="-3"/>
        </w:rPr>
        <w:t xml:space="preserve">days </w:t>
      </w:r>
      <w:r>
        <w:t xml:space="preserve">or 6 months, </w:t>
      </w:r>
      <w:r>
        <w:rPr>
          <w:spacing w:val="-3"/>
        </w:rPr>
        <w:t xml:space="preserve">Tristan (and thus </w:t>
      </w:r>
      <w:r>
        <w:t xml:space="preserve">the Stati) </w:t>
      </w:r>
      <w:r>
        <w:rPr>
          <w:spacing w:val="-3"/>
        </w:rPr>
        <w:t xml:space="preserve">would get back </w:t>
      </w:r>
      <w:r>
        <w:t xml:space="preserve">55% </w:t>
      </w:r>
      <w:r>
        <w:rPr>
          <w:spacing w:val="-3"/>
        </w:rPr>
        <w:t xml:space="preserve">(USD 61.7 million), </w:t>
      </w:r>
      <w:r>
        <w:t xml:space="preserve">50% </w:t>
      </w:r>
      <w:r>
        <w:rPr>
          <w:spacing w:val="-3"/>
        </w:rPr>
        <w:t xml:space="preserve">(USD </w:t>
      </w:r>
      <w:r>
        <w:t xml:space="preserve">56 </w:t>
      </w:r>
      <w:r>
        <w:rPr>
          <w:spacing w:val="-3"/>
        </w:rPr>
        <w:t xml:space="preserve">million) </w:t>
      </w:r>
      <w:r>
        <w:t xml:space="preserve">or 20% </w:t>
      </w:r>
      <w:r>
        <w:rPr>
          <w:spacing w:val="-3"/>
        </w:rPr>
        <w:t xml:space="preserve">(USD 22.4 million) </w:t>
      </w:r>
      <w:r>
        <w:t xml:space="preserve">of the </w:t>
      </w:r>
      <w:r>
        <w:rPr>
          <w:spacing w:val="-3"/>
        </w:rPr>
        <w:t xml:space="preserve">New Bonds respectively </w:t>
      </w:r>
      <w:r>
        <w:t>(</w:t>
      </w:r>
      <w:r>
        <w:rPr>
          <w:b/>
        </w:rPr>
        <w:t xml:space="preserve">Exhibit </w:t>
      </w:r>
      <w:r>
        <w:rPr>
          <w:b/>
          <w:spacing w:val="-3"/>
        </w:rPr>
        <w:t>1.130</w:t>
      </w:r>
      <w:r>
        <w:rPr>
          <w:spacing w:val="-3"/>
        </w:rPr>
        <w:t xml:space="preserve">, sections 6.2.a, </w:t>
      </w:r>
      <w:r>
        <w:t>b and c and 7).</w:t>
      </w:r>
    </w:p>
    <w:p w:rsidR="0023658D" w:rsidRDefault="00070BC3">
      <w:pPr>
        <w:pStyle w:val="ListParagraph"/>
        <w:numPr>
          <w:ilvl w:val="0"/>
          <w:numId w:val="57"/>
        </w:numPr>
        <w:tabs>
          <w:tab w:val="left" w:pos="846"/>
        </w:tabs>
        <w:spacing w:before="120" w:line="360" w:lineRule="auto"/>
        <w:ind w:right="252"/>
        <w:jc w:val="both"/>
      </w:pPr>
      <w:r>
        <w:t xml:space="preserve">The Stati's </w:t>
      </w:r>
      <w:r>
        <w:rPr>
          <w:spacing w:val="-3"/>
        </w:rPr>
        <w:t xml:space="preserve">schemes </w:t>
      </w:r>
      <w:r>
        <w:t>failed this time as they never managed to sell KPM and TNG. However, the hidden scheme did add significantly to the debt burden of KPM and TNG, who were now the guarantors of the Laren loan (USD 60 million) and the New B</w:t>
      </w:r>
      <w:r>
        <w:t>onds issued by Tristan (USD 111 million).</w:t>
      </w:r>
    </w:p>
    <w:p w:rsidR="0023658D" w:rsidRDefault="00070BC3">
      <w:pPr>
        <w:spacing w:before="120"/>
        <w:ind w:left="845"/>
        <w:jc w:val="both"/>
        <w:rPr>
          <w:i/>
        </w:rPr>
      </w:pPr>
      <w:r>
        <w:rPr>
          <w:i/>
        </w:rPr>
        <w:t>Settlement Agreement between the Stati and the Laren Transaction Lenders</w:t>
      </w:r>
    </w:p>
    <w:p w:rsidR="0023658D" w:rsidRDefault="0023658D">
      <w:pPr>
        <w:pStyle w:val="BodyText"/>
        <w:spacing w:before="4"/>
        <w:rPr>
          <w:i/>
          <w:sz w:val="21"/>
        </w:rPr>
      </w:pPr>
    </w:p>
    <w:p w:rsidR="0023658D" w:rsidRDefault="00070BC3">
      <w:pPr>
        <w:pStyle w:val="ListParagraph"/>
        <w:numPr>
          <w:ilvl w:val="0"/>
          <w:numId w:val="57"/>
        </w:numPr>
        <w:tabs>
          <w:tab w:val="left" w:pos="846"/>
        </w:tabs>
        <w:spacing w:line="360" w:lineRule="auto"/>
        <w:ind w:right="255"/>
        <w:jc w:val="both"/>
      </w:pPr>
      <w:r>
        <w:t>Due to a lack of liquidity, Stati was unable to repay the Lenders on time. By the end of 2009, Laren had repaid just over USD 8 million to t</w:t>
      </w:r>
      <w:r>
        <w:t>he Lenders (</w:t>
      </w:r>
      <w:r>
        <w:rPr>
          <w:b/>
        </w:rPr>
        <w:t>Exhibit 1.162</w:t>
      </w:r>
      <w:r>
        <w:t>, p. 2, point C).</w:t>
      </w:r>
    </w:p>
    <w:p w:rsidR="0023658D" w:rsidRDefault="00070BC3">
      <w:pPr>
        <w:pStyle w:val="ListParagraph"/>
        <w:numPr>
          <w:ilvl w:val="0"/>
          <w:numId w:val="57"/>
        </w:numPr>
        <w:tabs>
          <w:tab w:val="left" w:pos="846"/>
        </w:tabs>
        <w:spacing w:before="122" w:line="360" w:lineRule="auto"/>
        <w:ind w:right="252"/>
        <w:jc w:val="both"/>
      </w:pPr>
      <w:r>
        <w:t>In 2011, the Lenders filed a lawsuit against Laren, which led the Stati to reveal that it was indeed they who controlled Laren. The circumstances of this episode are as follows.</w:t>
      </w:r>
    </w:p>
    <w:p w:rsidR="0023658D" w:rsidRDefault="00070BC3">
      <w:pPr>
        <w:pStyle w:val="ListParagraph"/>
        <w:numPr>
          <w:ilvl w:val="0"/>
          <w:numId w:val="57"/>
        </w:numPr>
        <w:tabs>
          <w:tab w:val="left" w:pos="846"/>
        </w:tabs>
        <w:spacing w:before="120" w:line="360" w:lineRule="auto"/>
        <w:ind w:right="249"/>
        <w:jc w:val="both"/>
      </w:pPr>
      <w:r>
        <w:t xml:space="preserve">In </w:t>
      </w:r>
      <w:r>
        <w:rPr>
          <w:spacing w:val="-3"/>
        </w:rPr>
        <w:t xml:space="preserve">July 2011, </w:t>
      </w:r>
      <w:r>
        <w:t xml:space="preserve">the </w:t>
      </w:r>
      <w:r>
        <w:rPr>
          <w:spacing w:val="-3"/>
        </w:rPr>
        <w:t xml:space="preserve">financial </w:t>
      </w:r>
      <w:r>
        <w:t xml:space="preserve">press </w:t>
      </w:r>
      <w:r>
        <w:rPr>
          <w:spacing w:val="-3"/>
        </w:rPr>
        <w:t xml:space="preserve">revealed that Komet Group S.A. </w:t>
      </w:r>
      <w:r>
        <w:t>("</w:t>
      </w:r>
      <w:r>
        <w:rPr>
          <w:b/>
        </w:rPr>
        <w:t>Komet Group</w:t>
      </w:r>
      <w:r>
        <w:t xml:space="preserve">"), a company </w:t>
      </w:r>
      <w:r>
        <w:rPr>
          <w:spacing w:val="-3"/>
        </w:rPr>
        <w:t xml:space="preserve">based in </w:t>
      </w:r>
      <w:r>
        <w:t xml:space="preserve">the </w:t>
      </w:r>
      <w:r>
        <w:rPr>
          <w:spacing w:val="-3"/>
        </w:rPr>
        <w:t xml:space="preserve">British Virgin Islands owned </w:t>
      </w:r>
      <w:r>
        <w:t xml:space="preserve">by </w:t>
      </w:r>
      <w:r>
        <w:rPr>
          <w:spacing w:val="-3"/>
        </w:rPr>
        <w:t xml:space="preserve">Anatolie Stati </w:t>
      </w:r>
      <w:r>
        <w:t>(</w:t>
      </w:r>
      <w:r>
        <w:rPr>
          <w:b/>
        </w:rPr>
        <w:t xml:space="preserve">Exhibits 1.53 </w:t>
      </w:r>
      <w:r>
        <w:rPr>
          <w:spacing w:val="-3"/>
        </w:rPr>
        <w:t xml:space="preserve">and </w:t>
      </w:r>
      <w:r>
        <w:rPr>
          <w:b/>
          <w:spacing w:val="-3"/>
        </w:rPr>
        <w:t>1.58)</w:t>
      </w:r>
      <w:r>
        <w:rPr>
          <w:spacing w:val="-3"/>
        </w:rPr>
        <w:t xml:space="preserve">, </w:t>
      </w:r>
      <w:r>
        <w:t xml:space="preserve">was to </w:t>
      </w:r>
      <w:r>
        <w:rPr>
          <w:spacing w:val="-3"/>
        </w:rPr>
        <w:t xml:space="preserve">be </w:t>
      </w:r>
      <w:r>
        <w:t xml:space="preserve">sold to the </w:t>
      </w:r>
      <w:r>
        <w:rPr>
          <w:spacing w:val="-3"/>
        </w:rPr>
        <w:t xml:space="preserve">British oil company </w:t>
      </w:r>
      <w:r>
        <w:t>Afren PLC ("</w:t>
      </w:r>
      <w:r>
        <w:rPr>
          <w:b/>
        </w:rPr>
        <w:t>Afren</w:t>
      </w:r>
      <w:r>
        <w:t>") for</w:t>
      </w:r>
      <w:r>
        <w:rPr>
          <w:spacing w:val="-3"/>
        </w:rPr>
        <w:t xml:space="preserve"> several hundred million </w:t>
      </w:r>
      <w:r>
        <w:t>dollars (</w:t>
      </w:r>
      <w:r>
        <w:rPr>
          <w:b/>
        </w:rPr>
        <w:t>Exhibits 1.15</w:t>
      </w:r>
      <w:r>
        <w:rPr>
          <w:b/>
        </w:rPr>
        <w:t>9</w:t>
      </w:r>
      <w:r>
        <w:t xml:space="preserve">, p. 2, </w:t>
      </w:r>
      <w:r>
        <w:rPr>
          <w:b/>
        </w:rPr>
        <w:t xml:space="preserve">1.160 </w:t>
      </w:r>
      <w:r>
        <w:t xml:space="preserve">and </w:t>
      </w:r>
      <w:r>
        <w:rPr>
          <w:b/>
          <w:spacing w:val="-3"/>
        </w:rPr>
        <w:t>1.162</w:t>
      </w:r>
      <w:r>
        <w:rPr>
          <w:spacing w:val="-3"/>
        </w:rPr>
        <w:t xml:space="preserve">, </w:t>
      </w:r>
      <w:r>
        <w:t>§6).</w:t>
      </w:r>
    </w:p>
    <w:p w:rsidR="0023658D" w:rsidRDefault="00070BC3">
      <w:pPr>
        <w:pStyle w:val="ListParagraph"/>
        <w:numPr>
          <w:ilvl w:val="0"/>
          <w:numId w:val="57"/>
        </w:numPr>
        <w:tabs>
          <w:tab w:val="left" w:pos="846"/>
        </w:tabs>
        <w:spacing w:before="119" w:line="360" w:lineRule="auto"/>
        <w:ind w:right="250"/>
        <w:jc w:val="both"/>
        <w:rPr>
          <w:i/>
        </w:rPr>
      </w:pPr>
      <w:r>
        <w:t xml:space="preserve">Alerted </w:t>
      </w:r>
      <w:r>
        <w:rPr>
          <w:spacing w:val="-3"/>
        </w:rPr>
        <w:t xml:space="preserve">by the imminence of </w:t>
      </w:r>
      <w:r>
        <w:t xml:space="preserve">this </w:t>
      </w:r>
      <w:r>
        <w:rPr>
          <w:spacing w:val="-3"/>
        </w:rPr>
        <w:t xml:space="preserve">lucrative transaction for </w:t>
      </w:r>
      <w:r>
        <w:t xml:space="preserve">the </w:t>
      </w:r>
      <w:r>
        <w:rPr>
          <w:spacing w:val="-3"/>
        </w:rPr>
        <w:t xml:space="preserve">Stati, </w:t>
      </w:r>
      <w:r>
        <w:t xml:space="preserve">the </w:t>
      </w:r>
      <w:r>
        <w:rPr>
          <w:spacing w:val="-3"/>
        </w:rPr>
        <w:t xml:space="preserve">Lenders applied </w:t>
      </w:r>
      <w:r>
        <w:t xml:space="preserve">to a </w:t>
      </w:r>
      <w:r>
        <w:rPr>
          <w:spacing w:val="-3"/>
        </w:rPr>
        <w:t xml:space="preserve">court </w:t>
      </w:r>
      <w:r>
        <w:t xml:space="preserve">in the </w:t>
      </w:r>
      <w:r>
        <w:rPr>
          <w:spacing w:val="-3"/>
        </w:rPr>
        <w:t xml:space="preserve">British Virgin Islands </w:t>
      </w:r>
      <w:r>
        <w:t xml:space="preserve">to </w:t>
      </w:r>
      <w:r>
        <w:rPr>
          <w:spacing w:val="-3"/>
        </w:rPr>
        <w:t xml:space="preserve">freeze </w:t>
      </w:r>
      <w:r>
        <w:t xml:space="preserve">Stati </w:t>
      </w:r>
      <w:r>
        <w:rPr>
          <w:spacing w:val="-3"/>
        </w:rPr>
        <w:t>funds</w:t>
      </w:r>
      <w:r>
        <w:t xml:space="preserve">. </w:t>
      </w:r>
      <w:r>
        <w:rPr>
          <w:spacing w:val="-3"/>
        </w:rPr>
        <w:t xml:space="preserve">In </w:t>
      </w:r>
      <w:r>
        <w:t xml:space="preserve">an </w:t>
      </w:r>
      <w:r>
        <w:rPr>
          <w:spacing w:val="-3"/>
        </w:rPr>
        <w:t xml:space="preserve">order </w:t>
      </w:r>
      <w:r>
        <w:t xml:space="preserve">dated 27 </w:t>
      </w:r>
      <w:r>
        <w:rPr>
          <w:spacing w:val="-3"/>
        </w:rPr>
        <w:t>September 2011</w:t>
      </w:r>
      <w:r>
        <w:t xml:space="preserve">, the </w:t>
      </w:r>
      <w:r>
        <w:rPr>
          <w:spacing w:val="-3"/>
        </w:rPr>
        <w:t xml:space="preserve">court ordered </w:t>
      </w:r>
      <w:r>
        <w:t xml:space="preserve">the freezing of </w:t>
      </w:r>
      <w:r>
        <w:rPr>
          <w:spacing w:val="-3"/>
        </w:rPr>
        <w:t>Stati</w:t>
      </w:r>
      <w:r>
        <w:t xml:space="preserve">'s </w:t>
      </w:r>
      <w:r>
        <w:rPr>
          <w:spacing w:val="-3"/>
        </w:rPr>
        <w:t xml:space="preserve">assets </w:t>
      </w:r>
      <w:r>
        <w:t>"</w:t>
      </w:r>
      <w:r>
        <w:rPr>
          <w:i/>
        </w:rPr>
        <w:t>up</w:t>
      </w:r>
      <w:r>
        <w:rPr>
          <w:i/>
          <w:spacing w:val="-3"/>
        </w:rPr>
        <w:t xml:space="preserve"> to</w:t>
      </w:r>
    </w:p>
    <w:p w:rsidR="0023658D" w:rsidRDefault="0023658D">
      <w:pPr>
        <w:spacing w:line="360" w:lineRule="auto"/>
        <w:jc w:val="both"/>
        <w:sectPr w:rsidR="0023658D">
          <w:footerReference w:type="default" r:id="rId18"/>
          <w:pgSz w:w="11910" w:h="16840"/>
          <w:pgMar w:top="1340" w:right="1160" w:bottom="760" w:left="1140" w:header="0" w:footer="572" w:gutter="0"/>
          <w:pgNumType w:start="34"/>
          <w:cols w:space="720"/>
        </w:sectPr>
      </w:pPr>
    </w:p>
    <w:p w:rsidR="0023658D" w:rsidRDefault="00070BC3">
      <w:pPr>
        <w:spacing w:before="76" w:line="357" w:lineRule="auto"/>
        <w:ind w:left="845" w:right="252"/>
        <w:jc w:val="both"/>
      </w:pPr>
      <w:r>
        <w:rPr>
          <w:i/>
          <w:spacing w:val="-3"/>
        </w:rPr>
        <w:lastRenderedPageBreak/>
        <w:t xml:space="preserve">USD </w:t>
      </w:r>
      <w:r>
        <w:t>"</w:t>
      </w:r>
      <w:r>
        <w:rPr>
          <w:position w:val="8"/>
          <w:sz w:val="14"/>
        </w:rPr>
        <w:t xml:space="preserve">38 </w:t>
      </w:r>
      <w:r>
        <w:t xml:space="preserve">, </w:t>
      </w:r>
      <w:r>
        <w:rPr>
          <w:spacing w:val="-3"/>
        </w:rPr>
        <w:t xml:space="preserve">preventing </w:t>
      </w:r>
      <w:r>
        <w:t xml:space="preserve">them </w:t>
      </w:r>
      <w:r>
        <w:rPr>
          <w:spacing w:val="-3"/>
        </w:rPr>
        <w:t xml:space="preserve">in particular </w:t>
      </w:r>
      <w:r>
        <w:t xml:space="preserve">from </w:t>
      </w:r>
      <w:r>
        <w:rPr>
          <w:spacing w:val="-3"/>
        </w:rPr>
        <w:t xml:space="preserve">disposing of </w:t>
      </w:r>
      <w:r>
        <w:t>"</w:t>
      </w:r>
      <w:r>
        <w:rPr>
          <w:i/>
        </w:rPr>
        <w:t xml:space="preserve">the </w:t>
      </w:r>
      <w:r>
        <w:rPr>
          <w:i/>
          <w:spacing w:val="-3"/>
        </w:rPr>
        <w:t xml:space="preserve">proceeds of </w:t>
      </w:r>
      <w:r>
        <w:rPr>
          <w:i/>
        </w:rPr>
        <w:t xml:space="preserve">the sale of </w:t>
      </w:r>
      <w:r>
        <w:rPr>
          <w:i/>
          <w:spacing w:val="-3"/>
        </w:rPr>
        <w:t xml:space="preserve">Komet Group </w:t>
      </w:r>
      <w:r>
        <w:rPr>
          <w:i/>
        </w:rPr>
        <w:t xml:space="preserve">S.A.'s 60% </w:t>
      </w:r>
      <w:r>
        <w:rPr>
          <w:i/>
          <w:spacing w:val="-2"/>
        </w:rPr>
        <w:t xml:space="preserve">shareholding </w:t>
      </w:r>
      <w:r>
        <w:rPr>
          <w:i/>
          <w:spacing w:val="-3"/>
        </w:rPr>
        <w:t xml:space="preserve">in Barda </w:t>
      </w:r>
      <w:r>
        <w:rPr>
          <w:i/>
        </w:rPr>
        <w:t xml:space="preserve">Rash PSC to Afren plc (the "Afren </w:t>
      </w:r>
      <w:r>
        <w:rPr>
          <w:i/>
          <w:spacing w:val="-3"/>
        </w:rPr>
        <w:t>Transaction</w:t>
      </w:r>
      <w:r>
        <w:rPr>
          <w:i/>
        </w:rPr>
        <w:t xml:space="preserve">", whether the </w:t>
      </w:r>
      <w:r>
        <w:rPr>
          <w:i/>
          <w:spacing w:val="-3"/>
        </w:rPr>
        <w:t xml:space="preserve">proceeds </w:t>
      </w:r>
      <w:r>
        <w:rPr>
          <w:i/>
        </w:rPr>
        <w:t xml:space="preserve">are </w:t>
      </w:r>
      <w:r>
        <w:rPr>
          <w:i/>
          <w:spacing w:val="-2"/>
        </w:rPr>
        <w:t xml:space="preserve">held </w:t>
      </w:r>
      <w:r>
        <w:rPr>
          <w:i/>
          <w:spacing w:val="-3"/>
        </w:rPr>
        <w:t xml:space="preserve">in </w:t>
      </w:r>
      <w:r>
        <w:rPr>
          <w:i/>
        </w:rPr>
        <w:t xml:space="preserve">or </w:t>
      </w:r>
      <w:r>
        <w:rPr>
          <w:i/>
          <w:spacing w:val="-3"/>
        </w:rPr>
        <w:t xml:space="preserve">outside </w:t>
      </w:r>
      <w:r>
        <w:rPr>
          <w:i/>
        </w:rPr>
        <w:t xml:space="preserve">the </w:t>
      </w:r>
      <w:r>
        <w:rPr>
          <w:i/>
          <w:spacing w:val="-3"/>
        </w:rPr>
        <w:t xml:space="preserve">British </w:t>
      </w:r>
      <w:r>
        <w:rPr>
          <w:i/>
        </w:rPr>
        <w:t xml:space="preserve">Virgin Islands </w:t>
      </w:r>
      <w:r>
        <w:t>"</w:t>
      </w:r>
      <w:r>
        <w:rPr>
          <w:position w:val="8"/>
          <w:sz w:val="14"/>
        </w:rPr>
        <w:t xml:space="preserve">39 </w:t>
      </w:r>
      <w:r>
        <w:t>(</w:t>
      </w:r>
      <w:r>
        <w:rPr>
          <w:b/>
        </w:rPr>
        <w:t>Exhibit 1.161</w:t>
      </w:r>
      <w:r>
        <w:t xml:space="preserve">, p. 3; see also </w:t>
      </w:r>
      <w:r>
        <w:rPr>
          <w:b/>
        </w:rPr>
        <w:t xml:space="preserve">Exhibit </w:t>
      </w:r>
      <w:r>
        <w:rPr>
          <w:b/>
          <w:spacing w:val="-3"/>
        </w:rPr>
        <w:t>1.162</w:t>
      </w:r>
      <w:r>
        <w:rPr>
          <w:spacing w:val="-3"/>
        </w:rPr>
        <w:t xml:space="preserve">, </w:t>
      </w:r>
      <w:r>
        <w:t xml:space="preserve">p. 2, </w:t>
      </w:r>
      <w:r>
        <w:rPr>
          <w:spacing w:val="-3"/>
        </w:rPr>
        <w:t xml:space="preserve">point </w:t>
      </w:r>
      <w:r>
        <w:rPr>
          <w:spacing w:val="-2"/>
        </w:rPr>
        <w:t>D).</w:t>
      </w:r>
    </w:p>
    <w:p w:rsidR="0023658D" w:rsidRDefault="00070BC3">
      <w:pPr>
        <w:pStyle w:val="ListParagraph"/>
        <w:numPr>
          <w:ilvl w:val="0"/>
          <w:numId w:val="57"/>
        </w:numPr>
        <w:tabs>
          <w:tab w:val="left" w:pos="846"/>
        </w:tabs>
        <w:spacing w:before="124" w:line="360" w:lineRule="auto"/>
        <w:ind w:right="249"/>
        <w:jc w:val="both"/>
      </w:pPr>
      <w:r>
        <w:t xml:space="preserve">In December </w:t>
      </w:r>
      <w:r>
        <w:rPr>
          <w:spacing w:val="-3"/>
        </w:rPr>
        <w:t xml:space="preserve">2011, </w:t>
      </w:r>
      <w:r>
        <w:t xml:space="preserve">the Lenders and the Stati </w:t>
      </w:r>
      <w:r>
        <w:rPr>
          <w:spacing w:val="-3"/>
        </w:rPr>
        <w:t xml:space="preserve">finally reached </w:t>
      </w:r>
      <w:r>
        <w:t xml:space="preserve">an agreement, under </w:t>
      </w:r>
      <w:r>
        <w:rPr>
          <w:spacing w:val="-3"/>
        </w:rPr>
        <w:t xml:space="preserve">which </w:t>
      </w:r>
      <w:r>
        <w:t xml:space="preserve">the </w:t>
      </w:r>
      <w:r>
        <w:rPr>
          <w:spacing w:val="-3"/>
        </w:rPr>
        <w:t xml:space="preserve">Stati agreed </w:t>
      </w:r>
      <w:r>
        <w:t xml:space="preserve">to </w:t>
      </w:r>
      <w:r>
        <w:rPr>
          <w:spacing w:val="-3"/>
        </w:rPr>
        <w:t xml:space="preserve">pay USD 61.5 million </w:t>
      </w:r>
      <w:r>
        <w:t xml:space="preserve">to the </w:t>
      </w:r>
      <w:r>
        <w:rPr>
          <w:spacing w:val="-3"/>
        </w:rPr>
        <w:t xml:space="preserve">Lenders to </w:t>
      </w:r>
      <w:r>
        <w:t xml:space="preserve">close the </w:t>
      </w:r>
      <w:r>
        <w:rPr>
          <w:spacing w:val="-3"/>
        </w:rPr>
        <w:t>lawsuits (</w:t>
      </w:r>
      <w:r>
        <w:rPr>
          <w:b/>
          <w:spacing w:val="-3"/>
        </w:rPr>
        <w:t>Exhibit 1.162</w:t>
      </w:r>
      <w:r>
        <w:rPr>
          <w:spacing w:val="-3"/>
        </w:rPr>
        <w:t xml:space="preserve">, </w:t>
      </w:r>
      <w:r>
        <w:t xml:space="preserve">§1). </w:t>
      </w:r>
      <w:r>
        <w:rPr>
          <w:spacing w:val="-3"/>
        </w:rPr>
        <w:t xml:space="preserve">Remarkably, </w:t>
      </w:r>
      <w:r>
        <w:t xml:space="preserve">the </w:t>
      </w:r>
      <w:r>
        <w:rPr>
          <w:spacing w:val="-3"/>
        </w:rPr>
        <w:t xml:space="preserve">settlement was reached </w:t>
      </w:r>
      <w:r>
        <w:t xml:space="preserve">with </w:t>
      </w:r>
      <w:r>
        <w:rPr>
          <w:spacing w:val="-3"/>
        </w:rPr>
        <w:t xml:space="preserve">Laren, </w:t>
      </w:r>
      <w:r>
        <w:t xml:space="preserve">and it </w:t>
      </w:r>
      <w:r>
        <w:rPr>
          <w:spacing w:val="-3"/>
        </w:rPr>
        <w:t>was Eldar Kasumov</w:t>
      </w:r>
      <w:r>
        <w:t xml:space="preserve">, </w:t>
      </w:r>
      <w:r>
        <w:rPr>
          <w:spacing w:val="-3"/>
        </w:rPr>
        <w:t xml:space="preserve">Anatolia Stati's personal driver </w:t>
      </w:r>
      <w:r>
        <w:t>(</w:t>
      </w:r>
      <w:r>
        <w:rPr>
          <w:b/>
        </w:rPr>
        <w:t>Exhibit 1.157</w:t>
      </w:r>
      <w:r>
        <w:t xml:space="preserve">, p. 4), who signed the </w:t>
      </w:r>
      <w:r>
        <w:rPr>
          <w:spacing w:val="-3"/>
        </w:rPr>
        <w:t xml:space="preserve">settlement </w:t>
      </w:r>
      <w:r>
        <w:t xml:space="preserve">as a </w:t>
      </w:r>
      <w:r>
        <w:rPr>
          <w:spacing w:val="-3"/>
        </w:rPr>
        <w:t xml:space="preserve">director of </w:t>
      </w:r>
      <w:r>
        <w:t xml:space="preserve">Laren </w:t>
      </w:r>
      <w:r>
        <w:rPr>
          <w:spacing w:val="-3"/>
        </w:rPr>
        <w:t>(</w:t>
      </w:r>
      <w:r>
        <w:rPr>
          <w:b/>
          <w:spacing w:val="-3"/>
        </w:rPr>
        <w:t>Exhibit 1.162</w:t>
      </w:r>
      <w:r>
        <w:rPr>
          <w:spacing w:val="-3"/>
        </w:rPr>
        <w:t xml:space="preserve">, </w:t>
      </w:r>
      <w:r>
        <w:t>p. 25).</w:t>
      </w:r>
    </w:p>
    <w:p w:rsidR="0023658D" w:rsidRDefault="00070BC3">
      <w:pPr>
        <w:pStyle w:val="Heading3"/>
        <w:spacing w:before="121"/>
      </w:pPr>
      <w:r>
        <w:t>Conclusions on embezzlement</w:t>
      </w:r>
    </w:p>
    <w:p w:rsidR="0023658D" w:rsidRDefault="0023658D">
      <w:pPr>
        <w:pStyle w:val="BodyText"/>
        <w:spacing w:before="5"/>
        <w:rPr>
          <w:b/>
          <w:i/>
          <w:sz w:val="21"/>
        </w:rPr>
      </w:pPr>
    </w:p>
    <w:p w:rsidR="0023658D" w:rsidRDefault="00070BC3">
      <w:pPr>
        <w:pStyle w:val="ListParagraph"/>
        <w:numPr>
          <w:ilvl w:val="0"/>
          <w:numId w:val="57"/>
        </w:numPr>
        <w:tabs>
          <w:tab w:val="left" w:pos="846"/>
        </w:tabs>
        <w:spacing w:line="360" w:lineRule="auto"/>
        <w:ind w:right="253"/>
        <w:jc w:val="both"/>
      </w:pPr>
      <w:r>
        <w:t>In its report, PwC concludes that the Stati have, through various schemes, misappropriated more than half a billion dollars from their Kazakh companies, either by withholding funding or siphoning off revenues (</w:t>
      </w:r>
      <w:r>
        <w:rPr>
          <w:b/>
        </w:rPr>
        <w:t>Exhibit 1</w:t>
      </w:r>
      <w:r>
        <w:rPr>
          <w:b/>
        </w:rPr>
        <w:t>2.11</w:t>
      </w:r>
      <w:r>
        <w:t>, pp. 15-16).</w:t>
      </w:r>
    </w:p>
    <w:p w:rsidR="0023658D" w:rsidRDefault="00070BC3">
      <w:pPr>
        <w:pStyle w:val="ListParagraph"/>
        <w:numPr>
          <w:ilvl w:val="0"/>
          <w:numId w:val="57"/>
        </w:numPr>
        <w:tabs>
          <w:tab w:val="left" w:pos="846"/>
        </w:tabs>
        <w:spacing w:before="119" w:line="360" w:lineRule="auto"/>
        <w:ind w:right="249"/>
        <w:jc w:val="both"/>
      </w:pPr>
      <w:r>
        <w:rPr>
          <w:spacing w:val="-3"/>
        </w:rPr>
        <w:t xml:space="preserve">For the </w:t>
      </w:r>
      <w:r>
        <w:t xml:space="preserve">purpose of </w:t>
      </w:r>
      <w:r>
        <w:rPr>
          <w:spacing w:val="-3"/>
        </w:rPr>
        <w:t>these findings, four schemes were analysed</w:t>
      </w:r>
      <w:r>
        <w:t xml:space="preserve">: the Terra Raf </w:t>
      </w:r>
      <w:r>
        <w:rPr>
          <w:spacing w:val="-3"/>
        </w:rPr>
        <w:t>Loan</w:t>
      </w:r>
      <w:r>
        <w:t xml:space="preserve">, the Oil </w:t>
      </w:r>
      <w:r>
        <w:rPr>
          <w:spacing w:val="-3"/>
        </w:rPr>
        <w:t>Sales</w:t>
      </w:r>
      <w:r>
        <w:t xml:space="preserve">, the </w:t>
      </w:r>
      <w:r>
        <w:rPr>
          <w:spacing w:val="-3"/>
        </w:rPr>
        <w:t xml:space="preserve">artificial inflation of </w:t>
      </w:r>
      <w:r>
        <w:t xml:space="preserve">the costs of the LPG </w:t>
      </w:r>
      <w:r>
        <w:rPr>
          <w:spacing w:val="-3"/>
        </w:rPr>
        <w:t xml:space="preserve">plant </w:t>
      </w:r>
      <w:r>
        <w:t xml:space="preserve">and the Laren </w:t>
      </w:r>
      <w:r>
        <w:rPr>
          <w:spacing w:val="-3"/>
        </w:rPr>
        <w:t xml:space="preserve">Transaction. </w:t>
      </w:r>
      <w:r>
        <w:rPr>
          <w:spacing w:val="-5"/>
        </w:rPr>
        <w:t xml:space="preserve">The </w:t>
      </w:r>
      <w:r>
        <w:rPr>
          <w:spacing w:val="-3"/>
        </w:rPr>
        <w:t xml:space="preserve">first </w:t>
      </w:r>
      <w:r>
        <w:t xml:space="preserve">three </w:t>
      </w:r>
      <w:r>
        <w:rPr>
          <w:spacing w:val="-3"/>
        </w:rPr>
        <w:t xml:space="preserve">schemes worked, </w:t>
      </w:r>
      <w:r>
        <w:t xml:space="preserve">with the Laren </w:t>
      </w:r>
      <w:r>
        <w:rPr>
          <w:spacing w:val="-3"/>
        </w:rPr>
        <w:t xml:space="preserve">Transaction ultimately </w:t>
      </w:r>
      <w:r>
        <w:rPr>
          <w:spacing w:val="-2"/>
        </w:rPr>
        <w:t xml:space="preserve">being </w:t>
      </w:r>
      <w:r>
        <w:rPr>
          <w:spacing w:val="-3"/>
        </w:rPr>
        <w:t xml:space="preserve">a </w:t>
      </w:r>
      <w:r>
        <w:t xml:space="preserve">failure </w:t>
      </w:r>
      <w:r>
        <w:rPr>
          <w:spacing w:val="-3"/>
        </w:rPr>
        <w:t xml:space="preserve">for the </w:t>
      </w:r>
      <w:r>
        <w:rPr>
          <w:spacing w:val="-2"/>
        </w:rPr>
        <w:t xml:space="preserve">Stati, </w:t>
      </w:r>
      <w:r>
        <w:rPr>
          <w:spacing w:val="-3"/>
        </w:rPr>
        <w:t xml:space="preserve">provided that they managed </w:t>
      </w:r>
      <w:r>
        <w:t xml:space="preserve">to </w:t>
      </w:r>
      <w:r>
        <w:rPr>
          <w:spacing w:val="-3"/>
        </w:rPr>
        <w:t xml:space="preserve">increase the debt </w:t>
      </w:r>
      <w:r>
        <w:t xml:space="preserve">of </w:t>
      </w:r>
      <w:r>
        <w:rPr>
          <w:spacing w:val="-3"/>
        </w:rPr>
        <w:t xml:space="preserve">their Kazakh companies </w:t>
      </w:r>
      <w:r>
        <w:t xml:space="preserve">and </w:t>
      </w:r>
      <w:r>
        <w:rPr>
          <w:spacing w:val="-3"/>
        </w:rPr>
        <w:t xml:space="preserve">their so-called </w:t>
      </w:r>
      <w:r>
        <w:t>"</w:t>
      </w:r>
      <w:r>
        <w:rPr>
          <w:spacing w:val="-3"/>
        </w:rPr>
        <w:t>damage</w:t>
      </w:r>
      <w:r>
        <w:t>".</w:t>
      </w:r>
    </w:p>
    <w:p w:rsidR="0023658D" w:rsidRDefault="00070BC3">
      <w:pPr>
        <w:pStyle w:val="ListParagraph"/>
        <w:numPr>
          <w:ilvl w:val="0"/>
          <w:numId w:val="57"/>
        </w:numPr>
        <w:tabs>
          <w:tab w:val="left" w:pos="846"/>
        </w:tabs>
        <w:spacing w:before="122" w:line="360" w:lineRule="auto"/>
        <w:ind w:right="249"/>
        <w:jc w:val="both"/>
        <w:rPr>
          <w:b/>
        </w:rPr>
      </w:pPr>
      <w:r>
        <w:t xml:space="preserve">It has been </w:t>
      </w:r>
      <w:r>
        <w:rPr>
          <w:spacing w:val="-3"/>
        </w:rPr>
        <w:t xml:space="preserve">demonstrated, based </w:t>
      </w:r>
      <w:r>
        <w:t xml:space="preserve">on the </w:t>
      </w:r>
      <w:r>
        <w:rPr>
          <w:spacing w:val="-3"/>
        </w:rPr>
        <w:t xml:space="preserve">analysis of the </w:t>
      </w:r>
      <w:r>
        <w:t xml:space="preserve">account </w:t>
      </w:r>
      <w:r>
        <w:rPr>
          <w:spacing w:val="-3"/>
        </w:rPr>
        <w:t xml:space="preserve">statements </w:t>
      </w:r>
      <w:r>
        <w:t xml:space="preserve">of the Stati </w:t>
      </w:r>
      <w:r>
        <w:rPr>
          <w:spacing w:val="-3"/>
        </w:rPr>
        <w:t>companies s</w:t>
      </w:r>
      <w:r>
        <w:rPr>
          <w:spacing w:val="-3"/>
        </w:rPr>
        <w:t xml:space="preserve">ummarised </w:t>
      </w:r>
      <w:r>
        <w:t xml:space="preserve">in </w:t>
      </w:r>
      <w:r>
        <w:rPr>
          <w:b/>
          <w:spacing w:val="-3"/>
        </w:rPr>
        <w:t xml:space="preserve">Tables </w:t>
      </w:r>
      <w:r>
        <w:rPr>
          <w:b/>
        </w:rPr>
        <w:t xml:space="preserve">1 and 2 </w:t>
      </w:r>
      <w:r>
        <w:rPr>
          <w:spacing w:val="-3"/>
        </w:rPr>
        <w:t xml:space="preserve">attached to </w:t>
      </w:r>
      <w:r>
        <w:t xml:space="preserve">these </w:t>
      </w:r>
      <w:r>
        <w:rPr>
          <w:spacing w:val="-3"/>
        </w:rPr>
        <w:t xml:space="preserve">conclusions, </w:t>
      </w:r>
      <w:r>
        <w:t xml:space="preserve">that the Stati </w:t>
      </w:r>
      <w:r>
        <w:rPr>
          <w:spacing w:val="-3"/>
        </w:rPr>
        <w:t xml:space="preserve">have </w:t>
      </w:r>
      <w:r>
        <w:t xml:space="preserve">at </w:t>
      </w:r>
      <w:r>
        <w:rPr>
          <w:spacing w:val="-3"/>
        </w:rPr>
        <w:t xml:space="preserve">least embezzled </w:t>
      </w:r>
      <w:r>
        <w:t xml:space="preserve">more than </w:t>
      </w:r>
      <w:r>
        <w:rPr>
          <w:b/>
          <w:spacing w:val="-3"/>
          <w:u w:val="thick"/>
        </w:rPr>
        <w:t xml:space="preserve">USD </w:t>
      </w:r>
      <w:r>
        <w:rPr>
          <w:b/>
          <w:u w:val="thick"/>
        </w:rPr>
        <w:t xml:space="preserve">360 </w:t>
      </w:r>
      <w:r>
        <w:rPr>
          <w:b/>
          <w:spacing w:val="-3"/>
          <w:u w:val="thick"/>
        </w:rPr>
        <w:t xml:space="preserve">million </w:t>
      </w:r>
      <w:r>
        <w:t xml:space="preserve">from their </w:t>
      </w:r>
      <w:r>
        <w:rPr>
          <w:spacing w:val="-3"/>
        </w:rPr>
        <w:t xml:space="preserve">Kazakh companies KPM </w:t>
      </w:r>
      <w:r>
        <w:t xml:space="preserve">and </w:t>
      </w:r>
      <w:r>
        <w:rPr>
          <w:spacing w:val="-3"/>
        </w:rPr>
        <w:t xml:space="preserve">TNG </w:t>
      </w:r>
      <w:r>
        <w:t xml:space="preserve">via these three </w:t>
      </w:r>
      <w:r>
        <w:rPr>
          <w:spacing w:val="-3"/>
        </w:rPr>
        <w:t>schemes</w:t>
      </w:r>
      <w:r>
        <w:t xml:space="preserve">: </w:t>
      </w:r>
      <w:r>
        <w:rPr>
          <w:spacing w:val="-3"/>
        </w:rPr>
        <w:t xml:space="preserve">at least USD </w:t>
      </w:r>
      <w:r>
        <w:t xml:space="preserve">31 million in the context of the Terra Raf Loan, at </w:t>
      </w:r>
      <w:r>
        <w:t xml:space="preserve">least </w:t>
      </w:r>
      <w:r>
        <w:rPr>
          <w:spacing w:val="-3"/>
        </w:rPr>
        <w:t xml:space="preserve">USD </w:t>
      </w:r>
      <w:r>
        <w:t xml:space="preserve">255 </w:t>
      </w:r>
      <w:r>
        <w:rPr>
          <w:spacing w:val="-3"/>
        </w:rPr>
        <w:t xml:space="preserve">million </w:t>
      </w:r>
      <w:r>
        <w:t xml:space="preserve">in the context of the </w:t>
      </w:r>
      <w:r>
        <w:rPr>
          <w:spacing w:val="-3"/>
        </w:rPr>
        <w:t xml:space="preserve">Oil Sales </w:t>
      </w:r>
      <w:r>
        <w:t xml:space="preserve">and at </w:t>
      </w:r>
      <w:r>
        <w:rPr>
          <w:spacing w:val="-3"/>
        </w:rPr>
        <w:t xml:space="preserve">least USD </w:t>
      </w:r>
      <w:r>
        <w:t xml:space="preserve">81 </w:t>
      </w:r>
      <w:r>
        <w:rPr>
          <w:spacing w:val="-3"/>
        </w:rPr>
        <w:t xml:space="preserve">million </w:t>
      </w:r>
      <w:r>
        <w:t xml:space="preserve">in the </w:t>
      </w:r>
      <w:r>
        <w:rPr>
          <w:spacing w:val="-3"/>
        </w:rPr>
        <w:t xml:space="preserve">context of </w:t>
      </w:r>
      <w:r>
        <w:t xml:space="preserve">the </w:t>
      </w:r>
      <w:r>
        <w:rPr>
          <w:spacing w:val="-3"/>
        </w:rPr>
        <w:t xml:space="preserve">construction of </w:t>
      </w:r>
      <w:r>
        <w:t xml:space="preserve">the </w:t>
      </w:r>
      <w:r>
        <w:rPr>
          <w:spacing w:val="-3"/>
        </w:rPr>
        <w:t xml:space="preserve">LPG Plant. </w:t>
      </w:r>
      <w:r>
        <w:t xml:space="preserve">Through </w:t>
      </w:r>
      <w:r>
        <w:rPr>
          <w:spacing w:val="-3"/>
        </w:rPr>
        <w:t xml:space="preserve">their </w:t>
      </w:r>
      <w:r>
        <w:t xml:space="preserve">misdeeds, the </w:t>
      </w:r>
      <w:r>
        <w:rPr>
          <w:spacing w:val="-3"/>
        </w:rPr>
        <w:t xml:space="preserve">Stati have inexorably plunged KPM and </w:t>
      </w:r>
      <w:r>
        <w:rPr>
          <w:spacing w:val="-4"/>
        </w:rPr>
        <w:t xml:space="preserve">TNG </w:t>
      </w:r>
      <w:r>
        <w:t xml:space="preserve">into </w:t>
      </w:r>
      <w:r>
        <w:rPr>
          <w:spacing w:val="-3"/>
        </w:rPr>
        <w:t xml:space="preserve">financial distress. </w:t>
      </w:r>
      <w:r>
        <w:t xml:space="preserve">As of 30 </w:t>
      </w:r>
      <w:r>
        <w:rPr>
          <w:spacing w:val="-3"/>
        </w:rPr>
        <w:t>September 2008, K</w:t>
      </w:r>
      <w:r>
        <w:rPr>
          <w:spacing w:val="-3"/>
        </w:rPr>
        <w:t xml:space="preserve">PM </w:t>
      </w:r>
      <w:r>
        <w:t xml:space="preserve">and </w:t>
      </w:r>
      <w:r>
        <w:rPr>
          <w:spacing w:val="-3"/>
        </w:rPr>
        <w:t xml:space="preserve">TNG had, according to </w:t>
      </w:r>
      <w:r>
        <w:t xml:space="preserve">their </w:t>
      </w:r>
      <w:r>
        <w:rPr>
          <w:spacing w:val="-3"/>
        </w:rPr>
        <w:t xml:space="preserve">financial </w:t>
      </w:r>
      <w:r>
        <w:t>statements, barely "</w:t>
      </w:r>
      <w:r>
        <w:rPr>
          <w:i/>
          <w:spacing w:val="-3"/>
        </w:rPr>
        <w:t xml:space="preserve">USD </w:t>
      </w:r>
      <w:r>
        <w:rPr>
          <w:i/>
        </w:rPr>
        <w:t xml:space="preserve">9.7 </w:t>
      </w:r>
      <w:r>
        <w:rPr>
          <w:i/>
          <w:spacing w:val="-3"/>
        </w:rPr>
        <w:t xml:space="preserve">million </w:t>
      </w:r>
      <w:r>
        <w:t xml:space="preserve">in </w:t>
      </w:r>
      <w:r>
        <w:rPr>
          <w:spacing w:val="-3"/>
        </w:rPr>
        <w:t>cash</w:t>
      </w:r>
      <w:r>
        <w:rPr>
          <w:i/>
          <w:spacing w:val="-3"/>
        </w:rPr>
        <w:t xml:space="preserve">, despite the issuance of bonds </w:t>
      </w:r>
      <w:r>
        <w:rPr>
          <w:i/>
        </w:rPr>
        <w:t xml:space="preserve">in </w:t>
      </w:r>
      <w:r>
        <w:rPr>
          <w:i/>
          <w:spacing w:val="-3"/>
        </w:rPr>
        <w:t xml:space="preserve">mid-2006 for USD </w:t>
      </w:r>
      <w:r>
        <w:rPr>
          <w:i/>
        </w:rPr>
        <w:t xml:space="preserve">300 </w:t>
      </w:r>
      <w:r>
        <w:rPr>
          <w:i/>
          <w:spacing w:val="-3"/>
        </w:rPr>
        <w:t xml:space="preserve">million and </w:t>
      </w:r>
      <w:r>
        <w:rPr>
          <w:i/>
        </w:rPr>
        <w:t xml:space="preserve">in </w:t>
      </w:r>
      <w:r>
        <w:rPr>
          <w:i/>
          <w:spacing w:val="-3"/>
        </w:rPr>
        <w:t xml:space="preserve">early 2007 for USD </w:t>
      </w:r>
      <w:r>
        <w:rPr>
          <w:i/>
        </w:rPr>
        <w:t xml:space="preserve">120 million </w:t>
      </w:r>
      <w:r>
        <w:t>"</w:t>
      </w:r>
      <w:r>
        <w:rPr>
          <w:position w:val="8"/>
          <w:sz w:val="14"/>
        </w:rPr>
        <w:t xml:space="preserve">40 </w:t>
      </w:r>
      <w:r>
        <w:t>(</w:t>
      </w:r>
      <w:r>
        <w:rPr>
          <w:b/>
        </w:rPr>
        <w:t xml:space="preserve">Exhibit </w:t>
      </w:r>
      <w:r>
        <w:rPr>
          <w:b/>
          <w:spacing w:val="-3"/>
        </w:rPr>
        <w:t>2.1,</w:t>
      </w:r>
    </w:p>
    <w:p w:rsidR="0023658D" w:rsidRDefault="00070BC3">
      <w:pPr>
        <w:pStyle w:val="BodyText"/>
        <w:spacing w:line="360" w:lineRule="auto"/>
        <w:ind w:left="845" w:right="252"/>
        <w:jc w:val="both"/>
      </w:pPr>
      <w:r>
        <w:rPr>
          <w:spacing w:val="-3"/>
        </w:rPr>
        <w:t xml:space="preserve">§289). </w:t>
      </w:r>
      <w:r>
        <w:t xml:space="preserve">It is </w:t>
      </w:r>
      <w:r>
        <w:rPr>
          <w:spacing w:val="-3"/>
        </w:rPr>
        <w:t xml:space="preserve">now clearer why </w:t>
      </w:r>
      <w:r>
        <w:t xml:space="preserve">the </w:t>
      </w:r>
      <w:r>
        <w:rPr>
          <w:spacing w:val="-3"/>
        </w:rPr>
        <w:t xml:space="preserve">Stati </w:t>
      </w:r>
      <w:r>
        <w:rPr>
          <w:spacing w:val="-2"/>
        </w:rPr>
        <w:t xml:space="preserve">decided </w:t>
      </w:r>
      <w:r>
        <w:t>t</w:t>
      </w:r>
      <w:r>
        <w:t xml:space="preserve">o </w:t>
      </w:r>
      <w:r>
        <w:rPr>
          <w:spacing w:val="-3"/>
        </w:rPr>
        <w:t xml:space="preserve">leave </w:t>
      </w:r>
      <w:r>
        <w:t xml:space="preserve">Kazakhstan in the summer of </w:t>
      </w:r>
      <w:r>
        <w:rPr>
          <w:spacing w:val="-3"/>
        </w:rPr>
        <w:t xml:space="preserve">2008. </w:t>
      </w:r>
      <w:r>
        <w:t xml:space="preserve">At the time, </w:t>
      </w:r>
      <w:r>
        <w:rPr>
          <w:spacing w:val="-3"/>
        </w:rPr>
        <w:t xml:space="preserve">however, </w:t>
      </w:r>
      <w:r>
        <w:t>no</w:t>
      </w:r>
      <w:r>
        <w:rPr>
          <w:spacing w:val="-3"/>
        </w:rPr>
        <w:t xml:space="preserve"> one suspected their ill-fated enterprise.</w:t>
      </w:r>
    </w:p>
    <w:p w:rsidR="0023658D" w:rsidRDefault="0023658D">
      <w:pPr>
        <w:pStyle w:val="BodyText"/>
        <w:rPr>
          <w:sz w:val="20"/>
        </w:rPr>
      </w:pPr>
    </w:p>
    <w:p w:rsidR="0023658D" w:rsidRDefault="00070BC3">
      <w:pPr>
        <w:pStyle w:val="BodyText"/>
        <w:spacing w:before="2"/>
        <w:rPr>
          <w:sz w:val="13"/>
        </w:rPr>
      </w:pPr>
      <w:r>
        <w:pict>
          <v:shape id="_x0000_s1174" style="position:absolute;margin-left:70.95pt;margin-top:9.85pt;width:144.05pt;height:.1pt;z-index:-251638784;mso-wrap-distance-left:0;mso-wrap-distance-right:0;mso-position-horizontal-relative:page" coordorigin="1419,197" coordsize="2881,0" path="m1419,197r2880,e" filled="f" strokeweight=".21169mm">
            <v:path arrowok="t"/>
            <w10:wrap type="topAndBottom" anchorx="page"/>
          </v:shape>
        </w:pict>
      </w:r>
    </w:p>
    <w:p w:rsidR="0023658D" w:rsidRDefault="00070BC3">
      <w:pPr>
        <w:spacing w:before="63"/>
        <w:ind w:left="278" w:right="251"/>
        <w:rPr>
          <w:sz w:val="18"/>
        </w:rPr>
      </w:pPr>
      <w:r>
        <w:rPr>
          <w:position w:val="6"/>
          <w:sz w:val="12"/>
        </w:rPr>
        <w:t xml:space="preserve">38 </w:t>
      </w:r>
      <w:r>
        <w:rPr>
          <w:sz w:val="18"/>
        </w:rPr>
        <w:t>"</w:t>
      </w:r>
      <w:r>
        <w:rPr>
          <w:i/>
          <w:sz w:val="18"/>
        </w:rPr>
        <w:t xml:space="preserve">The </w:t>
      </w:r>
      <w:r>
        <w:rPr>
          <w:i/>
          <w:spacing w:val="-3"/>
          <w:sz w:val="18"/>
        </w:rPr>
        <w:t xml:space="preserve">Respondent </w:t>
      </w:r>
      <w:r>
        <w:rPr>
          <w:i/>
          <w:sz w:val="18"/>
        </w:rPr>
        <w:t xml:space="preserve">must not </w:t>
      </w:r>
      <w:r>
        <w:rPr>
          <w:i/>
          <w:spacing w:val="-3"/>
          <w:sz w:val="18"/>
        </w:rPr>
        <w:t xml:space="preserve">except </w:t>
      </w:r>
      <w:r>
        <w:rPr>
          <w:i/>
          <w:sz w:val="18"/>
        </w:rPr>
        <w:t xml:space="preserve">with the </w:t>
      </w:r>
      <w:r>
        <w:rPr>
          <w:i/>
          <w:spacing w:val="-3"/>
          <w:sz w:val="18"/>
        </w:rPr>
        <w:t xml:space="preserve">prior written consent </w:t>
      </w:r>
      <w:r>
        <w:rPr>
          <w:i/>
          <w:sz w:val="18"/>
        </w:rPr>
        <w:t xml:space="preserve">of the </w:t>
      </w:r>
      <w:r>
        <w:rPr>
          <w:i/>
          <w:spacing w:val="-3"/>
          <w:sz w:val="18"/>
        </w:rPr>
        <w:t xml:space="preserve">Applicant's </w:t>
      </w:r>
      <w:r>
        <w:rPr>
          <w:i/>
          <w:sz w:val="18"/>
        </w:rPr>
        <w:t xml:space="preserve">legal </w:t>
      </w:r>
      <w:r>
        <w:rPr>
          <w:i/>
          <w:spacing w:val="-3"/>
          <w:sz w:val="18"/>
        </w:rPr>
        <w:t xml:space="preserve">practitioners: </w:t>
      </w:r>
      <w:r>
        <w:rPr>
          <w:i/>
          <w:sz w:val="18"/>
        </w:rPr>
        <w:t xml:space="preserve">(1) </w:t>
      </w:r>
      <w:r>
        <w:rPr>
          <w:i/>
          <w:spacing w:val="-3"/>
          <w:sz w:val="18"/>
        </w:rPr>
        <w:t xml:space="preserve">remove </w:t>
      </w:r>
      <w:r>
        <w:rPr>
          <w:i/>
          <w:sz w:val="18"/>
        </w:rPr>
        <w:t xml:space="preserve">from the British Islands </w:t>
      </w:r>
      <w:r>
        <w:rPr>
          <w:i/>
          <w:spacing w:val="-2"/>
          <w:sz w:val="18"/>
        </w:rPr>
        <w:t xml:space="preserve">any </w:t>
      </w:r>
      <w:r>
        <w:rPr>
          <w:i/>
          <w:sz w:val="18"/>
        </w:rPr>
        <w:t xml:space="preserve">of their </w:t>
      </w:r>
      <w:r>
        <w:rPr>
          <w:i/>
          <w:spacing w:val="-2"/>
          <w:sz w:val="18"/>
        </w:rPr>
        <w:t xml:space="preserve">assets </w:t>
      </w:r>
      <w:r>
        <w:rPr>
          <w:i/>
          <w:spacing w:val="-3"/>
          <w:sz w:val="18"/>
        </w:rPr>
        <w:t xml:space="preserve">which </w:t>
      </w:r>
      <w:r>
        <w:rPr>
          <w:i/>
          <w:sz w:val="18"/>
        </w:rPr>
        <w:t xml:space="preserve">are in the British Virgin Islands up to </w:t>
      </w:r>
      <w:r>
        <w:rPr>
          <w:i/>
          <w:spacing w:val="-3"/>
          <w:sz w:val="18"/>
        </w:rPr>
        <w:t xml:space="preserve">the value </w:t>
      </w:r>
      <w:r>
        <w:rPr>
          <w:i/>
          <w:sz w:val="18"/>
        </w:rPr>
        <w:t xml:space="preserve">of </w:t>
      </w:r>
      <w:r>
        <w:rPr>
          <w:i/>
          <w:spacing w:val="-3"/>
          <w:sz w:val="18"/>
        </w:rPr>
        <w:t>US$90,000,000.00</w:t>
      </w:r>
      <w:r>
        <w:rPr>
          <w:spacing w:val="-3"/>
          <w:sz w:val="18"/>
        </w:rPr>
        <w:t xml:space="preserve">". </w:t>
      </w:r>
      <w:r>
        <w:rPr>
          <w:position w:val="6"/>
          <w:sz w:val="12"/>
        </w:rPr>
        <w:t xml:space="preserve">39 </w:t>
      </w:r>
      <w:r>
        <w:rPr>
          <w:sz w:val="18"/>
        </w:rPr>
        <w:t>"</w:t>
      </w:r>
      <w:r>
        <w:rPr>
          <w:i/>
          <w:sz w:val="18"/>
        </w:rPr>
        <w:t xml:space="preserve">The </w:t>
      </w:r>
      <w:r>
        <w:rPr>
          <w:i/>
          <w:spacing w:val="-3"/>
          <w:sz w:val="18"/>
        </w:rPr>
        <w:t xml:space="preserve">Respondent </w:t>
      </w:r>
      <w:r>
        <w:rPr>
          <w:i/>
          <w:sz w:val="18"/>
        </w:rPr>
        <w:t xml:space="preserve">must not </w:t>
      </w:r>
      <w:r>
        <w:rPr>
          <w:i/>
          <w:spacing w:val="-3"/>
          <w:sz w:val="18"/>
        </w:rPr>
        <w:t xml:space="preserve">except </w:t>
      </w:r>
      <w:r>
        <w:rPr>
          <w:i/>
          <w:sz w:val="18"/>
        </w:rPr>
        <w:t xml:space="preserve">with the </w:t>
      </w:r>
      <w:r>
        <w:rPr>
          <w:i/>
          <w:spacing w:val="-3"/>
          <w:sz w:val="18"/>
        </w:rPr>
        <w:t xml:space="preserve">prior written consent </w:t>
      </w:r>
      <w:r>
        <w:rPr>
          <w:i/>
          <w:sz w:val="18"/>
        </w:rPr>
        <w:t xml:space="preserve">of the </w:t>
      </w:r>
      <w:r>
        <w:rPr>
          <w:i/>
          <w:spacing w:val="-3"/>
          <w:sz w:val="18"/>
        </w:rPr>
        <w:t xml:space="preserve">Applicant's </w:t>
      </w:r>
      <w:r>
        <w:rPr>
          <w:i/>
          <w:sz w:val="18"/>
        </w:rPr>
        <w:t xml:space="preserve">legal </w:t>
      </w:r>
      <w:r>
        <w:rPr>
          <w:i/>
          <w:spacing w:val="-3"/>
          <w:sz w:val="18"/>
        </w:rPr>
        <w:t xml:space="preserve">practitioners: </w:t>
      </w:r>
      <w:r>
        <w:rPr>
          <w:i/>
          <w:sz w:val="18"/>
        </w:rPr>
        <w:t xml:space="preserve">(4) take any steps whether directly or </w:t>
      </w:r>
      <w:r>
        <w:rPr>
          <w:i/>
          <w:spacing w:val="-3"/>
          <w:sz w:val="18"/>
        </w:rPr>
        <w:t xml:space="preserve">indirectly </w:t>
      </w:r>
      <w:r>
        <w:rPr>
          <w:i/>
          <w:sz w:val="18"/>
        </w:rPr>
        <w:t>to</w:t>
      </w:r>
      <w:r>
        <w:rPr>
          <w:i/>
          <w:sz w:val="18"/>
        </w:rPr>
        <w:t xml:space="preserve"> deal with or dispose of any of the </w:t>
      </w:r>
      <w:r>
        <w:rPr>
          <w:i/>
          <w:spacing w:val="-3"/>
          <w:sz w:val="18"/>
        </w:rPr>
        <w:t xml:space="preserve">proceeds </w:t>
      </w:r>
      <w:r>
        <w:rPr>
          <w:i/>
          <w:sz w:val="18"/>
        </w:rPr>
        <w:t xml:space="preserve">of the sale of the 60% </w:t>
      </w:r>
      <w:r>
        <w:rPr>
          <w:i/>
          <w:spacing w:val="-3"/>
          <w:sz w:val="18"/>
        </w:rPr>
        <w:t xml:space="preserve">participating interest </w:t>
      </w:r>
      <w:r>
        <w:rPr>
          <w:i/>
          <w:sz w:val="18"/>
        </w:rPr>
        <w:t xml:space="preserve">held by </w:t>
      </w:r>
      <w:r>
        <w:rPr>
          <w:i/>
          <w:spacing w:val="-3"/>
          <w:sz w:val="18"/>
        </w:rPr>
        <w:t xml:space="preserve">Komet </w:t>
      </w:r>
      <w:r>
        <w:rPr>
          <w:i/>
          <w:sz w:val="18"/>
        </w:rPr>
        <w:t xml:space="preserve">Group S.A </w:t>
      </w:r>
      <w:r>
        <w:rPr>
          <w:i/>
          <w:spacing w:val="-3"/>
          <w:sz w:val="18"/>
        </w:rPr>
        <w:t xml:space="preserve">in </w:t>
      </w:r>
      <w:r>
        <w:rPr>
          <w:i/>
          <w:sz w:val="18"/>
        </w:rPr>
        <w:t xml:space="preserve">Barda </w:t>
      </w:r>
      <w:r>
        <w:rPr>
          <w:i/>
          <w:spacing w:val="-3"/>
          <w:sz w:val="18"/>
        </w:rPr>
        <w:t xml:space="preserve">Rash </w:t>
      </w:r>
      <w:r>
        <w:rPr>
          <w:i/>
          <w:sz w:val="18"/>
        </w:rPr>
        <w:t xml:space="preserve">PSC to </w:t>
      </w:r>
      <w:r>
        <w:rPr>
          <w:i/>
          <w:spacing w:val="-3"/>
          <w:sz w:val="18"/>
        </w:rPr>
        <w:t xml:space="preserve">Afren </w:t>
      </w:r>
      <w:r>
        <w:rPr>
          <w:i/>
          <w:sz w:val="18"/>
        </w:rPr>
        <w:t xml:space="preserve">plc (the </w:t>
      </w:r>
      <w:r>
        <w:rPr>
          <w:i/>
          <w:spacing w:val="-3"/>
          <w:sz w:val="18"/>
        </w:rPr>
        <w:t xml:space="preserve">"Afren Transaction"), whether </w:t>
      </w:r>
      <w:r>
        <w:rPr>
          <w:i/>
          <w:sz w:val="18"/>
        </w:rPr>
        <w:t xml:space="preserve">the </w:t>
      </w:r>
      <w:r>
        <w:rPr>
          <w:i/>
          <w:spacing w:val="-3"/>
          <w:sz w:val="18"/>
        </w:rPr>
        <w:t xml:space="preserve">proceeds </w:t>
      </w:r>
      <w:r>
        <w:rPr>
          <w:i/>
          <w:sz w:val="18"/>
        </w:rPr>
        <w:t xml:space="preserve">are held in or outside the British Virgin </w:t>
      </w:r>
      <w:r>
        <w:rPr>
          <w:i/>
          <w:spacing w:val="-3"/>
          <w:sz w:val="18"/>
        </w:rPr>
        <w:t>Islands</w:t>
      </w:r>
      <w:r>
        <w:rPr>
          <w:spacing w:val="-3"/>
          <w:sz w:val="18"/>
        </w:rPr>
        <w:t>.</w:t>
      </w:r>
    </w:p>
    <w:p w:rsidR="0023658D" w:rsidRDefault="00070BC3">
      <w:pPr>
        <w:spacing w:line="202" w:lineRule="exact"/>
        <w:ind w:left="278"/>
        <w:rPr>
          <w:i/>
          <w:sz w:val="18"/>
        </w:rPr>
      </w:pPr>
      <w:r>
        <w:rPr>
          <w:position w:val="6"/>
          <w:sz w:val="12"/>
        </w:rPr>
        <w:t xml:space="preserve">40 </w:t>
      </w:r>
      <w:r>
        <w:rPr>
          <w:i/>
          <w:sz w:val="18"/>
        </w:rPr>
        <w:t>Based on</w:t>
      </w:r>
      <w:r>
        <w:rPr>
          <w:i/>
          <w:sz w:val="18"/>
        </w:rPr>
        <w:t xml:space="preserve"> Tristan's financial statements, on 30 September 2008, the cash on hand and cash equivalents of</w:t>
      </w:r>
    </w:p>
    <w:p w:rsidR="0023658D" w:rsidRDefault="00070BC3">
      <w:pPr>
        <w:spacing w:before="2"/>
        <w:ind w:left="278" w:right="251"/>
        <w:rPr>
          <w:sz w:val="18"/>
        </w:rPr>
      </w:pPr>
      <w:r>
        <w:rPr>
          <w:i/>
          <w:sz w:val="18"/>
        </w:rPr>
        <w:t xml:space="preserve">the Tristan group (KPM, TNG, </w:t>
      </w:r>
      <w:r>
        <w:rPr>
          <w:i/>
          <w:spacing w:val="-2"/>
          <w:sz w:val="18"/>
        </w:rPr>
        <w:t xml:space="preserve">and </w:t>
      </w:r>
      <w:r>
        <w:rPr>
          <w:i/>
          <w:sz w:val="18"/>
        </w:rPr>
        <w:t xml:space="preserve">Tristan) </w:t>
      </w:r>
      <w:r>
        <w:rPr>
          <w:i/>
          <w:spacing w:val="-3"/>
          <w:sz w:val="18"/>
        </w:rPr>
        <w:t xml:space="preserve">were </w:t>
      </w:r>
      <w:r>
        <w:rPr>
          <w:i/>
          <w:sz w:val="18"/>
        </w:rPr>
        <w:t xml:space="preserve">USD 9.7 million, </w:t>
      </w:r>
      <w:r>
        <w:rPr>
          <w:i/>
          <w:spacing w:val="-3"/>
          <w:sz w:val="18"/>
        </w:rPr>
        <w:t xml:space="preserve">despite </w:t>
      </w:r>
      <w:r>
        <w:rPr>
          <w:i/>
          <w:sz w:val="18"/>
        </w:rPr>
        <w:t xml:space="preserve">the issuance of notes in mid-2006 </w:t>
      </w:r>
      <w:r>
        <w:rPr>
          <w:i/>
          <w:spacing w:val="-3"/>
          <w:sz w:val="18"/>
        </w:rPr>
        <w:t xml:space="preserve">for </w:t>
      </w:r>
      <w:r>
        <w:rPr>
          <w:i/>
          <w:sz w:val="18"/>
        </w:rPr>
        <w:t xml:space="preserve">USD 300 </w:t>
      </w:r>
      <w:r>
        <w:rPr>
          <w:i/>
          <w:spacing w:val="-3"/>
          <w:sz w:val="18"/>
        </w:rPr>
        <w:t xml:space="preserve">million </w:t>
      </w:r>
      <w:r>
        <w:rPr>
          <w:i/>
          <w:sz w:val="18"/>
        </w:rPr>
        <w:t xml:space="preserve">and at </w:t>
      </w:r>
      <w:r>
        <w:rPr>
          <w:i/>
          <w:spacing w:val="-3"/>
          <w:sz w:val="18"/>
        </w:rPr>
        <w:t xml:space="preserve">the beginning </w:t>
      </w:r>
      <w:r>
        <w:rPr>
          <w:i/>
          <w:sz w:val="18"/>
        </w:rPr>
        <w:t xml:space="preserve">of 2007 for </w:t>
      </w:r>
      <w:r>
        <w:rPr>
          <w:i/>
          <w:spacing w:val="-3"/>
          <w:sz w:val="18"/>
        </w:rPr>
        <w:t xml:space="preserve">USD </w:t>
      </w:r>
      <w:r>
        <w:rPr>
          <w:i/>
          <w:sz w:val="18"/>
        </w:rPr>
        <w:t xml:space="preserve">120 </w:t>
      </w:r>
      <w:r>
        <w:rPr>
          <w:i/>
          <w:spacing w:val="-3"/>
          <w:sz w:val="18"/>
        </w:rPr>
        <w:t>million</w:t>
      </w:r>
      <w:r>
        <w:rPr>
          <w:spacing w:val="-3"/>
          <w:sz w:val="18"/>
        </w:rPr>
        <w:t>".</w:t>
      </w:r>
    </w:p>
    <w:p w:rsidR="0023658D" w:rsidRDefault="0023658D">
      <w:pPr>
        <w:rPr>
          <w:sz w:val="18"/>
        </w:rPr>
        <w:sectPr w:rsidR="0023658D">
          <w:pgSz w:w="11910" w:h="16840"/>
          <w:pgMar w:top="1320" w:right="1160" w:bottom="840" w:left="1140" w:header="0" w:footer="572" w:gutter="0"/>
          <w:cols w:space="720"/>
        </w:sectPr>
      </w:pPr>
    </w:p>
    <w:p w:rsidR="0023658D" w:rsidRDefault="00070BC3">
      <w:pPr>
        <w:pStyle w:val="Heading2"/>
        <w:tabs>
          <w:tab w:val="left" w:pos="1555"/>
        </w:tabs>
        <w:ind w:left="1130" w:firstLine="0"/>
        <w:jc w:val="left"/>
      </w:pPr>
      <w:bookmarkStart w:id="18" w:name="_TOC_250040"/>
      <w:r>
        <w:lastRenderedPageBreak/>
        <w:tab/>
        <w:t xml:space="preserve">2.the Stati misled all </w:t>
      </w:r>
      <w:bookmarkEnd w:id="18"/>
      <w:r>
        <w:t>stakeholders</w:t>
      </w:r>
    </w:p>
    <w:p w:rsidR="0023658D" w:rsidRDefault="0023658D">
      <w:pPr>
        <w:pStyle w:val="BodyText"/>
        <w:spacing w:before="5"/>
        <w:rPr>
          <w:b/>
          <w:sz w:val="21"/>
        </w:rPr>
      </w:pPr>
    </w:p>
    <w:p w:rsidR="0023658D" w:rsidRDefault="00070BC3">
      <w:pPr>
        <w:pStyle w:val="ListParagraph"/>
        <w:numPr>
          <w:ilvl w:val="0"/>
          <w:numId w:val="57"/>
        </w:numPr>
        <w:tabs>
          <w:tab w:val="left" w:pos="846"/>
        </w:tabs>
        <w:spacing w:line="360" w:lineRule="auto"/>
        <w:ind w:right="251"/>
        <w:jc w:val="both"/>
      </w:pPr>
      <w:r>
        <w:t>Over the years, the Stati have misled all stakeholders in their Kazakh Project: KPMG (</w:t>
      </w:r>
      <w:r>
        <w:rPr>
          <w:b/>
        </w:rPr>
        <w:t>a</w:t>
      </w:r>
      <w:r>
        <w:t>), Noteholders and users of the financial statements (</w:t>
      </w:r>
      <w:r>
        <w:rPr>
          <w:b/>
        </w:rPr>
        <w:t>b)</w:t>
      </w:r>
      <w:r>
        <w:t>, their partner Vitol (</w:t>
      </w:r>
      <w:r>
        <w:rPr>
          <w:b/>
        </w:rPr>
        <w:t>c)</w:t>
      </w:r>
      <w:r>
        <w:t xml:space="preserve">, the customs </w:t>
      </w:r>
      <w:r>
        <w:t>authorities (</w:t>
      </w:r>
      <w:r>
        <w:rPr>
          <w:b/>
        </w:rPr>
        <w:t>d)</w:t>
      </w:r>
      <w:r>
        <w:t>, KKB Bank (</w:t>
      </w:r>
      <w:r>
        <w:rPr>
          <w:b/>
        </w:rPr>
        <w:t>e)</w:t>
      </w:r>
      <w:r>
        <w:t>, and potential buyers in the Zenith Project (</w:t>
      </w:r>
      <w:r>
        <w:rPr>
          <w:b/>
        </w:rPr>
        <w:t>f</w:t>
      </w:r>
      <w:r>
        <w:t>).</w:t>
      </w:r>
    </w:p>
    <w:p w:rsidR="0023658D" w:rsidRDefault="00070BC3">
      <w:pPr>
        <w:pStyle w:val="Heading2"/>
        <w:numPr>
          <w:ilvl w:val="0"/>
          <w:numId w:val="51"/>
        </w:numPr>
        <w:tabs>
          <w:tab w:val="left" w:pos="1981"/>
        </w:tabs>
        <w:spacing w:before="119"/>
        <w:ind w:hanging="426"/>
        <w:jc w:val="both"/>
      </w:pPr>
      <w:r>
        <w:t>Deception of KPMG by the Stati</w:t>
      </w:r>
    </w:p>
    <w:p w:rsidR="0023658D" w:rsidRDefault="0023658D">
      <w:pPr>
        <w:pStyle w:val="BodyText"/>
        <w:spacing w:before="7"/>
        <w:rPr>
          <w:b/>
          <w:sz w:val="21"/>
        </w:rPr>
      </w:pPr>
    </w:p>
    <w:p w:rsidR="0023658D" w:rsidRDefault="00070BC3">
      <w:pPr>
        <w:pStyle w:val="ListParagraph"/>
        <w:numPr>
          <w:ilvl w:val="0"/>
          <w:numId w:val="57"/>
        </w:numPr>
        <w:tabs>
          <w:tab w:val="left" w:pos="846"/>
        </w:tabs>
        <w:spacing w:line="360" w:lineRule="auto"/>
        <w:ind w:right="254"/>
        <w:jc w:val="both"/>
      </w:pPr>
      <w:r>
        <w:t>In 2006, Stati engaged Deloitte ("</w:t>
      </w:r>
      <w:r>
        <w:rPr>
          <w:b/>
        </w:rPr>
        <w:t>Deloitte"</w:t>
      </w:r>
      <w:r>
        <w:t xml:space="preserve">) as auditor of Tristan, KPM and TNG. In </w:t>
      </w:r>
      <w:r>
        <w:rPr>
          <w:spacing w:val="-3"/>
        </w:rPr>
        <w:t xml:space="preserve">October 2006, </w:t>
      </w:r>
      <w:r>
        <w:t xml:space="preserve">Stati and </w:t>
      </w:r>
      <w:r>
        <w:rPr>
          <w:spacing w:val="-3"/>
        </w:rPr>
        <w:t xml:space="preserve">Deloitte </w:t>
      </w:r>
      <w:r>
        <w:t xml:space="preserve">did not </w:t>
      </w:r>
      <w:r>
        <w:rPr>
          <w:spacing w:val="-3"/>
        </w:rPr>
        <w:t xml:space="preserve">agree </w:t>
      </w:r>
      <w:r>
        <w:t xml:space="preserve">on </w:t>
      </w:r>
      <w:r>
        <w:rPr>
          <w:spacing w:val="-3"/>
        </w:rPr>
        <w:t xml:space="preserve">how </w:t>
      </w:r>
      <w:r>
        <w:t xml:space="preserve">to </w:t>
      </w:r>
      <w:r>
        <w:rPr>
          <w:spacing w:val="-3"/>
        </w:rPr>
        <w:t xml:space="preserve">present </w:t>
      </w:r>
      <w:r>
        <w:rPr>
          <w:spacing w:val="-2"/>
        </w:rPr>
        <w:t>the</w:t>
      </w:r>
    </w:p>
    <w:p w:rsidR="0023658D" w:rsidRDefault="00070BC3">
      <w:pPr>
        <w:spacing w:line="360" w:lineRule="auto"/>
        <w:ind w:left="845" w:right="250"/>
        <w:jc w:val="both"/>
      </w:pPr>
      <w:r>
        <w:rPr>
          <w:i/>
          <w:spacing w:val="-3"/>
        </w:rPr>
        <w:t xml:space="preserve">In addition, the Commission's proposal to include </w:t>
      </w:r>
      <w:r>
        <w:t>"</w:t>
      </w:r>
      <w:r>
        <w:rPr>
          <w:i/>
        </w:rPr>
        <w:t xml:space="preserve">related </w:t>
      </w:r>
      <w:r>
        <w:rPr>
          <w:i/>
          <w:spacing w:val="-3"/>
        </w:rPr>
        <w:t>party transactions</w:t>
      </w:r>
      <w:r>
        <w:t xml:space="preserve">" </w:t>
      </w:r>
      <w:r>
        <w:rPr>
          <w:spacing w:val="-3"/>
        </w:rPr>
        <w:t xml:space="preserve">in the financial </w:t>
      </w:r>
      <w:r>
        <w:t xml:space="preserve">statements </w:t>
      </w:r>
      <w:r>
        <w:rPr>
          <w:spacing w:val="-3"/>
        </w:rPr>
        <w:t xml:space="preserve">was already </w:t>
      </w:r>
      <w:r>
        <w:t xml:space="preserve">a </w:t>
      </w:r>
      <w:r>
        <w:rPr>
          <w:spacing w:val="-3"/>
        </w:rPr>
        <w:t xml:space="preserve">point of contention </w:t>
      </w:r>
      <w:r>
        <w:t>(</w:t>
      </w:r>
      <w:r>
        <w:rPr>
          <w:b/>
        </w:rPr>
        <w:t>Exhibit 1.40</w:t>
      </w:r>
      <w:r>
        <w:t>).</w:t>
      </w:r>
    </w:p>
    <w:p w:rsidR="0023658D" w:rsidRDefault="00070BC3">
      <w:pPr>
        <w:pStyle w:val="ListParagraph"/>
        <w:numPr>
          <w:ilvl w:val="0"/>
          <w:numId w:val="57"/>
        </w:numPr>
        <w:tabs>
          <w:tab w:val="left" w:pos="846"/>
        </w:tabs>
        <w:spacing w:before="139" w:line="360" w:lineRule="auto"/>
        <w:ind w:right="257"/>
        <w:jc w:val="both"/>
      </w:pPr>
      <w:r>
        <w:t>As a result, in March 2007, a few weeks before the publication of the 2006 annual finan</w:t>
      </w:r>
      <w:r>
        <w:t>cial statements, Artur Lungu sent an internal e-mail to his colleagues, suggesting that they</w:t>
      </w:r>
    </w:p>
    <w:p w:rsidR="0023658D" w:rsidRDefault="00070BC3">
      <w:pPr>
        <w:spacing w:before="2" w:line="360" w:lineRule="auto"/>
        <w:ind w:left="845" w:right="250"/>
        <w:jc w:val="both"/>
      </w:pPr>
      <w:r>
        <w:t>"In April 2007, the Stati issued a communication stating that they would not be able to publish the 2006 financial statements on time, arguing that "the auditors [</w:t>
      </w:r>
      <w:r>
        <w:rPr>
          <w:i/>
        </w:rPr>
        <w:t>Deloitte] were unable to complete their work" (</w:t>
      </w:r>
      <w:r>
        <w:rPr>
          <w:b/>
        </w:rPr>
        <w:t>Exhibit 1.50</w:t>
      </w:r>
      <w:r>
        <w:t>). In April 2007, Stati issued a communication stating that it would not be able to release the 2006 financial statements on time, claiming that "</w:t>
      </w:r>
      <w:r>
        <w:rPr>
          <w:i/>
        </w:rPr>
        <w:t>the auditors [Deloitte] were not able to complete t</w:t>
      </w:r>
      <w:r>
        <w:rPr>
          <w:i/>
        </w:rPr>
        <w:t>heir review of the financial statements on time</w:t>
      </w:r>
      <w:r>
        <w:t>" (</w:t>
      </w:r>
      <w:r>
        <w:rPr>
          <w:b/>
        </w:rPr>
        <w:t>Exhibit 1.52</w:t>
      </w:r>
      <w:r>
        <w:t xml:space="preserve">). Stati </w:t>
      </w:r>
      <w:r>
        <w:rPr>
          <w:spacing w:val="-3"/>
        </w:rPr>
        <w:t xml:space="preserve">finally decided </w:t>
      </w:r>
      <w:r>
        <w:t xml:space="preserve">to </w:t>
      </w:r>
      <w:r>
        <w:rPr>
          <w:spacing w:val="-3"/>
        </w:rPr>
        <w:t xml:space="preserve">replace Deloitte with KPMG </w:t>
      </w:r>
      <w:r>
        <w:t xml:space="preserve">in </w:t>
      </w:r>
      <w:r>
        <w:rPr>
          <w:spacing w:val="-3"/>
        </w:rPr>
        <w:t xml:space="preserve">the course of </w:t>
      </w:r>
      <w:r>
        <w:t xml:space="preserve">2007, </w:t>
      </w:r>
      <w:r>
        <w:rPr>
          <w:spacing w:val="-3"/>
        </w:rPr>
        <w:t xml:space="preserve">claiming to follow </w:t>
      </w:r>
      <w:r>
        <w:t>"</w:t>
      </w:r>
      <w:r>
        <w:rPr>
          <w:i/>
        </w:rPr>
        <w:t xml:space="preserve">the </w:t>
      </w:r>
      <w:r>
        <w:rPr>
          <w:i/>
          <w:spacing w:val="-3"/>
        </w:rPr>
        <w:t xml:space="preserve">good practice </w:t>
      </w:r>
      <w:r>
        <w:rPr>
          <w:i/>
        </w:rPr>
        <w:t xml:space="preserve">of </w:t>
      </w:r>
      <w:r>
        <w:rPr>
          <w:i/>
          <w:spacing w:val="-3"/>
        </w:rPr>
        <w:t>periodically changing auditors</w:t>
      </w:r>
      <w:r>
        <w:t>" (</w:t>
      </w:r>
      <w:r>
        <w:rPr>
          <w:b/>
        </w:rPr>
        <w:t>Exhibit 1.84</w:t>
      </w:r>
      <w:r>
        <w:t>, p. 59).</w:t>
      </w:r>
    </w:p>
    <w:p w:rsidR="0023658D" w:rsidRDefault="00070BC3">
      <w:pPr>
        <w:pStyle w:val="ListParagraph"/>
        <w:numPr>
          <w:ilvl w:val="0"/>
          <w:numId w:val="57"/>
        </w:numPr>
        <w:tabs>
          <w:tab w:val="left" w:pos="846"/>
        </w:tabs>
        <w:spacing w:before="140" w:line="360" w:lineRule="auto"/>
        <w:ind w:right="249"/>
        <w:jc w:val="both"/>
      </w:pPr>
      <w:r>
        <w:rPr>
          <w:spacing w:val="-3"/>
        </w:rPr>
        <w:t xml:space="preserve">According to </w:t>
      </w:r>
      <w:r>
        <w:t xml:space="preserve">the </w:t>
      </w:r>
      <w:r>
        <w:rPr>
          <w:spacing w:val="-3"/>
        </w:rPr>
        <w:t xml:space="preserve">service </w:t>
      </w:r>
      <w:r>
        <w:t xml:space="preserve">agreements </w:t>
      </w:r>
      <w:r>
        <w:rPr>
          <w:spacing w:val="-3"/>
        </w:rPr>
        <w:t xml:space="preserve">between KPMG </w:t>
      </w:r>
      <w:r>
        <w:t xml:space="preserve">and </w:t>
      </w:r>
      <w:r>
        <w:rPr>
          <w:spacing w:val="-2"/>
        </w:rPr>
        <w:t xml:space="preserve">the </w:t>
      </w:r>
      <w:r>
        <w:t xml:space="preserve">Stati, </w:t>
      </w:r>
      <w:r>
        <w:rPr>
          <w:spacing w:val="-3"/>
        </w:rPr>
        <w:t xml:space="preserve">KPMG was to perform the audit of </w:t>
      </w:r>
      <w:r>
        <w:t xml:space="preserve">the </w:t>
      </w:r>
      <w:r>
        <w:rPr>
          <w:spacing w:val="-3"/>
        </w:rPr>
        <w:t xml:space="preserve">financial statements </w:t>
      </w:r>
      <w:r>
        <w:t xml:space="preserve">of </w:t>
      </w:r>
      <w:r>
        <w:rPr>
          <w:spacing w:val="-3"/>
        </w:rPr>
        <w:t xml:space="preserve">Tristan, KPM </w:t>
      </w:r>
      <w:r>
        <w:t xml:space="preserve">and </w:t>
      </w:r>
      <w:r>
        <w:rPr>
          <w:spacing w:val="-3"/>
        </w:rPr>
        <w:t xml:space="preserve">TNG </w:t>
      </w:r>
      <w:r>
        <w:t>"</w:t>
      </w:r>
      <w:r>
        <w:rPr>
          <w:i/>
        </w:rPr>
        <w:t>in</w:t>
      </w:r>
      <w:r>
        <w:rPr>
          <w:i/>
          <w:spacing w:val="-3"/>
        </w:rPr>
        <w:t xml:space="preserve"> accordance with </w:t>
      </w:r>
      <w:r>
        <w:rPr>
          <w:i/>
        </w:rPr>
        <w:t>ISAs</w:t>
      </w:r>
      <w:r>
        <w:t xml:space="preserve">" (see </w:t>
      </w:r>
      <w:r>
        <w:rPr>
          <w:i/>
          <w:spacing w:val="-3"/>
        </w:rPr>
        <w:t>above</w:t>
      </w:r>
      <w:r>
        <w:rPr>
          <w:spacing w:val="-3"/>
        </w:rPr>
        <w:t xml:space="preserve">, Preamble </w:t>
      </w:r>
      <w:r>
        <w:t xml:space="preserve">on Key </w:t>
      </w:r>
      <w:r>
        <w:rPr>
          <w:spacing w:val="-3"/>
        </w:rPr>
        <w:t>Concepts</w:t>
      </w:r>
      <w:r>
        <w:t xml:space="preserve">), </w:t>
      </w:r>
      <w:r>
        <w:rPr>
          <w:spacing w:val="-3"/>
        </w:rPr>
        <w:t xml:space="preserve">and KPMG </w:t>
      </w:r>
      <w:r>
        <w:t>was to "</w:t>
      </w:r>
      <w:r>
        <w:rPr>
          <w:i/>
        </w:rPr>
        <w:t xml:space="preserve">ask </w:t>
      </w:r>
      <w:r>
        <w:rPr>
          <w:i/>
          <w:spacing w:val="-3"/>
        </w:rPr>
        <w:t xml:space="preserve">specific questions </w:t>
      </w:r>
      <w:r>
        <w:rPr>
          <w:i/>
        </w:rPr>
        <w:t xml:space="preserve">of </w:t>
      </w:r>
      <w:r>
        <w:rPr>
          <w:i/>
          <w:spacing w:val="-3"/>
        </w:rPr>
        <w:t xml:space="preserve">[Tristan, KPM </w:t>
      </w:r>
      <w:r>
        <w:rPr>
          <w:i/>
        </w:rPr>
        <w:t xml:space="preserve">and </w:t>
      </w:r>
      <w:r>
        <w:rPr>
          <w:i/>
          <w:spacing w:val="-3"/>
        </w:rPr>
        <w:t>T</w:t>
      </w:r>
      <w:r>
        <w:rPr>
          <w:i/>
          <w:spacing w:val="-3"/>
        </w:rPr>
        <w:t xml:space="preserve">NG] </w:t>
      </w:r>
      <w:r>
        <w:rPr>
          <w:i/>
        </w:rPr>
        <w:t xml:space="preserve">about the </w:t>
      </w:r>
      <w:r>
        <w:rPr>
          <w:i/>
          <w:spacing w:val="-3"/>
        </w:rPr>
        <w:t xml:space="preserve">statements contained in </w:t>
      </w:r>
      <w:r>
        <w:rPr>
          <w:i/>
        </w:rPr>
        <w:t xml:space="preserve">the </w:t>
      </w:r>
      <w:r>
        <w:rPr>
          <w:i/>
          <w:spacing w:val="-3"/>
        </w:rPr>
        <w:t xml:space="preserve">financial statements </w:t>
      </w:r>
      <w:r>
        <w:rPr>
          <w:i/>
        </w:rPr>
        <w:t xml:space="preserve">and </w:t>
      </w:r>
      <w:r>
        <w:rPr>
          <w:i/>
          <w:spacing w:val="-3"/>
        </w:rPr>
        <w:t xml:space="preserve">the effectiveness </w:t>
      </w:r>
      <w:r>
        <w:rPr>
          <w:i/>
        </w:rPr>
        <w:t xml:space="preserve">of </w:t>
      </w:r>
      <w:r>
        <w:rPr>
          <w:i/>
          <w:spacing w:val="-3"/>
        </w:rPr>
        <w:t xml:space="preserve">internal control, and to obtain </w:t>
      </w:r>
      <w:r>
        <w:rPr>
          <w:i/>
        </w:rPr>
        <w:t xml:space="preserve">a </w:t>
      </w:r>
      <w:r>
        <w:rPr>
          <w:i/>
          <w:spacing w:val="-3"/>
        </w:rPr>
        <w:t xml:space="preserve">letter of representation </w:t>
      </w:r>
      <w:r>
        <w:rPr>
          <w:i/>
        </w:rPr>
        <w:t xml:space="preserve">from </w:t>
      </w:r>
      <w:r>
        <w:rPr>
          <w:i/>
          <w:spacing w:val="-3"/>
        </w:rPr>
        <w:t xml:space="preserve">[Tristan, </w:t>
      </w:r>
      <w:r>
        <w:rPr>
          <w:i/>
        </w:rPr>
        <w:t xml:space="preserve">KPM and </w:t>
      </w:r>
      <w:r>
        <w:rPr>
          <w:i/>
          <w:spacing w:val="-3"/>
        </w:rPr>
        <w:t xml:space="preserve">TNG] </w:t>
      </w:r>
      <w:r>
        <w:rPr>
          <w:i/>
        </w:rPr>
        <w:t xml:space="preserve">on those </w:t>
      </w:r>
      <w:r>
        <w:rPr>
          <w:i/>
          <w:spacing w:val="-3"/>
        </w:rPr>
        <w:t xml:space="preserve">matters. </w:t>
      </w:r>
      <w:r>
        <w:rPr>
          <w:i/>
        </w:rPr>
        <w:t xml:space="preserve">The </w:t>
      </w:r>
      <w:r>
        <w:rPr>
          <w:i/>
          <w:spacing w:val="-3"/>
        </w:rPr>
        <w:t xml:space="preserve">responses </w:t>
      </w:r>
      <w:r>
        <w:rPr>
          <w:i/>
        </w:rPr>
        <w:t>to our enquiries</w:t>
      </w:r>
      <w:r>
        <w:rPr>
          <w:i/>
          <w:spacing w:val="-3"/>
        </w:rPr>
        <w:t xml:space="preserve">, </w:t>
      </w:r>
      <w:r>
        <w:rPr>
          <w:i/>
        </w:rPr>
        <w:t xml:space="preserve">the </w:t>
      </w:r>
      <w:r>
        <w:rPr>
          <w:i/>
          <w:spacing w:val="-3"/>
        </w:rPr>
        <w:t>written representations</w:t>
      </w:r>
      <w:r>
        <w:rPr>
          <w:i/>
        </w:rPr>
        <w:t>, an</w:t>
      </w:r>
      <w:r>
        <w:rPr>
          <w:i/>
        </w:rPr>
        <w:t xml:space="preserve">d the </w:t>
      </w:r>
      <w:r>
        <w:rPr>
          <w:i/>
          <w:spacing w:val="-3"/>
        </w:rPr>
        <w:t xml:space="preserve">results of </w:t>
      </w:r>
      <w:r>
        <w:rPr>
          <w:i/>
        </w:rPr>
        <w:t xml:space="preserve">the </w:t>
      </w:r>
      <w:r>
        <w:rPr>
          <w:i/>
          <w:spacing w:val="-3"/>
        </w:rPr>
        <w:t xml:space="preserve">audits constitute </w:t>
      </w:r>
      <w:r>
        <w:rPr>
          <w:i/>
        </w:rPr>
        <w:t xml:space="preserve">the </w:t>
      </w:r>
      <w:r>
        <w:rPr>
          <w:i/>
          <w:spacing w:val="-3"/>
        </w:rPr>
        <w:t xml:space="preserve">evidence on which we will rely to form </w:t>
      </w:r>
      <w:r>
        <w:rPr>
          <w:i/>
        </w:rPr>
        <w:t xml:space="preserve">an </w:t>
      </w:r>
      <w:r>
        <w:rPr>
          <w:i/>
          <w:spacing w:val="-3"/>
        </w:rPr>
        <w:t xml:space="preserve">opinion </w:t>
      </w:r>
      <w:r>
        <w:rPr>
          <w:i/>
        </w:rPr>
        <w:t xml:space="preserve">on the </w:t>
      </w:r>
      <w:r>
        <w:rPr>
          <w:i/>
          <w:spacing w:val="-3"/>
        </w:rPr>
        <w:t xml:space="preserve">financial statements </w:t>
      </w:r>
      <w:r>
        <w:t>"</w:t>
      </w:r>
      <w:r>
        <w:rPr>
          <w:position w:val="8"/>
          <w:sz w:val="14"/>
        </w:rPr>
        <w:t xml:space="preserve">41 </w:t>
      </w:r>
      <w:r>
        <w:t>(</w:t>
      </w:r>
      <w:r>
        <w:rPr>
          <w:b/>
        </w:rPr>
        <w:t>Exhibit 1.97</w:t>
      </w:r>
      <w:r>
        <w:t xml:space="preserve">, p. 19, </w:t>
      </w:r>
      <w:r>
        <w:rPr>
          <w:spacing w:val="-3"/>
        </w:rPr>
        <w:t xml:space="preserve">item </w:t>
      </w:r>
      <w:r>
        <w:t>5).</w:t>
      </w:r>
    </w:p>
    <w:p w:rsidR="0023658D" w:rsidRDefault="00070BC3">
      <w:pPr>
        <w:pStyle w:val="ListParagraph"/>
        <w:numPr>
          <w:ilvl w:val="0"/>
          <w:numId w:val="57"/>
        </w:numPr>
        <w:tabs>
          <w:tab w:val="left" w:pos="846"/>
        </w:tabs>
        <w:spacing w:before="134" w:line="360" w:lineRule="auto"/>
        <w:ind w:right="251"/>
        <w:jc w:val="both"/>
      </w:pPr>
      <w:r>
        <w:t>In preparation for KPMG's audit of the financial statements, Stati sent KPMG several "</w:t>
      </w:r>
      <w:r>
        <w:t xml:space="preserve">representation letters". In these letters, Stati began by making </w:t>
      </w:r>
      <w:r>
        <w:rPr>
          <w:b/>
          <w:u w:val="thick"/>
        </w:rPr>
        <w:t xml:space="preserve">two </w:t>
      </w:r>
      <w:r>
        <w:t xml:space="preserve">very important preliminary </w:t>
      </w:r>
      <w:r>
        <w:rPr>
          <w:b/>
          <w:u w:val="thick"/>
        </w:rPr>
        <w:t>assertions</w:t>
      </w:r>
      <w:r>
        <w:t>:</w:t>
      </w:r>
    </w:p>
    <w:p w:rsidR="0023658D" w:rsidRDefault="0023658D">
      <w:pPr>
        <w:pStyle w:val="BodyText"/>
        <w:rPr>
          <w:sz w:val="20"/>
        </w:rPr>
      </w:pPr>
    </w:p>
    <w:p w:rsidR="0023658D" w:rsidRDefault="0023658D">
      <w:pPr>
        <w:pStyle w:val="BodyText"/>
        <w:rPr>
          <w:sz w:val="20"/>
        </w:rPr>
      </w:pPr>
    </w:p>
    <w:p w:rsidR="0023658D" w:rsidRDefault="0023658D">
      <w:pPr>
        <w:pStyle w:val="BodyText"/>
        <w:rPr>
          <w:sz w:val="20"/>
        </w:rPr>
      </w:pPr>
    </w:p>
    <w:p w:rsidR="0023658D" w:rsidRDefault="00070BC3">
      <w:pPr>
        <w:pStyle w:val="BodyText"/>
        <w:spacing w:before="2"/>
        <w:rPr>
          <w:sz w:val="15"/>
        </w:rPr>
      </w:pPr>
      <w:r>
        <w:pict>
          <v:shape id="_x0000_s1173" style="position:absolute;margin-left:70.95pt;margin-top:11pt;width:144.05pt;height:.1pt;z-index:-251637760;mso-wrap-distance-left:0;mso-wrap-distance-right:0;mso-position-horizontal-relative:page" coordorigin="1419,220" coordsize="2881,0" path="m1419,220r2880,e" filled="f" strokeweight=".6pt">
            <v:path arrowok="t"/>
            <w10:wrap type="topAndBottom" anchorx="page"/>
          </v:shape>
        </w:pict>
      </w:r>
    </w:p>
    <w:p w:rsidR="0023658D" w:rsidRDefault="00070BC3">
      <w:pPr>
        <w:spacing w:before="60"/>
        <w:ind w:left="278" w:right="247"/>
        <w:jc w:val="both"/>
        <w:rPr>
          <w:sz w:val="18"/>
        </w:rPr>
      </w:pPr>
      <w:r>
        <w:rPr>
          <w:position w:val="6"/>
          <w:sz w:val="12"/>
        </w:rPr>
        <w:t xml:space="preserve">41 </w:t>
      </w:r>
      <w:r>
        <w:rPr>
          <w:sz w:val="18"/>
        </w:rPr>
        <w:t>As required by ISA, we will make specific inquiries of the Company about the representations embodied in the financial statements and the effectiveness of internal control, and obtain a representation letter from the Company about these matters: "</w:t>
      </w:r>
      <w:r>
        <w:rPr>
          <w:i/>
          <w:sz w:val="18"/>
        </w:rPr>
        <w:t xml:space="preserve">As </w:t>
      </w:r>
      <w:r>
        <w:rPr>
          <w:i/>
          <w:spacing w:val="-3"/>
          <w:sz w:val="18"/>
        </w:rPr>
        <w:t>requir</w:t>
      </w:r>
      <w:r>
        <w:rPr>
          <w:i/>
          <w:spacing w:val="-3"/>
          <w:sz w:val="18"/>
        </w:rPr>
        <w:t xml:space="preserve">ed </w:t>
      </w:r>
      <w:r>
        <w:rPr>
          <w:i/>
          <w:sz w:val="18"/>
        </w:rPr>
        <w:t xml:space="preserve">by </w:t>
      </w:r>
      <w:r>
        <w:rPr>
          <w:i/>
          <w:spacing w:val="-2"/>
          <w:sz w:val="18"/>
        </w:rPr>
        <w:t xml:space="preserve">ISA, we </w:t>
      </w:r>
      <w:r>
        <w:rPr>
          <w:i/>
          <w:sz w:val="18"/>
        </w:rPr>
        <w:t xml:space="preserve">will </w:t>
      </w:r>
      <w:r>
        <w:rPr>
          <w:i/>
          <w:spacing w:val="-3"/>
          <w:sz w:val="18"/>
        </w:rPr>
        <w:t xml:space="preserve">make specific inquiries </w:t>
      </w:r>
      <w:r>
        <w:rPr>
          <w:i/>
          <w:sz w:val="18"/>
        </w:rPr>
        <w:t xml:space="preserve">of the Company about </w:t>
      </w:r>
      <w:r>
        <w:rPr>
          <w:i/>
          <w:spacing w:val="-3"/>
          <w:sz w:val="18"/>
        </w:rPr>
        <w:t xml:space="preserve">the representations embodied </w:t>
      </w:r>
      <w:r>
        <w:rPr>
          <w:i/>
          <w:sz w:val="18"/>
        </w:rPr>
        <w:t xml:space="preserve">in the financial </w:t>
      </w:r>
      <w:r>
        <w:rPr>
          <w:i/>
          <w:spacing w:val="-3"/>
          <w:sz w:val="18"/>
        </w:rPr>
        <w:t xml:space="preserve">statements </w:t>
      </w:r>
      <w:r>
        <w:rPr>
          <w:i/>
          <w:sz w:val="18"/>
        </w:rPr>
        <w:t xml:space="preserve">and </w:t>
      </w:r>
      <w:r>
        <w:rPr>
          <w:i/>
          <w:spacing w:val="-3"/>
          <w:sz w:val="18"/>
        </w:rPr>
        <w:t xml:space="preserve">the effectiveness </w:t>
      </w:r>
      <w:r>
        <w:rPr>
          <w:i/>
          <w:sz w:val="18"/>
        </w:rPr>
        <w:t xml:space="preserve">of </w:t>
      </w:r>
      <w:r>
        <w:rPr>
          <w:i/>
          <w:spacing w:val="-3"/>
          <w:sz w:val="18"/>
        </w:rPr>
        <w:t xml:space="preserve">internal control, </w:t>
      </w:r>
      <w:r>
        <w:rPr>
          <w:i/>
          <w:sz w:val="18"/>
        </w:rPr>
        <w:t xml:space="preserve">and </w:t>
      </w:r>
      <w:r>
        <w:rPr>
          <w:i/>
          <w:spacing w:val="-2"/>
          <w:sz w:val="18"/>
        </w:rPr>
        <w:t xml:space="preserve">obtain </w:t>
      </w:r>
      <w:r>
        <w:rPr>
          <w:i/>
          <w:sz w:val="18"/>
        </w:rPr>
        <w:t xml:space="preserve">a </w:t>
      </w:r>
      <w:r>
        <w:rPr>
          <w:i/>
          <w:spacing w:val="-3"/>
          <w:sz w:val="18"/>
        </w:rPr>
        <w:t xml:space="preserve">representation letter </w:t>
      </w:r>
      <w:r>
        <w:rPr>
          <w:i/>
          <w:sz w:val="18"/>
        </w:rPr>
        <w:t xml:space="preserve">from the Company about </w:t>
      </w:r>
      <w:r>
        <w:rPr>
          <w:i/>
          <w:spacing w:val="-3"/>
          <w:sz w:val="18"/>
        </w:rPr>
        <w:t xml:space="preserve">these </w:t>
      </w:r>
      <w:r>
        <w:rPr>
          <w:i/>
          <w:sz w:val="18"/>
        </w:rPr>
        <w:t xml:space="preserve">matters. The </w:t>
      </w:r>
      <w:r>
        <w:rPr>
          <w:i/>
          <w:spacing w:val="-3"/>
          <w:sz w:val="18"/>
        </w:rPr>
        <w:t xml:space="preserve">responses </w:t>
      </w:r>
      <w:r>
        <w:rPr>
          <w:i/>
          <w:sz w:val="18"/>
        </w:rPr>
        <w:t>to ou</w:t>
      </w:r>
      <w:r>
        <w:rPr>
          <w:i/>
          <w:sz w:val="18"/>
        </w:rPr>
        <w:t xml:space="preserve">r </w:t>
      </w:r>
      <w:r>
        <w:rPr>
          <w:i/>
          <w:spacing w:val="-3"/>
          <w:sz w:val="18"/>
        </w:rPr>
        <w:t xml:space="preserve">inquiries, </w:t>
      </w:r>
      <w:r>
        <w:rPr>
          <w:i/>
          <w:sz w:val="18"/>
        </w:rPr>
        <w:t xml:space="preserve">the written </w:t>
      </w:r>
      <w:r>
        <w:rPr>
          <w:i/>
          <w:spacing w:val="-3"/>
          <w:sz w:val="18"/>
        </w:rPr>
        <w:t xml:space="preserve">representations, </w:t>
      </w:r>
      <w:r>
        <w:rPr>
          <w:i/>
          <w:spacing w:val="-2"/>
          <w:sz w:val="18"/>
        </w:rPr>
        <w:t xml:space="preserve">and </w:t>
      </w:r>
      <w:r>
        <w:rPr>
          <w:i/>
          <w:sz w:val="18"/>
        </w:rPr>
        <w:t xml:space="preserve">the </w:t>
      </w:r>
      <w:r>
        <w:rPr>
          <w:i/>
          <w:spacing w:val="-3"/>
          <w:sz w:val="18"/>
        </w:rPr>
        <w:t xml:space="preserve">results </w:t>
      </w:r>
      <w:r>
        <w:rPr>
          <w:i/>
          <w:sz w:val="18"/>
        </w:rPr>
        <w:t xml:space="preserve">of audit tests comprise the </w:t>
      </w:r>
      <w:r>
        <w:rPr>
          <w:i/>
          <w:spacing w:val="-3"/>
          <w:sz w:val="18"/>
        </w:rPr>
        <w:t xml:space="preserve">evidential matter </w:t>
      </w:r>
      <w:r>
        <w:rPr>
          <w:i/>
          <w:sz w:val="18"/>
        </w:rPr>
        <w:t xml:space="preserve">we will rely upon in </w:t>
      </w:r>
      <w:r>
        <w:rPr>
          <w:i/>
          <w:spacing w:val="-3"/>
          <w:sz w:val="18"/>
        </w:rPr>
        <w:t xml:space="preserve">forming </w:t>
      </w:r>
      <w:r>
        <w:rPr>
          <w:i/>
          <w:sz w:val="18"/>
        </w:rPr>
        <w:t xml:space="preserve">an </w:t>
      </w:r>
      <w:r>
        <w:rPr>
          <w:i/>
          <w:spacing w:val="-3"/>
          <w:sz w:val="18"/>
        </w:rPr>
        <w:t xml:space="preserve">opinion </w:t>
      </w:r>
      <w:r>
        <w:rPr>
          <w:i/>
          <w:sz w:val="18"/>
        </w:rPr>
        <w:t xml:space="preserve">on the </w:t>
      </w:r>
      <w:r>
        <w:rPr>
          <w:i/>
          <w:spacing w:val="-3"/>
          <w:sz w:val="18"/>
        </w:rPr>
        <w:t>financial statements</w:t>
      </w:r>
      <w:r>
        <w:rPr>
          <w:spacing w:val="-3"/>
          <w:sz w:val="18"/>
        </w:rPr>
        <w:t>.</w:t>
      </w:r>
    </w:p>
    <w:p w:rsidR="0023658D" w:rsidRDefault="0023658D">
      <w:pPr>
        <w:jc w:val="both"/>
        <w:rPr>
          <w:sz w:val="18"/>
        </w:rPr>
        <w:sectPr w:rsidR="0023658D">
          <w:pgSz w:w="11910" w:h="16840"/>
          <w:pgMar w:top="1340" w:right="1160" w:bottom="840" w:left="1140" w:header="0" w:footer="572" w:gutter="0"/>
          <w:cols w:space="720"/>
        </w:sectPr>
      </w:pPr>
    </w:p>
    <w:p w:rsidR="0023658D" w:rsidRDefault="00070BC3">
      <w:pPr>
        <w:pStyle w:val="ListParagraph"/>
        <w:numPr>
          <w:ilvl w:val="1"/>
          <w:numId w:val="57"/>
        </w:numPr>
        <w:tabs>
          <w:tab w:val="left" w:pos="1470"/>
        </w:tabs>
        <w:spacing w:before="61" w:line="357" w:lineRule="auto"/>
        <w:ind w:right="249"/>
        <w:jc w:val="both"/>
      </w:pPr>
      <w:r>
        <w:lastRenderedPageBreak/>
        <w:t>First, Stati claimed that it had to "</w:t>
      </w:r>
      <w:r>
        <w:rPr>
          <w:i/>
        </w:rPr>
        <w:t>present the financial statem</w:t>
      </w:r>
      <w:r>
        <w:rPr>
          <w:i/>
        </w:rPr>
        <w:t xml:space="preserve">ents fairly in </w:t>
      </w:r>
      <w:r>
        <w:rPr>
          <w:b/>
          <w:i/>
        </w:rPr>
        <w:t xml:space="preserve">accordance with IFRS </w:t>
      </w:r>
      <w:r>
        <w:t>"</w:t>
      </w:r>
      <w:r>
        <w:rPr>
          <w:position w:val="8"/>
          <w:sz w:val="14"/>
        </w:rPr>
        <w:t xml:space="preserve">42 </w:t>
      </w:r>
      <w:r>
        <w:t>(</w:t>
      </w:r>
      <w:r>
        <w:rPr>
          <w:b/>
        </w:rPr>
        <w:t xml:space="preserve">Exhibit </w:t>
      </w:r>
      <w:r>
        <w:rPr>
          <w:b/>
          <w:spacing w:val="-3"/>
        </w:rPr>
        <w:t>1.83</w:t>
      </w:r>
      <w:r>
        <w:rPr>
          <w:spacing w:val="-3"/>
        </w:rPr>
        <w:t xml:space="preserve">, </w:t>
      </w:r>
      <w:r>
        <w:t xml:space="preserve">pp. </w:t>
      </w:r>
      <w:r>
        <w:rPr>
          <w:spacing w:val="-2"/>
        </w:rPr>
        <w:t>2-3</w:t>
      </w:r>
      <w:r>
        <w:t xml:space="preserve">; </w:t>
      </w:r>
      <w:r>
        <w:rPr>
          <w:b/>
        </w:rPr>
        <w:t xml:space="preserve">Exhibit </w:t>
      </w:r>
      <w:r>
        <w:rPr>
          <w:b/>
          <w:spacing w:val="-3"/>
        </w:rPr>
        <w:t>1.122</w:t>
      </w:r>
      <w:r>
        <w:rPr>
          <w:spacing w:val="-3"/>
        </w:rPr>
        <w:t xml:space="preserve">, </w:t>
      </w:r>
      <w:r>
        <w:t xml:space="preserve">p. 1; </w:t>
      </w:r>
      <w:r>
        <w:rPr>
          <w:b/>
        </w:rPr>
        <w:t xml:space="preserve">Exhibit </w:t>
      </w:r>
      <w:r>
        <w:rPr>
          <w:b/>
          <w:spacing w:val="-3"/>
        </w:rPr>
        <w:t>1.140</w:t>
      </w:r>
      <w:r>
        <w:rPr>
          <w:spacing w:val="-3"/>
        </w:rPr>
        <w:t xml:space="preserve">, </w:t>
      </w:r>
      <w:r>
        <w:t xml:space="preserve">p. 1; </w:t>
      </w:r>
      <w:r>
        <w:rPr>
          <w:b/>
          <w:spacing w:val="-3"/>
        </w:rPr>
        <w:t>Exhibit 1.142</w:t>
      </w:r>
      <w:r>
        <w:rPr>
          <w:spacing w:val="-3"/>
        </w:rPr>
        <w:t xml:space="preserve">, </w:t>
      </w:r>
      <w:r>
        <w:t xml:space="preserve">p. 2). Indeed, they wrote in black and white in </w:t>
      </w:r>
      <w:r>
        <w:rPr>
          <w:b/>
          <w:u w:val="thick"/>
        </w:rPr>
        <w:t xml:space="preserve">all the </w:t>
      </w:r>
      <w:r>
        <w:t>financial statements that Stati submitted to KPMG between 2007 and 2009: "</w:t>
      </w:r>
      <w:r>
        <w:rPr>
          <w:i/>
          <w:spacing w:val="-2"/>
        </w:rPr>
        <w:t xml:space="preserve">These </w:t>
      </w:r>
      <w:r>
        <w:rPr>
          <w:i/>
          <w:spacing w:val="-3"/>
        </w:rPr>
        <w:t xml:space="preserve">consolidated financial </w:t>
      </w:r>
      <w:r>
        <w:rPr>
          <w:i/>
        </w:rPr>
        <w:t xml:space="preserve">statements </w:t>
      </w:r>
      <w:r>
        <w:rPr>
          <w:i/>
          <w:spacing w:val="-3"/>
        </w:rPr>
        <w:t xml:space="preserve">have </w:t>
      </w:r>
      <w:r>
        <w:rPr>
          <w:i/>
        </w:rPr>
        <w:t xml:space="preserve">been </w:t>
      </w:r>
      <w:r>
        <w:rPr>
          <w:i/>
          <w:spacing w:val="-3"/>
        </w:rPr>
        <w:t xml:space="preserve">prepared </w:t>
      </w:r>
      <w:r>
        <w:rPr>
          <w:b/>
          <w:i/>
        </w:rPr>
        <w:t xml:space="preserve">in </w:t>
      </w:r>
      <w:r>
        <w:rPr>
          <w:b/>
          <w:i/>
          <w:spacing w:val="-3"/>
        </w:rPr>
        <w:t xml:space="preserve">accordance </w:t>
      </w:r>
      <w:r>
        <w:rPr>
          <w:b/>
          <w:i/>
        </w:rPr>
        <w:t xml:space="preserve">with </w:t>
      </w:r>
      <w:r>
        <w:rPr>
          <w:b/>
          <w:i/>
          <w:spacing w:val="-3"/>
        </w:rPr>
        <w:t xml:space="preserve">IFRS </w:t>
      </w:r>
      <w:r>
        <w:t>"</w:t>
      </w:r>
      <w:r>
        <w:rPr>
          <w:position w:val="8"/>
          <w:sz w:val="14"/>
        </w:rPr>
        <w:t xml:space="preserve">43 </w:t>
      </w:r>
      <w:r>
        <w:t>(</w:t>
      </w:r>
      <w:r>
        <w:rPr>
          <w:b/>
        </w:rPr>
        <w:t xml:space="preserve">Exhibit </w:t>
      </w:r>
      <w:r>
        <w:rPr>
          <w:b/>
          <w:spacing w:val="-3"/>
        </w:rPr>
        <w:t>1.1</w:t>
      </w:r>
      <w:r>
        <w:rPr>
          <w:spacing w:val="-3"/>
        </w:rPr>
        <w:t xml:space="preserve">, </w:t>
      </w:r>
      <w:r>
        <w:t xml:space="preserve">pp. 26, 193 and </w:t>
      </w:r>
      <w:r>
        <w:rPr>
          <w:spacing w:val="-3"/>
        </w:rPr>
        <w:t xml:space="preserve">353) </w:t>
      </w:r>
      <w:r>
        <w:t>(RoK emphasis added).</w:t>
      </w:r>
    </w:p>
    <w:p w:rsidR="0023658D" w:rsidRDefault="00070BC3">
      <w:pPr>
        <w:pStyle w:val="ListParagraph"/>
        <w:numPr>
          <w:ilvl w:val="1"/>
          <w:numId w:val="57"/>
        </w:numPr>
        <w:tabs>
          <w:tab w:val="left" w:pos="1470"/>
        </w:tabs>
        <w:spacing w:before="125" w:line="360" w:lineRule="auto"/>
        <w:ind w:right="250"/>
        <w:jc w:val="both"/>
      </w:pPr>
      <w:r>
        <w:rPr>
          <w:spacing w:val="-3"/>
        </w:rPr>
        <w:t xml:space="preserve">Secondly, </w:t>
      </w:r>
      <w:r>
        <w:rPr>
          <w:spacing w:val="-2"/>
        </w:rPr>
        <w:t xml:space="preserve">they </w:t>
      </w:r>
      <w:r>
        <w:rPr>
          <w:spacing w:val="-3"/>
        </w:rPr>
        <w:t xml:space="preserve">stated </w:t>
      </w:r>
      <w:r>
        <w:t xml:space="preserve">and </w:t>
      </w:r>
      <w:r>
        <w:rPr>
          <w:spacing w:val="-3"/>
        </w:rPr>
        <w:t xml:space="preserve">acknowledged that </w:t>
      </w:r>
      <w:r>
        <w:t>"</w:t>
      </w:r>
      <w:r>
        <w:rPr>
          <w:i/>
        </w:rPr>
        <w:t xml:space="preserve">the </w:t>
      </w:r>
      <w:r>
        <w:rPr>
          <w:b/>
          <w:i/>
          <w:spacing w:val="-3"/>
        </w:rPr>
        <w:t xml:space="preserve">term 'fraud' </w:t>
      </w:r>
      <w:r>
        <w:rPr>
          <w:b/>
          <w:i/>
        </w:rPr>
        <w:t xml:space="preserve">includes </w:t>
      </w:r>
      <w:r>
        <w:rPr>
          <w:i/>
          <w:spacing w:val="-3"/>
        </w:rPr>
        <w:t>misstatements resulting from fraudulent f</w:t>
      </w:r>
      <w:r>
        <w:rPr>
          <w:i/>
          <w:spacing w:val="-3"/>
        </w:rPr>
        <w:t xml:space="preserve">inancial reporting and misstatements resulting </w:t>
      </w:r>
      <w:r>
        <w:rPr>
          <w:i/>
        </w:rPr>
        <w:t xml:space="preserve">from </w:t>
      </w:r>
      <w:r>
        <w:rPr>
          <w:i/>
          <w:spacing w:val="-3"/>
        </w:rPr>
        <w:t xml:space="preserve">misappropriation of assets. </w:t>
      </w:r>
      <w:r>
        <w:rPr>
          <w:b/>
          <w:i/>
          <w:spacing w:val="-3"/>
        </w:rPr>
        <w:t xml:space="preserve">Misstatements resulting from fraudulent financial reporting </w:t>
      </w:r>
      <w:r>
        <w:rPr>
          <w:i/>
          <w:spacing w:val="-3"/>
        </w:rPr>
        <w:t>involve intentional misstatements</w:t>
      </w:r>
      <w:r>
        <w:rPr>
          <w:i/>
        </w:rPr>
        <w:t xml:space="preserve">, </w:t>
      </w:r>
      <w:r>
        <w:rPr>
          <w:i/>
          <w:spacing w:val="-3"/>
        </w:rPr>
        <w:t xml:space="preserve">including omissions </w:t>
      </w:r>
      <w:r>
        <w:rPr>
          <w:i/>
        </w:rPr>
        <w:t xml:space="preserve">of </w:t>
      </w:r>
      <w:r>
        <w:rPr>
          <w:i/>
          <w:spacing w:val="-3"/>
        </w:rPr>
        <w:t xml:space="preserve">amounts </w:t>
      </w:r>
      <w:r>
        <w:rPr>
          <w:i/>
        </w:rPr>
        <w:t xml:space="preserve">or </w:t>
      </w:r>
      <w:r>
        <w:rPr>
          <w:i/>
          <w:spacing w:val="-3"/>
        </w:rPr>
        <w:t xml:space="preserve">information from </w:t>
      </w:r>
      <w:r>
        <w:rPr>
          <w:i/>
        </w:rPr>
        <w:t xml:space="preserve">the </w:t>
      </w:r>
      <w:r>
        <w:rPr>
          <w:i/>
          <w:spacing w:val="-3"/>
        </w:rPr>
        <w:t>financial statements, in o</w:t>
      </w:r>
      <w:r>
        <w:rPr>
          <w:i/>
          <w:spacing w:val="-3"/>
        </w:rPr>
        <w:t xml:space="preserve">rder </w:t>
      </w:r>
      <w:r>
        <w:rPr>
          <w:i/>
        </w:rPr>
        <w:t xml:space="preserve">to </w:t>
      </w:r>
      <w:r>
        <w:rPr>
          <w:i/>
          <w:spacing w:val="-3"/>
        </w:rPr>
        <w:t xml:space="preserve">deceive users of </w:t>
      </w:r>
      <w:r>
        <w:rPr>
          <w:i/>
        </w:rPr>
        <w:t xml:space="preserve">the </w:t>
      </w:r>
      <w:r>
        <w:rPr>
          <w:i/>
          <w:spacing w:val="-3"/>
        </w:rPr>
        <w:t xml:space="preserve">financial statements. </w:t>
      </w:r>
      <w:r>
        <w:rPr>
          <w:b/>
          <w:i/>
          <w:spacing w:val="-3"/>
        </w:rPr>
        <w:t xml:space="preserve">Misstatements resulting </w:t>
      </w:r>
      <w:r>
        <w:rPr>
          <w:b/>
          <w:i/>
        </w:rPr>
        <w:t xml:space="preserve">from </w:t>
      </w:r>
      <w:r>
        <w:rPr>
          <w:b/>
          <w:i/>
          <w:spacing w:val="-3"/>
        </w:rPr>
        <w:t xml:space="preserve">misappropriation of assets </w:t>
      </w:r>
      <w:r>
        <w:rPr>
          <w:i/>
          <w:spacing w:val="-3"/>
        </w:rPr>
        <w:t xml:space="preserve">involve </w:t>
      </w:r>
      <w:r>
        <w:rPr>
          <w:i/>
        </w:rPr>
        <w:t xml:space="preserve">the </w:t>
      </w:r>
      <w:r>
        <w:rPr>
          <w:i/>
          <w:spacing w:val="-3"/>
        </w:rPr>
        <w:t xml:space="preserve">theft of an </w:t>
      </w:r>
      <w:r>
        <w:rPr>
          <w:i/>
        </w:rPr>
        <w:t>entity</w:t>
      </w:r>
      <w:r>
        <w:rPr>
          <w:i/>
          <w:spacing w:val="-3"/>
        </w:rPr>
        <w:t>'s assets</w:t>
      </w:r>
      <w:r>
        <w:rPr>
          <w:i/>
        </w:rPr>
        <w:t xml:space="preserve">, </w:t>
      </w:r>
      <w:r>
        <w:rPr>
          <w:i/>
          <w:spacing w:val="-3"/>
        </w:rPr>
        <w:t xml:space="preserve">often accompanied </w:t>
      </w:r>
      <w:r>
        <w:rPr>
          <w:i/>
        </w:rPr>
        <w:t xml:space="preserve">by </w:t>
      </w:r>
      <w:r>
        <w:rPr>
          <w:i/>
          <w:spacing w:val="-3"/>
        </w:rPr>
        <w:t xml:space="preserve">false </w:t>
      </w:r>
      <w:r>
        <w:rPr>
          <w:i/>
        </w:rPr>
        <w:t xml:space="preserve">or </w:t>
      </w:r>
      <w:r>
        <w:rPr>
          <w:i/>
          <w:spacing w:val="-3"/>
        </w:rPr>
        <w:t xml:space="preserve">misleading </w:t>
      </w:r>
      <w:r>
        <w:rPr>
          <w:i/>
        </w:rPr>
        <w:t xml:space="preserve">statements or </w:t>
      </w:r>
      <w:r>
        <w:rPr>
          <w:i/>
          <w:spacing w:val="-3"/>
        </w:rPr>
        <w:t xml:space="preserve">documents </w:t>
      </w:r>
      <w:r>
        <w:rPr>
          <w:i/>
        </w:rPr>
        <w:t xml:space="preserve">to </w:t>
      </w:r>
      <w:r>
        <w:rPr>
          <w:i/>
          <w:spacing w:val="-3"/>
        </w:rPr>
        <w:t xml:space="preserve">conceal the </w:t>
      </w:r>
      <w:r>
        <w:rPr>
          <w:i/>
        </w:rPr>
        <w:t xml:space="preserve">fact that the </w:t>
      </w:r>
      <w:r>
        <w:rPr>
          <w:i/>
          <w:spacing w:val="-3"/>
        </w:rPr>
        <w:t xml:space="preserve">assets </w:t>
      </w:r>
      <w:r>
        <w:rPr>
          <w:i/>
        </w:rPr>
        <w:t xml:space="preserve">are </w:t>
      </w:r>
      <w:r>
        <w:rPr>
          <w:i/>
          <w:spacing w:val="-3"/>
        </w:rPr>
        <w:t xml:space="preserve">missing </w:t>
      </w:r>
      <w:r>
        <w:rPr>
          <w:i/>
        </w:rPr>
        <w:t xml:space="preserve">or </w:t>
      </w:r>
      <w:r>
        <w:rPr>
          <w:i/>
          <w:spacing w:val="-2"/>
        </w:rPr>
        <w:t>have</w:t>
      </w:r>
      <w:r>
        <w:rPr>
          <w:i/>
        </w:rPr>
        <w:t xml:space="preserve"> been pledged without proper </w:t>
      </w:r>
      <w:r>
        <w:rPr>
          <w:i/>
          <w:spacing w:val="-3"/>
        </w:rPr>
        <w:t xml:space="preserve">authorization </w:t>
      </w:r>
      <w:r>
        <w:t>"</w:t>
      </w:r>
      <w:r>
        <w:rPr>
          <w:position w:val="8"/>
          <w:sz w:val="14"/>
        </w:rPr>
        <w:t xml:space="preserve">44 </w:t>
      </w:r>
      <w:r>
        <w:t>(</w:t>
      </w:r>
      <w:r>
        <w:rPr>
          <w:b/>
        </w:rPr>
        <w:t xml:space="preserve">Exhibit </w:t>
      </w:r>
      <w:r>
        <w:rPr>
          <w:b/>
          <w:spacing w:val="-3"/>
        </w:rPr>
        <w:t>1.83</w:t>
      </w:r>
      <w:r>
        <w:rPr>
          <w:spacing w:val="-3"/>
        </w:rPr>
        <w:t xml:space="preserve">, </w:t>
      </w:r>
      <w:r>
        <w:t xml:space="preserve">pp. </w:t>
      </w:r>
      <w:r>
        <w:rPr>
          <w:spacing w:val="-3"/>
        </w:rPr>
        <w:t>2-3</w:t>
      </w:r>
      <w:r>
        <w:t xml:space="preserve">; </w:t>
      </w:r>
      <w:r>
        <w:rPr>
          <w:b/>
        </w:rPr>
        <w:t xml:space="preserve">Exhibit </w:t>
      </w:r>
      <w:r>
        <w:rPr>
          <w:b/>
          <w:spacing w:val="-3"/>
        </w:rPr>
        <w:t>1.122</w:t>
      </w:r>
      <w:r>
        <w:rPr>
          <w:spacing w:val="-3"/>
        </w:rPr>
        <w:t xml:space="preserve">, </w:t>
      </w:r>
      <w:r>
        <w:t xml:space="preserve">p. 1; </w:t>
      </w:r>
      <w:r>
        <w:rPr>
          <w:b/>
        </w:rPr>
        <w:t xml:space="preserve">Exhibit </w:t>
      </w:r>
      <w:r>
        <w:rPr>
          <w:b/>
          <w:spacing w:val="-3"/>
        </w:rPr>
        <w:t>1.140</w:t>
      </w:r>
      <w:r>
        <w:rPr>
          <w:spacing w:val="-3"/>
        </w:rPr>
        <w:t xml:space="preserve">, </w:t>
      </w:r>
      <w:r>
        <w:t xml:space="preserve">p. 1; </w:t>
      </w:r>
      <w:r>
        <w:rPr>
          <w:b/>
        </w:rPr>
        <w:t xml:space="preserve">Exhibit </w:t>
      </w:r>
      <w:r>
        <w:rPr>
          <w:b/>
          <w:spacing w:val="-3"/>
        </w:rPr>
        <w:t>1.142</w:t>
      </w:r>
      <w:r>
        <w:rPr>
          <w:spacing w:val="-3"/>
        </w:rPr>
        <w:t xml:space="preserve">, </w:t>
      </w:r>
      <w:r>
        <w:t xml:space="preserve">p. </w:t>
      </w:r>
      <w:r>
        <w:rPr>
          <w:spacing w:val="-3"/>
        </w:rPr>
        <w:t>2).</w:t>
      </w:r>
    </w:p>
    <w:p w:rsidR="0023658D" w:rsidRDefault="00070BC3">
      <w:pPr>
        <w:pStyle w:val="ListParagraph"/>
        <w:numPr>
          <w:ilvl w:val="0"/>
          <w:numId w:val="57"/>
        </w:numPr>
        <w:tabs>
          <w:tab w:val="left" w:pos="846"/>
        </w:tabs>
        <w:spacing w:before="116" w:line="360" w:lineRule="auto"/>
        <w:ind w:right="249"/>
        <w:jc w:val="both"/>
      </w:pPr>
      <w:r>
        <w:t>Yet the Stati deliberately violated these standards and made false statements to KPMG to prevent KPMG from</w:t>
      </w:r>
      <w:r>
        <w:t xml:space="preserve"> looking too closely at the transactions between their related companies and discovering the massive misappropriation of funds they were committing at the time. The deceptions that have been uncovered by indisputable evidence are as follows.</w:t>
      </w:r>
    </w:p>
    <w:p w:rsidR="0023658D" w:rsidRDefault="00070BC3">
      <w:pPr>
        <w:pStyle w:val="Heading2"/>
        <w:numPr>
          <w:ilvl w:val="0"/>
          <w:numId w:val="50"/>
        </w:numPr>
        <w:tabs>
          <w:tab w:val="left" w:pos="2406"/>
        </w:tabs>
        <w:spacing w:before="119"/>
        <w:jc w:val="both"/>
      </w:pPr>
      <w:r>
        <w:t>Deception on t</w:t>
      </w:r>
      <w:r>
        <w:t>he Terra Raf Loan</w:t>
      </w:r>
    </w:p>
    <w:p w:rsidR="0023658D" w:rsidRDefault="0023658D">
      <w:pPr>
        <w:pStyle w:val="BodyText"/>
        <w:spacing w:before="5"/>
        <w:rPr>
          <w:b/>
          <w:sz w:val="21"/>
        </w:rPr>
      </w:pPr>
    </w:p>
    <w:p w:rsidR="0023658D" w:rsidRDefault="00070BC3">
      <w:pPr>
        <w:pStyle w:val="ListParagraph"/>
        <w:numPr>
          <w:ilvl w:val="0"/>
          <w:numId w:val="57"/>
        </w:numPr>
        <w:tabs>
          <w:tab w:val="left" w:pos="846"/>
        </w:tabs>
        <w:spacing w:line="360" w:lineRule="auto"/>
        <w:ind w:right="249"/>
        <w:jc w:val="both"/>
      </w:pPr>
      <w:r>
        <w:rPr>
          <w:spacing w:val="-3"/>
        </w:rPr>
        <w:t xml:space="preserve">According to </w:t>
      </w:r>
      <w:r>
        <w:t xml:space="preserve">the </w:t>
      </w:r>
      <w:r>
        <w:rPr>
          <w:spacing w:val="-3"/>
        </w:rPr>
        <w:t xml:space="preserve">2007 </w:t>
      </w:r>
      <w:r>
        <w:t xml:space="preserve">and </w:t>
      </w:r>
      <w:r>
        <w:rPr>
          <w:spacing w:val="-3"/>
        </w:rPr>
        <w:t xml:space="preserve">2008 financial </w:t>
      </w:r>
      <w:r>
        <w:t>statements</w:t>
      </w:r>
      <w:r>
        <w:rPr>
          <w:spacing w:val="-3"/>
        </w:rPr>
        <w:t xml:space="preserve">, </w:t>
      </w:r>
      <w:r>
        <w:t xml:space="preserve">the </w:t>
      </w:r>
      <w:r>
        <w:rPr>
          <w:spacing w:val="-3"/>
        </w:rPr>
        <w:t xml:space="preserve">Terra </w:t>
      </w:r>
      <w:r>
        <w:rPr>
          <w:spacing w:val="-2"/>
        </w:rPr>
        <w:t>Raf</w:t>
      </w:r>
      <w:r>
        <w:rPr>
          <w:spacing w:val="-3"/>
        </w:rPr>
        <w:t xml:space="preserve"> Loan amounted </w:t>
      </w:r>
      <w:r>
        <w:t xml:space="preserve">to </w:t>
      </w:r>
      <w:r>
        <w:rPr>
          <w:spacing w:val="-3"/>
        </w:rPr>
        <w:t xml:space="preserve">USD </w:t>
      </w:r>
      <w:r>
        <w:t xml:space="preserve">76 </w:t>
      </w:r>
      <w:r>
        <w:rPr>
          <w:spacing w:val="-3"/>
        </w:rPr>
        <w:t>million (</w:t>
      </w:r>
      <w:r>
        <w:rPr>
          <w:b/>
          <w:spacing w:val="-3"/>
        </w:rPr>
        <w:t>Exhibit 1.1</w:t>
      </w:r>
      <w:r>
        <w:rPr>
          <w:spacing w:val="-3"/>
        </w:rPr>
        <w:t xml:space="preserve">, </w:t>
      </w:r>
      <w:r>
        <w:t>pp. 49 and 212). In the 2009 financial statements, the Stati stated that Terra Raf owed Tristan USD 115 million (</w:t>
      </w:r>
      <w:r>
        <w:rPr>
          <w:b/>
        </w:rPr>
        <w:t>Exhibit 1.1</w:t>
      </w:r>
      <w:r>
        <w:t xml:space="preserve">, p. 374). </w:t>
      </w:r>
      <w:r>
        <w:rPr>
          <w:spacing w:val="-2"/>
        </w:rPr>
        <w:t xml:space="preserve">They </w:t>
      </w:r>
      <w:r>
        <w:rPr>
          <w:spacing w:val="-3"/>
        </w:rPr>
        <w:t xml:space="preserve">also wrote </w:t>
      </w:r>
      <w:r>
        <w:t>that "</w:t>
      </w:r>
      <w:r>
        <w:rPr>
          <w:i/>
        </w:rPr>
        <w:t xml:space="preserve">Despite financial difficulties experienced by some related companies, the management [Stati] considers that no provision was necessary for these financial assets </w:t>
      </w:r>
      <w:r>
        <w:t>"</w:t>
      </w:r>
      <w:r>
        <w:rPr>
          <w:position w:val="8"/>
          <w:sz w:val="14"/>
        </w:rPr>
        <w:t xml:space="preserve">45 </w:t>
      </w:r>
      <w:r>
        <w:t>(</w:t>
      </w:r>
      <w:r>
        <w:rPr>
          <w:b/>
        </w:rPr>
        <w:t>Exhibit 1.1</w:t>
      </w:r>
      <w:r>
        <w:t>, p. 382).</w:t>
      </w:r>
    </w:p>
    <w:p w:rsidR="0023658D" w:rsidRDefault="00070BC3">
      <w:pPr>
        <w:pStyle w:val="ListParagraph"/>
        <w:numPr>
          <w:ilvl w:val="0"/>
          <w:numId w:val="57"/>
        </w:numPr>
        <w:tabs>
          <w:tab w:val="left" w:pos="846"/>
        </w:tabs>
        <w:spacing w:before="116" w:line="360" w:lineRule="auto"/>
        <w:ind w:right="249"/>
        <w:jc w:val="both"/>
        <w:rPr>
          <w:i/>
        </w:rPr>
      </w:pPr>
      <w:r>
        <w:t xml:space="preserve">In </w:t>
      </w:r>
      <w:r>
        <w:rPr>
          <w:spacing w:val="-3"/>
        </w:rPr>
        <w:t>KPMG</w:t>
      </w:r>
      <w:r>
        <w:t xml:space="preserve">'s </w:t>
      </w:r>
      <w:r>
        <w:rPr>
          <w:spacing w:val="-3"/>
        </w:rPr>
        <w:t>Independent Auditors</w:t>
      </w:r>
      <w:r>
        <w:rPr>
          <w:i/>
          <w:spacing w:val="-3"/>
        </w:rPr>
        <w:t xml:space="preserve">' Report </w:t>
      </w:r>
      <w:r>
        <w:t xml:space="preserve">of 25 May </w:t>
      </w:r>
      <w:r>
        <w:rPr>
          <w:spacing w:val="-3"/>
        </w:rPr>
        <w:t xml:space="preserve">2010 </w:t>
      </w:r>
      <w:r>
        <w:t>("</w:t>
      </w:r>
      <w:r>
        <w:rPr>
          <w:b/>
        </w:rPr>
        <w:t xml:space="preserve">2010 </w:t>
      </w:r>
      <w:r>
        <w:rPr>
          <w:b/>
          <w:spacing w:val="-3"/>
        </w:rPr>
        <w:t>Audit Report"</w:t>
      </w:r>
      <w:r>
        <w:t xml:space="preserve">), </w:t>
      </w:r>
      <w:r>
        <w:rPr>
          <w:spacing w:val="-3"/>
        </w:rPr>
        <w:t xml:space="preserve">KPMG </w:t>
      </w:r>
      <w:r>
        <w:t>noted that "</w:t>
      </w:r>
      <w:r>
        <w:rPr>
          <w:i/>
          <w:spacing w:val="-3"/>
        </w:rPr>
        <w:t xml:space="preserve">financial difficulties were being experienced by certain </w:t>
      </w:r>
      <w:r>
        <w:rPr>
          <w:i/>
        </w:rPr>
        <w:t xml:space="preserve">related </w:t>
      </w:r>
      <w:r>
        <w:rPr>
          <w:i/>
          <w:spacing w:val="-3"/>
        </w:rPr>
        <w:t>companies</w:t>
      </w:r>
      <w:r>
        <w:t xml:space="preserve">" but </w:t>
      </w:r>
      <w:r>
        <w:rPr>
          <w:spacing w:val="-3"/>
        </w:rPr>
        <w:t xml:space="preserve">pointed out </w:t>
      </w:r>
      <w:r>
        <w:t xml:space="preserve">that </w:t>
      </w:r>
      <w:r>
        <w:rPr>
          <w:spacing w:val="-3"/>
        </w:rPr>
        <w:t xml:space="preserve">the Stati had not </w:t>
      </w:r>
      <w:r>
        <w:t>"</w:t>
      </w:r>
      <w:r>
        <w:rPr>
          <w:i/>
          <w:spacing w:val="-2"/>
        </w:rPr>
        <w:t xml:space="preserve">estimated </w:t>
      </w:r>
      <w:r>
        <w:rPr>
          <w:i/>
        </w:rPr>
        <w:t>the</w:t>
      </w:r>
    </w:p>
    <w:p w:rsidR="0023658D" w:rsidRDefault="00070BC3">
      <w:pPr>
        <w:pStyle w:val="BodyText"/>
        <w:spacing w:before="8"/>
        <w:rPr>
          <w:i/>
          <w:sz w:val="12"/>
        </w:rPr>
      </w:pPr>
      <w:r>
        <w:pict>
          <v:shape id="_x0000_s1172" style="position:absolute;margin-left:70.95pt;margin-top:9.6pt;width:144.05pt;height:.1pt;z-index:-251636736;mso-wrap-distance-left:0;mso-wrap-distance-right:0;mso-position-horizontal-relative:page" coordorigin="1419,192" coordsize="2881,0" path="m1419,192r2880,e" filled="f" strokeweight=".6pt">
            <v:path arrowok="t"/>
            <w10:wrap type="topAndBottom" anchorx="page"/>
          </v:shape>
        </w:pict>
      </w:r>
    </w:p>
    <w:p w:rsidR="0023658D" w:rsidRDefault="00070BC3">
      <w:pPr>
        <w:spacing w:before="60"/>
        <w:ind w:left="278" w:right="251"/>
        <w:jc w:val="both"/>
        <w:rPr>
          <w:sz w:val="18"/>
        </w:rPr>
      </w:pPr>
      <w:r>
        <w:rPr>
          <w:position w:val="6"/>
          <w:sz w:val="12"/>
        </w:rPr>
        <w:t xml:space="preserve">42 </w:t>
      </w:r>
      <w:r>
        <w:rPr>
          <w:spacing w:val="-3"/>
          <w:sz w:val="18"/>
        </w:rPr>
        <w:t>"</w:t>
      </w:r>
      <w:r>
        <w:rPr>
          <w:i/>
          <w:spacing w:val="-3"/>
          <w:sz w:val="18"/>
        </w:rPr>
        <w:t xml:space="preserve">We acknowledge </w:t>
      </w:r>
      <w:r>
        <w:rPr>
          <w:i/>
          <w:sz w:val="18"/>
        </w:rPr>
        <w:t xml:space="preserve">our </w:t>
      </w:r>
      <w:r>
        <w:rPr>
          <w:i/>
          <w:spacing w:val="-3"/>
          <w:sz w:val="18"/>
        </w:rPr>
        <w:t xml:space="preserve">responsibility </w:t>
      </w:r>
      <w:r>
        <w:rPr>
          <w:i/>
          <w:sz w:val="18"/>
        </w:rPr>
        <w:t xml:space="preserve">for </w:t>
      </w:r>
      <w:r>
        <w:rPr>
          <w:i/>
          <w:spacing w:val="-3"/>
          <w:sz w:val="18"/>
        </w:rPr>
        <w:t xml:space="preserve">the </w:t>
      </w:r>
      <w:r>
        <w:rPr>
          <w:i/>
          <w:sz w:val="18"/>
        </w:rPr>
        <w:t xml:space="preserve">fair </w:t>
      </w:r>
      <w:r>
        <w:rPr>
          <w:i/>
          <w:spacing w:val="-3"/>
          <w:sz w:val="18"/>
        </w:rPr>
        <w:t>presentat</w:t>
      </w:r>
      <w:r>
        <w:rPr>
          <w:i/>
          <w:spacing w:val="-3"/>
          <w:sz w:val="18"/>
        </w:rPr>
        <w:t xml:space="preserve">ion </w:t>
      </w:r>
      <w:r>
        <w:rPr>
          <w:i/>
          <w:sz w:val="18"/>
        </w:rPr>
        <w:t xml:space="preserve">of </w:t>
      </w:r>
      <w:r>
        <w:rPr>
          <w:i/>
          <w:spacing w:val="-3"/>
          <w:sz w:val="18"/>
        </w:rPr>
        <w:t xml:space="preserve">the financial statements </w:t>
      </w:r>
      <w:r>
        <w:rPr>
          <w:i/>
          <w:sz w:val="18"/>
        </w:rPr>
        <w:t xml:space="preserve">in </w:t>
      </w:r>
      <w:r>
        <w:rPr>
          <w:i/>
          <w:spacing w:val="-3"/>
          <w:sz w:val="18"/>
        </w:rPr>
        <w:t xml:space="preserve">accordance </w:t>
      </w:r>
      <w:r>
        <w:rPr>
          <w:i/>
          <w:sz w:val="18"/>
        </w:rPr>
        <w:t xml:space="preserve">with IFRS </w:t>
      </w:r>
      <w:r>
        <w:rPr>
          <w:i/>
          <w:spacing w:val="-3"/>
          <w:sz w:val="18"/>
        </w:rPr>
        <w:t>[...]</w:t>
      </w:r>
      <w:r>
        <w:rPr>
          <w:spacing w:val="-3"/>
          <w:sz w:val="18"/>
        </w:rPr>
        <w:t>".</w:t>
      </w:r>
    </w:p>
    <w:p w:rsidR="0023658D" w:rsidRDefault="00070BC3">
      <w:pPr>
        <w:ind w:left="278" w:right="254"/>
        <w:jc w:val="both"/>
        <w:rPr>
          <w:sz w:val="18"/>
        </w:rPr>
      </w:pPr>
      <w:r>
        <w:rPr>
          <w:position w:val="6"/>
          <w:sz w:val="12"/>
        </w:rPr>
        <w:t xml:space="preserve">43 </w:t>
      </w:r>
      <w:r>
        <w:rPr>
          <w:sz w:val="18"/>
        </w:rPr>
        <w:t>Free translation of : "</w:t>
      </w:r>
      <w:r>
        <w:rPr>
          <w:i/>
          <w:sz w:val="18"/>
        </w:rPr>
        <w:t>These combined financial statements have been prepared in accordance with International Financial Reporting Standards</w:t>
      </w:r>
      <w:r>
        <w:rPr>
          <w:sz w:val="18"/>
        </w:rPr>
        <w:t>.</w:t>
      </w:r>
    </w:p>
    <w:p w:rsidR="0023658D" w:rsidRDefault="00070BC3">
      <w:pPr>
        <w:ind w:left="278" w:right="249"/>
        <w:jc w:val="both"/>
        <w:rPr>
          <w:sz w:val="18"/>
        </w:rPr>
      </w:pPr>
      <w:r>
        <w:rPr>
          <w:position w:val="6"/>
          <w:sz w:val="12"/>
        </w:rPr>
        <w:t xml:space="preserve">44 </w:t>
      </w:r>
      <w:r>
        <w:rPr>
          <w:spacing w:val="-3"/>
          <w:sz w:val="18"/>
        </w:rPr>
        <w:t>'</w:t>
      </w:r>
      <w:r>
        <w:rPr>
          <w:i/>
          <w:spacing w:val="-3"/>
          <w:sz w:val="18"/>
        </w:rPr>
        <w:t xml:space="preserve">We understand </w:t>
      </w:r>
      <w:r>
        <w:rPr>
          <w:i/>
          <w:sz w:val="18"/>
        </w:rPr>
        <w:t xml:space="preserve">that the </w:t>
      </w:r>
      <w:r>
        <w:rPr>
          <w:i/>
          <w:spacing w:val="-3"/>
          <w:sz w:val="18"/>
        </w:rPr>
        <w:t xml:space="preserve">term "fraud" includes misstatements </w:t>
      </w:r>
      <w:r>
        <w:rPr>
          <w:i/>
          <w:sz w:val="18"/>
        </w:rPr>
        <w:t xml:space="preserve">resulting from </w:t>
      </w:r>
      <w:r>
        <w:rPr>
          <w:i/>
          <w:spacing w:val="-3"/>
          <w:sz w:val="18"/>
        </w:rPr>
        <w:t xml:space="preserve">fraudulent </w:t>
      </w:r>
      <w:r>
        <w:rPr>
          <w:i/>
          <w:sz w:val="18"/>
        </w:rPr>
        <w:t xml:space="preserve">financial </w:t>
      </w:r>
      <w:r>
        <w:rPr>
          <w:i/>
          <w:spacing w:val="-3"/>
          <w:sz w:val="18"/>
        </w:rPr>
        <w:t xml:space="preserve">reporting </w:t>
      </w:r>
      <w:r>
        <w:rPr>
          <w:i/>
          <w:sz w:val="18"/>
        </w:rPr>
        <w:t xml:space="preserve">and </w:t>
      </w:r>
      <w:r>
        <w:rPr>
          <w:i/>
          <w:spacing w:val="-3"/>
          <w:sz w:val="18"/>
        </w:rPr>
        <w:t xml:space="preserve">misstatements resulting </w:t>
      </w:r>
      <w:r>
        <w:rPr>
          <w:i/>
          <w:sz w:val="18"/>
        </w:rPr>
        <w:t xml:space="preserve">from </w:t>
      </w:r>
      <w:r>
        <w:rPr>
          <w:i/>
          <w:spacing w:val="-3"/>
          <w:sz w:val="18"/>
        </w:rPr>
        <w:t xml:space="preserve">misappropriation </w:t>
      </w:r>
      <w:r>
        <w:rPr>
          <w:i/>
          <w:sz w:val="18"/>
        </w:rPr>
        <w:t xml:space="preserve">of </w:t>
      </w:r>
      <w:r>
        <w:rPr>
          <w:i/>
          <w:spacing w:val="-3"/>
          <w:sz w:val="18"/>
        </w:rPr>
        <w:t xml:space="preserve">assets. Misstatements </w:t>
      </w:r>
      <w:r>
        <w:rPr>
          <w:i/>
          <w:sz w:val="18"/>
        </w:rPr>
        <w:t xml:space="preserve">resulting from </w:t>
      </w:r>
      <w:r>
        <w:rPr>
          <w:i/>
          <w:spacing w:val="-3"/>
          <w:sz w:val="18"/>
        </w:rPr>
        <w:t xml:space="preserve">fraudulent financial reporting </w:t>
      </w:r>
      <w:r>
        <w:rPr>
          <w:i/>
          <w:sz w:val="18"/>
        </w:rPr>
        <w:t xml:space="preserve">involve intentional </w:t>
      </w:r>
      <w:r>
        <w:rPr>
          <w:i/>
          <w:spacing w:val="-3"/>
          <w:sz w:val="18"/>
        </w:rPr>
        <w:t xml:space="preserve">misstatements </w:t>
      </w:r>
      <w:r>
        <w:rPr>
          <w:i/>
          <w:sz w:val="18"/>
        </w:rPr>
        <w:t xml:space="preserve">including </w:t>
      </w:r>
      <w:r>
        <w:rPr>
          <w:i/>
          <w:spacing w:val="-3"/>
          <w:sz w:val="18"/>
        </w:rPr>
        <w:t>omissions</w:t>
      </w:r>
      <w:r>
        <w:rPr>
          <w:i/>
          <w:spacing w:val="-3"/>
          <w:sz w:val="18"/>
        </w:rPr>
        <w:t xml:space="preserve"> </w:t>
      </w:r>
      <w:r>
        <w:rPr>
          <w:i/>
          <w:sz w:val="18"/>
        </w:rPr>
        <w:t xml:space="preserve">of amounts or </w:t>
      </w:r>
      <w:r>
        <w:rPr>
          <w:i/>
          <w:spacing w:val="-3"/>
          <w:sz w:val="18"/>
        </w:rPr>
        <w:t xml:space="preserve">disclosures </w:t>
      </w:r>
      <w:r>
        <w:rPr>
          <w:i/>
          <w:sz w:val="18"/>
        </w:rPr>
        <w:t xml:space="preserve">in financial </w:t>
      </w:r>
      <w:r>
        <w:rPr>
          <w:i/>
          <w:spacing w:val="-3"/>
          <w:sz w:val="18"/>
        </w:rPr>
        <w:t xml:space="preserve">statements </w:t>
      </w:r>
      <w:r>
        <w:rPr>
          <w:i/>
          <w:sz w:val="18"/>
        </w:rPr>
        <w:t xml:space="preserve">to deceive financial statement </w:t>
      </w:r>
      <w:r>
        <w:rPr>
          <w:i/>
          <w:spacing w:val="-3"/>
          <w:sz w:val="18"/>
        </w:rPr>
        <w:t xml:space="preserve">users. Misstatements </w:t>
      </w:r>
      <w:r>
        <w:rPr>
          <w:i/>
          <w:sz w:val="18"/>
        </w:rPr>
        <w:t xml:space="preserve">resulting </w:t>
      </w:r>
      <w:r>
        <w:rPr>
          <w:i/>
          <w:spacing w:val="-3"/>
          <w:sz w:val="18"/>
        </w:rPr>
        <w:t xml:space="preserve">from misappropriation </w:t>
      </w:r>
      <w:r>
        <w:rPr>
          <w:i/>
          <w:sz w:val="18"/>
        </w:rPr>
        <w:t xml:space="preserve">of </w:t>
      </w:r>
      <w:r>
        <w:rPr>
          <w:i/>
          <w:spacing w:val="-3"/>
          <w:sz w:val="18"/>
        </w:rPr>
        <w:t xml:space="preserve">assets involve </w:t>
      </w:r>
      <w:r>
        <w:rPr>
          <w:i/>
          <w:sz w:val="18"/>
        </w:rPr>
        <w:t xml:space="preserve">the theft of an </w:t>
      </w:r>
      <w:r>
        <w:rPr>
          <w:i/>
          <w:spacing w:val="-3"/>
          <w:sz w:val="18"/>
        </w:rPr>
        <w:t xml:space="preserve">entity's assets, </w:t>
      </w:r>
      <w:r>
        <w:rPr>
          <w:i/>
          <w:sz w:val="18"/>
        </w:rPr>
        <w:t xml:space="preserve">often </w:t>
      </w:r>
      <w:r>
        <w:rPr>
          <w:i/>
          <w:spacing w:val="-3"/>
          <w:sz w:val="18"/>
        </w:rPr>
        <w:t xml:space="preserve">accompanied </w:t>
      </w:r>
      <w:r>
        <w:rPr>
          <w:i/>
          <w:sz w:val="18"/>
        </w:rPr>
        <w:t xml:space="preserve">by </w:t>
      </w:r>
      <w:r>
        <w:rPr>
          <w:i/>
          <w:spacing w:val="-3"/>
          <w:sz w:val="18"/>
        </w:rPr>
        <w:t xml:space="preserve">false </w:t>
      </w:r>
      <w:r>
        <w:rPr>
          <w:i/>
          <w:sz w:val="18"/>
        </w:rPr>
        <w:t xml:space="preserve">or </w:t>
      </w:r>
      <w:r>
        <w:rPr>
          <w:i/>
          <w:spacing w:val="-3"/>
          <w:sz w:val="18"/>
        </w:rPr>
        <w:t xml:space="preserve">misleading records </w:t>
      </w:r>
      <w:r>
        <w:rPr>
          <w:i/>
          <w:sz w:val="18"/>
        </w:rPr>
        <w:t xml:space="preserve">or documents in </w:t>
      </w:r>
      <w:r>
        <w:rPr>
          <w:i/>
          <w:spacing w:val="-3"/>
          <w:sz w:val="18"/>
        </w:rPr>
        <w:t xml:space="preserve">order </w:t>
      </w:r>
      <w:r>
        <w:rPr>
          <w:i/>
          <w:sz w:val="18"/>
        </w:rPr>
        <w:t xml:space="preserve">to </w:t>
      </w:r>
      <w:r>
        <w:rPr>
          <w:i/>
          <w:spacing w:val="-3"/>
          <w:sz w:val="18"/>
        </w:rPr>
        <w:t xml:space="preserve">conceal </w:t>
      </w:r>
      <w:r>
        <w:rPr>
          <w:i/>
          <w:sz w:val="18"/>
        </w:rPr>
        <w:t xml:space="preserve">the fact that the </w:t>
      </w:r>
      <w:r>
        <w:rPr>
          <w:i/>
          <w:spacing w:val="-3"/>
          <w:sz w:val="18"/>
        </w:rPr>
        <w:t xml:space="preserve">assets </w:t>
      </w:r>
      <w:r>
        <w:rPr>
          <w:i/>
          <w:sz w:val="18"/>
        </w:rPr>
        <w:t xml:space="preserve">are missing or have been </w:t>
      </w:r>
      <w:r>
        <w:rPr>
          <w:i/>
          <w:spacing w:val="-3"/>
          <w:sz w:val="18"/>
        </w:rPr>
        <w:t xml:space="preserve">pledged </w:t>
      </w:r>
      <w:r>
        <w:rPr>
          <w:i/>
          <w:sz w:val="18"/>
        </w:rPr>
        <w:t xml:space="preserve">without proper </w:t>
      </w:r>
      <w:r>
        <w:rPr>
          <w:i/>
          <w:spacing w:val="-3"/>
          <w:sz w:val="18"/>
        </w:rPr>
        <w:t>authorisation</w:t>
      </w:r>
      <w:r>
        <w:rPr>
          <w:spacing w:val="-3"/>
          <w:sz w:val="18"/>
        </w:rPr>
        <w:t>.</w:t>
      </w:r>
    </w:p>
    <w:p w:rsidR="0023658D" w:rsidRDefault="00070BC3">
      <w:pPr>
        <w:ind w:left="278" w:right="254"/>
        <w:jc w:val="both"/>
        <w:rPr>
          <w:sz w:val="18"/>
        </w:rPr>
      </w:pPr>
      <w:r>
        <w:rPr>
          <w:position w:val="6"/>
          <w:sz w:val="12"/>
        </w:rPr>
        <w:t xml:space="preserve">45 </w:t>
      </w:r>
      <w:r>
        <w:rPr>
          <w:sz w:val="18"/>
        </w:rPr>
        <w:t xml:space="preserve">Free </w:t>
      </w:r>
      <w:r>
        <w:rPr>
          <w:spacing w:val="-3"/>
          <w:sz w:val="18"/>
        </w:rPr>
        <w:t xml:space="preserve">translation </w:t>
      </w:r>
      <w:r>
        <w:rPr>
          <w:sz w:val="18"/>
        </w:rPr>
        <w:t xml:space="preserve">of : </w:t>
      </w:r>
      <w:r>
        <w:rPr>
          <w:spacing w:val="-3"/>
          <w:sz w:val="18"/>
        </w:rPr>
        <w:t>"</w:t>
      </w:r>
      <w:r>
        <w:rPr>
          <w:i/>
          <w:spacing w:val="-3"/>
          <w:sz w:val="18"/>
        </w:rPr>
        <w:t xml:space="preserve">Despite </w:t>
      </w:r>
      <w:r>
        <w:rPr>
          <w:i/>
          <w:sz w:val="18"/>
        </w:rPr>
        <w:t xml:space="preserve">of financial </w:t>
      </w:r>
      <w:r>
        <w:rPr>
          <w:i/>
          <w:spacing w:val="-3"/>
          <w:sz w:val="18"/>
        </w:rPr>
        <w:t xml:space="preserve">difficulties </w:t>
      </w:r>
      <w:r>
        <w:rPr>
          <w:i/>
          <w:sz w:val="18"/>
        </w:rPr>
        <w:t xml:space="preserve">being </w:t>
      </w:r>
      <w:r>
        <w:rPr>
          <w:i/>
          <w:spacing w:val="-3"/>
          <w:sz w:val="18"/>
        </w:rPr>
        <w:t xml:space="preserve">experienced </w:t>
      </w:r>
      <w:r>
        <w:rPr>
          <w:i/>
          <w:sz w:val="18"/>
        </w:rPr>
        <w:t xml:space="preserve">by </w:t>
      </w:r>
      <w:r>
        <w:rPr>
          <w:i/>
          <w:spacing w:val="-3"/>
          <w:sz w:val="18"/>
        </w:rPr>
        <w:t xml:space="preserve">certain </w:t>
      </w:r>
      <w:r>
        <w:rPr>
          <w:i/>
          <w:sz w:val="18"/>
        </w:rPr>
        <w:t xml:space="preserve">related parties, the </w:t>
      </w:r>
      <w:r>
        <w:rPr>
          <w:i/>
          <w:spacing w:val="-3"/>
          <w:sz w:val="18"/>
        </w:rPr>
        <w:t xml:space="preserve">management believes </w:t>
      </w:r>
      <w:r>
        <w:rPr>
          <w:i/>
          <w:sz w:val="18"/>
        </w:rPr>
        <w:t xml:space="preserve">that no </w:t>
      </w:r>
      <w:r>
        <w:rPr>
          <w:i/>
          <w:spacing w:val="-3"/>
          <w:sz w:val="18"/>
        </w:rPr>
        <w:t xml:space="preserve">provision </w:t>
      </w:r>
      <w:r>
        <w:rPr>
          <w:i/>
          <w:sz w:val="18"/>
        </w:rPr>
        <w:t xml:space="preserve">is </w:t>
      </w:r>
      <w:r>
        <w:rPr>
          <w:i/>
          <w:spacing w:val="-3"/>
          <w:sz w:val="18"/>
        </w:rPr>
        <w:t xml:space="preserve">necessary </w:t>
      </w:r>
      <w:r>
        <w:rPr>
          <w:i/>
          <w:sz w:val="18"/>
        </w:rPr>
        <w:t xml:space="preserve">for </w:t>
      </w:r>
      <w:r>
        <w:rPr>
          <w:i/>
          <w:spacing w:val="-3"/>
          <w:sz w:val="18"/>
        </w:rPr>
        <w:t xml:space="preserve">these </w:t>
      </w:r>
      <w:r>
        <w:rPr>
          <w:i/>
          <w:sz w:val="18"/>
        </w:rPr>
        <w:t xml:space="preserve">financial </w:t>
      </w:r>
      <w:r>
        <w:rPr>
          <w:i/>
          <w:spacing w:val="-3"/>
          <w:sz w:val="18"/>
        </w:rPr>
        <w:t>assets</w:t>
      </w:r>
      <w:r>
        <w:rPr>
          <w:spacing w:val="-3"/>
          <w:sz w:val="18"/>
        </w:rPr>
        <w:t>".</w:t>
      </w:r>
    </w:p>
    <w:p w:rsidR="0023658D" w:rsidRDefault="0023658D">
      <w:pPr>
        <w:jc w:val="both"/>
        <w:rPr>
          <w:sz w:val="18"/>
        </w:rPr>
        <w:sectPr w:rsidR="0023658D">
          <w:pgSz w:w="11910" w:h="16840"/>
          <w:pgMar w:top="1340" w:right="1160" w:bottom="840" w:left="1140" w:header="0" w:footer="572" w:gutter="0"/>
          <w:cols w:space="720"/>
        </w:sectPr>
      </w:pPr>
    </w:p>
    <w:p w:rsidR="0023658D" w:rsidRDefault="00070BC3">
      <w:pPr>
        <w:spacing w:before="61" w:line="355" w:lineRule="auto"/>
        <w:ind w:left="845" w:right="252"/>
        <w:jc w:val="both"/>
      </w:pPr>
      <w:r>
        <w:rPr>
          <w:i/>
        </w:rPr>
        <w:lastRenderedPageBreak/>
        <w:t xml:space="preserve">recoverable amount of the receivables [Terra Raf Loan] as required by IFRS 39 Financial Instruments: Recognition and Measurement </w:t>
      </w:r>
      <w:r>
        <w:t>"</w:t>
      </w:r>
      <w:r>
        <w:rPr>
          <w:position w:val="8"/>
          <w:sz w:val="14"/>
        </w:rPr>
        <w:t xml:space="preserve">46 </w:t>
      </w:r>
      <w:r>
        <w:t>(</w:t>
      </w:r>
      <w:r>
        <w:rPr>
          <w:b/>
        </w:rPr>
        <w:t>Exhibit 1.1</w:t>
      </w:r>
      <w:r>
        <w:t>, p. 344).</w:t>
      </w:r>
    </w:p>
    <w:p w:rsidR="0023658D" w:rsidRDefault="00070BC3">
      <w:pPr>
        <w:pStyle w:val="ListParagraph"/>
        <w:numPr>
          <w:ilvl w:val="0"/>
          <w:numId w:val="57"/>
        </w:numPr>
        <w:tabs>
          <w:tab w:val="left" w:pos="846"/>
        </w:tabs>
        <w:spacing w:before="124" w:line="360" w:lineRule="auto"/>
        <w:ind w:right="249"/>
        <w:jc w:val="both"/>
      </w:pPr>
      <w:r>
        <w:t xml:space="preserve">The </w:t>
      </w:r>
      <w:r>
        <w:rPr>
          <w:spacing w:val="-3"/>
        </w:rPr>
        <w:t xml:space="preserve">evidence now available shows </w:t>
      </w:r>
      <w:r>
        <w:t xml:space="preserve">that the </w:t>
      </w:r>
      <w:r>
        <w:rPr>
          <w:spacing w:val="-3"/>
        </w:rPr>
        <w:t>a</w:t>
      </w:r>
      <w:r>
        <w:rPr>
          <w:spacing w:val="-3"/>
        </w:rPr>
        <w:t xml:space="preserve">lleged </w:t>
      </w:r>
      <w:r>
        <w:t>"</w:t>
      </w:r>
      <w:r>
        <w:rPr>
          <w:i/>
          <w:spacing w:val="-3"/>
        </w:rPr>
        <w:t>financial difficulties</w:t>
      </w:r>
      <w:r>
        <w:t xml:space="preserve">" </w:t>
      </w:r>
      <w:r>
        <w:rPr>
          <w:spacing w:val="-3"/>
        </w:rPr>
        <w:t xml:space="preserve">were merely a pretext </w:t>
      </w:r>
      <w:r>
        <w:t xml:space="preserve">to </w:t>
      </w:r>
      <w:r>
        <w:rPr>
          <w:spacing w:val="-3"/>
        </w:rPr>
        <w:t xml:space="preserve">conceal </w:t>
      </w:r>
      <w:r>
        <w:t xml:space="preserve">the </w:t>
      </w:r>
      <w:r>
        <w:rPr>
          <w:spacing w:val="-3"/>
        </w:rPr>
        <w:t xml:space="preserve">misappropriation of part of </w:t>
      </w:r>
      <w:r>
        <w:t xml:space="preserve">the </w:t>
      </w:r>
      <w:r>
        <w:rPr>
          <w:spacing w:val="-3"/>
        </w:rPr>
        <w:t xml:space="preserve">Terra </w:t>
      </w:r>
      <w:r>
        <w:rPr>
          <w:spacing w:val="-2"/>
        </w:rPr>
        <w:t xml:space="preserve">Raf </w:t>
      </w:r>
      <w:r>
        <w:rPr>
          <w:spacing w:val="-3"/>
        </w:rPr>
        <w:t xml:space="preserve">Loan </w:t>
      </w:r>
      <w:r>
        <w:t xml:space="preserve">(at </w:t>
      </w:r>
      <w:r>
        <w:rPr>
          <w:spacing w:val="-3"/>
        </w:rPr>
        <w:t xml:space="preserve">least USD </w:t>
      </w:r>
      <w:r>
        <w:t xml:space="preserve">31 </w:t>
      </w:r>
      <w:r>
        <w:rPr>
          <w:spacing w:val="-3"/>
        </w:rPr>
        <w:t xml:space="preserve">million). </w:t>
      </w:r>
      <w:r>
        <w:t xml:space="preserve">This is </w:t>
      </w:r>
      <w:r>
        <w:rPr>
          <w:spacing w:val="-3"/>
        </w:rPr>
        <w:t xml:space="preserve">a </w:t>
      </w:r>
      <w:r>
        <w:rPr>
          <w:spacing w:val="-2"/>
        </w:rPr>
        <w:t xml:space="preserve">fraud </w:t>
      </w:r>
      <w:r>
        <w:rPr>
          <w:spacing w:val="-3"/>
        </w:rPr>
        <w:t xml:space="preserve">according to the meaning reproduced </w:t>
      </w:r>
      <w:r>
        <w:t xml:space="preserve">by </w:t>
      </w:r>
      <w:r>
        <w:rPr>
          <w:spacing w:val="-2"/>
        </w:rPr>
        <w:t xml:space="preserve">the </w:t>
      </w:r>
      <w:r>
        <w:t xml:space="preserve">Stati </w:t>
      </w:r>
      <w:r>
        <w:rPr>
          <w:spacing w:val="-3"/>
        </w:rPr>
        <w:t xml:space="preserve">in </w:t>
      </w:r>
      <w:r>
        <w:t xml:space="preserve">their </w:t>
      </w:r>
      <w:r>
        <w:rPr>
          <w:spacing w:val="-3"/>
        </w:rPr>
        <w:t xml:space="preserve">letters of affirmation since </w:t>
      </w:r>
      <w:r>
        <w:t xml:space="preserve">the </w:t>
      </w:r>
      <w:r>
        <w:rPr>
          <w:spacing w:val="-3"/>
        </w:rPr>
        <w:t>term fraud includes misstatements resulting from misappropriation of assets.</w:t>
      </w:r>
    </w:p>
    <w:p w:rsidR="0023658D" w:rsidRDefault="00070BC3">
      <w:pPr>
        <w:pStyle w:val="Heading2"/>
        <w:numPr>
          <w:ilvl w:val="0"/>
          <w:numId w:val="50"/>
        </w:numPr>
        <w:tabs>
          <w:tab w:val="left" w:pos="2406"/>
        </w:tabs>
        <w:spacing w:before="122"/>
        <w:jc w:val="both"/>
      </w:pPr>
      <w:r>
        <w:t>Deception on Oil Sales</w:t>
      </w:r>
    </w:p>
    <w:p w:rsidR="0023658D" w:rsidRDefault="0023658D">
      <w:pPr>
        <w:pStyle w:val="BodyText"/>
        <w:spacing w:before="4"/>
        <w:rPr>
          <w:b/>
          <w:sz w:val="21"/>
        </w:rPr>
      </w:pPr>
    </w:p>
    <w:p w:rsidR="0023658D" w:rsidRDefault="00070BC3">
      <w:pPr>
        <w:pStyle w:val="ListParagraph"/>
        <w:numPr>
          <w:ilvl w:val="0"/>
          <w:numId w:val="57"/>
        </w:numPr>
        <w:tabs>
          <w:tab w:val="left" w:pos="846"/>
        </w:tabs>
        <w:spacing w:line="357" w:lineRule="auto"/>
        <w:ind w:right="251"/>
        <w:jc w:val="both"/>
      </w:pPr>
      <w:r>
        <w:rPr>
          <w:spacing w:val="-3"/>
        </w:rPr>
        <w:t xml:space="preserve">In </w:t>
      </w:r>
      <w:r>
        <w:t xml:space="preserve">the </w:t>
      </w:r>
      <w:r>
        <w:rPr>
          <w:spacing w:val="-3"/>
        </w:rPr>
        <w:t>2009 financial statements</w:t>
      </w:r>
      <w:r>
        <w:t xml:space="preserve">, </w:t>
      </w:r>
      <w:r>
        <w:rPr>
          <w:spacing w:val="-3"/>
        </w:rPr>
        <w:t xml:space="preserve">Stati stated </w:t>
      </w:r>
      <w:r>
        <w:t>that '</w:t>
      </w:r>
      <w:r>
        <w:rPr>
          <w:i/>
          <w:spacing w:val="-3"/>
        </w:rPr>
        <w:t xml:space="preserve">KPM </w:t>
      </w:r>
      <w:r>
        <w:rPr>
          <w:i/>
        </w:rPr>
        <w:t xml:space="preserve">and </w:t>
      </w:r>
      <w:r>
        <w:rPr>
          <w:i/>
          <w:spacing w:val="-3"/>
        </w:rPr>
        <w:t xml:space="preserve">TNG renegotiated </w:t>
      </w:r>
      <w:r>
        <w:rPr>
          <w:i/>
        </w:rPr>
        <w:t xml:space="preserve">the </w:t>
      </w:r>
      <w:r>
        <w:rPr>
          <w:i/>
          <w:spacing w:val="-3"/>
        </w:rPr>
        <w:t xml:space="preserve">terms of settlement of trade </w:t>
      </w:r>
      <w:r>
        <w:rPr>
          <w:i/>
        </w:rPr>
        <w:t xml:space="preserve">receivables </w:t>
      </w:r>
      <w:r>
        <w:rPr>
          <w:i/>
          <w:spacing w:val="-3"/>
        </w:rPr>
        <w:t xml:space="preserve">from </w:t>
      </w:r>
      <w:r>
        <w:rPr>
          <w:i/>
        </w:rPr>
        <w:t xml:space="preserve">their </w:t>
      </w:r>
      <w:r>
        <w:rPr>
          <w:i/>
          <w:spacing w:val="-3"/>
        </w:rPr>
        <w:t xml:space="preserve">main customers, </w:t>
      </w:r>
      <w:r>
        <w:rPr>
          <w:i/>
        </w:rPr>
        <w:t>relat</w:t>
      </w:r>
      <w:r>
        <w:rPr>
          <w:i/>
        </w:rPr>
        <w:t xml:space="preserve">ed </w:t>
      </w:r>
      <w:r>
        <w:rPr>
          <w:i/>
          <w:spacing w:val="-3"/>
        </w:rPr>
        <w:t>parties [Stadoil and General Affinity]</w:t>
      </w:r>
      <w:r>
        <w:rPr>
          <w:i/>
        </w:rPr>
        <w:t xml:space="preserve">, </w:t>
      </w:r>
      <w:r>
        <w:rPr>
          <w:i/>
          <w:spacing w:val="-3"/>
        </w:rPr>
        <w:t xml:space="preserve">extending </w:t>
      </w:r>
      <w:r>
        <w:rPr>
          <w:i/>
        </w:rPr>
        <w:t xml:space="preserve">the </w:t>
      </w:r>
      <w:r>
        <w:rPr>
          <w:i/>
          <w:spacing w:val="-3"/>
        </w:rPr>
        <w:t xml:space="preserve">term </w:t>
      </w:r>
      <w:r>
        <w:rPr>
          <w:i/>
        </w:rPr>
        <w:t xml:space="preserve">from </w:t>
      </w:r>
      <w:r>
        <w:rPr>
          <w:i/>
          <w:spacing w:val="-3"/>
        </w:rPr>
        <w:t xml:space="preserve">170 </w:t>
      </w:r>
      <w:r>
        <w:rPr>
          <w:i/>
        </w:rPr>
        <w:t xml:space="preserve">days to </w:t>
      </w:r>
      <w:r>
        <w:rPr>
          <w:i/>
          <w:spacing w:val="-3"/>
        </w:rPr>
        <w:t xml:space="preserve">[...] </w:t>
      </w:r>
      <w:r>
        <w:rPr>
          <w:i/>
        </w:rPr>
        <w:t>325 days</w:t>
      </w:r>
      <w:r>
        <w:t>'</w:t>
      </w:r>
      <w:r>
        <w:rPr>
          <w:position w:val="8"/>
          <w:sz w:val="14"/>
        </w:rPr>
        <w:t xml:space="preserve">47 </w:t>
      </w:r>
      <w:r>
        <w:t>(</w:t>
      </w:r>
      <w:r>
        <w:rPr>
          <w:b/>
        </w:rPr>
        <w:t xml:space="preserve">Exhibit </w:t>
      </w:r>
      <w:r>
        <w:rPr>
          <w:b/>
          <w:spacing w:val="-3"/>
        </w:rPr>
        <w:t>1.1</w:t>
      </w:r>
      <w:r>
        <w:rPr>
          <w:spacing w:val="-3"/>
        </w:rPr>
        <w:t xml:space="preserve">, </w:t>
      </w:r>
      <w:r>
        <w:t>p.</w:t>
      </w:r>
    </w:p>
    <w:p w:rsidR="0023658D" w:rsidRDefault="00070BC3">
      <w:pPr>
        <w:spacing w:before="3" w:line="357" w:lineRule="auto"/>
        <w:ind w:left="845" w:right="250"/>
        <w:jc w:val="both"/>
      </w:pPr>
      <w:r>
        <w:rPr>
          <w:spacing w:val="-3"/>
        </w:rPr>
        <w:t xml:space="preserve">383) because of </w:t>
      </w:r>
      <w:r>
        <w:t>"</w:t>
      </w:r>
      <w:r>
        <w:rPr>
          <w:i/>
          <w:spacing w:val="-3"/>
        </w:rPr>
        <w:t xml:space="preserve">financial difficulties experienced </w:t>
      </w:r>
      <w:r>
        <w:rPr>
          <w:i/>
        </w:rPr>
        <w:t xml:space="preserve">by the </w:t>
      </w:r>
      <w:r>
        <w:rPr>
          <w:i/>
          <w:spacing w:val="-3"/>
        </w:rPr>
        <w:t>oil buyers [Stadoil and General Affinity]</w:t>
      </w:r>
      <w:r>
        <w:t>"</w:t>
      </w:r>
      <w:r>
        <w:rPr>
          <w:position w:val="8"/>
          <w:sz w:val="14"/>
        </w:rPr>
        <w:t xml:space="preserve">48 </w:t>
      </w:r>
      <w:r>
        <w:t>(</w:t>
      </w:r>
      <w:r>
        <w:rPr>
          <w:b/>
        </w:rPr>
        <w:t xml:space="preserve">Exhibit </w:t>
      </w:r>
      <w:r>
        <w:rPr>
          <w:b/>
          <w:spacing w:val="-3"/>
        </w:rPr>
        <w:t>1.1</w:t>
      </w:r>
      <w:r>
        <w:rPr>
          <w:spacing w:val="-3"/>
        </w:rPr>
        <w:t xml:space="preserve">, </w:t>
      </w:r>
      <w:r>
        <w:t xml:space="preserve">p. </w:t>
      </w:r>
      <w:r>
        <w:rPr>
          <w:spacing w:val="-3"/>
        </w:rPr>
        <w:t xml:space="preserve">385). According to </w:t>
      </w:r>
      <w:r>
        <w:t>th</w:t>
      </w:r>
      <w:r>
        <w:t xml:space="preserve">e </w:t>
      </w:r>
      <w:r>
        <w:rPr>
          <w:spacing w:val="-3"/>
        </w:rPr>
        <w:t xml:space="preserve">Stati, Stadoil </w:t>
      </w:r>
      <w:r>
        <w:t xml:space="preserve">and </w:t>
      </w:r>
      <w:r>
        <w:rPr>
          <w:spacing w:val="-3"/>
        </w:rPr>
        <w:t xml:space="preserve">General Affinity </w:t>
      </w:r>
      <w:r>
        <w:t xml:space="preserve">owed </w:t>
      </w:r>
      <w:r>
        <w:rPr>
          <w:spacing w:val="-3"/>
        </w:rPr>
        <w:t xml:space="preserve">more than USD </w:t>
      </w:r>
      <w:r>
        <w:t xml:space="preserve">162 </w:t>
      </w:r>
      <w:r>
        <w:rPr>
          <w:spacing w:val="-3"/>
        </w:rPr>
        <w:t xml:space="preserve">million </w:t>
      </w:r>
      <w:r>
        <w:t xml:space="preserve">to </w:t>
      </w:r>
      <w:r>
        <w:rPr>
          <w:spacing w:val="-3"/>
        </w:rPr>
        <w:t xml:space="preserve">KPM </w:t>
      </w:r>
      <w:r>
        <w:t xml:space="preserve">and </w:t>
      </w:r>
      <w:r>
        <w:rPr>
          <w:spacing w:val="-3"/>
        </w:rPr>
        <w:t xml:space="preserve">TNG </w:t>
      </w:r>
      <w:r>
        <w:t xml:space="preserve">as of 31 December </w:t>
      </w:r>
      <w:r>
        <w:rPr>
          <w:spacing w:val="-3"/>
        </w:rPr>
        <w:t>2009 (</w:t>
      </w:r>
      <w:r>
        <w:rPr>
          <w:b/>
          <w:spacing w:val="-3"/>
        </w:rPr>
        <w:t>Exhibit 1.1</w:t>
      </w:r>
      <w:r>
        <w:rPr>
          <w:spacing w:val="-3"/>
        </w:rPr>
        <w:t xml:space="preserve">, </w:t>
      </w:r>
      <w:r>
        <w:t xml:space="preserve">pp. </w:t>
      </w:r>
      <w:r>
        <w:rPr>
          <w:spacing w:val="-3"/>
        </w:rPr>
        <w:t xml:space="preserve">382-383). </w:t>
      </w:r>
      <w:r>
        <w:t xml:space="preserve">Despite this </w:t>
      </w:r>
      <w:r>
        <w:rPr>
          <w:spacing w:val="-3"/>
        </w:rPr>
        <w:t xml:space="preserve">worrying situation, Stati stated </w:t>
      </w:r>
      <w:r>
        <w:t xml:space="preserve">in </w:t>
      </w:r>
      <w:r>
        <w:rPr>
          <w:spacing w:val="-3"/>
        </w:rPr>
        <w:t xml:space="preserve">its financial </w:t>
      </w:r>
      <w:r>
        <w:t>statements that "</w:t>
      </w:r>
      <w:r>
        <w:rPr>
          <w:i/>
          <w:spacing w:val="-3"/>
        </w:rPr>
        <w:t xml:space="preserve">no provision was required for </w:t>
      </w:r>
      <w:r>
        <w:rPr>
          <w:i/>
        </w:rPr>
        <w:t xml:space="preserve">these </w:t>
      </w:r>
      <w:r>
        <w:rPr>
          <w:i/>
          <w:spacing w:val="-3"/>
        </w:rPr>
        <w:t xml:space="preserve">trade receivables </w:t>
      </w:r>
      <w:r>
        <w:rPr>
          <w:i/>
        </w:rPr>
        <w:t xml:space="preserve">from </w:t>
      </w:r>
      <w:r>
        <w:rPr>
          <w:i/>
          <w:spacing w:val="-3"/>
        </w:rPr>
        <w:t xml:space="preserve">related parties </w:t>
      </w:r>
      <w:r>
        <w:rPr>
          <w:spacing w:val="-3"/>
        </w:rPr>
        <w:t>"</w:t>
      </w:r>
      <w:r>
        <w:rPr>
          <w:spacing w:val="-3"/>
          <w:position w:val="8"/>
          <w:sz w:val="14"/>
        </w:rPr>
        <w:t xml:space="preserve">49 </w:t>
      </w:r>
      <w:r>
        <w:t>(</w:t>
      </w:r>
      <w:r>
        <w:rPr>
          <w:b/>
        </w:rPr>
        <w:t xml:space="preserve">Exhibit </w:t>
      </w:r>
      <w:r>
        <w:rPr>
          <w:b/>
          <w:spacing w:val="-3"/>
        </w:rPr>
        <w:t>1.1</w:t>
      </w:r>
      <w:r>
        <w:rPr>
          <w:spacing w:val="-3"/>
        </w:rPr>
        <w:t xml:space="preserve">, </w:t>
      </w:r>
      <w:r>
        <w:t xml:space="preserve">p. </w:t>
      </w:r>
      <w:r>
        <w:rPr>
          <w:spacing w:val="-3"/>
        </w:rPr>
        <w:t>384).</w:t>
      </w:r>
    </w:p>
    <w:p w:rsidR="0023658D" w:rsidRDefault="00070BC3">
      <w:pPr>
        <w:pStyle w:val="ListParagraph"/>
        <w:numPr>
          <w:ilvl w:val="0"/>
          <w:numId w:val="57"/>
        </w:numPr>
        <w:tabs>
          <w:tab w:val="left" w:pos="846"/>
        </w:tabs>
        <w:spacing w:before="125" w:line="360" w:lineRule="auto"/>
        <w:ind w:right="250"/>
        <w:jc w:val="both"/>
      </w:pPr>
      <w:r>
        <w:rPr>
          <w:spacing w:val="-3"/>
        </w:rPr>
        <w:t xml:space="preserve">In </w:t>
      </w:r>
      <w:r>
        <w:t xml:space="preserve">its </w:t>
      </w:r>
      <w:r>
        <w:rPr>
          <w:spacing w:val="-3"/>
        </w:rPr>
        <w:t>2010 Audit Report</w:t>
      </w:r>
      <w:r>
        <w:t xml:space="preserve">, </w:t>
      </w:r>
      <w:r>
        <w:rPr>
          <w:spacing w:val="-3"/>
        </w:rPr>
        <w:t xml:space="preserve">KPMG </w:t>
      </w:r>
      <w:r>
        <w:t>noted that "</w:t>
      </w:r>
      <w:r>
        <w:rPr>
          <w:i/>
        </w:rPr>
        <w:t xml:space="preserve">the management of </w:t>
      </w:r>
      <w:r>
        <w:rPr>
          <w:i/>
          <w:spacing w:val="-3"/>
        </w:rPr>
        <w:t xml:space="preserve">[TNG </w:t>
      </w:r>
      <w:r>
        <w:rPr>
          <w:i/>
        </w:rPr>
        <w:t xml:space="preserve">and KPM] agreed to </w:t>
      </w:r>
      <w:r>
        <w:rPr>
          <w:i/>
          <w:spacing w:val="-3"/>
        </w:rPr>
        <w:t xml:space="preserve">extend </w:t>
      </w:r>
      <w:r>
        <w:rPr>
          <w:i/>
        </w:rPr>
        <w:t xml:space="preserve">the </w:t>
      </w:r>
      <w:r>
        <w:rPr>
          <w:i/>
          <w:spacing w:val="-3"/>
        </w:rPr>
        <w:t xml:space="preserve">payment terms </w:t>
      </w:r>
      <w:r>
        <w:rPr>
          <w:i/>
        </w:rPr>
        <w:t xml:space="preserve">of their largest </w:t>
      </w:r>
      <w:r>
        <w:rPr>
          <w:i/>
          <w:spacing w:val="-3"/>
        </w:rPr>
        <w:t xml:space="preserve">customers, Stadoil </w:t>
      </w:r>
      <w:r>
        <w:rPr>
          <w:i/>
        </w:rPr>
        <w:t xml:space="preserve">Ltd and </w:t>
      </w:r>
      <w:r>
        <w:rPr>
          <w:i/>
          <w:spacing w:val="-3"/>
        </w:rPr>
        <w:t xml:space="preserve">General Affinity </w:t>
      </w:r>
      <w:r>
        <w:rPr>
          <w:i/>
        </w:rPr>
        <w:t>Ltd, who are relate</w:t>
      </w:r>
      <w:r>
        <w:rPr>
          <w:i/>
        </w:rPr>
        <w:t xml:space="preserve">d </w:t>
      </w:r>
      <w:r>
        <w:rPr>
          <w:i/>
          <w:spacing w:val="-3"/>
        </w:rPr>
        <w:t>parties</w:t>
      </w:r>
      <w:r>
        <w:rPr>
          <w:i/>
        </w:rPr>
        <w:t xml:space="preserve">, </w:t>
      </w:r>
      <w:r>
        <w:rPr>
          <w:i/>
          <w:spacing w:val="-3"/>
        </w:rPr>
        <w:t xml:space="preserve">after </w:t>
      </w:r>
      <w:r>
        <w:rPr>
          <w:i/>
        </w:rPr>
        <w:t xml:space="preserve">being </w:t>
      </w:r>
      <w:r>
        <w:rPr>
          <w:i/>
          <w:spacing w:val="-3"/>
        </w:rPr>
        <w:t xml:space="preserve">informed that </w:t>
      </w:r>
      <w:r>
        <w:rPr>
          <w:i/>
        </w:rPr>
        <w:t xml:space="preserve">these </w:t>
      </w:r>
      <w:r>
        <w:rPr>
          <w:i/>
          <w:spacing w:val="-3"/>
        </w:rPr>
        <w:t xml:space="preserve">customers would </w:t>
      </w:r>
      <w:r>
        <w:rPr>
          <w:i/>
        </w:rPr>
        <w:t xml:space="preserve">not be </w:t>
      </w:r>
      <w:r>
        <w:rPr>
          <w:i/>
          <w:spacing w:val="-3"/>
        </w:rPr>
        <w:t xml:space="preserve">able </w:t>
      </w:r>
      <w:r>
        <w:rPr>
          <w:i/>
        </w:rPr>
        <w:t xml:space="preserve">to </w:t>
      </w:r>
      <w:r>
        <w:rPr>
          <w:i/>
          <w:spacing w:val="-3"/>
        </w:rPr>
        <w:t xml:space="preserve">meet the existing contractual payment </w:t>
      </w:r>
      <w:r>
        <w:rPr>
          <w:i/>
        </w:rPr>
        <w:t>terms</w:t>
      </w:r>
      <w:r>
        <w:t>" but pointed out that Stati did not "</w:t>
      </w:r>
      <w:r>
        <w:rPr>
          <w:i/>
        </w:rPr>
        <w:t xml:space="preserve">estimate the recoverable amount of the receivables as required by IFRS IAS 39 Financial Instruments: </w:t>
      </w:r>
      <w:r>
        <w:rPr>
          <w:i/>
        </w:rPr>
        <w:t xml:space="preserve">Recognition and Measurement </w:t>
      </w:r>
      <w:r>
        <w:t>"</w:t>
      </w:r>
      <w:r>
        <w:rPr>
          <w:position w:val="8"/>
          <w:sz w:val="14"/>
        </w:rPr>
        <w:t xml:space="preserve">50 </w:t>
      </w:r>
      <w:r>
        <w:t>(</w:t>
      </w:r>
      <w:r>
        <w:rPr>
          <w:b/>
        </w:rPr>
        <w:t>Exhibit 1.1</w:t>
      </w:r>
      <w:r>
        <w:t>, p. 344).</w:t>
      </w:r>
    </w:p>
    <w:p w:rsidR="0023658D" w:rsidRDefault="00070BC3">
      <w:pPr>
        <w:pStyle w:val="ListParagraph"/>
        <w:numPr>
          <w:ilvl w:val="0"/>
          <w:numId w:val="57"/>
        </w:numPr>
        <w:tabs>
          <w:tab w:val="left" w:pos="846"/>
        </w:tabs>
        <w:spacing w:before="113" w:line="360" w:lineRule="auto"/>
        <w:ind w:right="253"/>
        <w:jc w:val="both"/>
      </w:pPr>
      <w:r>
        <w:t>The evidence now available shows that the "</w:t>
      </w:r>
      <w:r>
        <w:rPr>
          <w:i/>
        </w:rPr>
        <w:t>financial difficulties</w:t>
      </w:r>
      <w:r>
        <w:t>" alleged by Stati and the extension of payment terms granted to Stadoil and General Affinity were not</w:t>
      </w:r>
    </w:p>
    <w:p w:rsidR="0023658D" w:rsidRDefault="0023658D">
      <w:pPr>
        <w:pStyle w:val="BodyText"/>
        <w:rPr>
          <w:sz w:val="20"/>
        </w:rPr>
      </w:pPr>
    </w:p>
    <w:p w:rsidR="0023658D" w:rsidRDefault="00070BC3">
      <w:pPr>
        <w:pStyle w:val="BodyText"/>
        <w:spacing w:before="9"/>
        <w:rPr>
          <w:sz w:val="16"/>
        </w:rPr>
      </w:pPr>
      <w:r>
        <w:pict>
          <v:shape id="_x0000_s1171" style="position:absolute;margin-left:70.95pt;margin-top:11.9pt;width:144.05pt;height:.1pt;z-index:-251635712;mso-wrap-distance-left:0;mso-wrap-distance-right:0;mso-position-horizontal-relative:page" coordorigin="1419,238" coordsize="2881,0" path="m1419,238r2880,e" filled="f" strokeweight=".6pt">
            <v:path arrowok="t"/>
            <w10:wrap type="topAndBottom" anchorx="page"/>
          </v:shape>
        </w:pict>
      </w:r>
    </w:p>
    <w:p w:rsidR="0023658D" w:rsidRDefault="00070BC3">
      <w:pPr>
        <w:spacing w:before="63"/>
        <w:ind w:left="278" w:right="251"/>
        <w:jc w:val="both"/>
        <w:rPr>
          <w:sz w:val="18"/>
        </w:rPr>
      </w:pPr>
      <w:r>
        <w:rPr>
          <w:position w:val="6"/>
          <w:sz w:val="12"/>
        </w:rPr>
        <w:t xml:space="preserve">46 </w:t>
      </w:r>
      <w:r>
        <w:rPr>
          <w:sz w:val="18"/>
        </w:rPr>
        <w:t xml:space="preserve">Free </w:t>
      </w:r>
      <w:r>
        <w:rPr>
          <w:spacing w:val="-3"/>
          <w:sz w:val="18"/>
        </w:rPr>
        <w:t xml:space="preserve">translation </w:t>
      </w:r>
      <w:r>
        <w:rPr>
          <w:sz w:val="18"/>
        </w:rPr>
        <w:t>of : "</w:t>
      </w:r>
      <w:r>
        <w:rPr>
          <w:i/>
          <w:spacing w:val="-3"/>
          <w:sz w:val="18"/>
        </w:rPr>
        <w:t xml:space="preserve">Financial difficulties </w:t>
      </w:r>
      <w:r>
        <w:rPr>
          <w:i/>
          <w:sz w:val="18"/>
        </w:rPr>
        <w:t xml:space="preserve">are being </w:t>
      </w:r>
      <w:r>
        <w:rPr>
          <w:i/>
          <w:spacing w:val="-3"/>
          <w:sz w:val="18"/>
        </w:rPr>
        <w:t xml:space="preserve">experienced </w:t>
      </w:r>
      <w:r>
        <w:rPr>
          <w:i/>
          <w:sz w:val="18"/>
        </w:rPr>
        <w:t xml:space="preserve">by certain </w:t>
      </w:r>
      <w:r>
        <w:rPr>
          <w:i/>
          <w:spacing w:val="-3"/>
          <w:sz w:val="18"/>
        </w:rPr>
        <w:t xml:space="preserve">related parties which </w:t>
      </w:r>
      <w:r>
        <w:rPr>
          <w:i/>
          <w:sz w:val="18"/>
        </w:rPr>
        <w:t xml:space="preserve">indicate that the </w:t>
      </w:r>
      <w:r>
        <w:rPr>
          <w:i/>
          <w:spacing w:val="-3"/>
          <w:sz w:val="18"/>
        </w:rPr>
        <w:t xml:space="preserve">asset </w:t>
      </w:r>
      <w:r>
        <w:rPr>
          <w:i/>
          <w:sz w:val="18"/>
        </w:rPr>
        <w:t xml:space="preserve">might be </w:t>
      </w:r>
      <w:r>
        <w:rPr>
          <w:i/>
          <w:spacing w:val="-3"/>
          <w:sz w:val="18"/>
        </w:rPr>
        <w:t xml:space="preserve">impaired. [...]Despite </w:t>
      </w:r>
      <w:r>
        <w:rPr>
          <w:i/>
          <w:sz w:val="18"/>
        </w:rPr>
        <w:t xml:space="preserve">the fact that these </w:t>
      </w:r>
      <w:r>
        <w:rPr>
          <w:i/>
          <w:spacing w:val="-3"/>
          <w:sz w:val="18"/>
        </w:rPr>
        <w:t xml:space="preserve">circumstances </w:t>
      </w:r>
      <w:r>
        <w:rPr>
          <w:i/>
          <w:sz w:val="18"/>
        </w:rPr>
        <w:t xml:space="preserve">indicate that the </w:t>
      </w:r>
      <w:r>
        <w:rPr>
          <w:i/>
          <w:spacing w:val="-3"/>
          <w:sz w:val="18"/>
        </w:rPr>
        <w:t xml:space="preserve">receivables </w:t>
      </w:r>
      <w:r>
        <w:rPr>
          <w:i/>
          <w:sz w:val="18"/>
        </w:rPr>
        <w:t xml:space="preserve">might be </w:t>
      </w:r>
      <w:r>
        <w:rPr>
          <w:i/>
          <w:spacing w:val="-3"/>
          <w:sz w:val="18"/>
        </w:rPr>
        <w:t xml:space="preserve">impaired, management </w:t>
      </w:r>
      <w:r>
        <w:rPr>
          <w:i/>
          <w:sz w:val="18"/>
        </w:rPr>
        <w:t xml:space="preserve">has not </w:t>
      </w:r>
      <w:r>
        <w:rPr>
          <w:i/>
          <w:spacing w:val="-3"/>
          <w:sz w:val="18"/>
        </w:rPr>
        <w:t xml:space="preserve">estimated </w:t>
      </w:r>
      <w:r>
        <w:rPr>
          <w:i/>
          <w:sz w:val="18"/>
        </w:rPr>
        <w:t xml:space="preserve">the </w:t>
      </w:r>
      <w:r>
        <w:rPr>
          <w:i/>
          <w:spacing w:val="-3"/>
          <w:sz w:val="18"/>
        </w:rPr>
        <w:t>recove</w:t>
      </w:r>
      <w:r>
        <w:rPr>
          <w:i/>
          <w:spacing w:val="-3"/>
          <w:sz w:val="18"/>
        </w:rPr>
        <w:t xml:space="preserve">rable </w:t>
      </w:r>
      <w:r>
        <w:rPr>
          <w:i/>
          <w:sz w:val="18"/>
        </w:rPr>
        <w:t xml:space="preserve">amount of the </w:t>
      </w:r>
      <w:r>
        <w:rPr>
          <w:i/>
          <w:spacing w:val="-3"/>
          <w:sz w:val="18"/>
        </w:rPr>
        <w:t xml:space="preserve">receivables </w:t>
      </w:r>
      <w:r>
        <w:rPr>
          <w:i/>
          <w:sz w:val="18"/>
        </w:rPr>
        <w:t xml:space="preserve">as </w:t>
      </w:r>
      <w:r>
        <w:rPr>
          <w:i/>
          <w:spacing w:val="-3"/>
          <w:sz w:val="18"/>
        </w:rPr>
        <w:t xml:space="preserve">required </w:t>
      </w:r>
      <w:r>
        <w:rPr>
          <w:i/>
          <w:sz w:val="18"/>
        </w:rPr>
        <w:t xml:space="preserve">by International </w:t>
      </w:r>
      <w:r>
        <w:rPr>
          <w:i/>
          <w:spacing w:val="-3"/>
          <w:sz w:val="18"/>
        </w:rPr>
        <w:t xml:space="preserve">Financial Reporting Standard </w:t>
      </w:r>
      <w:r>
        <w:rPr>
          <w:i/>
          <w:sz w:val="18"/>
        </w:rPr>
        <w:t xml:space="preserve">IAS 39 </w:t>
      </w:r>
      <w:r>
        <w:rPr>
          <w:i/>
          <w:spacing w:val="-3"/>
          <w:sz w:val="18"/>
        </w:rPr>
        <w:t xml:space="preserve">Financial Instruments: </w:t>
      </w:r>
      <w:r>
        <w:rPr>
          <w:i/>
          <w:sz w:val="18"/>
        </w:rPr>
        <w:t xml:space="preserve">Recognition </w:t>
      </w:r>
      <w:r>
        <w:rPr>
          <w:i/>
          <w:spacing w:val="-2"/>
          <w:sz w:val="18"/>
        </w:rPr>
        <w:t xml:space="preserve">and </w:t>
      </w:r>
      <w:r>
        <w:rPr>
          <w:i/>
          <w:spacing w:val="-3"/>
          <w:sz w:val="18"/>
        </w:rPr>
        <w:t>Measurement</w:t>
      </w:r>
      <w:r>
        <w:rPr>
          <w:spacing w:val="-3"/>
          <w:sz w:val="18"/>
        </w:rPr>
        <w:t>.</w:t>
      </w:r>
    </w:p>
    <w:p w:rsidR="0023658D" w:rsidRDefault="00070BC3">
      <w:pPr>
        <w:ind w:left="278" w:right="251"/>
        <w:jc w:val="both"/>
        <w:rPr>
          <w:sz w:val="18"/>
        </w:rPr>
      </w:pPr>
      <w:r>
        <w:rPr>
          <w:position w:val="6"/>
          <w:sz w:val="12"/>
        </w:rPr>
        <w:t xml:space="preserve">47 </w:t>
      </w:r>
      <w:r>
        <w:rPr>
          <w:i/>
          <w:sz w:val="18"/>
        </w:rPr>
        <w:t xml:space="preserve">During the </w:t>
      </w:r>
      <w:r>
        <w:rPr>
          <w:i/>
          <w:spacing w:val="-3"/>
          <w:sz w:val="18"/>
        </w:rPr>
        <w:t xml:space="preserve">three </w:t>
      </w:r>
      <w:r>
        <w:rPr>
          <w:i/>
          <w:sz w:val="18"/>
        </w:rPr>
        <w:t xml:space="preserve">months </w:t>
      </w:r>
      <w:r>
        <w:rPr>
          <w:i/>
          <w:spacing w:val="-3"/>
          <w:sz w:val="18"/>
        </w:rPr>
        <w:t xml:space="preserve">ended March </w:t>
      </w:r>
      <w:r>
        <w:rPr>
          <w:i/>
          <w:sz w:val="18"/>
        </w:rPr>
        <w:t xml:space="preserve">31, 2009 KPM and TNG </w:t>
      </w:r>
      <w:r>
        <w:rPr>
          <w:i/>
          <w:spacing w:val="-3"/>
          <w:sz w:val="18"/>
        </w:rPr>
        <w:t xml:space="preserve">renegotiated </w:t>
      </w:r>
      <w:r>
        <w:rPr>
          <w:i/>
          <w:spacing w:val="-2"/>
          <w:sz w:val="18"/>
        </w:rPr>
        <w:t xml:space="preserve">the </w:t>
      </w:r>
      <w:r>
        <w:rPr>
          <w:i/>
          <w:sz w:val="18"/>
        </w:rPr>
        <w:t xml:space="preserve">terms of </w:t>
      </w:r>
      <w:r>
        <w:rPr>
          <w:i/>
          <w:spacing w:val="-3"/>
          <w:sz w:val="18"/>
        </w:rPr>
        <w:t xml:space="preserve">settlement </w:t>
      </w:r>
      <w:r>
        <w:rPr>
          <w:i/>
          <w:sz w:val="18"/>
        </w:rPr>
        <w:t xml:space="preserve">of trade </w:t>
      </w:r>
      <w:r>
        <w:rPr>
          <w:i/>
          <w:spacing w:val="-3"/>
          <w:sz w:val="18"/>
        </w:rPr>
        <w:t>r</w:t>
      </w:r>
      <w:r>
        <w:rPr>
          <w:i/>
          <w:spacing w:val="-3"/>
          <w:sz w:val="18"/>
        </w:rPr>
        <w:t xml:space="preserve">eceivables </w:t>
      </w:r>
      <w:r>
        <w:rPr>
          <w:i/>
          <w:sz w:val="18"/>
        </w:rPr>
        <w:t xml:space="preserve">from its main </w:t>
      </w:r>
      <w:r>
        <w:rPr>
          <w:i/>
          <w:spacing w:val="-3"/>
          <w:sz w:val="18"/>
        </w:rPr>
        <w:t xml:space="preserve">customers, </w:t>
      </w:r>
      <w:r>
        <w:rPr>
          <w:i/>
          <w:sz w:val="18"/>
        </w:rPr>
        <w:t xml:space="preserve">related </w:t>
      </w:r>
      <w:r>
        <w:rPr>
          <w:i/>
          <w:spacing w:val="-3"/>
          <w:sz w:val="18"/>
        </w:rPr>
        <w:t xml:space="preserve">parties, </w:t>
      </w:r>
      <w:r>
        <w:rPr>
          <w:i/>
          <w:sz w:val="18"/>
        </w:rPr>
        <w:t xml:space="preserve">by </w:t>
      </w:r>
      <w:r>
        <w:rPr>
          <w:i/>
          <w:spacing w:val="-3"/>
          <w:sz w:val="18"/>
        </w:rPr>
        <w:t xml:space="preserve">extending </w:t>
      </w:r>
      <w:r>
        <w:rPr>
          <w:i/>
          <w:sz w:val="18"/>
        </w:rPr>
        <w:t xml:space="preserve">the </w:t>
      </w:r>
      <w:r>
        <w:rPr>
          <w:i/>
          <w:spacing w:val="-3"/>
          <w:sz w:val="18"/>
        </w:rPr>
        <w:t xml:space="preserve">term </w:t>
      </w:r>
      <w:r>
        <w:rPr>
          <w:i/>
          <w:sz w:val="18"/>
        </w:rPr>
        <w:t xml:space="preserve">from 170 days to </w:t>
      </w:r>
      <w:r>
        <w:rPr>
          <w:i/>
          <w:spacing w:val="-3"/>
          <w:sz w:val="18"/>
        </w:rPr>
        <w:t xml:space="preserve">230-280 days. </w:t>
      </w:r>
      <w:r>
        <w:rPr>
          <w:i/>
          <w:spacing w:val="-2"/>
          <w:sz w:val="18"/>
        </w:rPr>
        <w:t xml:space="preserve">During </w:t>
      </w:r>
      <w:r>
        <w:rPr>
          <w:i/>
          <w:sz w:val="18"/>
        </w:rPr>
        <w:t xml:space="preserve">the </w:t>
      </w:r>
      <w:r>
        <w:rPr>
          <w:i/>
          <w:spacing w:val="-3"/>
          <w:sz w:val="18"/>
        </w:rPr>
        <w:t xml:space="preserve">three </w:t>
      </w:r>
      <w:r>
        <w:rPr>
          <w:i/>
          <w:sz w:val="18"/>
        </w:rPr>
        <w:t xml:space="preserve">months </w:t>
      </w:r>
      <w:r>
        <w:rPr>
          <w:i/>
          <w:spacing w:val="-3"/>
          <w:sz w:val="18"/>
        </w:rPr>
        <w:t xml:space="preserve">ended September </w:t>
      </w:r>
      <w:r>
        <w:rPr>
          <w:i/>
          <w:sz w:val="18"/>
        </w:rPr>
        <w:t xml:space="preserve">30, 2009 the </w:t>
      </w:r>
      <w:r>
        <w:rPr>
          <w:i/>
          <w:spacing w:val="-3"/>
          <w:sz w:val="18"/>
        </w:rPr>
        <w:t xml:space="preserve">Companies further renegotiated </w:t>
      </w:r>
      <w:r>
        <w:rPr>
          <w:i/>
          <w:sz w:val="18"/>
        </w:rPr>
        <w:t xml:space="preserve">the </w:t>
      </w:r>
      <w:r>
        <w:rPr>
          <w:i/>
          <w:spacing w:val="-3"/>
          <w:sz w:val="18"/>
        </w:rPr>
        <w:t xml:space="preserve">terms </w:t>
      </w:r>
      <w:r>
        <w:rPr>
          <w:i/>
          <w:sz w:val="18"/>
        </w:rPr>
        <w:t xml:space="preserve">of </w:t>
      </w:r>
      <w:r>
        <w:rPr>
          <w:i/>
          <w:spacing w:val="-2"/>
          <w:sz w:val="18"/>
        </w:rPr>
        <w:t xml:space="preserve">settlement </w:t>
      </w:r>
      <w:r>
        <w:rPr>
          <w:i/>
          <w:sz w:val="18"/>
        </w:rPr>
        <w:t xml:space="preserve">of the trade </w:t>
      </w:r>
      <w:r>
        <w:rPr>
          <w:i/>
          <w:spacing w:val="-3"/>
          <w:sz w:val="18"/>
        </w:rPr>
        <w:t xml:space="preserve">receivables </w:t>
      </w:r>
      <w:r>
        <w:rPr>
          <w:i/>
          <w:sz w:val="18"/>
        </w:rPr>
        <w:t xml:space="preserve">from its main </w:t>
      </w:r>
      <w:r>
        <w:rPr>
          <w:i/>
          <w:spacing w:val="-3"/>
          <w:sz w:val="18"/>
        </w:rPr>
        <w:t>cus</w:t>
      </w:r>
      <w:r>
        <w:rPr>
          <w:i/>
          <w:spacing w:val="-3"/>
          <w:sz w:val="18"/>
        </w:rPr>
        <w:t xml:space="preserve">tomer, </w:t>
      </w:r>
      <w:r>
        <w:rPr>
          <w:i/>
          <w:sz w:val="18"/>
        </w:rPr>
        <w:t xml:space="preserve">a </w:t>
      </w:r>
      <w:r>
        <w:rPr>
          <w:i/>
          <w:spacing w:val="-3"/>
          <w:sz w:val="18"/>
        </w:rPr>
        <w:t xml:space="preserve">related party, </w:t>
      </w:r>
      <w:r>
        <w:rPr>
          <w:i/>
          <w:sz w:val="18"/>
        </w:rPr>
        <w:t xml:space="preserve">by </w:t>
      </w:r>
      <w:r>
        <w:rPr>
          <w:i/>
          <w:spacing w:val="-3"/>
          <w:sz w:val="18"/>
        </w:rPr>
        <w:t xml:space="preserve">extending </w:t>
      </w:r>
      <w:r>
        <w:rPr>
          <w:i/>
          <w:sz w:val="18"/>
        </w:rPr>
        <w:t xml:space="preserve">the </w:t>
      </w:r>
      <w:r>
        <w:rPr>
          <w:i/>
          <w:spacing w:val="-3"/>
          <w:sz w:val="18"/>
        </w:rPr>
        <w:t xml:space="preserve">term </w:t>
      </w:r>
      <w:r>
        <w:rPr>
          <w:i/>
          <w:sz w:val="18"/>
        </w:rPr>
        <w:t xml:space="preserve">from 230-280 days to 325 </w:t>
      </w:r>
      <w:r>
        <w:rPr>
          <w:i/>
          <w:spacing w:val="-4"/>
          <w:sz w:val="18"/>
        </w:rPr>
        <w:t>days</w:t>
      </w:r>
      <w:r>
        <w:rPr>
          <w:spacing w:val="-4"/>
          <w:sz w:val="18"/>
        </w:rPr>
        <w:t>.</w:t>
      </w:r>
    </w:p>
    <w:p w:rsidR="0023658D" w:rsidRDefault="00070BC3">
      <w:pPr>
        <w:ind w:left="278" w:right="252"/>
        <w:jc w:val="both"/>
        <w:rPr>
          <w:sz w:val="18"/>
        </w:rPr>
      </w:pPr>
      <w:r>
        <w:rPr>
          <w:position w:val="6"/>
          <w:sz w:val="12"/>
        </w:rPr>
        <w:t xml:space="preserve">48 Management </w:t>
      </w:r>
      <w:r>
        <w:rPr>
          <w:sz w:val="18"/>
        </w:rPr>
        <w:t>of the Companies believes that the liquidity problems are temporary and caused by financial difficulties being experienced by the ultimate buyers of crude oil [...]: "</w:t>
      </w:r>
      <w:r>
        <w:rPr>
          <w:i/>
          <w:spacing w:val="-3"/>
          <w:sz w:val="18"/>
        </w:rPr>
        <w:t xml:space="preserve">Management </w:t>
      </w:r>
      <w:r>
        <w:rPr>
          <w:i/>
          <w:sz w:val="18"/>
        </w:rPr>
        <w:t xml:space="preserve">of the </w:t>
      </w:r>
      <w:r>
        <w:rPr>
          <w:i/>
          <w:spacing w:val="-3"/>
          <w:sz w:val="18"/>
        </w:rPr>
        <w:t xml:space="preserve">Companies believes </w:t>
      </w:r>
      <w:r>
        <w:rPr>
          <w:i/>
          <w:sz w:val="18"/>
        </w:rPr>
        <w:t xml:space="preserve">that </w:t>
      </w:r>
      <w:r>
        <w:rPr>
          <w:i/>
          <w:spacing w:val="-2"/>
          <w:sz w:val="18"/>
        </w:rPr>
        <w:t xml:space="preserve">the </w:t>
      </w:r>
      <w:r>
        <w:rPr>
          <w:i/>
          <w:sz w:val="18"/>
        </w:rPr>
        <w:t xml:space="preserve">liquidity </w:t>
      </w:r>
      <w:r>
        <w:rPr>
          <w:i/>
          <w:spacing w:val="-3"/>
          <w:sz w:val="18"/>
        </w:rPr>
        <w:t xml:space="preserve">problems </w:t>
      </w:r>
      <w:r>
        <w:rPr>
          <w:i/>
          <w:sz w:val="18"/>
        </w:rPr>
        <w:t xml:space="preserve">are </w:t>
      </w:r>
      <w:r>
        <w:rPr>
          <w:i/>
          <w:spacing w:val="-3"/>
          <w:sz w:val="18"/>
        </w:rPr>
        <w:t xml:space="preserve">temporary </w:t>
      </w:r>
      <w:r>
        <w:rPr>
          <w:i/>
          <w:sz w:val="18"/>
        </w:rPr>
        <w:t xml:space="preserve">and </w:t>
      </w:r>
      <w:r>
        <w:rPr>
          <w:i/>
          <w:spacing w:val="-3"/>
          <w:sz w:val="18"/>
        </w:rPr>
        <w:t>caused</w:t>
      </w:r>
      <w:r>
        <w:rPr>
          <w:i/>
          <w:spacing w:val="-3"/>
          <w:sz w:val="18"/>
        </w:rPr>
        <w:t xml:space="preserve"> </w:t>
      </w:r>
      <w:r>
        <w:rPr>
          <w:i/>
          <w:sz w:val="18"/>
        </w:rPr>
        <w:t xml:space="preserve">by </w:t>
      </w:r>
      <w:r>
        <w:rPr>
          <w:i/>
          <w:spacing w:val="-3"/>
          <w:sz w:val="18"/>
        </w:rPr>
        <w:t xml:space="preserve">financial difficulties </w:t>
      </w:r>
      <w:r>
        <w:rPr>
          <w:i/>
          <w:sz w:val="18"/>
        </w:rPr>
        <w:t xml:space="preserve">being </w:t>
      </w:r>
      <w:r>
        <w:rPr>
          <w:i/>
          <w:spacing w:val="-3"/>
          <w:sz w:val="18"/>
        </w:rPr>
        <w:t xml:space="preserve">experienced </w:t>
      </w:r>
      <w:r>
        <w:rPr>
          <w:i/>
          <w:sz w:val="18"/>
        </w:rPr>
        <w:t xml:space="preserve">by the ultimate </w:t>
      </w:r>
      <w:r>
        <w:rPr>
          <w:i/>
          <w:spacing w:val="-3"/>
          <w:sz w:val="18"/>
        </w:rPr>
        <w:t xml:space="preserve">buyers </w:t>
      </w:r>
      <w:r>
        <w:rPr>
          <w:i/>
          <w:sz w:val="18"/>
        </w:rPr>
        <w:t>of crude oil [...]</w:t>
      </w:r>
      <w:r>
        <w:rPr>
          <w:sz w:val="18"/>
        </w:rPr>
        <w:t>".</w:t>
      </w:r>
    </w:p>
    <w:p w:rsidR="0023658D" w:rsidRDefault="00070BC3">
      <w:pPr>
        <w:ind w:left="278" w:right="252"/>
        <w:jc w:val="both"/>
        <w:rPr>
          <w:sz w:val="18"/>
        </w:rPr>
      </w:pPr>
      <w:r>
        <w:rPr>
          <w:position w:val="6"/>
          <w:sz w:val="12"/>
        </w:rPr>
        <w:t xml:space="preserve">49 </w:t>
      </w:r>
      <w:r>
        <w:rPr>
          <w:sz w:val="18"/>
        </w:rPr>
        <w:t>Free translation of : "</w:t>
      </w:r>
      <w:r>
        <w:rPr>
          <w:i/>
          <w:sz w:val="18"/>
        </w:rPr>
        <w:t>Management believes that no impairment allowance is necessary in respect of trade receivables from related parties</w:t>
      </w:r>
      <w:r>
        <w:rPr>
          <w:sz w:val="18"/>
        </w:rPr>
        <w:t>.</w:t>
      </w:r>
    </w:p>
    <w:p w:rsidR="0023658D" w:rsidRDefault="00070BC3">
      <w:pPr>
        <w:ind w:left="278" w:right="249"/>
        <w:jc w:val="both"/>
        <w:rPr>
          <w:sz w:val="18"/>
        </w:rPr>
      </w:pPr>
      <w:r>
        <w:rPr>
          <w:position w:val="6"/>
          <w:sz w:val="12"/>
        </w:rPr>
        <w:t xml:space="preserve">50 </w:t>
      </w:r>
      <w:r>
        <w:rPr>
          <w:sz w:val="18"/>
        </w:rPr>
        <w:t>As described in Note 3</w:t>
      </w:r>
      <w:r>
        <w:rPr>
          <w:sz w:val="18"/>
        </w:rPr>
        <w:t>0(b), the management of Tolkynneftegaz LLP and Kazpolmunay LLP agreed to extend the payment terms for their largest customers, Stadoil Ltd and General Affinity Ltd: "</w:t>
      </w:r>
      <w:r>
        <w:rPr>
          <w:i/>
          <w:spacing w:val="-3"/>
          <w:sz w:val="18"/>
        </w:rPr>
        <w:t xml:space="preserve">As </w:t>
      </w:r>
      <w:r>
        <w:rPr>
          <w:i/>
          <w:spacing w:val="-2"/>
          <w:sz w:val="18"/>
        </w:rPr>
        <w:t xml:space="preserve">described </w:t>
      </w:r>
      <w:r>
        <w:rPr>
          <w:i/>
          <w:sz w:val="18"/>
        </w:rPr>
        <w:t xml:space="preserve">in Note 30(b), the </w:t>
      </w:r>
      <w:r>
        <w:rPr>
          <w:i/>
          <w:spacing w:val="-3"/>
          <w:sz w:val="18"/>
        </w:rPr>
        <w:t xml:space="preserve">management </w:t>
      </w:r>
      <w:r>
        <w:rPr>
          <w:i/>
          <w:sz w:val="18"/>
        </w:rPr>
        <w:t xml:space="preserve">of </w:t>
      </w:r>
      <w:r>
        <w:rPr>
          <w:i/>
          <w:spacing w:val="-3"/>
          <w:sz w:val="18"/>
        </w:rPr>
        <w:t xml:space="preserve">Tolkynneftegaz </w:t>
      </w:r>
      <w:r>
        <w:rPr>
          <w:i/>
          <w:sz w:val="18"/>
        </w:rPr>
        <w:t xml:space="preserve">LLP and </w:t>
      </w:r>
      <w:r>
        <w:rPr>
          <w:i/>
          <w:spacing w:val="-3"/>
          <w:sz w:val="18"/>
        </w:rPr>
        <w:t xml:space="preserve">Kazpolmunay </w:t>
      </w:r>
      <w:r>
        <w:rPr>
          <w:i/>
          <w:sz w:val="18"/>
        </w:rPr>
        <w:t xml:space="preserve">LLP </w:t>
      </w:r>
      <w:r>
        <w:rPr>
          <w:i/>
          <w:spacing w:val="-3"/>
          <w:sz w:val="18"/>
        </w:rPr>
        <w:t>agree</w:t>
      </w:r>
      <w:r>
        <w:rPr>
          <w:i/>
          <w:spacing w:val="-3"/>
          <w:sz w:val="18"/>
        </w:rPr>
        <w:t xml:space="preserve">d </w:t>
      </w:r>
      <w:r>
        <w:rPr>
          <w:i/>
          <w:sz w:val="18"/>
        </w:rPr>
        <w:t xml:space="preserve">to </w:t>
      </w:r>
      <w:r>
        <w:rPr>
          <w:i/>
          <w:spacing w:val="-3"/>
          <w:sz w:val="18"/>
        </w:rPr>
        <w:t xml:space="preserve">extend </w:t>
      </w:r>
      <w:r>
        <w:rPr>
          <w:i/>
          <w:sz w:val="18"/>
        </w:rPr>
        <w:t xml:space="preserve">the </w:t>
      </w:r>
      <w:r>
        <w:rPr>
          <w:i/>
          <w:spacing w:val="-3"/>
          <w:sz w:val="18"/>
        </w:rPr>
        <w:t xml:space="preserve">payment terms </w:t>
      </w:r>
      <w:r>
        <w:rPr>
          <w:i/>
          <w:sz w:val="18"/>
        </w:rPr>
        <w:t xml:space="preserve">for their </w:t>
      </w:r>
      <w:r>
        <w:rPr>
          <w:i/>
          <w:spacing w:val="-3"/>
          <w:sz w:val="18"/>
        </w:rPr>
        <w:t xml:space="preserve">largest customers, </w:t>
      </w:r>
      <w:r>
        <w:rPr>
          <w:i/>
          <w:sz w:val="18"/>
        </w:rPr>
        <w:t xml:space="preserve">Stadoil </w:t>
      </w:r>
      <w:r>
        <w:rPr>
          <w:i/>
          <w:spacing w:val="-3"/>
          <w:sz w:val="18"/>
        </w:rPr>
        <w:t xml:space="preserve">Ltd </w:t>
      </w:r>
      <w:r>
        <w:rPr>
          <w:i/>
          <w:spacing w:val="-2"/>
          <w:sz w:val="18"/>
        </w:rPr>
        <w:t xml:space="preserve">and </w:t>
      </w:r>
      <w:r>
        <w:rPr>
          <w:i/>
          <w:spacing w:val="-3"/>
          <w:sz w:val="18"/>
        </w:rPr>
        <w:t xml:space="preserve">General </w:t>
      </w:r>
      <w:r>
        <w:rPr>
          <w:i/>
          <w:sz w:val="18"/>
        </w:rPr>
        <w:t xml:space="preserve">Affinity Ltd, which are </w:t>
      </w:r>
      <w:r>
        <w:rPr>
          <w:i/>
          <w:spacing w:val="-3"/>
          <w:sz w:val="18"/>
        </w:rPr>
        <w:t xml:space="preserve">related parties, </w:t>
      </w:r>
      <w:r>
        <w:rPr>
          <w:i/>
          <w:sz w:val="18"/>
        </w:rPr>
        <w:t xml:space="preserve">after they </w:t>
      </w:r>
      <w:r>
        <w:rPr>
          <w:i/>
          <w:spacing w:val="-3"/>
          <w:sz w:val="18"/>
        </w:rPr>
        <w:t xml:space="preserve">were </w:t>
      </w:r>
      <w:r>
        <w:rPr>
          <w:i/>
          <w:sz w:val="18"/>
        </w:rPr>
        <w:t xml:space="preserve">informed that </w:t>
      </w:r>
      <w:r>
        <w:rPr>
          <w:i/>
          <w:spacing w:val="-3"/>
          <w:sz w:val="18"/>
        </w:rPr>
        <w:t xml:space="preserve">these customers </w:t>
      </w:r>
      <w:r>
        <w:rPr>
          <w:i/>
          <w:sz w:val="18"/>
        </w:rPr>
        <w:t xml:space="preserve">would </w:t>
      </w:r>
      <w:r>
        <w:rPr>
          <w:i/>
          <w:spacing w:val="-2"/>
          <w:sz w:val="18"/>
        </w:rPr>
        <w:t xml:space="preserve">not </w:t>
      </w:r>
      <w:r>
        <w:rPr>
          <w:i/>
          <w:sz w:val="18"/>
        </w:rPr>
        <w:t xml:space="preserve">be able to </w:t>
      </w:r>
      <w:r>
        <w:rPr>
          <w:i/>
          <w:spacing w:val="-3"/>
          <w:sz w:val="18"/>
        </w:rPr>
        <w:t xml:space="preserve">comply </w:t>
      </w:r>
      <w:r>
        <w:rPr>
          <w:i/>
          <w:sz w:val="18"/>
        </w:rPr>
        <w:t xml:space="preserve">with </w:t>
      </w:r>
      <w:r>
        <w:rPr>
          <w:i/>
          <w:spacing w:val="-3"/>
          <w:sz w:val="18"/>
        </w:rPr>
        <w:t xml:space="preserve">existing contractual payment </w:t>
      </w:r>
      <w:r>
        <w:rPr>
          <w:i/>
          <w:spacing w:val="-2"/>
          <w:sz w:val="18"/>
        </w:rPr>
        <w:t xml:space="preserve">terms. </w:t>
      </w:r>
      <w:r>
        <w:rPr>
          <w:i/>
          <w:spacing w:val="-3"/>
          <w:sz w:val="18"/>
        </w:rPr>
        <w:t xml:space="preserve">[...] </w:t>
      </w:r>
      <w:r>
        <w:rPr>
          <w:i/>
          <w:sz w:val="18"/>
        </w:rPr>
        <w:t>Despite the</w:t>
      </w:r>
      <w:r>
        <w:rPr>
          <w:i/>
          <w:sz w:val="18"/>
        </w:rPr>
        <w:t xml:space="preserve"> fact that </w:t>
      </w:r>
      <w:r>
        <w:rPr>
          <w:i/>
          <w:spacing w:val="-3"/>
          <w:sz w:val="18"/>
        </w:rPr>
        <w:t xml:space="preserve">these circumstances </w:t>
      </w:r>
      <w:r>
        <w:rPr>
          <w:i/>
          <w:sz w:val="18"/>
        </w:rPr>
        <w:t xml:space="preserve">indicate that the </w:t>
      </w:r>
      <w:r>
        <w:rPr>
          <w:i/>
          <w:spacing w:val="-3"/>
          <w:sz w:val="18"/>
        </w:rPr>
        <w:t xml:space="preserve">receivables </w:t>
      </w:r>
      <w:r>
        <w:rPr>
          <w:i/>
          <w:sz w:val="18"/>
        </w:rPr>
        <w:t xml:space="preserve">might be </w:t>
      </w:r>
      <w:r>
        <w:rPr>
          <w:i/>
          <w:spacing w:val="-3"/>
          <w:sz w:val="18"/>
        </w:rPr>
        <w:t xml:space="preserve">impaired, management </w:t>
      </w:r>
      <w:r>
        <w:rPr>
          <w:i/>
          <w:sz w:val="18"/>
        </w:rPr>
        <w:t xml:space="preserve">has not </w:t>
      </w:r>
      <w:r>
        <w:rPr>
          <w:i/>
          <w:spacing w:val="-3"/>
          <w:sz w:val="18"/>
        </w:rPr>
        <w:t xml:space="preserve">estimated </w:t>
      </w:r>
      <w:r>
        <w:rPr>
          <w:i/>
          <w:sz w:val="18"/>
        </w:rPr>
        <w:t xml:space="preserve">the </w:t>
      </w:r>
      <w:r>
        <w:rPr>
          <w:i/>
          <w:spacing w:val="-3"/>
          <w:sz w:val="18"/>
        </w:rPr>
        <w:t xml:space="preserve">recoverable </w:t>
      </w:r>
      <w:r>
        <w:rPr>
          <w:i/>
          <w:sz w:val="18"/>
        </w:rPr>
        <w:t xml:space="preserve">amount of the </w:t>
      </w:r>
      <w:r>
        <w:rPr>
          <w:i/>
          <w:spacing w:val="-3"/>
          <w:sz w:val="18"/>
        </w:rPr>
        <w:t xml:space="preserve">receivables </w:t>
      </w:r>
      <w:r>
        <w:rPr>
          <w:i/>
          <w:sz w:val="18"/>
        </w:rPr>
        <w:t xml:space="preserve">as </w:t>
      </w:r>
      <w:r>
        <w:rPr>
          <w:i/>
          <w:spacing w:val="-3"/>
          <w:sz w:val="18"/>
        </w:rPr>
        <w:t xml:space="preserve">required </w:t>
      </w:r>
      <w:r>
        <w:rPr>
          <w:i/>
          <w:sz w:val="18"/>
        </w:rPr>
        <w:t xml:space="preserve">by International </w:t>
      </w:r>
      <w:r>
        <w:rPr>
          <w:i/>
          <w:spacing w:val="-3"/>
          <w:sz w:val="18"/>
        </w:rPr>
        <w:t xml:space="preserve">Financial Reporting Standard </w:t>
      </w:r>
      <w:r>
        <w:rPr>
          <w:i/>
          <w:sz w:val="18"/>
        </w:rPr>
        <w:t xml:space="preserve">IAS 39 </w:t>
      </w:r>
      <w:r>
        <w:rPr>
          <w:i/>
          <w:spacing w:val="-3"/>
          <w:sz w:val="18"/>
        </w:rPr>
        <w:t xml:space="preserve">Financial Instruments: </w:t>
      </w:r>
      <w:r>
        <w:rPr>
          <w:i/>
          <w:sz w:val="18"/>
        </w:rPr>
        <w:t xml:space="preserve">Recognition </w:t>
      </w:r>
      <w:r>
        <w:rPr>
          <w:i/>
          <w:spacing w:val="-2"/>
          <w:sz w:val="18"/>
        </w:rPr>
        <w:t xml:space="preserve">and </w:t>
      </w:r>
      <w:r>
        <w:rPr>
          <w:i/>
          <w:spacing w:val="-3"/>
          <w:sz w:val="18"/>
        </w:rPr>
        <w:t>M</w:t>
      </w:r>
      <w:r>
        <w:rPr>
          <w:i/>
          <w:spacing w:val="-3"/>
          <w:sz w:val="18"/>
        </w:rPr>
        <w:t>easurement</w:t>
      </w:r>
      <w:r>
        <w:rPr>
          <w:spacing w:val="-3"/>
          <w:sz w:val="18"/>
        </w:rPr>
        <w:t>.</w:t>
      </w:r>
    </w:p>
    <w:p w:rsidR="0023658D" w:rsidRDefault="0023658D">
      <w:pPr>
        <w:jc w:val="both"/>
        <w:rPr>
          <w:sz w:val="18"/>
        </w:rPr>
        <w:sectPr w:rsidR="0023658D">
          <w:pgSz w:w="11910" w:h="16840"/>
          <w:pgMar w:top="1340" w:right="1160" w:bottom="840" w:left="1140" w:header="0" w:footer="572" w:gutter="0"/>
          <w:cols w:space="720"/>
        </w:sectPr>
      </w:pPr>
    </w:p>
    <w:p w:rsidR="0023658D" w:rsidRDefault="00070BC3">
      <w:pPr>
        <w:pStyle w:val="BodyText"/>
        <w:spacing w:before="61" w:line="360" w:lineRule="auto"/>
        <w:ind w:left="845" w:right="249"/>
        <w:jc w:val="both"/>
      </w:pPr>
      <w:r>
        <w:lastRenderedPageBreak/>
        <w:t xml:space="preserve">This is a fraud according to the meaning given by the Stati in their letters of affirmation, since the term "fraud" includes misappropriation of assets resulting from a misappropriation of assets by Vitol SA. This is </w:t>
      </w:r>
      <w:r>
        <w:rPr>
          <w:spacing w:val="-3"/>
        </w:rPr>
        <w:t xml:space="preserve">a </w:t>
      </w:r>
      <w:r>
        <w:t xml:space="preserve">fraud </w:t>
      </w:r>
      <w:r>
        <w:rPr>
          <w:spacing w:val="-3"/>
        </w:rPr>
        <w:t xml:space="preserve">according to the meaning reproduced </w:t>
      </w:r>
      <w:r>
        <w:t xml:space="preserve">by the </w:t>
      </w:r>
      <w:r>
        <w:rPr>
          <w:spacing w:val="-3"/>
        </w:rPr>
        <w:t xml:space="preserve">Stati in </w:t>
      </w:r>
      <w:r>
        <w:t xml:space="preserve">their </w:t>
      </w:r>
      <w:r>
        <w:rPr>
          <w:spacing w:val="-3"/>
        </w:rPr>
        <w:t xml:space="preserve">letters of affirmation since </w:t>
      </w:r>
      <w:r>
        <w:t xml:space="preserve">the </w:t>
      </w:r>
      <w:r>
        <w:rPr>
          <w:spacing w:val="-3"/>
        </w:rPr>
        <w:t xml:space="preserve">term fraud </w:t>
      </w:r>
      <w:r>
        <w:t xml:space="preserve">includes </w:t>
      </w:r>
      <w:r>
        <w:rPr>
          <w:spacing w:val="-3"/>
        </w:rPr>
        <w:t xml:space="preserve">misstatements resulting from </w:t>
      </w:r>
      <w:r>
        <w:t xml:space="preserve">a </w:t>
      </w:r>
      <w:r>
        <w:rPr>
          <w:spacing w:val="-3"/>
        </w:rPr>
        <w:t>misappropriation of assets.</w:t>
      </w:r>
    </w:p>
    <w:p w:rsidR="0023658D" w:rsidRDefault="00070BC3">
      <w:pPr>
        <w:pStyle w:val="Heading2"/>
        <w:numPr>
          <w:ilvl w:val="0"/>
          <w:numId w:val="50"/>
        </w:numPr>
        <w:tabs>
          <w:tab w:val="left" w:pos="2406"/>
        </w:tabs>
        <w:spacing w:before="119"/>
        <w:jc w:val="both"/>
      </w:pPr>
      <w:r>
        <w:t>Deception on the construction costs of the LPG plant</w:t>
      </w:r>
    </w:p>
    <w:p w:rsidR="0023658D" w:rsidRDefault="0023658D">
      <w:pPr>
        <w:pStyle w:val="BodyText"/>
        <w:spacing w:before="5"/>
        <w:rPr>
          <w:b/>
          <w:sz w:val="21"/>
        </w:rPr>
      </w:pPr>
    </w:p>
    <w:p w:rsidR="0023658D" w:rsidRDefault="00070BC3">
      <w:pPr>
        <w:pStyle w:val="ListParagraph"/>
        <w:numPr>
          <w:ilvl w:val="0"/>
          <w:numId w:val="57"/>
        </w:numPr>
        <w:tabs>
          <w:tab w:val="left" w:pos="846"/>
        </w:tabs>
        <w:spacing w:line="360" w:lineRule="auto"/>
        <w:ind w:right="250"/>
        <w:jc w:val="both"/>
      </w:pPr>
      <w:r>
        <w:rPr>
          <w:spacing w:val="-3"/>
        </w:rPr>
        <w:t>In implementing KPMG</w:t>
      </w:r>
      <w:r>
        <w:t xml:space="preserve">'s </w:t>
      </w:r>
      <w:r>
        <w:rPr>
          <w:spacing w:val="-3"/>
        </w:rPr>
        <w:t>deception</w:t>
      </w:r>
      <w:r>
        <w:rPr>
          <w:spacing w:val="-3"/>
        </w:rPr>
        <w:t xml:space="preserve"> regarding </w:t>
      </w:r>
      <w:r>
        <w:t xml:space="preserve">the costs of the </w:t>
      </w:r>
      <w:r>
        <w:rPr>
          <w:spacing w:val="-3"/>
        </w:rPr>
        <w:t xml:space="preserve">LPG plant, </w:t>
      </w:r>
      <w:r>
        <w:t xml:space="preserve">the Stati not </w:t>
      </w:r>
      <w:r>
        <w:rPr>
          <w:spacing w:val="-3"/>
        </w:rPr>
        <w:t xml:space="preserve">only concealed </w:t>
      </w:r>
      <w:r>
        <w:t xml:space="preserve">from </w:t>
      </w:r>
      <w:r>
        <w:rPr>
          <w:spacing w:val="-3"/>
        </w:rPr>
        <w:t xml:space="preserve">KPMG </w:t>
      </w:r>
      <w:r>
        <w:t xml:space="preserve">the </w:t>
      </w:r>
      <w:r>
        <w:rPr>
          <w:spacing w:val="-3"/>
        </w:rPr>
        <w:t xml:space="preserve">misappropriation of funds, </w:t>
      </w:r>
      <w:r>
        <w:t xml:space="preserve">but </w:t>
      </w:r>
      <w:r>
        <w:rPr>
          <w:spacing w:val="-3"/>
        </w:rPr>
        <w:t xml:space="preserve">even </w:t>
      </w:r>
      <w:r>
        <w:t xml:space="preserve">went </w:t>
      </w:r>
      <w:r>
        <w:rPr>
          <w:spacing w:val="-3"/>
        </w:rPr>
        <w:t xml:space="preserve">so far as to conceal </w:t>
      </w:r>
      <w:r>
        <w:t xml:space="preserve">from their </w:t>
      </w:r>
      <w:r>
        <w:rPr>
          <w:spacing w:val="-3"/>
        </w:rPr>
        <w:t xml:space="preserve">own auditor their control </w:t>
      </w:r>
      <w:r>
        <w:t xml:space="preserve">over </w:t>
      </w:r>
      <w:r>
        <w:rPr>
          <w:spacing w:val="-3"/>
        </w:rPr>
        <w:t xml:space="preserve">the </w:t>
      </w:r>
      <w:r>
        <w:t xml:space="preserve">two supposedly </w:t>
      </w:r>
      <w:r>
        <w:rPr>
          <w:spacing w:val="-3"/>
        </w:rPr>
        <w:t xml:space="preserve">independent companies </w:t>
      </w:r>
      <w:r>
        <w:t xml:space="preserve">that </w:t>
      </w:r>
      <w:r>
        <w:rPr>
          <w:spacing w:val="-3"/>
        </w:rPr>
        <w:t xml:space="preserve">were presented as </w:t>
      </w:r>
      <w:r>
        <w:t xml:space="preserve">the </w:t>
      </w:r>
      <w:r>
        <w:rPr>
          <w:spacing w:val="-3"/>
        </w:rPr>
        <w:t>ma</w:t>
      </w:r>
      <w:r>
        <w:rPr>
          <w:spacing w:val="-3"/>
        </w:rPr>
        <w:t xml:space="preserve">in suppliers to </w:t>
      </w:r>
      <w:r>
        <w:t xml:space="preserve">the </w:t>
      </w:r>
      <w:r>
        <w:rPr>
          <w:spacing w:val="-3"/>
        </w:rPr>
        <w:t xml:space="preserve">project, namely Perkwood </w:t>
      </w:r>
      <w:r>
        <w:t>and Azalia.</w:t>
      </w:r>
    </w:p>
    <w:p w:rsidR="0023658D" w:rsidRDefault="00070BC3">
      <w:pPr>
        <w:pStyle w:val="Heading3"/>
        <w:spacing w:before="121"/>
      </w:pPr>
      <w:r>
        <w:t>Concealment of Perkwood and Azalia's true status</w:t>
      </w:r>
    </w:p>
    <w:p w:rsidR="0023658D" w:rsidRDefault="0023658D">
      <w:pPr>
        <w:pStyle w:val="BodyText"/>
        <w:spacing w:before="5"/>
        <w:rPr>
          <w:b/>
          <w:i/>
          <w:sz w:val="21"/>
        </w:rPr>
      </w:pPr>
    </w:p>
    <w:p w:rsidR="0023658D" w:rsidRDefault="00070BC3">
      <w:pPr>
        <w:pStyle w:val="ListParagraph"/>
        <w:numPr>
          <w:ilvl w:val="0"/>
          <w:numId w:val="57"/>
        </w:numPr>
        <w:tabs>
          <w:tab w:val="left" w:pos="846"/>
        </w:tabs>
        <w:spacing w:line="357" w:lineRule="auto"/>
        <w:ind w:right="250"/>
        <w:jc w:val="both"/>
      </w:pPr>
      <w:r>
        <w:rPr>
          <w:spacing w:val="-3"/>
        </w:rPr>
        <w:t xml:space="preserve">In </w:t>
      </w:r>
      <w:r>
        <w:t xml:space="preserve">their </w:t>
      </w:r>
      <w:r>
        <w:rPr>
          <w:spacing w:val="-3"/>
        </w:rPr>
        <w:t xml:space="preserve">representation </w:t>
      </w:r>
      <w:r>
        <w:t xml:space="preserve">letters to </w:t>
      </w:r>
      <w:r>
        <w:rPr>
          <w:spacing w:val="-3"/>
        </w:rPr>
        <w:t xml:space="preserve">KPMG, </w:t>
      </w:r>
      <w:r>
        <w:t xml:space="preserve">Stati </w:t>
      </w:r>
      <w:r>
        <w:rPr>
          <w:spacing w:val="-3"/>
        </w:rPr>
        <w:t xml:space="preserve">confirmed </w:t>
      </w:r>
      <w:r>
        <w:t>the "</w:t>
      </w:r>
      <w:r>
        <w:rPr>
          <w:b/>
          <w:i/>
          <w:spacing w:val="-3"/>
        </w:rPr>
        <w:t xml:space="preserve">completeness of </w:t>
      </w:r>
      <w:r>
        <w:rPr>
          <w:b/>
          <w:i/>
        </w:rPr>
        <w:t xml:space="preserve">the </w:t>
      </w:r>
      <w:r>
        <w:rPr>
          <w:b/>
          <w:i/>
          <w:spacing w:val="-3"/>
        </w:rPr>
        <w:t xml:space="preserve">information provided </w:t>
      </w:r>
      <w:r>
        <w:rPr>
          <w:b/>
          <w:i/>
        </w:rPr>
        <w:t xml:space="preserve">[to </w:t>
      </w:r>
      <w:r>
        <w:rPr>
          <w:b/>
          <w:i/>
          <w:spacing w:val="-4"/>
        </w:rPr>
        <w:t xml:space="preserve">KPMG] </w:t>
      </w:r>
      <w:r>
        <w:rPr>
          <w:b/>
          <w:i/>
          <w:spacing w:val="-3"/>
        </w:rPr>
        <w:t xml:space="preserve">regarding the identification </w:t>
      </w:r>
      <w:r>
        <w:rPr>
          <w:b/>
          <w:i/>
        </w:rPr>
        <w:t xml:space="preserve">of </w:t>
      </w:r>
      <w:r>
        <w:rPr>
          <w:b/>
          <w:i/>
          <w:spacing w:val="-3"/>
        </w:rPr>
        <w:t xml:space="preserve">related parties </w:t>
      </w:r>
      <w:r>
        <w:rPr>
          <w:i/>
        </w:rPr>
        <w:t xml:space="preserve">and </w:t>
      </w:r>
      <w:r>
        <w:rPr>
          <w:i/>
          <w:spacing w:val="-3"/>
        </w:rPr>
        <w:t xml:space="preserve">regarding transactions </w:t>
      </w:r>
      <w:r>
        <w:rPr>
          <w:i/>
        </w:rPr>
        <w:t xml:space="preserve">with such parties that are </w:t>
      </w:r>
      <w:r>
        <w:rPr>
          <w:i/>
          <w:spacing w:val="-3"/>
        </w:rPr>
        <w:t xml:space="preserve">material to the financial </w:t>
      </w:r>
      <w:r>
        <w:rPr>
          <w:i/>
        </w:rPr>
        <w:t xml:space="preserve">statements </w:t>
      </w:r>
      <w:r>
        <w:t>"</w:t>
      </w:r>
      <w:r>
        <w:rPr>
          <w:position w:val="8"/>
          <w:sz w:val="14"/>
        </w:rPr>
        <w:t xml:space="preserve">51 </w:t>
      </w:r>
      <w:r>
        <w:t>and stated that</w:t>
      </w:r>
    </w:p>
    <w:p w:rsidR="0023658D" w:rsidRDefault="00070BC3">
      <w:pPr>
        <w:spacing w:before="2" w:line="360" w:lineRule="auto"/>
        <w:ind w:left="845" w:right="252"/>
        <w:jc w:val="both"/>
      </w:pPr>
      <w:r>
        <w:rPr>
          <w:i/>
          <w:spacing w:val="-3"/>
        </w:rPr>
        <w:t>"</w:t>
      </w:r>
      <w:r>
        <w:rPr>
          <w:b/>
          <w:i/>
          <w:spacing w:val="-3"/>
        </w:rPr>
        <w:t xml:space="preserve">Annex </w:t>
      </w:r>
      <w:r>
        <w:rPr>
          <w:b/>
          <w:i/>
        </w:rPr>
        <w:t xml:space="preserve">2 to this </w:t>
      </w:r>
      <w:r>
        <w:rPr>
          <w:b/>
          <w:i/>
          <w:spacing w:val="-3"/>
        </w:rPr>
        <w:t xml:space="preserve">letter </w:t>
      </w:r>
      <w:r>
        <w:rPr>
          <w:b/>
          <w:i/>
        </w:rPr>
        <w:t xml:space="preserve">is a </w:t>
      </w:r>
      <w:r>
        <w:rPr>
          <w:b/>
          <w:i/>
          <w:spacing w:val="-3"/>
        </w:rPr>
        <w:t xml:space="preserve">complete </w:t>
      </w:r>
      <w:r>
        <w:rPr>
          <w:b/>
          <w:i/>
        </w:rPr>
        <w:t xml:space="preserve">list of the </w:t>
      </w:r>
      <w:r>
        <w:rPr>
          <w:b/>
          <w:i/>
          <w:spacing w:val="-3"/>
        </w:rPr>
        <w:t>Company</w:t>
      </w:r>
      <w:r>
        <w:rPr>
          <w:b/>
          <w:i/>
        </w:rPr>
        <w:t xml:space="preserve">'s </w:t>
      </w:r>
      <w:r>
        <w:rPr>
          <w:b/>
          <w:i/>
          <w:spacing w:val="-3"/>
        </w:rPr>
        <w:t xml:space="preserve">subsidiaries and </w:t>
      </w:r>
      <w:r>
        <w:rPr>
          <w:b/>
          <w:i/>
        </w:rPr>
        <w:t xml:space="preserve">associates, and </w:t>
      </w:r>
      <w:r>
        <w:rPr>
          <w:b/>
          <w:i/>
          <w:spacing w:val="-3"/>
        </w:rPr>
        <w:t xml:space="preserve">other </w:t>
      </w:r>
      <w:r>
        <w:rPr>
          <w:b/>
          <w:i/>
        </w:rPr>
        <w:t xml:space="preserve">direct and </w:t>
      </w:r>
      <w:r>
        <w:rPr>
          <w:b/>
          <w:i/>
          <w:spacing w:val="-3"/>
        </w:rPr>
        <w:t xml:space="preserve">indirect </w:t>
      </w:r>
      <w:r>
        <w:rPr>
          <w:b/>
          <w:i/>
        </w:rPr>
        <w:t>related companies</w:t>
      </w:r>
      <w:r>
        <w:rPr>
          <w:i/>
        </w:rPr>
        <w:t xml:space="preserve">; the </w:t>
      </w:r>
      <w:r>
        <w:rPr>
          <w:i/>
          <w:spacing w:val="-3"/>
        </w:rPr>
        <w:t xml:space="preserve">definition </w:t>
      </w:r>
      <w:r>
        <w:rPr>
          <w:i/>
        </w:rPr>
        <w:t xml:space="preserve">of </w:t>
      </w:r>
      <w:r>
        <w:rPr>
          <w:i/>
          <w:spacing w:val="-3"/>
        </w:rPr>
        <w:t xml:space="preserve">related parties in IAS </w:t>
      </w:r>
      <w:r>
        <w:rPr>
          <w:i/>
        </w:rPr>
        <w:t xml:space="preserve">24 Related </w:t>
      </w:r>
      <w:r>
        <w:rPr>
          <w:i/>
          <w:spacing w:val="-3"/>
        </w:rPr>
        <w:t xml:space="preserve">Party Declaration </w:t>
      </w:r>
      <w:r>
        <w:rPr>
          <w:i/>
        </w:rPr>
        <w:t xml:space="preserve">is </w:t>
      </w:r>
      <w:r>
        <w:rPr>
          <w:i/>
          <w:spacing w:val="-3"/>
        </w:rPr>
        <w:t xml:space="preserve">attached </w:t>
      </w:r>
      <w:r>
        <w:rPr>
          <w:i/>
        </w:rPr>
        <w:t xml:space="preserve">as </w:t>
      </w:r>
      <w:r>
        <w:rPr>
          <w:i/>
          <w:spacing w:val="-3"/>
        </w:rPr>
        <w:t xml:space="preserve">Annex </w:t>
      </w:r>
      <w:r>
        <w:rPr>
          <w:i/>
        </w:rPr>
        <w:t xml:space="preserve">3 to this </w:t>
      </w:r>
      <w:r>
        <w:rPr>
          <w:i/>
          <w:spacing w:val="-3"/>
        </w:rPr>
        <w:t xml:space="preserve">letter </w:t>
      </w:r>
      <w:r>
        <w:t>"</w:t>
      </w:r>
      <w:r>
        <w:rPr>
          <w:position w:val="8"/>
          <w:sz w:val="14"/>
        </w:rPr>
        <w:t xml:space="preserve">52 </w:t>
      </w:r>
      <w:r>
        <w:rPr>
          <w:spacing w:val="-3"/>
        </w:rPr>
        <w:t>(</w:t>
      </w:r>
      <w:r>
        <w:rPr>
          <w:b/>
          <w:spacing w:val="-3"/>
        </w:rPr>
        <w:t>Exhibit 1.83</w:t>
      </w:r>
      <w:r>
        <w:rPr>
          <w:spacing w:val="-3"/>
        </w:rPr>
        <w:t xml:space="preserve">, </w:t>
      </w:r>
      <w:r>
        <w:t xml:space="preserve">p. 4; </w:t>
      </w:r>
      <w:r>
        <w:rPr>
          <w:b/>
        </w:rPr>
        <w:t xml:space="preserve">Exhibit </w:t>
      </w:r>
      <w:r>
        <w:rPr>
          <w:b/>
          <w:spacing w:val="-3"/>
        </w:rPr>
        <w:t>1.122</w:t>
      </w:r>
      <w:r>
        <w:rPr>
          <w:spacing w:val="-3"/>
        </w:rPr>
        <w:t xml:space="preserve">, </w:t>
      </w:r>
      <w:r>
        <w:t xml:space="preserve">p. 2; </w:t>
      </w:r>
      <w:r>
        <w:rPr>
          <w:b/>
        </w:rPr>
        <w:t xml:space="preserve">Exhibit </w:t>
      </w:r>
      <w:r>
        <w:rPr>
          <w:b/>
          <w:spacing w:val="-3"/>
        </w:rPr>
        <w:t>1.140</w:t>
      </w:r>
      <w:r>
        <w:rPr>
          <w:spacing w:val="-3"/>
        </w:rPr>
        <w:t xml:space="preserve">, </w:t>
      </w:r>
      <w:r>
        <w:t xml:space="preserve">p. 2; </w:t>
      </w:r>
      <w:r>
        <w:rPr>
          <w:b/>
        </w:rPr>
        <w:t xml:space="preserve">Exhibit </w:t>
      </w:r>
      <w:r>
        <w:rPr>
          <w:b/>
          <w:spacing w:val="-3"/>
        </w:rPr>
        <w:t>1.142</w:t>
      </w:r>
      <w:r>
        <w:rPr>
          <w:spacing w:val="-3"/>
        </w:rPr>
        <w:t xml:space="preserve">, </w:t>
      </w:r>
      <w:r>
        <w:t>p. 2) (</w:t>
      </w:r>
      <w:r>
        <w:rPr>
          <w:spacing w:val="-3"/>
        </w:rPr>
        <w:t>RoK emphasis added).</w:t>
      </w:r>
    </w:p>
    <w:p w:rsidR="0023658D" w:rsidRDefault="00070BC3">
      <w:pPr>
        <w:pStyle w:val="ListParagraph"/>
        <w:numPr>
          <w:ilvl w:val="0"/>
          <w:numId w:val="57"/>
        </w:numPr>
        <w:tabs>
          <w:tab w:val="left" w:pos="846"/>
        </w:tabs>
        <w:spacing w:before="116" w:line="360" w:lineRule="auto"/>
        <w:ind w:right="250"/>
        <w:jc w:val="both"/>
      </w:pPr>
      <w:r>
        <w:t xml:space="preserve">In </w:t>
      </w:r>
      <w:r>
        <w:rPr>
          <w:spacing w:val="-3"/>
        </w:rPr>
        <w:t xml:space="preserve">Annex </w:t>
      </w:r>
      <w:r>
        <w:t xml:space="preserve">2 of </w:t>
      </w:r>
      <w:r>
        <w:rPr>
          <w:spacing w:val="-3"/>
        </w:rPr>
        <w:t>these</w:t>
      </w:r>
      <w:r>
        <w:rPr>
          <w:spacing w:val="-3"/>
        </w:rPr>
        <w:t xml:space="preserve"> affirmation </w:t>
      </w:r>
      <w:r>
        <w:t xml:space="preserve">letters, </w:t>
      </w:r>
      <w:r>
        <w:rPr>
          <w:spacing w:val="-2"/>
        </w:rPr>
        <w:t xml:space="preserve">the </w:t>
      </w:r>
      <w:r>
        <w:rPr>
          <w:spacing w:val="-3"/>
        </w:rPr>
        <w:t xml:space="preserve">Stati listed </w:t>
      </w:r>
      <w:r>
        <w:rPr>
          <w:spacing w:val="-2"/>
        </w:rPr>
        <w:t xml:space="preserve">the </w:t>
      </w:r>
      <w:r>
        <w:rPr>
          <w:spacing w:val="-3"/>
        </w:rPr>
        <w:t>following companies</w:t>
      </w:r>
      <w:r>
        <w:t xml:space="preserve">: </w:t>
      </w:r>
      <w:r>
        <w:rPr>
          <w:spacing w:val="-3"/>
        </w:rPr>
        <w:t xml:space="preserve">Ascom, Arpega Trading, General Affinity, Kasco, Kasco-Petrostar, Stadoil </w:t>
      </w:r>
      <w:r>
        <w:t xml:space="preserve">and Terra </w:t>
      </w:r>
      <w:r>
        <w:rPr>
          <w:spacing w:val="-2"/>
        </w:rPr>
        <w:t xml:space="preserve">Raf </w:t>
      </w:r>
      <w:r>
        <w:rPr>
          <w:spacing w:val="-3"/>
        </w:rPr>
        <w:t>(</w:t>
      </w:r>
      <w:r>
        <w:rPr>
          <w:b/>
          <w:spacing w:val="-3"/>
        </w:rPr>
        <w:t>Exhibit 1.83</w:t>
      </w:r>
      <w:r>
        <w:rPr>
          <w:spacing w:val="-3"/>
        </w:rPr>
        <w:t xml:space="preserve">, </w:t>
      </w:r>
      <w:r>
        <w:t xml:space="preserve">p. 10; </w:t>
      </w:r>
      <w:r>
        <w:rPr>
          <w:b/>
        </w:rPr>
        <w:t xml:space="preserve">Exhibit </w:t>
      </w:r>
      <w:r>
        <w:rPr>
          <w:b/>
          <w:spacing w:val="-3"/>
        </w:rPr>
        <w:t>1.122</w:t>
      </w:r>
      <w:r>
        <w:rPr>
          <w:spacing w:val="-3"/>
        </w:rPr>
        <w:t xml:space="preserve">, </w:t>
      </w:r>
      <w:r>
        <w:t xml:space="preserve">p. 5; </w:t>
      </w:r>
      <w:r>
        <w:rPr>
          <w:b/>
        </w:rPr>
        <w:t xml:space="preserve">Exhibit </w:t>
      </w:r>
      <w:r>
        <w:rPr>
          <w:b/>
          <w:spacing w:val="-3"/>
        </w:rPr>
        <w:t>1.140</w:t>
      </w:r>
      <w:r>
        <w:rPr>
          <w:spacing w:val="-3"/>
        </w:rPr>
        <w:t xml:space="preserve">, </w:t>
      </w:r>
      <w:r>
        <w:t xml:space="preserve">p. 6; </w:t>
      </w:r>
      <w:r>
        <w:rPr>
          <w:b/>
        </w:rPr>
        <w:t xml:space="preserve">Exhibit </w:t>
      </w:r>
      <w:r>
        <w:rPr>
          <w:b/>
          <w:spacing w:val="-3"/>
        </w:rPr>
        <w:t>1.142</w:t>
      </w:r>
      <w:r>
        <w:rPr>
          <w:spacing w:val="-3"/>
        </w:rPr>
        <w:t xml:space="preserve">, </w:t>
      </w:r>
      <w:r>
        <w:t>p. 9). Similarly</w:t>
      </w:r>
      <w:r>
        <w:rPr>
          <w:spacing w:val="-2"/>
        </w:rPr>
        <w:t xml:space="preserve">, </w:t>
      </w:r>
      <w:r>
        <w:rPr>
          <w:spacing w:val="-3"/>
        </w:rPr>
        <w:t xml:space="preserve">Stati </w:t>
      </w:r>
      <w:r>
        <w:rPr>
          <w:spacing w:val="-3"/>
        </w:rPr>
        <w:t xml:space="preserve">only </w:t>
      </w:r>
      <w:r>
        <w:t>included these companies in the "</w:t>
      </w:r>
      <w:r>
        <w:rPr>
          <w:i/>
        </w:rPr>
        <w:t>Related party transactions</w:t>
      </w:r>
      <w:r>
        <w:t>" section of the financial statements (</w:t>
      </w:r>
      <w:r>
        <w:rPr>
          <w:b/>
        </w:rPr>
        <w:t>Exhibit 1.1</w:t>
      </w:r>
      <w:r>
        <w:t>, pp. 62-63, 225-226 and 392-393).</w:t>
      </w:r>
    </w:p>
    <w:p w:rsidR="0023658D" w:rsidRDefault="00070BC3">
      <w:pPr>
        <w:pStyle w:val="ListParagraph"/>
        <w:numPr>
          <w:ilvl w:val="0"/>
          <w:numId w:val="57"/>
        </w:numPr>
        <w:tabs>
          <w:tab w:val="left" w:pos="846"/>
        </w:tabs>
        <w:spacing w:before="119"/>
        <w:ind w:hanging="568"/>
        <w:jc w:val="both"/>
      </w:pPr>
      <w:r>
        <w:t xml:space="preserve">In </w:t>
      </w:r>
      <w:r>
        <w:rPr>
          <w:spacing w:val="-3"/>
        </w:rPr>
        <w:t xml:space="preserve">Annex </w:t>
      </w:r>
      <w:r>
        <w:t xml:space="preserve">3 of the letters of </w:t>
      </w:r>
      <w:r>
        <w:rPr>
          <w:spacing w:val="-3"/>
        </w:rPr>
        <w:t xml:space="preserve">affirmation, </w:t>
      </w:r>
      <w:r>
        <w:rPr>
          <w:spacing w:val="-2"/>
        </w:rPr>
        <w:t xml:space="preserve">the </w:t>
      </w:r>
      <w:r>
        <w:rPr>
          <w:spacing w:val="-3"/>
        </w:rPr>
        <w:t xml:space="preserve">Stati have reproduced </w:t>
      </w:r>
      <w:r>
        <w:t xml:space="preserve">in </w:t>
      </w:r>
      <w:r>
        <w:rPr>
          <w:spacing w:val="-3"/>
        </w:rPr>
        <w:t xml:space="preserve">full </w:t>
      </w:r>
      <w:r>
        <w:t xml:space="preserve">the </w:t>
      </w:r>
      <w:r>
        <w:rPr>
          <w:spacing w:val="-3"/>
        </w:rPr>
        <w:t xml:space="preserve">definition </w:t>
      </w:r>
      <w:r>
        <w:t>of</w:t>
      </w:r>
    </w:p>
    <w:p w:rsidR="0023658D" w:rsidRDefault="00070BC3">
      <w:pPr>
        <w:spacing w:before="128" w:line="357" w:lineRule="auto"/>
        <w:ind w:left="845" w:right="249"/>
        <w:jc w:val="both"/>
      </w:pPr>
      <w:r>
        <w:rPr>
          <w:i/>
          <w:spacing w:val="-3"/>
        </w:rPr>
        <w:t xml:space="preserve">"In the case </w:t>
      </w:r>
      <w:r>
        <w:rPr>
          <w:i/>
          <w:spacing w:val="-3"/>
        </w:rPr>
        <w:t xml:space="preserve">of a </w:t>
      </w:r>
      <w:r>
        <w:t xml:space="preserve">related party, this is defined in </w:t>
      </w:r>
      <w:r>
        <w:rPr>
          <w:spacing w:val="-3"/>
        </w:rPr>
        <w:t xml:space="preserve">IAS </w:t>
      </w:r>
      <w:r>
        <w:t>24, according to which "</w:t>
      </w:r>
      <w:r>
        <w:rPr>
          <w:i/>
          <w:spacing w:val="-3"/>
        </w:rPr>
        <w:t xml:space="preserve">A </w:t>
      </w:r>
      <w:r>
        <w:rPr>
          <w:i/>
          <w:spacing w:val="-2"/>
        </w:rPr>
        <w:t xml:space="preserve">party </w:t>
      </w:r>
      <w:r>
        <w:rPr>
          <w:i/>
        </w:rPr>
        <w:t xml:space="preserve">is related to an entity if </w:t>
      </w:r>
      <w:r>
        <w:rPr>
          <w:i/>
          <w:spacing w:val="-3"/>
        </w:rPr>
        <w:t xml:space="preserve">(a) directly, </w:t>
      </w:r>
      <w:r>
        <w:rPr>
          <w:i/>
        </w:rPr>
        <w:t xml:space="preserve">or </w:t>
      </w:r>
      <w:r>
        <w:rPr>
          <w:i/>
          <w:spacing w:val="-3"/>
        </w:rPr>
        <w:t xml:space="preserve">indirectly through </w:t>
      </w:r>
      <w:r>
        <w:rPr>
          <w:i/>
        </w:rPr>
        <w:t xml:space="preserve">one or </w:t>
      </w:r>
      <w:r>
        <w:rPr>
          <w:i/>
          <w:spacing w:val="-3"/>
        </w:rPr>
        <w:t xml:space="preserve">more intermediaries, </w:t>
      </w:r>
      <w:r>
        <w:rPr>
          <w:i/>
        </w:rPr>
        <w:t xml:space="preserve">the </w:t>
      </w:r>
      <w:r>
        <w:rPr>
          <w:i/>
          <w:spacing w:val="-3"/>
        </w:rPr>
        <w:t xml:space="preserve">party </w:t>
      </w:r>
      <w:r>
        <w:rPr>
          <w:i/>
          <w:spacing w:val="-2"/>
        </w:rPr>
        <w:t xml:space="preserve">(i) </w:t>
      </w:r>
      <w:r>
        <w:rPr>
          <w:i/>
          <w:spacing w:val="-3"/>
        </w:rPr>
        <w:t xml:space="preserve">controls, is controlled by, </w:t>
      </w:r>
      <w:r>
        <w:rPr>
          <w:i/>
        </w:rPr>
        <w:t xml:space="preserve">or is </w:t>
      </w:r>
      <w:r>
        <w:rPr>
          <w:i/>
          <w:spacing w:val="-3"/>
        </w:rPr>
        <w:t xml:space="preserve">under common control </w:t>
      </w:r>
      <w:r>
        <w:rPr>
          <w:i/>
        </w:rPr>
        <w:t xml:space="preserve">with, </w:t>
      </w:r>
      <w:r>
        <w:rPr>
          <w:i/>
          <w:spacing w:val="-3"/>
        </w:rPr>
        <w:t>the entity (thi</w:t>
      </w:r>
      <w:r>
        <w:rPr>
          <w:i/>
          <w:spacing w:val="-3"/>
        </w:rPr>
        <w:t xml:space="preserve">s </w:t>
      </w:r>
      <w:r>
        <w:rPr>
          <w:i/>
        </w:rPr>
        <w:t xml:space="preserve">includes </w:t>
      </w:r>
      <w:r>
        <w:rPr>
          <w:i/>
          <w:spacing w:val="-3"/>
        </w:rPr>
        <w:t xml:space="preserve">parents, subsidiaries and sister </w:t>
      </w:r>
      <w:r>
        <w:rPr>
          <w:i/>
        </w:rPr>
        <w:t>companies</w:t>
      </w:r>
      <w:r>
        <w:rPr>
          <w:i/>
          <w:spacing w:val="-3"/>
        </w:rPr>
        <w:t>) [...]</w:t>
      </w:r>
      <w:r>
        <w:t>"</w:t>
      </w:r>
      <w:r>
        <w:rPr>
          <w:position w:val="8"/>
          <w:sz w:val="14"/>
        </w:rPr>
        <w:t xml:space="preserve">53 </w:t>
      </w:r>
      <w:r>
        <w:t>(</w:t>
      </w:r>
      <w:r>
        <w:rPr>
          <w:b/>
        </w:rPr>
        <w:t xml:space="preserve">Exhibit </w:t>
      </w:r>
      <w:r>
        <w:rPr>
          <w:b/>
          <w:spacing w:val="-3"/>
        </w:rPr>
        <w:t>1.83</w:t>
      </w:r>
      <w:r>
        <w:rPr>
          <w:spacing w:val="-3"/>
        </w:rPr>
        <w:t xml:space="preserve">, </w:t>
      </w:r>
      <w:r>
        <w:t xml:space="preserve">p. 11; </w:t>
      </w:r>
      <w:r>
        <w:rPr>
          <w:b/>
        </w:rPr>
        <w:t xml:space="preserve">Exhibit </w:t>
      </w:r>
      <w:r>
        <w:rPr>
          <w:b/>
          <w:spacing w:val="-3"/>
        </w:rPr>
        <w:t>1.122</w:t>
      </w:r>
      <w:r>
        <w:rPr>
          <w:spacing w:val="-3"/>
        </w:rPr>
        <w:t xml:space="preserve">, </w:t>
      </w:r>
      <w:r>
        <w:t xml:space="preserve">p. 7; </w:t>
      </w:r>
      <w:r>
        <w:rPr>
          <w:b/>
        </w:rPr>
        <w:t xml:space="preserve">Exhibit </w:t>
      </w:r>
      <w:r>
        <w:rPr>
          <w:b/>
          <w:spacing w:val="-3"/>
        </w:rPr>
        <w:t>1.140</w:t>
      </w:r>
      <w:r>
        <w:rPr>
          <w:spacing w:val="-3"/>
        </w:rPr>
        <w:t xml:space="preserve">, </w:t>
      </w:r>
      <w:r>
        <w:t xml:space="preserve">p. 7; </w:t>
      </w:r>
      <w:r>
        <w:rPr>
          <w:b/>
          <w:spacing w:val="-3"/>
        </w:rPr>
        <w:t>Exhibit 1.142</w:t>
      </w:r>
      <w:r>
        <w:rPr>
          <w:spacing w:val="-3"/>
        </w:rPr>
        <w:t xml:space="preserve">, </w:t>
      </w:r>
      <w:r>
        <w:t>p. 10).</w:t>
      </w:r>
    </w:p>
    <w:p w:rsidR="0023658D" w:rsidRDefault="0023658D">
      <w:pPr>
        <w:pStyle w:val="BodyText"/>
        <w:rPr>
          <w:sz w:val="20"/>
        </w:rPr>
      </w:pPr>
    </w:p>
    <w:p w:rsidR="0023658D" w:rsidRDefault="0023658D">
      <w:pPr>
        <w:pStyle w:val="BodyText"/>
        <w:rPr>
          <w:sz w:val="20"/>
        </w:rPr>
      </w:pPr>
    </w:p>
    <w:p w:rsidR="0023658D" w:rsidRDefault="0023658D">
      <w:pPr>
        <w:pStyle w:val="BodyText"/>
        <w:rPr>
          <w:sz w:val="20"/>
        </w:rPr>
      </w:pPr>
    </w:p>
    <w:p w:rsidR="0023658D" w:rsidRDefault="00070BC3">
      <w:pPr>
        <w:pStyle w:val="BodyText"/>
        <w:spacing w:before="9"/>
        <w:rPr>
          <w:sz w:val="14"/>
        </w:rPr>
      </w:pPr>
      <w:r>
        <w:pict>
          <v:shape id="_x0000_s1170" style="position:absolute;margin-left:70.95pt;margin-top:10.75pt;width:144.05pt;height:.1pt;z-index:-251634688;mso-wrap-distance-left:0;mso-wrap-distance-right:0;mso-position-horizontal-relative:page" coordorigin="1419,215" coordsize="2881,0" path="m1419,215r2880,e" filled="f" strokeweight=".21169mm">
            <v:path arrowok="t"/>
            <w10:wrap type="topAndBottom" anchorx="page"/>
          </v:shape>
        </w:pict>
      </w:r>
    </w:p>
    <w:p w:rsidR="0023658D" w:rsidRDefault="00070BC3">
      <w:pPr>
        <w:spacing w:before="60"/>
        <w:ind w:left="278" w:right="253"/>
        <w:jc w:val="both"/>
        <w:rPr>
          <w:sz w:val="18"/>
        </w:rPr>
      </w:pPr>
      <w:r>
        <w:rPr>
          <w:position w:val="6"/>
          <w:sz w:val="12"/>
        </w:rPr>
        <w:t xml:space="preserve">51 </w:t>
      </w:r>
      <w:r>
        <w:rPr>
          <w:spacing w:val="-3"/>
          <w:sz w:val="18"/>
        </w:rPr>
        <w:t>"</w:t>
      </w:r>
      <w:r>
        <w:rPr>
          <w:i/>
          <w:spacing w:val="-3"/>
          <w:sz w:val="18"/>
        </w:rPr>
        <w:t xml:space="preserve">We confirm </w:t>
      </w:r>
      <w:r>
        <w:rPr>
          <w:i/>
          <w:sz w:val="18"/>
        </w:rPr>
        <w:t xml:space="preserve">the </w:t>
      </w:r>
      <w:r>
        <w:rPr>
          <w:i/>
          <w:spacing w:val="-3"/>
          <w:sz w:val="18"/>
        </w:rPr>
        <w:t xml:space="preserve">completeness </w:t>
      </w:r>
      <w:r>
        <w:rPr>
          <w:i/>
          <w:sz w:val="18"/>
        </w:rPr>
        <w:t xml:space="preserve">of the information </w:t>
      </w:r>
      <w:r>
        <w:rPr>
          <w:i/>
          <w:spacing w:val="-3"/>
          <w:sz w:val="18"/>
        </w:rPr>
        <w:t xml:space="preserve">provided </w:t>
      </w:r>
      <w:r>
        <w:rPr>
          <w:i/>
          <w:sz w:val="18"/>
        </w:rPr>
        <w:t xml:space="preserve">to </w:t>
      </w:r>
      <w:r>
        <w:rPr>
          <w:i/>
          <w:spacing w:val="-2"/>
          <w:sz w:val="18"/>
        </w:rPr>
        <w:t xml:space="preserve">you </w:t>
      </w:r>
      <w:r>
        <w:rPr>
          <w:i/>
          <w:spacing w:val="-3"/>
          <w:sz w:val="18"/>
        </w:rPr>
        <w:t xml:space="preserve">regarding the identification </w:t>
      </w:r>
      <w:r>
        <w:rPr>
          <w:i/>
          <w:sz w:val="18"/>
        </w:rPr>
        <w:t xml:space="preserve">of </w:t>
      </w:r>
      <w:r>
        <w:rPr>
          <w:i/>
          <w:sz w:val="18"/>
        </w:rPr>
        <w:t xml:space="preserve">the </w:t>
      </w:r>
      <w:r>
        <w:rPr>
          <w:i/>
          <w:spacing w:val="-3"/>
          <w:sz w:val="18"/>
        </w:rPr>
        <w:t xml:space="preserve">related parties </w:t>
      </w:r>
      <w:r>
        <w:rPr>
          <w:i/>
          <w:sz w:val="18"/>
        </w:rPr>
        <w:t xml:space="preserve">and </w:t>
      </w:r>
      <w:r>
        <w:rPr>
          <w:i/>
          <w:spacing w:val="-3"/>
          <w:sz w:val="18"/>
        </w:rPr>
        <w:t xml:space="preserve">regarding transactions </w:t>
      </w:r>
      <w:r>
        <w:rPr>
          <w:i/>
          <w:sz w:val="18"/>
        </w:rPr>
        <w:t xml:space="preserve">with </w:t>
      </w:r>
      <w:r>
        <w:rPr>
          <w:i/>
          <w:spacing w:val="-3"/>
          <w:sz w:val="18"/>
        </w:rPr>
        <w:t xml:space="preserve">such parties </w:t>
      </w:r>
      <w:r>
        <w:rPr>
          <w:i/>
          <w:sz w:val="18"/>
        </w:rPr>
        <w:t xml:space="preserve">that are </w:t>
      </w:r>
      <w:r>
        <w:rPr>
          <w:i/>
          <w:spacing w:val="-3"/>
          <w:sz w:val="18"/>
        </w:rPr>
        <w:t xml:space="preserve">material </w:t>
      </w:r>
      <w:r>
        <w:rPr>
          <w:i/>
          <w:sz w:val="18"/>
        </w:rPr>
        <w:t xml:space="preserve">to the financial </w:t>
      </w:r>
      <w:r>
        <w:rPr>
          <w:i/>
          <w:spacing w:val="-3"/>
          <w:sz w:val="18"/>
        </w:rPr>
        <w:t>statements</w:t>
      </w:r>
      <w:r>
        <w:rPr>
          <w:spacing w:val="-3"/>
          <w:sz w:val="18"/>
        </w:rPr>
        <w:t>.</w:t>
      </w:r>
    </w:p>
    <w:p w:rsidR="0023658D" w:rsidRDefault="00070BC3">
      <w:pPr>
        <w:ind w:left="278" w:right="251"/>
        <w:jc w:val="both"/>
        <w:rPr>
          <w:sz w:val="18"/>
        </w:rPr>
      </w:pPr>
      <w:r>
        <w:rPr>
          <w:position w:val="6"/>
          <w:sz w:val="12"/>
        </w:rPr>
        <w:t xml:space="preserve">52 </w:t>
      </w:r>
      <w:r>
        <w:rPr>
          <w:spacing w:val="-2"/>
          <w:sz w:val="18"/>
        </w:rPr>
        <w:t>"</w:t>
      </w:r>
      <w:r>
        <w:rPr>
          <w:i/>
          <w:spacing w:val="-2"/>
          <w:sz w:val="18"/>
        </w:rPr>
        <w:t xml:space="preserve">We </w:t>
      </w:r>
      <w:r>
        <w:rPr>
          <w:i/>
          <w:spacing w:val="-3"/>
          <w:sz w:val="18"/>
        </w:rPr>
        <w:t xml:space="preserve">confirm </w:t>
      </w:r>
      <w:r>
        <w:rPr>
          <w:i/>
          <w:sz w:val="18"/>
        </w:rPr>
        <w:t xml:space="preserve">that Appendix 2 to this </w:t>
      </w:r>
      <w:r>
        <w:rPr>
          <w:i/>
          <w:spacing w:val="-3"/>
          <w:sz w:val="18"/>
        </w:rPr>
        <w:t xml:space="preserve">letter </w:t>
      </w:r>
      <w:r>
        <w:rPr>
          <w:i/>
          <w:sz w:val="18"/>
        </w:rPr>
        <w:t xml:space="preserve">is a complete list of the </w:t>
      </w:r>
      <w:r>
        <w:rPr>
          <w:i/>
          <w:spacing w:val="-3"/>
          <w:sz w:val="18"/>
        </w:rPr>
        <w:t xml:space="preserve">Company's </w:t>
      </w:r>
      <w:r>
        <w:rPr>
          <w:i/>
          <w:sz w:val="18"/>
        </w:rPr>
        <w:t xml:space="preserve">direct and </w:t>
      </w:r>
      <w:r>
        <w:rPr>
          <w:i/>
          <w:spacing w:val="-3"/>
          <w:sz w:val="18"/>
        </w:rPr>
        <w:t xml:space="preserve">indirect subsidiaries </w:t>
      </w:r>
      <w:r>
        <w:rPr>
          <w:i/>
          <w:sz w:val="18"/>
        </w:rPr>
        <w:t xml:space="preserve">and </w:t>
      </w:r>
      <w:r>
        <w:rPr>
          <w:i/>
          <w:spacing w:val="-3"/>
          <w:sz w:val="18"/>
        </w:rPr>
        <w:t xml:space="preserve">associates, </w:t>
      </w:r>
      <w:r>
        <w:rPr>
          <w:i/>
          <w:sz w:val="18"/>
        </w:rPr>
        <w:t xml:space="preserve">and </w:t>
      </w:r>
      <w:r>
        <w:rPr>
          <w:i/>
          <w:spacing w:val="-3"/>
          <w:sz w:val="18"/>
        </w:rPr>
        <w:t>other rel</w:t>
      </w:r>
      <w:r>
        <w:rPr>
          <w:i/>
          <w:spacing w:val="-3"/>
          <w:sz w:val="18"/>
        </w:rPr>
        <w:t xml:space="preserve">ated parties; </w:t>
      </w:r>
      <w:r>
        <w:rPr>
          <w:i/>
          <w:sz w:val="18"/>
        </w:rPr>
        <w:t xml:space="preserve">the definition of a </w:t>
      </w:r>
      <w:r>
        <w:rPr>
          <w:i/>
          <w:spacing w:val="-3"/>
          <w:sz w:val="18"/>
        </w:rPr>
        <w:t xml:space="preserve">related </w:t>
      </w:r>
      <w:r>
        <w:rPr>
          <w:i/>
          <w:sz w:val="18"/>
        </w:rPr>
        <w:t xml:space="preserve">party in IAS 24 </w:t>
      </w:r>
      <w:r>
        <w:rPr>
          <w:i/>
          <w:spacing w:val="-3"/>
          <w:sz w:val="18"/>
        </w:rPr>
        <w:t xml:space="preserve">Related </w:t>
      </w:r>
      <w:r>
        <w:rPr>
          <w:i/>
          <w:sz w:val="18"/>
        </w:rPr>
        <w:t xml:space="preserve">Party </w:t>
      </w:r>
      <w:r>
        <w:rPr>
          <w:i/>
          <w:spacing w:val="-3"/>
          <w:sz w:val="18"/>
        </w:rPr>
        <w:t xml:space="preserve">Disclosures </w:t>
      </w:r>
      <w:r>
        <w:rPr>
          <w:i/>
          <w:sz w:val="18"/>
        </w:rPr>
        <w:t xml:space="preserve">is </w:t>
      </w:r>
      <w:r>
        <w:rPr>
          <w:i/>
          <w:spacing w:val="-3"/>
          <w:sz w:val="18"/>
        </w:rPr>
        <w:t xml:space="preserve">attached </w:t>
      </w:r>
      <w:r>
        <w:rPr>
          <w:i/>
          <w:sz w:val="18"/>
        </w:rPr>
        <w:t xml:space="preserve">as Appendix 3 to </w:t>
      </w:r>
      <w:r>
        <w:rPr>
          <w:i/>
          <w:spacing w:val="-3"/>
          <w:sz w:val="18"/>
        </w:rPr>
        <w:t xml:space="preserve">this </w:t>
      </w:r>
      <w:r>
        <w:rPr>
          <w:i/>
          <w:spacing w:val="-4"/>
          <w:sz w:val="18"/>
        </w:rPr>
        <w:t>letter</w:t>
      </w:r>
      <w:r>
        <w:rPr>
          <w:spacing w:val="-4"/>
          <w:sz w:val="18"/>
        </w:rPr>
        <w:t>.</w:t>
      </w:r>
    </w:p>
    <w:p w:rsidR="0023658D" w:rsidRDefault="00070BC3">
      <w:pPr>
        <w:spacing w:line="205" w:lineRule="exact"/>
        <w:ind w:left="278"/>
        <w:jc w:val="both"/>
        <w:rPr>
          <w:i/>
          <w:sz w:val="18"/>
        </w:rPr>
      </w:pPr>
      <w:r>
        <w:rPr>
          <w:position w:val="6"/>
          <w:sz w:val="12"/>
        </w:rPr>
        <w:t xml:space="preserve">53 </w:t>
      </w:r>
      <w:r>
        <w:rPr>
          <w:sz w:val="18"/>
        </w:rPr>
        <w:t>Free translation of : "</w:t>
      </w:r>
      <w:r>
        <w:rPr>
          <w:i/>
          <w:sz w:val="18"/>
        </w:rPr>
        <w:t>A party is related to an entity if: (a) directly, or indirectly through one or more intermediaries, the party:</w:t>
      </w:r>
    </w:p>
    <w:p w:rsidR="0023658D" w:rsidRDefault="00070BC3">
      <w:pPr>
        <w:ind w:left="278" w:right="254"/>
        <w:jc w:val="both"/>
        <w:rPr>
          <w:sz w:val="18"/>
        </w:rPr>
      </w:pPr>
      <w:r>
        <w:rPr>
          <w:i/>
          <w:sz w:val="18"/>
        </w:rPr>
        <w:t>(i) controls, is controlled by, or is under common control with, the entity (this includes parents, subsidiaries and fellow subsidiaries)</w:t>
      </w:r>
      <w:r>
        <w:rPr>
          <w:sz w:val="18"/>
        </w:rPr>
        <w:t>".</w:t>
      </w:r>
    </w:p>
    <w:p w:rsidR="0023658D" w:rsidRDefault="0023658D">
      <w:pPr>
        <w:jc w:val="both"/>
        <w:rPr>
          <w:sz w:val="18"/>
        </w:rPr>
        <w:sectPr w:rsidR="0023658D">
          <w:pgSz w:w="11910" w:h="16840"/>
          <w:pgMar w:top="1340" w:right="1160" w:bottom="840" w:left="1140" w:header="0" w:footer="572" w:gutter="0"/>
          <w:cols w:space="720"/>
        </w:sectPr>
      </w:pPr>
    </w:p>
    <w:p w:rsidR="0023658D" w:rsidRDefault="00070BC3">
      <w:pPr>
        <w:pStyle w:val="ListParagraph"/>
        <w:numPr>
          <w:ilvl w:val="0"/>
          <w:numId w:val="57"/>
        </w:numPr>
        <w:tabs>
          <w:tab w:val="left" w:pos="846"/>
        </w:tabs>
        <w:spacing w:before="61" w:line="360" w:lineRule="auto"/>
        <w:ind w:right="251"/>
        <w:jc w:val="both"/>
      </w:pPr>
      <w:r>
        <w:lastRenderedPageBreak/>
        <w:t xml:space="preserve">The </w:t>
      </w:r>
      <w:r>
        <w:rPr>
          <w:spacing w:val="-3"/>
        </w:rPr>
        <w:t xml:space="preserve">evidence now available shows </w:t>
      </w:r>
      <w:r>
        <w:t xml:space="preserve">that both </w:t>
      </w:r>
      <w:r>
        <w:rPr>
          <w:spacing w:val="-3"/>
        </w:rPr>
        <w:t xml:space="preserve">Perkwood </w:t>
      </w:r>
      <w:r>
        <w:t xml:space="preserve">and Azalia </w:t>
      </w:r>
      <w:r>
        <w:rPr>
          <w:spacing w:val="-3"/>
        </w:rPr>
        <w:t xml:space="preserve">clearly meet </w:t>
      </w:r>
      <w:r>
        <w:t xml:space="preserve">this </w:t>
      </w:r>
      <w:r>
        <w:rPr>
          <w:spacing w:val="-3"/>
        </w:rPr>
        <w:t xml:space="preserve">definition as they </w:t>
      </w:r>
      <w:r>
        <w:t xml:space="preserve">and </w:t>
      </w:r>
      <w:r>
        <w:rPr>
          <w:spacing w:val="-3"/>
        </w:rPr>
        <w:t xml:space="preserve">TNG are ultimately controlled </w:t>
      </w:r>
      <w:r>
        <w:t xml:space="preserve">by the same </w:t>
      </w:r>
      <w:r>
        <w:rPr>
          <w:spacing w:val="-3"/>
        </w:rPr>
        <w:t xml:space="preserve">person, namely Anatolia Stati. Therefore, </w:t>
      </w:r>
      <w:r>
        <w:t xml:space="preserve">the </w:t>
      </w:r>
      <w:r>
        <w:rPr>
          <w:spacing w:val="-3"/>
        </w:rPr>
        <w:t xml:space="preserve">transactions between Perkwood/Azalia </w:t>
      </w:r>
      <w:r>
        <w:t xml:space="preserve">and </w:t>
      </w:r>
      <w:r>
        <w:rPr>
          <w:spacing w:val="-3"/>
        </w:rPr>
        <w:t xml:space="preserve">TNG </w:t>
      </w:r>
      <w:r>
        <w:t>are indeed</w:t>
      </w:r>
    </w:p>
    <w:p w:rsidR="0023658D" w:rsidRDefault="00070BC3">
      <w:pPr>
        <w:pStyle w:val="BodyText"/>
        <w:spacing w:line="360" w:lineRule="auto"/>
        <w:ind w:left="845" w:right="250"/>
        <w:jc w:val="both"/>
      </w:pPr>
      <w:r>
        <w:t>"In addition to the "</w:t>
      </w:r>
      <w:r>
        <w:rPr>
          <w:i/>
        </w:rPr>
        <w:t xml:space="preserve">related party transactions", </w:t>
      </w:r>
      <w:r>
        <w:t>the Stati had a positive and absolute obligation to mention them in their financial statements and in the representation letters sent to KPMG to enable the audit of these transactions.</w:t>
      </w:r>
    </w:p>
    <w:p w:rsidR="0023658D" w:rsidRDefault="00070BC3">
      <w:pPr>
        <w:pStyle w:val="ListParagraph"/>
        <w:numPr>
          <w:ilvl w:val="0"/>
          <w:numId w:val="57"/>
        </w:numPr>
        <w:tabs>
          <w:tab w:val="left" w:pos="846"/>
        </w:tabs>
        <w:spacing w:before="121" w:line="360" w:lineRule="auto"/>
        <w:ind w:right="250"/>
        <w:jc w:val="both"/>
      </w:pPr>
      <w:r>
        <w:t xml:space="preserve">This was </w:t>
      </w:r>
      <w:r>
        <w:t xml:space="preserve">not </w:t>
      </w:r>
      <w:r>
        <w:rPr>
          <w:spacing w:val="-3"/>
        </w:rPr>
        <w:t xml:space="preserve">a simple </w:t>
      </w:r>
      <w:r>
        <w:t>'</w:t>
      </w:r>
      <w:r>
        <w:rPr>
          <w:spacing w:val="-3"/>
        </w:rPr>
        <w:t>oversight</w:t>
      </w:r>
      <w:r>
        <w:t>' or '</w:t>
      </w:r>
      <w:r>
        <w:rPr>
          <w:i/>
        </w:rPr>
        <w:t>error</w:t>
      </w:r>
      <w:r>
        <w:t xml:space="preserve">' on the </w:t>
      </w:r>
      <w:r>
        <w:rPr>
          <w:spacing w:val="-3"/>
        </w:rPr>
        <w:t xml:space="preserve">part of </w:t>
      </w:r>
      <w:r>
        <w:t xml:space="preserve">the Stati. The </w:t>
      </w:r>
      <w:r>
        <w:rPr>
          <w:spacing w:val="-3"/>
        </w:rPr>
        <w:t xml:space="preserve">Stati, </w:t>
      </w:r>
      <w:r>
        <w:t xml:space="preserve">who </w:t>
      </w:r>
      <w:r>
        <w:rPr>
          <w:spacing w:val="-3"/>
        </w:rPr>
        <w:t xml:space="preserve">controlled Perkwood </w:t>
      </w:r>
      <w:r>
        <w:t xml:space="preserve">and Azalia through </w:t>
      </w:r>
      <w:r>
        <w:rPr>
          <w:spacing w:val="-3"/>
        </w:rPr>
        <w:t xml:space="preserve">secret </w:t>
      </w:r>
      <w:r>
        <w:t xml:space="preserve">mandates and who </w:t>
      </w:r>
      <w:r>
        <w:rPr>
          <w:spacing w:val="-3"/>
        </w:rPr>
        <w:t xml:space="preserve">had </w:t>
      </w:r>
      <w:r>
        <w:t>"</w:t>
      </w:r>
      <w:r>
        <w:rPr>
          <w:spacing w:val="-3"/>
        </w:rPr>
        <w:t xml:space="preserve">pumped" tens of millions </w:t>
      </w:r>
      <w:r>
        <w:t xml:space="preserve">of dollars to </w:t>
      </w:r>
      <w:r>
        <w:rPr>
          <w:spacing w:val="-3"/>
        </w:rPr>
        <w:t xml:space="preserve">TNG through </w:t>
      </w:r>
      <w:r>
        <w:t xml:space="preserve">them, </w:t>
      </w:r>
      <w:r>
        <w:rPr>
          <w:b/>
          <w:spacing w:val="-3"/>
          <w:u w:val="thick"/>
        </w:rPr>
        <w:t xml:space="preserve">deliberately failed to </w:t>
      </w:r>
      <w:r>
        <w:rPr>
          <w:spacing w:val="-3"/>
        </w:rPr>
        <w:t xml:space="preserve">identify Perkwood </w:t>
      </w:r>
      <w:r>
        <w:t xml:space="preserve">and Azalia </w:t>
      </w:r>
      <w:r>
        <w:rPr>
          <w:spacing w:val="-3"/>
        </w:rPr>
        <w:t>as</w:t>
      </w:r>
      <w:r>
        <w:rPr>
          <w:spacing w:val="-3"/>
        </w:rPr>
        <w:t xml:space="preserve"> </w:t>
      </w:r>
      <w:r>
        <w:t xml:space="preserve">related </w:t>
      </w:r>
      <w:r>
        <w:rPr>
          <w:spacing w:val="-3"/>
        </w:rPr>
        <w:t xml:space="preserve">companies. </w:t>
      </w:r>
      <w:r>
        <w:t xml:space="preserve">This </w:t>
      </w:r>
      <w:r>
        <w:rPr>
          <w:spacing w:val="-3"/>
        </w:rPr>
        <w:t xml:space="preserve">deliberate concealment </w:t>
      </w:r>
      <w:r>
        <w:t xml:space="preserve">is </w:t>
      </w:r>
      <w:r>
        <w:rPr>
          <w:spacing w:val="-3"/>
        </w:rPr>
        <w:t xml:space="preserve">absolutely fundamental to </w:t>
      </w:r>
      <w:r>
        <w:t xml:space="preserve">this </w:t>
      </w:r>
      <w:r>
        <w:rPr>
          <w:spacing w:val="-3"/>
        </w:rPr>
        <w:t xml:space="preserve">case because, </w:t>
      </w:r>
      <w:r>
        <w:t xml:space="preserve">had </w:t>
      </w:r>
      <w:r>
        <w:rPr>
          <w:spacing w:val="-3"/>
        </w:rPr>
        <w:t xml:space="preserve">KPMG </w:t>
      </w:r>
      <w:r>
        <w:t xml:space="preserve">been </w:t>
      </w:r>
      <w:r>
        <w:rPr>
          <w:spacing w:val="-3"/>
        </w:rPr>
        <w:t xml:space="preserve">informed </w:t>
      </w:r>
      <w:r>
        <w:t>at the time</w:t>
      </w:r>
      <w:r>
        <w:rPr>
          <w:spacing w:val="-3"/>
        </w:rPr>
        <w:t xml:space="preserve">, </w:t>
      </w:r>
      <w:r>
        <w:t xml:space="preserve">it </w:t>
      </w:r>
      <w:r>
        <w:rPr>
          <w:spacing w:val="-3"/>
        </w:rPr>
        <w:t xml:space="preserve">would </w:t>
      </w:r>
      <w:r>
        <w:rPr>
          <w:b/>
          <w:spacing w:val="-3"/>
          <w:u w:val="thick"/>
        </w:rPr>
        <w:t xml:space="preserve">never </w:t>
      </w:r>
      <w:r>
        <w:rPr>
          <w:spacing w:val="-3"/>
        </w:rPr>
        <w:t xml:space="preserve">have certified </w:t>
      </w:r>
      <w:r>
        <w:rPr>
          <w:spacing w:val="-2"/>
        </w:rPr>
        <w:t xml:space="preserve">the </w:t>
      </w:r>
      <w:r>
        <w:rPr>
          <w:spacing w:val="-3"/>
        </w:rPr>
        <w:t xml:space="preserve">financial statements </w:t>
      </w:r>
      <w:r>
        <w:t xml:space="preserve">of Stati. </w:t>
      </w:r>
      <w:r>
        <w:rPr>
          <w:spacing w:val="-3"/>
        </w:rPr>
        <w:t xml:space="preserve">Instead, KPMG </w:t>
      </w:r>
      <w:r>
        <w:t xml:space="preserve">would have </w:t>
      </w:r>
      <w:r>
        <w:rPr>
          <w:spacing w:val="-3"/>
        </w:rPr>
        <w:t xml:space="preserve">carried out </w:t>
      </w:r>
      <w:r>
        <w:t xml:space="preserve">a review of </w:t>
      </w:r>
      <w:r>
        <w:rPr>
          <w:spacing w:val="-3"/>
        </w:rPr>
        <w:t xml:space="preserve">all </w:t>
      </w:r>
      <w:r>
        <w:t xml:space="preserve">the </w:t>
      </w:r>
      <w:r>
        <w:rPr>
          <w:spacing w:val="-3"/>
        </w:rPr>
        <w:t>fi</w:t>
      </w:r>
      <w:r>
        <w:rPr>
          <w:spacing w:val="-3"/>
        </w:rPr>
        <w:t xml:space="preserve">nancial information </w:t>
      </w:r>
      <w:r>
        <w:t xml:space="preserve">of </w:t>
      </w:r>
      <w:r>
        <w:rPr>
          <w:spacing w:val="-3"/>
        </w:rPr>
        <w:t xml:space="preserve">Tristan, KPM </w:t>
      </w:r>
      <w:r>
        <w:t xml:space="preserve">and </w:t>
      </w:r>
      <w:r>
        <w:rPr>
          <w:spacing w:val="-3"/>
        </w:rPr>
        <w:t xml:space="preserve">TNG, </w:t>
      </w:r>
      <w:r>
        <w:t xml:space="preserve">as </w:t>
      </w:r>
      <w:r>
        <w:rPr>
          <w:spacing w:val="-3"/>
        </w:rPr>
        <w:t xml:space="preserve">required by </w:t>
      </w:r>
      <w:r>
        <w:t xml:space="preserve">the </w:t>
      </w:r>
      <w:r>
        <w:rPr>
          <w:spacing w:val="-3"/>
        </w:rPr>
        <w:t xml:space="preserve">ISA </w:t>
      </w:r>
      <w:r>
        <w:t xml:space="preserve">to which </w:t>
      </w:r>
      <w:r>
        <w:rPr>
          <w:spacing w:val="-3"/>
        </w:rPr>
        <w:t xml:space="preserve">KPMG </w:t>
      </w:r>
      <w:r>
        <w:t xml:space="preserve">was </w:t>
      </w:r>
      <w:r>
        <w:rPr>
          <w:spacing w:val="-3"/>
        </w:rPr>
        <w:t xml:space="preserve">subject, </w:t>
      </w:r>
      <w:r>
        <w:t xml:space="preserve">which </w:t>
      </w:r>
      <w:r>
        <w:rPr>
          <w:spacing w:val="-3"/>
        </w:rPr>
        <w:t xml:space="preserve">would have revealed </w:t>
      </w:r>
      <w:r>
        <w:t>the truth.</w:t>
      </w:r>
    </w:p>
    <w:p w:rsidR="0023658D" w:rsidRDefault="00070BC3">
      <w:pPr>
        <w:pStyle w:val="ListParagraph"/>
        <w:numPr>
          <w:ilvl w:val="0"/>
          <w:numId w:val="57"/>
        </w:numPr>
        <w:tabs>
          <w:tab w:val="left" w:pos="846"/>
        </w:tabs>
        <w:spacing w:before="118" w:line="360" w:lineRule="auto"/>
        <w:ind w:right="255"/>
        <w:jc w:val="both"/>
      </w:pPr>
      <w:r>
        <w:t>This is a "</w:t>
      </w:r>
      <w:r>
        <w:rPr>
          <w:i/>
        </w:rPr>
        <w:t xml:space="preserve">fraud" </w:t>
      </w:r>
      <w:r>
        <w:t xml:space="preserve">according to the specific meaning reproduced by the Stati in their letters of affirmation, since the term </w:t>
      </w:r>
      <w:r>
        <w:t>fraud includes misstatements resulting from fraudulent financial reporting and misappropriation of assets.</w:t>
      </w:r>
    </w:p>
    <w:p w:rsidR="0023658D" w:rsidRDefault="00070BC3">
      <w:pPr>
        <w:pStyle w:val="Heading3"/>
        <w:spacing w:before="122"/>
      </w:pPr>
      <w:r>
        <w:t>Concealment of the fraudulent inflation of the construction costs of the LPG Plant</w:t>
      </w:r>
    </w:p>
    <w:p w:rsidR="0023658D" w:rsidRDefault="0023658D">
      <w:pPr>
        <w:pStyle w:val="BodyText"/>
        <w:spacing w:before="5"/>
        <w:rPr>
          <w:b/>
          <w:i/>
          <w:sz w:val="21"/>
        </w:rPr>
      </w:pPr>
    </w:p>
    <w:p w:rsidR="0023658D" w:rsidRDefault="00070BC3">
      <w:pPr>
        <w:pStyle w:val="ListParagraph"/>
        <w:numPr>
          <w:ilvl w:val="0"/>
          <w:numId w:val="57"/>
        </w:numPr>
        <w:tabs>
          <w:tab w:val="left" w:pos="846"/>
        </w:tabs>
        <w:spacing w:line="360" w:lineRule="auto"/>
        <w:ind w:right="249"/>
        <w:jc w:val="both"/>
      </w:pPr>
      <w:r>
        <w:t xml:space="preserve">While Stati's 2006 </w:t>
      </w:r>
      <w:r>
        <w:rPr>
          <w:i/>
        </w:rPr>
        <w:t xml:space="preserve">business plan </w:t>
      </w:r>
      <w:r>
        <w:t>assumed capital investment costs</w:t>
      </w:r>
      <w:r>
        <w:t xml:space="preserve"> (CAPEX) of USD 105 million (including taxes) (</w:t>
      </w:r>
      <w:r>
        <w:rPr>
          <w:b/>
        </w:rPr>
        <w:t>Exhibit 1.35</w:t>
      </w:r>
      <w:r>
        <w:t xml:space="preserve">, p. 2), </w:t>
      </w:r>
      <w:r>
        <w:rPr>
          <w:spacing w:val="-3"/>
        </w:rPr>
        <w:t xml:space="preserve">Stati reported construction </w:t>
      </w:r>
      <w:r>
        <w:t xml:space="preserve">costs of </w:t>
      </w:r>
      <w:r>
        <w:rPr>
          <w:spacing w:val="-3"/>
        </w:rPr>
        <w:t xml:space="preserve">USD 248,084,113 </w:t>
      </w:r>
      <w:r>
        <w:t xml:space="preserve">as of 31 December </w:t>
      </w:r>
      <w:r>
        <w:rPr>
          <w:spacing w:val="-3"/>
        </w:rPr>
        <w:t xml:space="preserve">2009 </w:t>
      </w:r>
      <w:r>
        <w:t xml:space="preserve">in </w:t>
      </w:r>
      <w:r>
        <w:rPr>
          <w:spacing w:val="-3"/>
        </w:rPr>
        <w:t xml:space="preserve">TNG's financial </w:t>
      </w:r>
      <w:r>
        <w:t>statements (</w:t>
      </w:r>
      <w:r>
        <w:rPr>
          <w:b/>
        </w:rPr>
        <w:t xml:space="preserve">Exhibit </w:t>
      </w:r>
      <w:r>
        <w:rPr>
          <w:b/>
          <w:spacing w:val="-3"/>
        </w:rPr>
        <w:t>1.1</w:t>
      </w:r>
      <w:r>
        <w:rPr>
          <w:spacing w:val="-3"/>
        </w:rPr>
        <w:t xml:space="preserve">, </w:t>
      </w:r>
      <w:r>
        <w:t xml:space="preserve">p. </w:t>
      </w:r>
      <w:r>
        <w:rPr>
          <w:spacing w:val="-3"/>
        </w:rPr>
        <w:t xml:space="preserve">495), </w:t>
      </w:r>
      <w:r>
        <w:t xml:space="preserve">an </w:t>
      </w:r>
      <w:r>
        <w:rPr>
          <w:b/>
          <w:spacing w:val="-3"/>
          <w:u w:val="thick"/>
        </w:rPr>
        <w:t xml:space="preserve">overrun </w:t>
      </w:r>
      <w:r>
        <w:rPr>
          <w:b/>
          <w:u w:val="thick"/>
        </w:rPr>
        <w:t xml:space="preserve">of </w:t>
      </w:r>
      <w:r>
        <w:rPr>
          <w:b/>
          <w:spacing w:val="-3"/>
          <w:u w:val="thick"/>
        </w:rPr>
        <w:t>150%</w:t>
      </w:r>
      <w:r>
        <w:rPr>
          <w:spacing w:val="-3"/>
        </w:rPr>
        <w:t xml:space="preserve">. </w:t>
      </w:r>
      <w:r>
        <w:t xml:space="preserve">While a </w:t>
      </w:r>
      <w:r>
        <w:rPr>
          <w:spacing w:val="-3"/>
        </w:rPr>
        <w:t xml:space="preserve">CAPEX overrun </w:t>
      </w:r>
      <w:r>
        <w:t xml:space="preserve">is not uncommon in the </w:t>
      </w:r>
      <w:r>
        <w:rPr>
          <w:spacing w:val="-3"/>
        </w:rPr>
        <w:t xml:space="preserve">construction industry, </w:t>
      </w:r>
      <w:r>
        <w:t xml:space="preserve">such an </w:t>
      </w:r>
      <w:r>
        <w:rPr>
          <w:spacing w:val="-3"/>
        </w:rPr>
        <w:t xml:space="preserve">overrun </w:t>
      </w:r>
      <w:r>
        <w:t xml:space="preserve">is highly </w:t>
      </w:r>
      <w:r>
        <w:rPr>
          <w:spacing w:val="-3"/>
        </w:rPr>
        <w:t>unusual.</w:t>
      </w:r>
    </w:p>
    <w:p w:rsidR="0023658D" w:rsidRDefault="00070BC3">
      <w:pPr>
        <w:pStyle w:val="BodyText"/>
        <w:spacing w:before="119" w:line="360" w:lineRule="auto"/>
        <w:ind w:left="845" w:right="250"/>
        <w:jc w:val="both"/>
      </w:pPr>
      <w:r>
        <w:t xml:space="preserve">The evidence now available, in particular the triple shadow accounting (see </w:t>
      </w:r>
      <w:r>
        <w:rPr>
          <w:i/>
        </w:rPr>
        <w:t>above</w:t>
      </w:r>
      <w:r>
        <w:t>) that Stati did not disclose to KPMG, shows that the construction costs reported in the finan</w:t>
      </w:r>
      <w:r>
        <w:t xml:space="preserve">cial statements include at least the </w:t>
      </w:r>
      <w:r>
        <w:rPr>
          <w:b/>
          <w:spacing w:val="-3"/>
          <w:u w:val="thick"/>
        </w:rPr>
        <w:t xml:space="preserve">USD </w:t>
      </w:r>
      <w:r>
        <w:rPr>
          <w:b/>
          <w:u w:val="thick"/>
        </w:rPr>
        <w:t xml:space="preserve">40 </w:t>
      </w:r>
      <w:r>
        <w:rPr>
          <w:b/>
          <w:spacing w:val="-3"/>
          <w:u w:val="thick"/>
        </w:rPr>
        <w:t xml:space="preserve">million </w:t>
      </w:r>
      <w:r>
        <w:t>"</w:t>
      </w:r>
      <w:r>
        <w:rPr>
          <w:spacing w:val="-3"/>
        </w:rPr>
        <w:t>planned profit</w:t>
      </w:r>
      <w:r>
        <w:t xml:space="preserve">" </w:t>
      </w:r>
      <w:r>
        <w:rPr>
          <w:spacing w:val="-3"/>
        </w:rPr>
        <w:t xml:space="preserve">hidden </w:t>
      </w:r>
      <w:r>
        <w:t xml:space="preserve">in </w:t>
      </w:r>
      <w:r>
        <w:rPr>
          <w:spacing w:val="-3"/>
        </w:rPr>
        <w:t xml:space="preserve">construction </w:t>
      </w:r>
      <w:r>
        <w:t xml:space="preserve">costs </w:t>
      </w:r>
      <w:r>
        <w:rPr>
          <w:spacing w:val="-3"/>
        </w:rPr>
        <w:t>(Tractebel equipment).</w:t>
      </w:r>
    </w:p>
    <w:p w:rsidR="0023658D" w:rsidRDefault="00070BC3">
      <w:pPr>
        <w:pStyle w:val="ListParagraph"/>
        <w:numPr>
          <w:ilvl w:val="0"/>
          <w:numId w:val="57"/>
        </w:numPr>
        <w:tabs>
          <w:tab w:val="left" w:pos="846"/>
        </w:tabs>
        <w:spacing w:before="122" w:line="360" w:lineRule="auto"/>
        <w:ind w:right="249"/>
        <w:jc w:val="both"/>
        <w:rPr>
          <w:b/>
          <w:i/>
        </w:rPr>
      </w:pPr>
      <w:r>
        <w:t xml:space="preserve">The Stati also stated in the financial statements that an advance of approximately </w:t>
      </w:r>
      <w:r>
        <w:rPr>
          <w:b/>
          <w:u w:val="thick"/>
        </w:rPr>
        <w:t xml:space="preserve">USD 37 million </w:t>
      </w:r>
      <w:r>
        <w:t xml:space="preserve">had been repaid to the Kazakh Stati </w:t>
      </w:r>
      <w:r>
        <w:t>companies: "</w:t>
      </w:r>
      <w:r>
        <w:rPr>
          <w:i/>
        </w:rPr>
        <w:t xml:space="preserve">Due to the planned sale of the Companies [KPM and TNG], the owners of the Companies [the Stati] decided to stop the construction of the LPG plant and agreed with Perkwood Investments Ltd. to cancel the delivery of the necessary equipment and </w:t>
      </w:r>
      <w:r>
        <w:rPr>
          <w:b/>
          <w:i/>
        </w:rPr>
        <w:t>to</w:t>
      </w:r>
      <w:r>
        <w:rPr>
          <w:b/>
          <w:i/>
        </w:rPr>
        <w:t xml:space="preserve"> return the advance payment of</w:t>
      </w:r>
    </w:p>
    <w:p w:rsidR="0023658D" w:rsidRDefault="0023658D">
      <w:pPr>
        <w:spacing w:line="360" w:lineRule="auto"/>
        <w:jc w:val="both"/>
        <w:sectPr w:rsidR="0023658D">
          <w:pgSz w:w="11910" w:h="16840"/>
          <w:pgMar w:top="1340" w:right="1160" w:bottom="840" w:left="1140" w:header="0" w:footer="572" w:gutter="0"/>
          <w:cols w:space="720"/>
        </w:sectPr>
      </w:pPr>
    </w:p>
    <w:p w:rsidR="0023658D" w:rsidRDefault="00070BC3">
      <w:pPr>
        <w:pStyle w:val="BodyText"/>
        <w:spacing w:before="76" w:line="360" w:lineRule="auto"/>
        <w:ind w:left="845" w:right="255"/>
        <w:jc w:val="both"/>
      </w:pPr>
      <w:r>
        <w:rPr>
          <w:b/>
          <w:i/>
        </w:rPr>
        <w:lastRenderedPageBreak/>
        <w:t>36,800,212</w:t>
      </w:r>
      <w:r>
        <w:t>"</w:t>
      </w:r>
      <w:r>
        <w:rPr>
          <w:position w:val="8"/>
          <w:sz w:val="14"/>
        </w:rPr>
        <w:t xml:space="preserve">54 </w:t>
      </w:r>
      <w:r>
        <w:t>(</w:t>
      </w:r>
      <w:r>
        <w:rPr>
          <w:b/>
        </w:rPr>
        <w:t>Exhibit 1.1</w:t>
      </w:r>
      <w:r>
        <w:t>, p. 394) (emphasis added). It is now established that Perkwood never repaid this advance: it transferred the funds to Hayden for the Stati to use as they saw fit.</w:t>
      </w:r>
    </w:p>
    <w:p w:rsidR="0023658D" w:rsidRDefault="00070BC3">
      <w:pPr>
        <w:pStyle w:val="ListParagraph"/>
        <w:numPr>
          <w:ilvl w:val="0"/>
          <w:numId w:val="57"/>
        </w:numPr>
        <w:tabs>
          <w:tab w:val="left" w:pos="846"/>
        </w:tabs>
        <w:spacing w:before="119" w:line="360" w:lineRule="auto"/>
        <w:ind w:right="254"/>
        <w:jc w:val="both"/>
      </w:pPr>
      <w:r>
        <w:t>Moreover, there a</w:t>
      </w:r>
      <w:r>
        <w:t>re still grey areas, in particular regarding the exorbitant amount of interest capitalised by Stati on the construction costs (around USD 60 million, i.e. an interest rate of 32%55 !) and the service fees of more than USD 30 million charged by another comp</w:t>
      </w:r>
      <w:r>
        <w:t>any linked to Stati, Kaspy Asia Service Company ('</w:t>
      </w:r>
      <w:r>
        <w:rPr>
          <w:b/>
        </w:rPr>
        <w:t>Kasco</w:t>
      </w:r>
      <w:r>
        <w:t>').</w:t>
      </w:r>
    </w:p>
    <w:p w:rsidR="0023658D" w:rsidRDefault="00070BC3">
      <w:pPr>
        <w:pStyle w:val="ListParagraph"/>
        <w:numPr>
          <w:ilvl w:val="0"/>
          <w:numId w:val="57"/>
        </w:numPr>
        <w:tabs>
          <w:tab w:val="left" w:pos="846"/>
        </w:tabs>
        <w:spacing w:before="116" w:line="360" w:lineRule="auto"/>
        <w:ind w:right="252"/>
        <w:jc w:val="both"/>
      </w:pPr>
      <w:r>
        <w:t xml:space="preserve">It follows that the outsized CAPEX overrun was actually hiding the artificial and fraudulent inflation of the LPG Plant construction costs declared by Stati in the financial statements. Of course, </w:t>
      </w:r>
      <w:r>
        <w:t>KPMG did not see this as a problem, as it could not have known that the Stati were secretly using Azalia and Perkwood to artificially inflate the construction costs of the LPG Plant and embezzle several tens of millions of dollars.</w:t>
      </w:r>
    </w:p>
    <w:p w:rsidR="0023658D" w:rsidRDefault="00070BC3">
      <w:pPr>
        <w:pStyle w:val="Heading2"/>
        <w:spacing w:before="119"/>
        <w:ind w:firstLine="0"/>
      </w:pPr>
      <w:r>
        <w:t>(iv) Deception on the La</w:t>
      </w:r>
      <w:r>
        <w:t>ren Transaction</w:t>
      </w:r>
    </w:p>
    <w:p w:rsidR="0023658D" w:rsidRDefault="0023658D">
      <w:pPr>
        <w:pStyle w:val="BodyText"/>
        <w:spacing w:before="5"/>
        <w:rPr>
          <w:b/>
          <w:sz w:val="21"/>
        </w:rPr>
      </w:pPr>
    </w:p>
    <w:p w:rsidR="0023658D" w:rsidRDefault="00070BC3">
      <w:pPr>
        <w:pStyle w:val="ListParagraph"/>
        <w:numPr>
          <w:ilvl w:val="0"/>
          <w:numId w:val="57"/>
        </w:numPr>
        <w:tabs>
          <w:tab w:val="left" w:pos="846"/>
        </w:tabs>
        <w:spacing w:line="360" w:lineRule="auto"/>
        <w:ind w:right="249"/>
        <w:jc w:val="both"/>
      </w:pPr>
      <w:r>
        <w:rPr>
          <w:spacing w:val="-3"/>
        </w:rPr>
        <w:t xml:space="preserve">In </w:t>
      </w:r>
      <w:r>
        <w:t xml:space="preserve">the </w:t>
      </w:r>
      <w:r>
        <w:rPr>
          <w:spacing w:val="-3"/>
        </w:rPr>
        <w:t xml:space="preserve">2009 financial </w:t>
      </w:r>
      <w:r>
        <w:t>statements, Stati stated that "</w:t>
      </w:r>
      <w:r>
        <w:rPr>
          <w:i/>
          <w:spacing w:val="-3"/>
        </w:rPr>
        <w:t xml:space="preserve">KPM </w:t>
      </w:r>
      <w:r>
        <w:rPr>
          <w:i/>
        </w:rPr>
        <w:t xml:space="preserve">and TNG agreed to </w:t>
      </w:r>
      <w:r>
        <w:rPr>
          <w:i/>
          <w:spacing w:val="-3"/>
        </w:rPr>
        <w:t xml:space="preserve">guarantee under a </w:t>
      </w:r>
      <w:r>
        <w:rPr>
          <w:i/>
        </w:rPr>
        <w:t xml:space="preserve">credit </w:t>
      </w:r>
      <w:r>
        <w:rPr>
          <w:i/>
          <w:spacing w:val="-3"/>
        </w:rPr>
        <w:t xml:space="preserve">facility the obligations </w:t>
      </w:r>
      <w:r>
        <w:rPr>
          <w:i/>
        </w:rPr>
        <w:t xml:space="preserve">of Laren </w:t>
      </w:r>
      <w:r>
        <w:rPr>
          <w:i/>
          <w:spacing w:val="-3"/>
        </w:rPr>
        <w:t xml:space="preserve">Holdings </w:t>
      </w:r>
      <w:r>
        <w:rPr>
          <w:i/>
        </w:rPr>
        <w:t xml:space="preserve">Ltd, </w:t>
      </w:r>
      <w:r>
        <w:rPr>
          <w:b/>
          <w:i/>
        </w:rPr>
        <w:t xml:space="preserve">an entity </w:t>
      </w:r>
      <w:r>
        <w:rPr>
          <w:b/>
          <w:i/>
          <w:spacing w:val="-3"/>
        </w:rPr>
        <w:t xml:space="preserve">formed </w:t>
      </w:r>
      <w:r>
        <w:rPr>
          <w:b/>
          <w:i/>
        </w:rPr>
        <w:t xml:space="preserve">by some </w:t>
      </w:r>
      <w:r>
        <w:rPr>
          <w:b/>
          <w:i/>
          <w:spacing w:val="-3"/>
        </w:rPr>
        <w:t>of Laren'</w:t>
      </w:r>
      <w:r>
        <w:rPr>
          <w:b/>
          <w:i/>
        </w:rPr>
        <w:t xml:space="preserve">s </w:t>
      </w:r>
      <w:r>
        <w:rPr>
          <w:b/>
          <w:i/>
          <w:spacing w:val="-3"/>
        </w:rPr>
        <w:t xml:space="preserve">creditors </w:t>
      </w:r>
      <w:r>
        <w:t>"</w:t>
      </w:r>
      <w:r>
        <w:rPr>
          <w:position w:val="8"/>
          <w:sz w:val="14"/>
        </w:rPr>
        <w:t xml:space="preserve">56 </w:t>
      </w:r>
      <w:r>
        <w:t>(</w:t>
      </w:r>
      <w:r>
        <w:rPr>
          <w:b/>
        </w:rPr>
        <w:t>Exhibit 1.1</w:t>
      </w:r>
      <w:r>
        <w:t xml:space="preserve">, p. </w:t>
      </w:r>
      <w:r>
        <w:rPr>
          <w:spacing w:val="-3"/>
        </w:rPr>
        <w:t xml:space="preserve">389) (RoK </w:t>
      </w:r>
      <w:r>
        <w:rPr>
          <w:spacing w:val="-3"/>
        </w:rPr>
        <w:t xml:space="preserve">emphasis added). This </w:t>
      </w:r>
      <w:r>
        <w:t xml:space="preserve">is </w:t>
      </w:r>
      <w:r>
        <w:rPr>
          <w:spacing w:val="-3"/>
        </w:rPr>
        <w:t xml:space="preserve">now known to be a false statement as </w:t>
      </w:r>
      <w:r>
        <w:t xml:space="preserve">Laren was </w:t>
      </w:r>
      <w:r>
        <w:rPr>
          <w:spacing w:val="-3"/>
        </w:rPr>
        <w:t xml:space="preserve">established </w:t>
      </w:r>
      <w:r>
        <w:t xml:space="preserve">at the </w:t>
      </w:r>
      <w:r>
        <w:rPr>
          <w:spacing w:val="-3"/>
        </w:rPr>
        <w:t xml:space="preserve">request of Artur Lungu, </w:t>
      </w:r>
      <w:r>
        <w:t xml:space="preserve">the Stati's </w:t>
      </w:r>
      <w:r>
        <w:rPr>
          <w:spacing w:val="-3"/>
        </w:rPr>
        <w:t xml:space="preserve">right-hand </w:t>
      </w:r>
      <w:r>
        <w:t>man (</w:t>
      </w:r>
      <w:r>
        <w:rPr>
          <w:b/>
        </w:rPr>
        <w:t>Exhibit 1.132</w:t>
      </w:r>
      <w:r>
        <w:t xml:space="preserve">). </w:t>
      </w:r>
      <w:r>
        <w:rPr>
          <w:spacing w:val="-3"/>
        </w:rPr>
        <w:t xml:space="preserve">The </w:t>
      </w:r>
      <w:r>
        <w:t xml:space="preserve">Stati </w:t>
      </w:r>
      <w:r>
        <w:rPr>
          <w:spacing w:val="-3"/>
        </w:rPr>
        <w:t xml:space="preserve">also stated </w:t>
      </w:r>
      <w:r>
        <w:t>that "</w:t>
      </w:r>
      <w:r>
        <w:rPr>
          <w:i/>
        </w:rPr>
        <w:t xml:space="preserve">On 17 June </w:t>
      </w:r>
      <w:r>
        <w:rPr>
          <w:i/>
          <w:spacing w:val="-3"/>
        </w:rPr>
        <w:t xml:space="preserve">2009, Tristan </w:t>
      </w:r>
      <w:r>
        <w:rPr>
          <w:i/>
        </w:rPr>
        <w:t xml:space="preserve">issued </w:t>
      </w:r>
      <w:r>
        <w:rPr>
          <w:i/>
          <w:spacing w:val="-3"/>
        </w:rPr>
        <w:t xml:space="preserve">additional bonds </w:t>
      </w:r>
      <w:r>
        <w:rPr>
          <w:i/>
        </w:rPr>
        <w:t xml:space="preserve">of </w:t>
      </w:r>
      <w:r>
        <w:rPr>
          <w:i/>
          <w:spacing w:val="-3"/>
        </w:rPr>
        <w:t xml:space="preserve">USD 111,110,000, </w:t>
      </w:r>
      <w:r>
        <w:rPr>
          <w:i/>
        </w:rPr>
        <w:t xml:space="preserve">which were </w:t>
      </w:r>
      <w:r>
        <w:rPr>
          <w:i/>
          <w:spacing w:val="-3"/>
        </w:rPr>
        <w:t xml:space="preserve">sold for USD </w:t>
      </w:r>
      <w:r>
        <w:rPr>
          <w:i/>
        </w:rPr>
        <w:t xml:space="preserve">30 </w:t>
      </w:r>
      <w:r>
        <w:rPr>
          <w:i/>
          <w:spacing w:val="-3"/>
        </w:rPr>
        <w:t xml:space="preserve">million </w:t>
      </w:r>
      <w:r>
        <w:rPr>
          <w:i/>
        </w:rPr>
        <w:t xml:space="preserve">to Laren </w:t>
      </w:r>
      <w:r>
        <w:rPr>
          <w:i/>
          <w:spacing w:val="-3"/>
        </w:rPr>
        <w:t xml:space="preserve">Holdings Ltd </w:t>
      </w:r>
      <w:r>
        <w:t>"</w:t>
      </w:r>
      <w:r>
        <w:rPr>
          <w:position w:val="8"/>
          <w:sz w:val="14"/>
        </w:rPr>
        <w:t xml:space="preserve">57 </w:t>
      </w:r>
      <w:r>
        <w:rPr>
          <w:spacing w:val="-3"/>
        </w:rPr>
        <w:t>(</w:t>
      </w:r>
      <w:r>
        <w:rPr>
          <w:b/>
          <w:spacing w:val="-3"/>
        </w:rPr>
        <w:t>Exhibit 1.1</w:t>
      </w:r>
      <w:r>
        <w:rPr>
          <w:spacing w:val="-3"/>
        </w:rPr>
        <w:t xml:space="preserve">, </w:t>
      </w:r>
      <w:r>
        <w:t xml:space="preserve">page </w:t>
      </w:r>
      <w:r>
        <w:rPr>
          <w:spacing w:val="-3"/>
        </w:rPr>
        <w:t xml:space="preserve">379). </w:t>
      </w:r>
      <w:r>
        <w:t xml:space="preserve">At no </w:t>
      </w:r>
      <w:r>
        <w:rPr>
          <w:spacing w:val="-3"/>
        </w:rPr>
        <w:t xml:space="preserve">point did </w:t>
      </w:r>
      <w:r>
        <w:t xml:space="preserve">the </w:t>
      </w:r>
      <w:r>
        <w:rPr>
          <w:spacing w:val="-3"/>
        </w:rPr>
        <w:t xml:space="preserve">Stati </w:t>
      </w:r>
      <w:r>
        <w:t xml:space="preserve">disclose that these </w:t>
      </w:r>
      <w:r>
        <w:rPr>
          <w:spacing w:val="-3"/>
        </w:rPr>
        <w:t xml:space="preserve">New Bonds </w:t>
      </w:r>
      <w:r>
        <w:t xml:space="preserve">were actually </w:t>
      </w:r>
      <w:r>
        <w:rPr>
          <w:spacing w:val="-3"/>
        </w:rPr>
        <w:t xml:space="preserve">transferred </w:t>
      </w:r>
      <w:r>
        <w:t xml:space="preserve">to the Lenders </w:t>
      </w:r>
      <w:r>
        <w:rPr>
          <w:spacing w:val="-3"/>
        </w:rPr>
        <w:t xml:space="preserve">with whom </w:t>
      </w:r>
      <w:r>
        <w:t xml:space="preserve">the </w:t>
      </w:r>
      <w:r>
        <w:rPr>
          <w:spacing w:val="-3"/>
        </w:rPr>
        <w:t xml:space="preserve">Stati negotiated </w:t>
      </w:r>
      <w:r>
        <w:t xml:space="preserve">the </w:t>
      </w:r>
      <w:r>
        <w:rPr>
          <w:spacing w:val="-3"/>
        </w:rPr>
        <w:t xml:space="preserve">possibility of </w:t>
      </w:r>
      <w:r>
        <w:t xml:space="preserve">making a </w:t>
      </w:r>
      <w:r>
        <w:rPr>
          <w:spacing w:val="-3"/>
        </w:rPr>
        <w:t xml:space="preserve">huge profit </w:t>
      </w:r>
      <w:r>
        <w:t>in</w:t>
      </w:r>
      <w:r>
        <w:t xml:space="preserve"> the Laren </w:t>
      </w:r>
      <w:r>
        <w:rPr>
          <w:spacing w:val="-3"/>
        </w:rPr>
        <w:t>Transaction.</w:t>
      </w:r>
    </w:p>
    <w:p w:rsidR="0023658D" w:rsidRDefault="00070BC3">
      <w:pPr>
        <w:pStyle w:val="ListParagraph"/>
        <w:numPr>
          <w:ilvl w:val="0"/>
          <w:numId w:val="57"/>
        </w:numPr>
        <w:tabs>
          <w:tab w:val="left" w:pos="846"/>
        </w:tabs>
        <w:spacing w:before="110" w:line="360" w:lineRule="auto"/>
        <w:ind w:right="254"/>
        <w:jc w:val="both"/>
      </w:pPr>
      <w:r>
        <w:t xml:space="preserve">In the 2010 Audit Report, KPMG stated that Stati </w:t>
      </w:r>
      <w:r>
        <w:rPr>
          <w:i/>
        </w:rPr>
        <w:t>"</w:t>
      </w:r>
      <w:r>
        <w:rPr>
          <w:b/>
          <w:i/>
        </w:rPr>
        <w:t xml:space="preserve">has not provided us with adequate documentation regarding the organisation and operation of Laren Holdings Ltd. </w:t>
      </w:r>
      <w:r>
        <w:rPr>
          <w:i/>
        </w:rPr>
        <w:t>to enable us to determine whether it is an SPV of Tristan Oil Ltd. and</w:t>
      </w:r>
      <w:r>
        <w:rPr>
          <w:i/>
        </w:rPr>
        <w:t xml:space="preserve"> should be consolidated [with Tristan]</w:t>
      </w:r>
      <w:r>
        <w:t>"</w:t>
      </w:r>
      <w:r>
        <w:rPr>
          <w:position w:val="8"/>
          <w:sz w:val="14"/>
        </w:rPr>
        <w:t xml:space="preserve">58 </w:t>
      </w:r>
      <w:r>
        <w:t>(</w:t>
      </w:r>
      <w:r>
        <w:rPr>
          <w:b/>
        </w:rPr>
        <w:t>Exhibit 1.1</w:t>
      </w:r>
      <w:r>
        <w:t>, p. 345) (RoK emphasis added). The documents now</w:t>
      </w:r>
    </w:p>
    <w:p w:rsidR="0023658D" w:rsidRDefault="0023658D">
      <w:pPr>
        <w:pStyle w:val="BodyText"/>
        <w:rPr>
          <w:sz w:val="20"/>
        </w:rPr>
      </w:pPr>
    </w:p>
    <w:p w:rsidR="0023658D" w:rsidRDefault="00070BC3">
      <w:pPr>
        <w:pStyle w:val="BodyText"/>
        <w:spacing w:before="5"/>
        <w:rPr>
          <w:sz w:val="25"/>
        </w:rPr>
      </w:pPr>
      <w:r>
        <w:pict>
          <v:shape id="_x0000_s1169" style="position:absolute;margin-left:70.95pt;margin-top:16.9pt;width:144.05pt;height:.1pt;z-index:-251633664;mso-wrap-distance-left:0;mso-wrap-distance-right:0;mso-position-horizontal-relative:page" coordorigin="1419,338" coordsize="2881,0" path="m1419,338r2880,e" filled="f" strokeweight=".6pt">
            <v:path arrowok="t"/>
            <w10:wrap type="topAndBottom" anchorx="page"/>
          </v:shape>
        </w:pict>
      </w:r>
    </w:p>
    <w:p w:rsidR="0023658D" w:rsidRDefault="00070BC3">
      <w:pPr>
        <w:spacing w:before="60"/>
        <w:ind w:left="278" w:right="251"/>
        <w:jc w:val="both"/>
        <w:rPr>
          <w:sz w:val="18"/>
        </w:rPr>
      </w:pPr>
      <w:r>
        <w:rPr>
          <w:position w:val="6"/>
          <w:sz w:val="12"/>
        </w:rPr>
        <w:t xml:space="preserve">54 </w:t>
      </w:r>
      <w:r>
        <w:rPr>
          <w:sz w:val="18"/>
        </w:rPr>
        <w:t>"</w:t>
      </w:r>
      <w:r>
        <w:rPr>
          <w:i/>
          <w:sz w:val="18"/>
        </w:rPr>
        <w:t xml:space="preserve">In the view of the </w:t>
      </w:r>
      <w:r>
        <w:rPr>
          <w:i/>
          <w:spacing w:val="-3"/>
          <w:sz w:val="18"/>
        </w:rPr>
        <w:t xml:space="preserve">expected </w:t>
      </w:r>
      <w:r>
        <w:rPr>
          <w:i/>
          <w:sz w:val="18"/>
        </w:rPr>
        <w:t xml:space="preserve">sale of the </w:t>
      </w:r>
      <w:r>
        <w:rPr>
          <w:i/>
          <w:spacing w:val="-3"/>
          <w:sz w:val="18"/>
        </w:rPr>
        <w:t xml:space="preserve">Companies, owners </w:t>
      </w:r>
      <w:r>
        <w:rPr>
          <w:i/>
          <w:sz w:val="18"/>
        </w:rPr>
        <w:t xml:space="preserve">of the </w:t>
      </w:r>
      <w:r>
        <w:rPr>
          <w:i/>
          <w:spacing w:val="-3"/>
          <w:sz w:val="18"/>
        </w:rPr>
        <w:t xml:space="preserve">Companies decided </w:t>
      </w:r>
      <w:r>
        <w:rPr>
          <w:i/>
          <w:sz w:val="18"/>
        </w:rPr>
        <w:t xml:space="preserve">to stop </w:t>
      </w:r>
      <w:r>
        <w:rPr>
          <w:i/>
          <w:spacing w:val="-3"/>
          <w:sz w:val="18"/>
        </w:rPr>
        <w:t xml:space="preserve">construction </w:t>
      </w:r>
      <w:r>
        <w:rPr>
          <w:i/>
          <w:sz w:val="18"/>
        </w:rPr>
        <w:t xml:space="preserve">of the LPG plant </w:t>
      </w:r>
      <w:r>
        <w:rPr>
          <w:i/>
          <w:spacing w:val="-2"/>
          <w:sz w:val="18"/>
        </w:rPr>
        <w:t xml:space="preserve">and </w:t>
      </w:r>
      <w:r>
        <w:rPr>
          <w:i/>
          <w:spacing w:val="-3"/>
          <w:sz w:val="18"/>
        </w:rPr>
        <w:t xml:space="preserve">agreed </w:t>
      </w:r>
      <w:r>
        <w:rPr>
          <w:i/>
          <w:sz w:val="18"/>
        </w:rPr>
        <w:t xml:space="preserve">with </w:t>
      </w:r>
      <w:r>
        <w:rPr>
          <w:i/>
          <w:spacing w:val="-3"/>
          <w:sz w:val="18"/>
        </w:rPr>
        <w:t xml:space="preserve">Perkwood Investments </w:t>
      </w:r>
      <w:r>
        <w:rPr>
          <w:i/>
          <w:sz w:val="18"/>
        </w:rPr>
        <w:t xml:space="preserve">Ltd. to </w:t>
      </w:r>
      <w:r>
        <w:rPr>
          <w:i/>
          <w:spacing w:val="-3"/>
          <w:sz w:val="18"/>
        </w:rPr>
        <w:t xml:space="preserve">cancel </w:t>
      </w:r>
      <w:r>
        <w:rPr>
          <w:i/>
          <w:sz w:val="18"/>
        </w:rPr>
        <w:t xml:space="preserve">the delivery of the </w:t>
      </w:r>
      <w:r>
        <w:rPr>
          <w:i/>
          <w:spacing w:val="-3"/>
          <w:sz w:val="18"/>
        </w:rPr>
        <w:t xml:space="preserve">necessary </w:t>
      </w:r>
      <w:r>
        <w:rPr>
          <w:i/>
          <w:sz w:val="18"/>
        </w:rPr>
        <w:t xml:space="preserve">equipment </w:t>
      </w:r>
      <w:r>
        <w:rPr>
          <w:i/>
          <w:spacing w:val="-2"/>
          <w:sz w:val="18"/>
        </w:rPr>
        <w:t xml:space="preserve">and </w:t>
      </w:r>
      <w:r>
        <w:rPr>
          <w:i/>
          <w:sz w:val="18"/>
        </w:rPr>
        <w:t xml:space="preserve">to </w:t>
      </w:r>
      <w:r>
        <w:rPr>
          <w:i/>
          <w:spacing w:val="-3"/>
          <w:sz w:val="18"/>
        </w:rPr>
        <w:t xml:space="preserve">return </w:t>
      </w:r>
      <w:r>
        <w:rPr>
          <w:i/>
          <w:sz w:val="18"/>
        </w:rPr>
        <w:t xml:space="preserve">the </w:t>
      </w:r>
      <w:r>
        <w:rPr>
          <w:i/>
          <w:spacing w:val="-3"/>
          <w:sz w:val="18"/>
        </w:rPr>
        <w:t xml:space="preserve">advance </w:t>
      </w:r>
      <w:r>
        <w:rPr>
          <w:i/>
          <w:sz w:val="18"/>
        </w:rPr>
        <w:t xml:space="preserve">paid in the amount of </w:t>
      </w:r>
      <w:r>
        <w:rPr>
          <w:i/>
          <w:spacing w:val="-3"/>
          <w:sz w:val="18"/>
        </w:rPr>
        <w:t>USD 36,800,212</w:t>
      </w:r>
      <w:r>
        <w:rPr>
          <w:spacing w:val="-3"/>
          <w:sz w:val="18"/>
        </w:rPr>
        <w:t>.</w:t>
      </w:r>
    </w:p>
    <w:p w:rsidR="0023658D" w:rsidRDefault="00070BC3">
      <w:pPr>
        <w:spacing w:line="205" w:lineRule="exact"/>
        <w:ind w:left="278"/>
        <w:jc w:val="both"/>
        <w:rPr>
          <w:sz w:val="18"/>
        </w:rPr>
      </w:pPr>
      <w:r>
        <w:rPr>
          <w:position w:val="6"/>
          <w:sz w:val="12"/>
        </w:rPr>
        <w:t xml:space="preserve">55 </w:t>
      </w:r>
      <w:r>
        <w:rPr>
          <w:sz w:val="18"/>
        </w:rPr>
        <w:t>USD 248M - USD 60M = USD 188 and USD 60M/USD 188M = 0.32.</w:t>
      </w:r>
    </w:p>
    <w:p w:rsidR="0023658D" w:rsidRDefault="00070BC3">
      <w:pPr>
        <w:ind w:left="278" w:right="256"/>
        <w:jc w:val="both"/>
        <w:rPr>
          <w:sz w:val="18"/>
        </w:rPr>
      </w:pPr>
      <w:r>
        <w:rPr>
          <w:position w:val="6"/>
          <w:sz w:val="12"/>
        </w:rPr>
        <w:t xml:space="preserve">56 </w:t>
      </w:r>
      <w:r>
        <w:rPr>
          <w:sz w:val="18"/>
        </w:rPr>
        <w:t>Free translation of : "</w:t>
      </w:r>
      <w:r>
        <w:rPr>
          <w:i/>
          <w:sz w:val="18"/>
        </w:rPr>
        <w:t>KPM and TNG have agreed to gu</w:t>
      </w:r>
      <w:r>
        <w:rPr>
          <w:i/>
          <w:sz w:val="18"/>
        </w:rPr>
        <w:t>arantee credit facility obligations of Laren Holdings Ltd, an entity formed by certain of Laren's creditors [...]</w:t>
      </w:r>
      <w:r>
        <w:rPr>
          <w:sz w:val="18"/>
        </w:rPr>
        <w:t>".</w:t>
      </w:r>
    </w:p>
    <w:p w:rsidR="0023658D" w:rsidRDefault="00070BC3">
      <w:pPr>
        <w:ind w:left="278" w:right="254"/>
        <w:jc w:val="both"/>
        <w:rPr>
          <w:sz w:val="18"/>
        </w:rPr>
      </w:pPr>
      <w:r>
        <w:rPr>
          <w:position w:val="6"/>
          <w:sz w:val="12"/>
        </w:rPr>
        <w:t xml:space="preserve">57 </w:t>
      </w:r>
      <w:r>
        <w:rPr>
          <w:sz w:val="18"/>
        </w:rPr>
        <w:t>Free translation of : "</w:t>
      </w:r>
      <w:r>
        <w:rPr>
          <w:i/>
          <w:sz w:val="18"/>
        </w:rPr>
        <w:t>On June 17, 2009 Tristan issued additional notes of USD 111,110,000, which were sold for USD 30,000,000 to Laren H</w:t>
      </w:r>
      <w:r>
        <w:rPr>
          <w:i/>
          <w:sz w:val="18"/>
        </w:rPr>
        <w:t>oldings Ltd</w:t>
      </w:r>
      <w:r>
        <w:rPr>
          <w:sz w:val="18"/>
        </w:rPr>
        <w:t>".</w:t>
      </w:r>
    </w:p>
    <w:p w:rsidR="0023658D" w:rsidRDefault="00070BC3">
      <w:pPr>
        <w:ind w:left="278" w:right="250"/>
        <w:jc w:val="both"/>
        <w:rPr>
          <w:sz w:val="18"/>
        </w:rPr>
      </w:pPr>
      <w:r>
        <w:rPr>
          <w:position w:val="6"/>
          <w:sz w:val="12"/>
        </w:rPr>
        <w:t xml:space="preserve">58 </w:t>
      </w:r>
      <w:r>
        <w:rPr>
          <w:sz w:val="18"/>
        </w:rPr>
        <w:t>'</w:t>
      </w:r>
      <w:r>
        <w:rPr>
          <w:i/>
          <w:sz w:val="18"/>
        </w:rPr>
        <w:t xml:space="preserve">In addition, </w:t>
      </w:r>
      <w:r>
        <w:rPr>
          <w:i/>
          <w:spacing w:val="-3"/>
          <w:sz w:val="18"/>
        </w:rPr>
        <w:t xml:space="preserve">management </w:t>
      </w:r>
      <w:r>
        <w:rPr>
          <w:i/>
          <w:sz w:val="18"/>
        </w:rPr>
        <w:t xml:space="preserve">has not </w:t>
      </w:r>
      <w:r>
        <w:rPr>
          <w:i/>
          <w:spacing w:val="-3"/>
          <w:sz w:val="18"/>
        </w:rPr>
        <w:t xml:space="preserve">provided </w:t>
      </w:r>
      <w:r>
        <w:rPr>
          <w:i/>
          <w:sz w:val="18"/>
        </w:rPr>
        <w:t xml:space="preserve">us with adequate </w:t>
      </w:r>
      <w:r>
        <w:rPr>
          <w:i/>
          <w:spacing w:val="-3"/>
          <w:sz w:val="18"/>
        </w:rPr>
        <w:t xml:space="preserve">documentation relating to </w:t>
      </w:r>
      <w:r>
        <w:rPr>
          <w:i/>
          <w:sz w:val="18"/>
        </w:rPr>
        <w:t xml:space="preserve">the </w:t>
      </w:r>
      <w:r>
        <w:rPr>
          <w:i/>
          <w:spacing w:val="-3"/>
          <w:sz w:val="18"/>
        </w:rPr>
        <w:t xml:space="preserve">organisation </w:t>
      </w:r>
      <w:r>
        <w:rPr>
          <w:i/>
          <w:sz w:val="18"/>
        </w:rPr>
        <w:t xml:space="preserve">and </w:t>
      </w:r>
      <w:r>
        <w:rPr>
          <w:i/>
          <w:spacing w:val="-3"/>
          <w:sz w:val="18"/>
        </w:rPr>
        <w:t xml:space="preserve">operation </w:t>
      </w:r>
      <w:r>
        <w:rPr>
          <w:i/>
          <w:sz w:val="18"/>
        </w:rPr>
        <w:t xml:space="preserve">of </w:t>
      </w:r>
      <w:r>
        <w:rPr>
          <w:i/>
          <w:spacing w:val="-3"/>
          <w:sz w:val="18"/>
        </w:rPr>
        <w:t xml:space="preserve">Laren Holdings </w:t>
      </w:r>
      <w:r>
        <w:rPr>
          <w:i/>
          <w:sz w:val="18"/>
        </w:rPr>
        <w:t xml:space="preserve">Ltd. to </w:t>
      </w:r>
      <w:r>
        <w:rPr>
          <w:i/>
          <w:spacing w:val="-2"/>
          <w:sz w:val="18"/>
        </w:rPr>
        <w:t xml:space="preserve">enable </w:t>
      </w:r>
      <w:r>
        <w:rPr>
          <w:i/>
          <w:sz w:val="18"/>
        </w:rPr>
        <w:t xml:space="preserve">us to </w:t>
      </w:r>
      <w:r>
        <w:rPr>
          <w:i/>
          <w:spacing w:val="-3"/>
          <w:sz w:val="18"/>
        </w:rPr>
        <w:t xml:space="preserve">determine </w:t>
      </w:r>
      <w:r>
        <w:rPr>
          <w:i/>
          <w:sz w:val="18"/>
        </w:rPr>
        <w:t xml:space="preserve">whether it is a </w:t>
      </w:r>
      <w:r>
        <w:rPr>
          <w:i/>
          <w:spacing w:val="-3"/>
          <w:sz w:val="18"/>
        </w:rPr>
        <w:t xml:space="preserve">special </w:t>
      </w:r>
      <w:r>
        <w:rPr>
          <w:i/>
          <w:sz w:val="18"/>
        </w:rPr>
        <w:t xml:space="preserve">purpose </w:t>
      </w:r>
      <w:r>
        <w:rPr>
          <w:i/>
          <w:spacing w:val="-2"/>
          <w:sz w:val="18"/>
        </w:rPr>
        <w:t xml:space="preserve">entity </w:t>
      </w:r>
      <w:r>
        <w:rPr>
          <w:i/>
          <w:sz w:val="18"/>
        </w:rPr>
        <w:t xml:space="preserve">of Tristan Oil Ltd. and </w:t>
      </w:r>
      <w:r>
        <w:rPr>
          <w:i/>
          <w:spacing w:val="-3"/>
          <w:sz w:val="18"/>
        </w:rPr>
        <w:t xml:space="preserve">required </w:t>
      </w:r>
      <w:r>
        <w:rPr>
          <w:i/>
          <w:sz w:val="18"/>
        </w:rPr>
        <w:t xml:space="preserve">to be </w:t>
      </w:r>
      <w:r>
        <w:rPr>
          <w:i/>
          <w:spacing w:val="-3"/>
          <w:sz w:val="18"/>
        </w:rPr>
        <w:t xml:space="preserve">consolidated </w:t>
      </w:r>
      <w:r>
        <w:rPr>
          <w:i/>
          <w:sz w:val="18"/>
        </w:rPr>
        <w:t xml:space="preserve">in </w:t>
      </w:r>
      <w:r>
        <w:rPr>
          <w:i/>
          <w:spacing w:val="-3"/>
          <w:sz w:val="18"/>
        </w:rPr>
        <w:t xml:space="preserve">accordance </w:t>
      </w:r>
      <w:r>
        <w:rPr>
          <w:i/>
          <w:sz w:val="18"/>
        </w:rPr>
        <w:t xml:space="preserve">with </w:t>
      </w:r>
      <w:r>
        <w:rPr>
          <w:i/>
          <w:spacing w:val="-3"/>
          <w:sz w:val="18"/>
        </w:rPr>
        <w:t xml:space="preserve">International Financial Reporting Interpretation </w:t>
      </w:r>
      <w:r>
        <w:rPr>
          <w:i/>
          <w:sz w:val="18"/>
        </w:rPr>
        <w:t xml:space="preserve">SIC 12 </w:t>
      </w:r>
      <w:r>
        <w:rPr>
          <w:i/>
          <w:spacing w:val="-3"/>
          <w:sz w:val="18"/>
        </w:rPr>
        <w:t xml:space="preserve">Consolidation </w:t>
      </w:r>
      <w:r>
        <w:rPr>
          <w:i/>
          <w:sz w:val="18"/>
        </w:rPr>
        <w:t xml:space="preserve">- </w:t>
      </w:r>
      <w:r>
        <w:rPr>
          <w:i/>
          <w:spacing w:val="-3"/>
          <w:sz w:val="18"/>
        </w:rPr>
        <w:t xml:space="preserve">Special </w:t>
      </w:r>
      <w:r>
        <w:rPr>
          <w:i/>
          <w:sz w:val="18"/>
        </w:rPr>
        <w:t xml:space="preserve">Purpose </w:t>
      </w:r>
      <w:r>
        <w:rPr>
          <w:i/>
          <w:spacing w:val="-3"/>
          <w:sz w:val="18"/>
        </w:rPr>
        <w:t>Entities</w:t>
      </w:r>
      <w:r>
        <w:rPr>
          <w:spacing w:val="-3"/>
          <w:sz w:val="18"/>
        </w:rPr>
        <w:t>.</w:t>
      </w:r>
    </w:p>
    <w:p w:rsidR="0023658D" w:rsidRDefault="0023658D">
      <w:pPr>
        <w:jc w:val="both"/>
        <w:rPr>
          <w:sz w:val="18"/>
        </w:rPr>
        <w:sectPr w:rsidR="0023658D">
          <w:pgSz w:w="11910" w:h="16840"/>
          <w:pgMar w:top="1320" w:right="1160" w:bottom="840" w:left="1140" w:header="0" w:footer="572" w:gutter="0"/>
          <w:cols w:space="720"/>
        </w:sectPr>
      </w:pPr>
    </w:p>
    <w:p w:rsidR="0023658D" w:rsidRDefault="00070BC3">
      <w:pPr>
        <w:pStyle w:val="BodyText"/>
        <w:spacing w:before="61" w:line="360" w:lineRule="auto"/>
        <w:ind w:left="845" w:right="256"/>
        <w:jc w:val="both"/>
      </w:pPr>
      <w:r>
        <w:lastRenderedPageBreak/>
        <w:t>The available evidence shows that the Stati have again made false statements to KPMG and withheld info</w:t>
      </w:r>
      <w:r>
        <w:t>rmation to prevent KPMG from analysing the Laren Transaction in detail:</w:t>
      </w:r>
    </w:p>
    <w:p w:rsidR="0023658D" w:rsidRDefault="00070BC3">
      <w:pPr>
        <w:pStyle w:val="ListParagraph"/>
        <w:numPr>
          <w:ilvl w:val="1"/>
          <w:numId w:val="57"/>
        </w:numPr>
        <w:tabs>
          <w:tab w:val="left" w:pos="1470"/>
        </w:tabs>
        <w:spacing w:before="120" w:line="360" w:lineRule="auto"/>
        <w:ind w:right="253"/>
        <w:jc w:val="both"/>
      </w:pPr>
      <w:r>
        <w:t>By email of 13 August 2009, KPMG informed the Stati that "</w:t>
      </w:r>
      <w:r>
        <w:rPr>
          <w:i/>
        </w:rPr>
        <w:t xml:space="preserve">We do not have sufficient information to make a final determination, but our preliminary conclusion is that Laren Holding Ltd </w:t>
      </w:r>
      <w:r>
        <w:rPr>
          <w:i/>
        </w:rPr>
        <w:t>("Laren") is a special purpose vehicle of Tristan Oil Limited ("Tristan"), and that its balance sheet and income statement should therefore be included in the consolidated financial statements as at 30 June 2009</w:t>
      </w:r>
      <w:r>
        <w:t>"</w:t>
      </w:r>
      <w:r>
        <w:rPr>
          <w:position w:val="8"/>
          <w:sz w:val="14"/>
        </w:rPr>
        <w:t xml:space="preserve">59 </w:t>
      </w:r>
      <w:r>
        <w:t>(</w:t>
      </w:r>
      <w:r>
        <w:rPr>
          <w:b/>
        </w:rPr>
        <w:t>Exhibit 1.137</w:t>
      </w:r>
      <w:r>
        <w:t>, p. 1). KPMG therefore con</w:t>
      </w:r>
      <w:r>
        <w:t>sidered that Laren and Tristan were related companies and therefore the accounts of both companies should be consolidated.</w:t>
      </w:r>
    </w:p>
    <w:p w:rsidR="0023658D" w:rsidRDefault="00070BC3">
      <w:pPr>
        <w:pStyle w:val="ListParagraph"/>
        <w:numPr>
          <w:ilvl w:val="1"/>
          <w:numId w:val="57"/>
        </w:numPr>
        <w:tabs>
          <w:tab w:val="left" w:pos="1470"/>
        </w:tabs>
        <w:spacing w:before="115" w:line="357" w:lineRule="auto"/>
        <w:ind w:right="251"/>
        <w:jc w:val="both"/>
      </w:pPr>
      <w:r>
        <w:rPr>
          <w:spacing w:val="-3"/>
        </w:rPr>
        <w:t xml:space="preserve">In </w:t>
      </w:r>
      <w:r>
        <w:t xml:space="preserve">an </w:t>
      </w:r>
      <w:r>
        <w:rPr>
          <w:spacing w:val="-3"/>
        </w:rPr>
        <w:t xml:space="preserve">email </w:t>
      </w:r>
      <w:r>
        <w:t xml:space="preserve">dated 17 </w:t>
      </w:r>
      <w:r>
        <w:rPr>
          <w:spacing w:val="-3"/>
        </w:rPr>
        <w:t>August 2009</w:t>
      </w:r>
      <w:r>
        <w:t xml:space="preserve">, </w:t>
      </w:r>
      <w:r>
        <w:rPr>
          <w:spacing w:val="-3"/>
        </w:rPr>
        <w:t xml:space="preserve">Stati replied </w:t>
      </w:r>
      <w:r>
        <w:t>that "</w:t>
      </w:r>
      <w:r>
        <w:rPr>
          <w:i/>
          <w:spacing w:val="-3"/>
        </w:rPr>
        <w:t xml:space="preserve">Laren was </w:t>
      </w:r>
      <w:r>
        <w:rPr>
          <w:i/>
        </w:rPr>
        <w:t xml:space="preserve">not </w:t>
      </w:r>
      <w:r>
        <w:rPr>
          <w:i/>
          <w:spacing w:val="-3"/>
        </w:rPr>
        <w:t xml:space="preserve">incorporated </w:t>
      </w:r>
      <w:r>
        <w:rPr>
          <w:i/>
        </w:rPr>
        <w:t xml:space="preserve">by </w:t>
      </w:r>
      <w:r>
        <w:rPr>
          <w:i/>
          <w:spacing w:val="-3"/>
        </w:rPr>
        <w:t xml:space="preserve">Tristan, KPM and TNG (together </w:t>
      </w:r>
      <w:r>
        <w:rPr>
          <w:i/>
        </w:rPr>
        <w:t>"</w:t>
      </w:r>
      <w:r>
        <w:rPr>
          <w:i/>
          <w:spacing w:val="-3"/>
        </w:rPr>
        <w:t>Tristan Group"</w:t>
      </w:r>
      <w:r>
        <w:rPr>
          <w:i/>
        </w:rPr>
        <w:t xml:space="preserve">). </w:t>
      </w:r>
      <w:r>
        <w:rPr>
          <w:i/>
        </w:rPr>
        <w:t xml:space="preserve">It was </w:t>
      </w:r>
      <w:r>
        <w:rPr>
          <w:i/>
          <w:spacing w:val="-3"/>
        </w:rPr>
        <w:t xml:space="preserve">also not incorporated </w:t>
      </w:r>
      <w:r>
        <w:rPr>
          <w:i/>
        </w:rPr>
        <w:t xml:space="preserve">on behalf of the </w:t>
      </w:r>
      <w:r>
        <w:rPr>
          <w:i/>
          <w:spacing w:val="-3"/>
        </w:rPr>
        <w:t xml:space="preserve">Tristan Group and is </w:t>
      </w:r>
      <w:r>
        <w:rPr>
          <w:i/>
        </w:rPr>
        <w:t xml:space="preserve">not </w:t>
      </w:r>
      <w:r>
        <w:rPr>
          <w:i/>
          <w:spacing w:val="-3"/>
        </w:rPr>
        <w:t xml:space="preserve">a related </w:t>
      </w:r>
      <w:r>
        <w:rPr>
          <w:i/>
        </w:rPr>
        <w:t xml:space="preserve">company to the </w:t>
      </w:r>
      <w:r>
        <w:rPr>
          <w:i/>
          <w:spacing w:val="-3"/>
        </w:rPr>
        <w:t xml:space="preserve">Tristan Group </w:t>
      </w:r>
      <w:r>
        <w:rPr>
          <w:i/>
        </w:rPr>
        <w:t xml:space="preserve">from a </w:t>
      </w:r>
      <w:r>
        <w:rPr>
          <w:i/>
          <w:spacing w:val="-3"/>
        </w:rPr>
        <w:t xml:space="preserve">beneficial owner </w:t>
      </w:r>
      <w:r>
        <w:rPr>
          <w:i/>
        </w:rPr>
        <w:t xml:space="preserve">perspective </w:t>
      </w:r>
      <w:r>
        <w:t>"</w:t>
      </w:r>
      <w:r>
        <w:rPr>
          <w:position w:val="8"/>
          <w:sz w:val="14"/>
        </w:rPr>
        <w:t xml:space="preserve">60 </w:t>
      </w:r>
      <w:r>
        <w:t>and that "</w:t>
      </w:r>
      <w:r>
        <w:rPr>
          <w:i/>
        </w:rPr>
        <w:t xml:space="preserve">Laren's </w:t>
      </w:r>
      <w:r>
        <w:rPr>
          <w:i/>
          <w:spacing w:val="-3"/>
        </w:rPr>
        <w:t xml:space="preserve">activities </w:t>
      </w:r>
      <w:r>
        <w:rPr>
          <w:i/>
        </w:rPr>
        <w:t xml:space="preserve">are not </w:t>
      </w:r>
      <w:r>
        <w:rPr>
          <w:i/>
          <w:spacing w:val="-3"/>
        </w:rPr>
        <w:t xml:space="preserve">conducted </w:t>
      </w:r>
      <w:r>
        <w:rPr>
          <w:i/>
        </w:rPr>
        <w:t xml:space="preserve">on behalf of the </w:t>
      </w:r>
      <w:r>
        <w:rPr>
          <w:i/>
          <w:spacing w:val="-3"/>
        </w:rPr>
        <w:t xml:space="preserve">Tristan Group </w:t>
      </w:r>
      <w:r>
        <w:rPr>
          <w:i/>
        </w:rPr>
        <w:t xml:space="preserve">and are </w:t>
      </w:r>
      <w:r>
        <w:rPr>
          <w:i/>
          <w:spacing w:val="-3"/>
        </w:rPr>
        <w:t xml:space="preserve">not intended </w:t>
      </w:r>
      <w:r>
        <w:rPr>
          <w:i/>
        </w:rPr>
        <w:t>to prod</w:t>
      </w:r>
      <w:r>
        <w:rPr>
          <w:i/>
        </w:rPr>
        <w:t xml:space="preserve">uce </w:t>
      </w:r>
      <w:r>
        <w:rPr>
          <w:i/>
          <w:spacing w:val="-3"/>
        </w:rPr>
        <w:t xml:space="preserve">profits for </w:t>
      </w:r>
      <w:r>
        <w:rPr>
          <w:i/>
        </w:rPr>
        <w:t xml:space="preserve">the Tristan </w:t>
      </w:r>
      <w:r>
        <w:rPr>
          <w:i/>
          <w:spacing w:val="-3"/>
        </w:rPr>
        <w:t xml:space="preserve">Group </w:t>
      </w:r>
      <w:r>
        <w:t>"</w:t>
      </w:r>
      <w:r>
        <w:rPr>
          <w:position w:val="8"/>
          <w:sz w:val="14"/>
        </w:rPr>
        <w:t xml:space="preserve">61 </w:t>
      </w:r>
      <w:r>
        <w:t>(</w:t>
      </w:r>
      <w:r>
        <w:rPr>
          <w:b/>
        </w:rPr>
        <w:t>Exhibit 1.138</w:t>
      </w:r>
      <w:r>
        <w:t xml:space="preserve">, p. </w:t>
      </w:r>
      <w:r>
        <w:rPr>
          <w:spacing w:val="-3"/>
        </w:rPr>
        <w:t>6).</w:t>
      </w:r>
    </w:p>
    <w:p w:rsidR="0023658D" w:rsidRDefault="00070BC3">
      <w:pPr>
        <w:pStyle w:val="ListParagraph"/>
        <w:numPr>
          <w:ilvl w:val="1"/>
          <w:numId w:val="57"/>
        </w:numPr>
        <w:tabs>
          <w:tab w:val="left" w:pos="1470"/>
        </w:tabs>
        <w:spacing w:before="126" w:line="360" w:lineRule="auto"/>
        <w:ind w:right="253"/>
        <w:jc w:val="both"/>
      </w:pPr>
      <w:r>
        <w:t>In response, KPMG asked a series of follow-up questions in an email of 18 August 2009 (</w:t>
      </w:r>
      <w:r>
        <w:rPr>
          <w:b/>
        </w:rPr>
        <w:t>Exhibit 1.138</w:t>
      </w:r>
      <w:r>
        <w:t>, pp. 3-5) and insisted a few days later on "</w:t>
      </w:r>
      <w:r>
        <w:rPr>
          <w:i/>
        </w:rPr>
        <w:t xml:space="preserve">a copy of the credit agreement </w:t>
      </w:r>
      <w:r>
        <w:t>"</w:t>
      </w:r>
      <w:r>
        <w:rPr>
          <w:position w:val="8"/>
          <w:sz w:val="14"/>
        </w:rPr>
        <w:t xml:space="preserve">62 </w:t>
      </w:r>
      <w:r>
        <w:t>(</w:t>
      </w:r>
      <w:r>
        <w:rPr>
          <w:b/>
        </w:rPr>
        <w:t>Exhibit 1.138</w:t>
      </w:r>
      <w:r>
        <w:t>, p. 2). Stati made it appear that they would comply, "</w:t>
      </w:r>
      <w:r>
        <w:rPr>
          <w:i/>
        </w:rPr>
        <w:t>provided that it is delivered to a specific KPMG partner that you can point to outside Kazakhstan, preferably in London or Moscow</w:t>
      </w:r>
      <w:r>
        <w:t>" (</w:t>
      </w:r>
      <w:r>
        <w:rPr>
          <w:b/>
        </w:rPr>
        <w:t>Exhibit 1.138</w:t>
      </w:r>
      <w:r>
        <w:t>, p. 2). KPMG's statements in the 2010 Audit Report, how</w:t>
      </w:r>
      <w:r>
        <w:t>ever, demonstrate that Stati did not provide the documents to KPMG.</w:t>
      </w:r>
    </w:p>
    <w:p w:rsidR="0023658D" w:rsidRDefault="00070BC3">
      <w:pPr>
        <w:pStyle w:val="ListParagraph"/>
        <w:numPr>
          <w:ilvl w:val="0"/>
          <w:numId w:val="57"/>
        </w:numPr>
        <w:tabs>
          <w:tab w:val="left" w:pos="846"/>
        </w:tabs>
        <w:spacing w:before="113" w:line="360" w:lineRule="auto"/>
        <w:ind w:right="255"/>
        <w:jc w:val="both"/>
      </w:pPr>
      <w:r>
        <w:t xml:space="preserve">The Stati's statements about Laren and the Laren Transaction are fraudulent </w:t>
      </w:r>
      <w:r>
        <w:t>under the meaning reproduced by the Stati in their letters of representation since the term fraud includes misstatements resulting from fraudulent financial information.</w:t>
      </w:r>
    </w:p>
    <w:p w:rsidR="0023658D" w:rsidRDefault="00070BC3">
      <w:pPr>
        <w:pStyle w:val="Heading2"/>
        <w:numPr>
          <w:ilvl w:val="0"/>
          <w:numId w:val="51"/>
        </w:numPr>
        <w:tabs>
          <w:tab w:val="left" w:pos="1981"/>
        </w:tabs>
        <w:spacing w:before="122"/>
        <w:ind w:hanging="426"/>
        <w:jc w:val="both"/>
      </w:pPr>
      <w:r>
        <w:rPr>
          <w:spacing w:val="-5"/>
        </w:rPr>
        <w:t xml:space="preserve">Deception </w:t>
      </w:r>
      <w:r>
        <w:rPr>
          <w:spacing w:val="-4"/>
        </w:rPr>
        <w:t xml:space="preserve">of </w:t>
      </w:r>
      <w:r>
        <w:rPr>
          <w:spacing w:val="-5"/>
        </w:rPr>
        <w:t xml:space="preserve">noteholders </w:t>
      </w:r>
      <w:r>
        <w:rPr>
          <w:spacing w:val="-3"/>
        </w:rPr>
        <w:t xml:space="preserve">and </w:t>
      </w:r>
      <w:r>
        <w:rPr>
          <w:spacing w:val="-5"/>
        </w:rPr>
        <w:t xml:space="preserve">users of financial </w:t>
      </w:r>
      <w:r>
        <w:rPr>
          <w:spacing w:val="-3"/>
        </w:rPr>
        <w:t xml:space="preserve">statements </w:t>
      </w:r>
      <w:r>
        <w:rPr>
          <w:spacing w:val="-4"/>
        </w:rPr>
        <w:t xml:space="preserve">by </w:t>
      </w:r>
      <w:r>
        <w:rPr>
          <w:spacing w:val="-3"/>
        </w:rPr>
        <w:t xml:space="preserve">the </w:t>
      </w:r>
      <w:r>
        <w:rPr>
          <w:spacing w:val="-4"/>
        </w:rPr>
        <w:t>Stati</w:t>
      </w:r>
    </w:p>
    <w:p w:rsidR="0023658D" w:rsidRDefault="0023658D">
      <w:pPr>
        <w:pStyle w:val="BodyText"/>
        <w:spacing w:before="5"/>
        <w:rPr>
          <w:b/>
          <w:sz w:val="21"/>
        </w:rPr>
      </w:pPr>
    </w:p>
    <w:p w:rsidR="0023658D" w:rsidRDefault="00070BC3">
      <w:pPr>
        <w:pStyle w:val="ListParagraph"/>
        <w:numPr>
          <w:ilvl w:val="0"/>
          <w:numId w:val="57"/>
        </w:numPr>
        <w:tabs>
          <w:tab w:val="left" w:pos="846"/>
        </w:tabs>
        <w:spacing w:line="360" w:lineRule="auto"/>
        <w:ind w:right="257"/>
        <w:jc w:val="both"/>
      </w:pPr>
      <w:r>
        <w:t>As demonstrat</w:t>
      </w:r>
      <w:r>
        <w:t>ed above, the Stati diverted a substantial part of the funds lent by the Noteholders in the context of the issuance of the first two tranches of Tristan bonds (about USD 420 million in total) from their Kazakh Project.</w:t>
      </w:r>
    </w:p>
    <w:p w:rsidR="0023658D" w:rsidRDefault="00070BC3">
      <w:pPr>
        <w:pStyle w:val="BodyText"/>
        <w:spacing w:before="2"/>
        <w:rPr>
          <w:sz w:val="23"/>
        </w:rPr>
      </w:pPr>
      <w:r>
        <w:pict>
          <v:shape id="_x0000_s1168" style="position:absolute;margin-left:70.95pt;margin-top:15.6pt;width:144.05pt;height:.1pt;z-index:-251632640;mso-wrap-distance-left:0;mso-wrap-distance-right:0;mso-position-horizontal-relative:page" coordorigin="1419,312" coordsize="2881,0" path="m1419,312r2880,e" filled="f" strokeweight=".21169mm">
            <v:path arrowok="t"/>
            <w10:wrap type="topAndBottom" anchorx="page"/>
          </v:shape>
        </w:pict>
      </w:r>
    </w:p>
    <w:p w:rsidR="0023658D" w:rsidRDefault="00070BC3">
      <w:pPr>
        <w:spacing w:before="63"/>
        <w:ind w:left="278" w:right="249"/>
        <w:jc w:val="both"/>
        <w:rPr>
          <w:sz w:val="18"/>
        </w:rPr>
      </w:pPr>
      <w:r>
        <w:rPr>
          <w:position w:val="6"/>
          <w:sz w:val="12"/>
        </w:rPr>
        <w:t xml:space="preserve">59 </w:t>
      </w:r>
      <w:r>
        <w:rPr>
          <w:spacing w:val="-3"/>
          <w:sz w:val="18"/>
        </w:rPr>
        <w:t>"</w:t>
      </w:r>
      <w:r>
        <w:rPr>
          <w:i/>
          <w:spacing w:val="-3"/>
          <w:sz w:val="18"/>
        </w:rPr>
        <w:t xml:space="preserve">We </w:t>
      </w:r>
      <w:r>
        <w:rPr>
          <w:i/>
          <w:sz w:val="18"/>
        </w:rPr>
        <w:t xml:space="preserve">do </w:t>
      </w:r>
      <w:r>
        <w:rPr>
          <w:i/>
          <w:spacing w:val="-2"/>
          <w:sz w:val="18"/>
        </w:rPr>
        <w:t xml:space="preserve">not </w:t>
      </w:r>
      <w:r>
        <w:rPr>
          <w:i/>
          <w:spacing w:val="-3"/>
          <w:sz w:val="18"/>
        </w:rPr>
        <w:t xml:space="preserve">have </w:t>
      </w:r>
      <w:r>
        <w:rPr>
          <w:i/>
          <w:spacing w:val="-2"/>
          <w:sz w:val="18"/>
        </w:rPr>
        <w:t xml:space="preserve">enough </w:t>
      </w:r>
      <w:r>
        <w:rPr>
          <w:i/>
          <w:spacing w:val="-3"/>
          <w:sz w:val="18"/>
        </w:rPr>
        <w:t>informati</w:t>
      </w:r>
      <w:r>
        <w:rPr>
          <w:i/>
          <w:spacing w:val="-3"/>
          <w:sz w:val="18"/>
        </w:rPr>
        <w:t xml:space="preserve">on </w:t>
      </w:r>
      <w:r>
        <w:rPr>
          <w:i/>
          <w:sz w:val="18"/>
        </w:rPr>
        <w:t xml:space="preserve">to </w:t>
      </w:r>
      <w:r>
        <w:rPr>
          <w:i/>
          <w:spacing w:val="-3"/>
          <w:sz w:val="18"/>
        </w:rPr>
        <w:t xml:space="preserve">reach </w:t>
      </w:r>
      <w:r>
        <w:rPr>
          <w:i/>
          <w:sz w:val="18"/>
        </w:rPr>
        <w:t xml:space="preserve">a final </w:t>
      </w:r>
      <w:r>
        <w:rPr>
          <w:i/>
          <w:spacing w:val="-3"/>
          <w:sz w:val="18"/>
        </w:rPr>
        <w:t xml:space="preserve">decision, </w:t>
      </w:r>
      <w:r>
        <w:rPr>
          <w:i/>
          <w:sz w:val="18"/>
        </w:rPr>
        <w:t xml:space="preserve">but our </w:t>
      </w:r>
      <w:r>
        <w:rPr>
          <w:i/>
          <w:spacing w:val="-3"/>
          <w:sz w:val="18"/>
        </w:rPr>
        <w:t xml:space="preserve">preliminary conclusion </w:t>
      </w:r>
      <w:r>
        <w:rPr>
          <w:i/>
          <w:sz w:val="18"/>
        </w:rPr>
        <w:t xml:space="preserve">is that </w:t>
      </w:r>
      <w:r>
        <w:rPr>
          <w:i/>
          <w:spacing w:val="-3"/>
          <w:sz w:val="18"/>
        </w:rPr>
        <w:t xml:space="preserve">Laren </w:t>
      </w:r>
      <w:r>
        <w:rPr>
          <w:i/>
          <w:sz w:val="18"/>
        </w:rPr>
        <w:t xml:space="preserve">Holding Ltd </w:t>
      </w:r>
      <w:r>
        <w:rPr>
          <w:i/>
          <w:spacing w:val="-3"/>
          <w:sz w:val="18"/>
        </w:rPr>
        <w:t xml:space="preserve">('Laren') </w:t>
      </w:r>
      <w:r>
        <w:rPr>
          <w:i/>
          <w:sz w:val="18"/>
        </w:rPr>
        <w:t xml:space="preserve">is a </w:t>
      </w:r>
      <w:r>
        <w:rPr>
          <w:i/>
          <w:spacing w:val="-3"/>
          <w:sz w:val="18"/>
        </w:rPr>
        <w:t xml:space="preserve">Special </w:t>
      </w:r>
      <w:r>
        <w:rPr>
          <w:i/>
          <w:sz w:val="18"/>
        </w:rPr>
        <w:t xml:space="preserve">Purpose Entity of Tristan Oil </w:t>
      </w:r>
      <w:r>
        <w:rPr>
          <w:i/>
          <w:spacing w:val="-3"/>
          <w:sz w:val="18"/>
        </w:rPr>
        <w:t xml:space="preserve">Limited ('Tristan'), </w:t>
      </w:r>
      <w:r>
        <w:rPr>
          <w:i/>
          <w:sz w:val="18"/>
        </w:rPr>
        <w:t xml:space="preserve">and </w:t>
      </w:r>
      <w:r>
        <w:rPr>
          <w:i/>
          <w:spacing w:val="-3"/>
          <w:sz w:val="18"/>
        </w:rPr>
        <w:t xml:space="preserve">therefore </w:t>
      </w:r>
      <w:r>
        <w:rPr>
          <w:i/>
          <w:sz w:val="18"/>
        </w:rPr>
        <w:t xml:space="preserve">its </w:t>
      </w:r>
      <w:r>
        <w:rPr>
          <w:i/>
          <w:spacing w:val="-3"/>
          <w:sz w:val="18"/>
        </w:rPr>
        <w:t xml:space="preserve">balance </w:t>
      </w:r>
      <w:r>
        <w:rPr>
          <w:i/>
          <w:sz w:val="18"/>
        </w:rPr>
        <w:t xml:space="preserve">sheet and </w:t>
      </w:r>
      <w:r>
        <w:rPr>
          <w:i/>
          <w:spacing w:val="-3"/>
          <w:sz w:val="18"/>
        </w:rPr>
        <w:t xml:space="preserve">income statement </w:t>
      </w:r>
      <w:r>
        <w:rPr>
          <w:i/>
          <w:sz w:val="18"/>
        </w:rPr>
        <w:t xml:space="preserve">should be </w:t>
      </w:r>
      <w:r>
        <w:rPr>
          <w:i/>
          <w:spacing w:val="-3"/>
          <w:sz w:val="18"/>
        </w:rPr>
        <w:t xml:space="preserve">included </w:t>
      </w:r>
      <w:r>
        <w:rPr>
          <w:i/>
          <w:sz w:val="18"/>
        </w:rPr>
        <w:t xml:space="preserve">in </w:t>
      </w:r>
      <w:r>
        <w:rPr>
          <w:i/>
          <w:spacing w:val="-2"/>
          <w:sz w:val="18"/>
        </w:rPr>
        <w:t xml:space="preserve">the </w:t>
      </w:r>
      <w:r>
        <w:rPr>
          <w:i/>
          <w:spacing w:val="-3"/>
          <w:sz w:val="18"/>
        </w:rPr>
        <w:t xml:space="preserve">combined </w:t>
      </w:r>
      <w:r>
        <w:rPr>
          <w:i/>
          <w:sz w:val="18"/>
        </w:rPr>
        <w:t>financi</w:t>
      </w:r>
      <w:r>
        <w:rPr>
          <w:i/>
          <w:sz w:val="18"/>
        </w:rPr>
        <w:t xml:space="preserve">al </w:t>
      </w:r>
      <w:r>
        <w:rPr>
          <w:i/>
          <w:spacing w:val="-3"/>
          <w:sz w:val="18"/>
        </w:rPr>
        <w:t xml:space="preserve">statements </w:t>
      </w:r>
      <w:r>
        <w:rPr>
          <w:i/>
          <w:sz w:val="18"/>
        </w:rPr>
        <w:t xml:space="preserve">at 30 June </w:t>
      </w:r>
      <w:r>
        <w:rPr>
          <w:i/>
          <w:spacing w:val="-3"/>
          <w:sz w:val="18"/>
        </w:rPr>
        <w:t>2009</w:t>
      </w:r>
      <w:r>
        <w:rPr>
          <w:spacing w:val="-3"/>
          <w:sz w:val="18"/>
        </w:rPr>
        <w:t>.</w:t>
      </w:r>
    </w:p>
    <w:p w:rsidR="0023658D" w:rsidRDefault="00070BC3">
      <w:pPr>
        <w:ind w:left="278" w:right="250"/>
        <w:jc w:val="both"/>
        <w:rPr>
          <w:sz w:val="18"/>
        </w:rPr>
      </w:pPr>
      <w:r>
        <w:rPr>
          <w:position w:val="6"/>
          <w:sz w:val="12"/>
        </w:rPr>
        <w:t xml:space="preserve">60 </w:t>
      </w:r>
      <w:r>
        <w:rPr>
          <w:spacing w:val="-3"/>
          <w:sz w:val="18"/>
        </w:rPr>
        <w:t>"</w:t>
      </w:r>
      <w:r>
        <w:rPr>
          <w:i/>
          <w:spacing w:val="-3"/>
          <w:sz w:val="18"/>
        </w:rPr>
        <w:t xml:space="preserve">Laren </w:t>
      </w:r>
      <w:r>
        <w:rPr>
          <w:i/>
          <w:sz w:val="18"/>
        </w:rPr>
        <w:t xml:space="preserve">has not </w:t>
      </w:r>
      <w:r>
        <w:rPr>
          <w:i/>
          <w:spacing w:val="-3"/>
          <w:sz w:val="18"/>
        </w:rPr>
        <w:t xml:space="preserve">been incepted </w:t>
      </w:r>
      <w:r>
        <w:rPr>
          <w:i/>
          <w:sz w:val="18"/>
        </w:rPr>
        <w:t xml:space="preserve">by either Tristan Oil Ltd, </w:t>
      </w:r>
      <w:r>
        <w:rPr>
          <w:i/>
          <w:spacing w:val="-3"/>
          <w:sz w:val="18"/>
        </w:rPr>
        <w:t xml:space="preserve">Kazpolmunay </w:t>
      </w:r>
      <w:r>
        <w:rPr>
          <w:i/>
          <w:sz w:val="18"/>
        </w:rPr>
        <w:t xml:space="preserve">LLP </w:t>
      </w:r>
      <w:r>
        <w:rPr>
          <w:i/>
          <w:spacing w:val="-2"/>
          <w:sz w:val="18"/>
        </w:rPr>
        <w:t xml:space="preserve">and </w:t>
      </w:r>
      <w:r>
        <w:rPr>
          <w:i/>
          <w:spacing w:val="-3"/>
          <w:sz w:val="18"/>
        </w:rPr>
        <w:t xml:space="preserve">Tolkynneftegaz </w:t>
      </w:r>
      <w:r>
        <w:rPr>
          <w:i/>
          <w:sz w:val="18"/>
        </w:rPr>
        <w:t xml:space="preserve">LLP </w:t>
      </w:r>
      <w:r>
        <w:rPr>
          <w:i/>
          <w:spacing w:val="-3"/>
          <w:sz w:val="18"/>
        </w:rPr>
        <w:t xml:space="preserve">(together "Tristan Group"). Neither </w:t>
      </w:r>
      <w:r>
        <w:rPr>
          <w:i/>
          <w:sz w:val="18"/>
        </w:rPr>
        <w:t xml:space="preserve">it has been </w:t>
      </w:r>
      <w:r>
        <w:rPr>
          <w:i/>
          <w:spacing w:val="-3"/>
          <w:sz w:val="18"/>
        </w:rPr>
        <w:t xml:space="preserve">incepted </w:t>
      </w:r>
      <w:r>
        <w:rPr>
          <w:i/>
          <w:sz w:val="18"/>
        </w:rPr>
        <w:t xml:space="preserve">on </w:t>
      </w:r>
      <w:r>
        <w:rPr>
          <w:i/>
          <w:spacing w:val="-2"/>
          <w:sz w:val="18"/>
        </w:rPr>
        <w:t xml:space="preserve">behalf </w:t>
      </w:r>
      <w:r>
        <w:rPr>
          <w:i/>
          <w:sz w:val="18"/>
        </w:rPr>
        <w:t xml:space="preserve">of Tristan </w:t>
      </w:r>
      <w:r>
        <w:rPr>
          <w:i/>
          <w:spacing w:val="-2"/>
          <w:sz w:val="18"/>
        </w:rPr>
        <w:t xml:space="preserve">Group, </w:t>
      </w:r>
      <w:r>
        <w:rPr>
          <w:i/>
          <w:sz w:val="18"/>
        </w:rPr>
        <w:t xml:space="preserve">nor it is an affiliated party of Tristan </w:t>
      </w:r>
      <w:r>
        <w:rPr>
          <w:i/>
          <w:sz w:val="18"/>
        </w:rPr>
        <w:t xml:space="preserve">Group from the </w:t>
      </w:r>
      <w:r>
        <w:rPr>
          <w:i/>
          <w:spacing w:val="-3"/>
          <w:sz w:val="18"/>
        </w:rPr>
        <w:t xml:space="preserve">perspective </w:t>
      </w:r>
      <w:r>
        <w:rPr>
          <w:i/>
          <w:sz w:val="18"/>
        </w:rPr>
        <w:t xml:space="preserve">of ultimate </w:t>
      </w:r>
      <w:r>
        <w:rPr>
          <w:i/>
          <w:spacing w:val="-3"/>
          <w:sz w:val="18"/>
        </w:rPr>
        <w:t xml:space="preserve">beneficial </w:t>
      </w:r>
      <w:r>
        <w:rPr>
          <w:i/>
          <w:spacing w:val="-4"/>
          <w:sz w:val="18"/>
        </w:rPr>
        <w:t>owner</w:t>
      </w:r>
      <w:r>
        <w:rPr>
          <w:spacing w:val="-4"/>
          <w:sz w:val="18"/>
        </w:rPr>
        <w:t>.</w:t>
      </w:r>
    </w:p>
    <w:p w:rsidR="0023658D" w:rsidRDefault="00070BC3">
      <w:pPr>
        <w:spacing w:line="242" w:lineRule="auto"/>
        <w:ind w:left="278" w:right="251"/>
        <w:jc w:val="both"/>
        <w:rPr>
          <w:sz w:val="18"/>
        </w:rPr>
      </w:pPr>
      <w:r>
        <w:rPr>
          <w:position w:val="6"/>
          <w:sz w:val="12"/>
        </w:rPr>
        <w:t xml:space="preserve">61 </w:t>
      </w:r>
      <w:r>
        <w:rPr>
          <w:sz w:val="18"/>
        </w:rPr>
        <w:t xml:space="preserve">Free </w:t>
      </w:r>
      <w:r>
        <w:rPr>
          <w:spacing w:val="-3"/>
          <w:sz w:val="18"/>
        </w:rPr>
        <w:t xml:space="preserve">translation </w:t>
      </w:r>
      <w:r>
        <w:rPr>
          <w:sz w:val="18"/>
        </w:rPr>
        <w:t>of : "</w:t>
      </w:r>
      <w:r>
        <w:rPr>
          <w:i/>
          <w:sz w:val="18"/>
        </w:rPr>
        <w:t xml:space="preserve">The activities of </w:t>
      </w:r>
      <w:r>
        <w:rPr>
          <w:i/>
          <w:spacing w:val="-3"/>
          <w:sz w:val="18"/>
        </w:rPr>
        <w:t xml:space="preserve">Laren </w:t>
      </w:r>
      <w:r>
        <w:rPr>
          <w:i/>
          <w:sz w:val="18"/>
        </w:rPr>
        <w:t xml:space="preserve">are not being </w:t>
      </w:r>
      <w:r>
        <w:rPr>
          <w:i/>
          <w:spacing w:val="-3"/>
          <w:sz w:val="18"/>
        </w:rPr>
        <w:t xml:space="preserve">conducted </w:t>
      </w:r>
      <w:r>
        <w:rPr>
          <w:i/>
          <w:sz w:val="18"/>
        </w:rPr>
        <w:t xml:space="preserve">on </w:t>
      </w:r>
      <w:r>
        <w:rPr>
          <w:i/>
          <w:spacing w:val="-2"/>
          <w:sz w:val="18"/>
        </w:rPr>
        <w:t xml:space="preserve">behalf </w:t>
      </w:r>
      <w:r>
        <w:rPr>
          <w:i/>
          <w:sz w:val="18"/>
        </w:rPr>
        <w:t xml:space="preserve">of Tristan Group and are not </w:t>
      </w:r>
      <w:r>
        <w:rPr>
          <w:i/>
          <w:spacing w:val="-3"/>
          <w:sz w:val="18"/>
        </w:rPr>
        <w:t xml:space="preserve">intended </w:t>
      </w:r>
      <w:r>
        <w:rPr>
          <w:i/>
          <w:sz w:val="18"/>
        </w:rPr>
        <w:t xml:space="preserve">to </w:t>
      </w:r>
      <w:r>
        <w:rPr>
          <w:i/>
          <w:spacing w:val="-3"/>
          <w:sz w:val="18"/>
        </w:rPr>
        <w:t xml:space="preserve">produce benefits </w:t>
      </w:r>
      <w:r>
        <w:rPr>
          <w:i/>
          <w:sz w:val="18"/>
        </w:rPr>
        <w:t xml:space="preserve">for Tristan </w:t>
      </w:r>
      <w:r>
        <w:rPr>
          <w:i/>
          <w:spacing w:val="-3"/>
          <w:sz w:val="18"/>
        </w:rPr>
        <w:t>Group</w:t>
      </w:r>
      <w:r>
        <w:rPr>
          <w:spacing w:val="-3"/>
          <w:sz w:val="18"/>
        </w:rPr>
        <w:t>.</w:t>
      </w:r>
    </w:p>
    <w:p w:rsidR="0023658D" w:rsidRDefault="00070BC3">
      <w:pPr>
        <w:spacing w:line="205" w:lineRule="exact"/>
        <w:ind w:left="278"/>
        <w:jc w:val="both"/>
        <w:rPr>
          <w:sz w:val="18"/>
        </w:rPr>
      </w:pPr>
      <w:r>
        <w:rPr>
          <w:position w:val="6"/>
          <w:sz w:val="12"/>
        </w:rPr>
        <w:t xml:space="preserve">62 </w:t>
      </w:r>
      <w:r>
        <w:rPr>
          <w:sz w:val="18"/>
        </w:rPr>
        <w:t>"</w:t>
      </w:r>
      <w:r>
        <w:rPr>
          <w:i/>
          <w:sz w:val="18"/>
        </w:rPr>
        <w:t xml:space="preserve">Have you got the approval for the </w:t>
      </w:r>
      <w:r>
        <w:rPr>
          <w:i/>
          <w:sz w:val="18"/>
        </w:rPr>
        <w:t xml:space="preserve">copy of the original credit facility agreement be provided to KPMG? </w:t>
      </w:r>
      <w:r>
        <w:rPr>
          <w:sz w:val="18"/>
        </w:rPr>
        <w:t>”.</w:t>
      </w:r>
    </w:p>
    <w:p w:rsidR="0023658D" w:rsidRDefault="0023658D">
      <w:pPr>
        <w:spacing w:line="205" w:lineRule="exact"/>
        <w:jc w:val="both"/>
        <w:rPr>
          <w:sz w:val="18"/>
        </w:rPr>
        <w:sectPr w:rsidR="0023658D">
          <w:pgSz w:w="11910" w:h="16840"/>
          <w:pgMar w:top="1340" w:right="1160" w:bottom="840" w:left="1140" w:header="0" w:footer="572" w:gutter="0"/>
          <w:cols w:space="720"/>
        </w:sectPr>
      </w:pPr>
    </w:p>
    <w:p w:rsidR="0023658D" w:rsidRDefault="00070BC3">
      <w:pPr>
        <w:pStyle w:val="ListParagraph"/>
        <w:numPr>
          <w:ilvl w:val="0"/>
          <w:numId w:val="57"/>
        </w:numPr>
        <w:tabs>
          <w:tab w:val="left" w:pos="846"/>
        </w:tabs>
        <w:spacing w:before="61" w:line="360" w:lineRule="auto"/>
        <w:ind w:right="252"/>
        <w:jc w:val="both"/>
      </w:pPr>
      <w:r>
        <w:lastRenderedPageBreak/>
        <w:t>They then doctored the financial statements that they were required to provide periodically to the Noteholders under the Trust Agreement (</w:t>
      </w:r>
      <w:r>
        <w:rPr>
          <w:b/>
        </w:rPr>
        <w:t xml:space="preserve">Exhibit </w:t>
      </w:r>
      <w:r>
        <w:rPr>
          <w:b/>
          <w:spacing w:val="-3"/>
        </w:rPr>
        <w:t>1.46</w:t>
      </w:r>
      <w:r>
        <w:rPr>
          <w:spacing w:val="-3"/>
        </w:rPr>
        <w:t xml:space="preserve">, </w:t>
      </w:r>
      <w:r>
        <w:t xml:space="preserve">Articles </w:t>
      </w:r>
      <w:r>
        <w:rPr>
          <w:spacing w:val="-3"/>
        </w:rPr>
        <w:t xml:space="preserve">4.03 </w:t>
      </w:r>
      <w:r>
        <w:t>a</w:t>
      </w:r>
      <w:r>
        <w:t xml:space="preserve">nd </w:t>
      </w:r>
      <w:r>
        <w:rPr>
          <w:spacing w:val="-3"/>
        </w:rPr>
        <w:t xml:space="preserve">4.04.b), in </w:t>
      </w:r>
      <w:r>
        <w:t xml:space="preserve">order to </w:t>
      </w:r>
      <w:r>
        <w:rPr>
          <w:spacing w:val="-3"/>
        </w:rPr>
        <w:t xml:space="preserve">mislead </w:t>
      </w:r>
      <w:r>
        <w:t xml:space="preserve">the </w:t>
      </w:r>
      <w:r>
        <w:rPr>
          <w:spacing w:val="-3"/>
        </w:rPr>
        <w:t xml:space="preserve">Noteholders as to </w:t>
      </w:r>
      <w:r>
        <w:t xml:space="preserve">the actual </w:t>
      </w:r>
      <w:r>
        <w:rPr>
          <w:spacing w:val="-3"/>
        </w:rPr>
        <w:t xml:space="preserve">use of </w:t>
      </w:r>
      <w:r>
        <w:t xml:space="preserve">the loaned </w:t>
      </w:r>
      <w:r>
        <w:rPr>
          <w:spacing w:val="-3"/>
        </w:rPr>
        <w:t>funds.</w:t>
      </w:r>
    </w:p>
    <w:p w:rsidR="0023658D" w:rsidRDefault="00070BC3">
      <w:pPr>
        <w:pStyle w:val="ListParagraph"/>
        <w:numPr>
          <w:ilvl w:val="0"/>
          <w:numId w:val="57"/>
        </w:numPr>
        <w:tabs>
          <w:tab w:val="left" w:pos="846"/>
        </w:tabs>
        <w:spacing w:before="119" w:line="360" w:lineRule="auto"/>
        <w:ind w:right="250"/>
        <w:jc w:val="both"/>
      </w:pPr>
      <w:r>
        <w:t xml:space="preserve">More </w:t>
      </w:r>
      <w:r>
        <w:rPr>
          <w:spacing w:val="-3"/>
        </w:rPr>
        <w:t xml:space="preserve">broadly, </w:t>
      </w:r>
      <w:r>
        <w:t xml:space="preserve">the </w:t>
      </w:r>
      <w:r>
        <w:rPr>
          <w:spacing w:val="-3"/>
        </w:rPr>
        <w:t xml:space="preserve">Stati misled all users of </w:t>
      </w:r>
      <w:r>
        <w:t xml:space="preserve">the </w:t>
      </w:r>
      <w:r>
        <w:rPr>
          <w:spacing w:val="-3"/>
        </w:rPr>
        <w:t xml:space="preserve">financial statements as they did </w:t>
      </w:r>
      <w:r>
        <w:t xml:space="preserve">not </w:t>
      </w:r>
      <w:r>
        <w:rPr>
          <w:spacing w:val="-3"/>
        </w:rPr>
        <w:t xml:space="preserve">reflect </w:t>
      </w:r>
      <w:r>
        <w:t xml:space="preserve">the </w:t>
      </w:r>
      <w:r>
        <w:rPr>
          <w:spacing w:val="-3"/>
        </w:rPr>
        <w:t xml:space="preserve">financial position </w:t>
      </w:r>
      <w:r>
        <w:t xml:space="preserve">of </w:t>
      </w:r>
      <w:r>
        <w:rPr>
          <w:spacing w:val="-3"/>
        </w:rPr>
        <w:t xml:space="preserve">Tristan, KPM </w:t>
      </w:r>
      <w:r>
        <w:t xml:space="preserve">and </w:t>
      </w:r>
      <w:r>
        <w:rPr>
          <w:spacing w:val="-3"/>
        </w:rPr>
        <w:t xml:space="preserve">TNG, whose main </w:t>
      </w:r>
      <w:r>
        <w:t xml:space="preserve">assets </w:t>
      </w:r>
      <w:r>
        <w:rPr>
          <w:spacing w:val="-3"/>
        </w:rPr>
        <w:t xml:space="preserve">consisted of </w:t>
      </w:r>
      <w:r>
        <w:t xml:space="preserve">receivables from </w:t>
      </w:r>
      <w:r>
        <w:rPr>
          <w:spacing w:val="-3"/>
        </w:rPr>
        <w:t xml:space="preserve">related </w:t>
      </w:r>
      <w:r>
        <w:t xml:space="preserve">parties (Terra Raf, </w:t>
      </w:r>
      <w:r>
        <w:rPr>
          <w:spacing w:val="-3"/>
        </w:rPr>
        <w:t xml:space="preserve">Stadoil, General Affinity, Perkwood) through which </w:t>
      </w:r>
      <w:r>
        <w:rPr>
          <w:spacing w:val="-2"/>
        </w:rPr>
        <w:t xml:space="preserve">the </w:t>
      </w:r>
      <w:r>
        <w:rPr>
          <w:spacing w:val="-3"/>
        </w:rPr>
        <w:t xml:space="preserve">Stati had secretly siphoned </w:t>
      </w:r>
      <w:r>
        <w:t>them.</w:t>
      </w:r>
    </w:p>
    <w:p w:rsidR="0023658D" w:rsidRDefault="00070BC3">
      <w:pPr>
        <w:pStyle w:val="Heading2"/>
        <w:numPr>
          <w:ilvl w:val="0"/>
          <w:numId w:val="51"/>
        </w:numPr>
        <w:tabs>
          <w:tab w:val="left" w:pos="1981"/>
        </w:tabs>
        <w:spacing w:before="122"/>
        <w:ind w:hanging="426"/>
        <w:jc w:val="both"/>
      </w:pPr>
      <w:r>
        <w:t>Deception of the partner Vitol by the Stati</w:t>
      </w:r>
    </w:p>
    <w:p w:rsidR="0023658D" w:rsidRDefault="0023658D">
      <w:pPr>
        <w:pStyle w:val="BodyText"/>
        <w:spacing w:before="5"/>
        <w:rPr>
          <w:b/>
          <w:sz w:val="21"/>
        </w:rPr>
      </w:pPr>
    </w:p>
    <w:p w:rsidR="0023658D" w:rsidRDefault="00070BC3">
      <w:pPr>
        <w:pStyle w:val="ListParagraph"/>
        <w:numPr>
          <w:ilvl w:val="0"/>
          <w:numId w:val="57"/>
        </w:numPr>
        <w:tabs>
          <w:tab w:val="left" w:pos="846"/>
        </w:tabs>
        <w:spacing w:line="360" w:lineRule="auto"/>
        <w:ind w:right="250"/>
        <w:jc w:val="both"/>
      </w:pPr>
      <w:r>
        <w:t xml:space="preserve">As part of its partnership with the Stati, Vitol FSU had </w:t>
      </w:r>
      <w:r>
        <w:rPr>
          <w:spacing w:val="-3"/>
        </w:rPr>
        <w:t xml:space="preserve">made </w:t>
      </w:r>
      <w:r>
        <w:t>an</w:t>
      </w:r>
      <w:r>
        <w:t xml:space="preserve"> </w:t>
      </w:r>
      <w:r>
        <w:rPr>
          <w:spacing w:val="-3"/>
        </w:rPr>
        <w:t xml:space="preserve">equity contribution </w:t>
      </w:r>
      <w:r>
        <w:t xml:space="preserve">of </w:t>
      </w:r>
      <w:r>
        <w:rPr>
          <w:spacing w:val="-3"/>
        </w:rPr>
        <w:t xml:space="preserve">USD </w:t>
      </w:r>
      <w:r>
        <w:t>20 million to finance part of the costs of the Power Plant (</w:t>
      </w:r>
      <w:r>
        <w:rPr>
          <w:b/>
        </w:rPr>
        <w:t>Exhibit 10.2</w:t>
      </w:r>
      <w:r>
        <w:t xml:space="preserve">, pp. 748 and 892). </w:t>
      </w:r>
      <w:r>
        <w:rPr>
          <w:spacing w:val="-3"/>
        </w:rPr>
        <w:t xml:space="preserve">Vitol </w:t>
      </w:r>
      <w:r>
        <w:t xml:space="preserve">had </w:t>
      </w:r>
      <w:r>
        <w:rPr>
          <w:spacing w:val="-3"/>
        </w:rPr>
        <w:t xml:space="preserve">also agreed </w:t>
      </w:r>
      <w:r>
        <w:t xml:space="preserve">to finance </w:t>
      </w:r>
      <w:r>
        <w:rPr>
          <w:spacing w:val="-3"/>
        </w:rPr>
        <w:t xml:space="preserve">more </w:t>
      </w:r>
      <w:r>
        <w:t xml:space="preserve">if </w:t>
      </w:r>
      <w:r>
        <w:rPr>
          <w:spacing w:val="-3"/>
        </w:rPr>
        <w:t xml:space="preserve">necessary </w:t>
      </w:r>
      <w:r>
        <w:t xml:space="preserve">by </w:t>
      </w:r>
      <w:r>
        <w:rPr>
          <w:spacing w:val="-3"/>
        </w:rPr>
        <w:t xml:space="preserve">increasing </w:t>
      </w:r>
      <w:r>
        <w:t xml:space="preserve">the </w:t>
      </w:r>
      <w:r>
        <w:rPr>
          <w:spacing w:val="-3"/>
        </w:rPr>
        <w:t xml:space="preserve">advances </w:t>
      </w:r>
      <w:r>
        <w:t>paid in the framework of the Oil Sales (</w:t>
      </w:r>
      <w:r>
        <w:rPr>
          <w:b/>
        </w:rPr>
        <w:t>Exhibit 3.5</w:t>
      </w:r>
      <w:r>
        <w:t>, §§31,</w:t>
      </w:r>
      <w:r>
        <w:t xml:space="preserve"> c and 36) but it did not know to what extent </w:t>
      </w:r>
      <w:r>
        <w:rPr>
          <w:spacing w:val="-3"/>
        </w:rPr>
        <w:t xml:space="preserve">these funds were </w:t>
      </w:r>
      <w:r>
        <w:t xml:space="preserve">allocated to the </w:t>
      </w:r>
      <w:r>
        <w:rPr>
          <w:spacing w:val="-3"/>
        </w:rPr>
        <w:t xml:space="preserve">construction of </w:t>
      </w:r>
      <w:r>
        <w:t xml:space="preserve">the LPG </w:t>
      </w:r>
      <w:r>
        <w:rPr>
          <w:spacing w:val="-3"/>
        </w:rPr>
        <w:t xml:space="preserve">Plant since the </w:t>
      </w:r>
      <w:r>
        <w:t xml:space="preserve">Stati </w:t>
      </w:r>
      <w:r>
        <w:rPr>
          <w:spacing w:val="-3"/>
        </w:rPr>
        <w:t xml:space="preserve">were </w:t>
      </w:r>
      <w:r>
        <w:t xml:space="preserve">the only ones to </w:t>
      </w:r>
      <w:r>
        <w:rPr>
          <w:spacing w:val="-3"/>
        </w:rPr>
        <w:t xml:space="preserve">control </w:t>
      </w:r>
      <w:r>
        <w:t xml:space="preserve">the </w:t>
      </w:r>
      <w:r>
        <w:rPr>
          <w:spacing w:val="-3"/>
        </w:rPr>
        <w:t xml:space="preserve">process </w:t>
      </w:r>
      <w:r>
        <w:t>(</w:t>
      </w:r>
      <w:r>
        <w:rPr>
          <w:b/>
        </w:rPr>
        <w:t>Exhibit 3.5</w:t>
      </w:r>
      <w:r>
        <w:t>, §67)</w:t>
      </w:r>
    </w:p>
    <w:p w:rsidR="0023658D" w:rsidRDefault="00070BC3">
      <w:pPr>
        <w:pStyle w:val="ListParagraph"/>
        <w:numPr>
          <w:ilvl w:val="0"/>
          <w:numId w:val="57"/>
        </w:numPr>
        <w:tabs>
          <w:tab w:val="left" w:pos="846"/>
        </w:tabs>
        <w:spacing w:before="118" w:line="360" w:lineRule="auto"/>
        <w:ind w:right="250"/>
        <w:jc w:val="both"/>
      </w:pPr>
      <w:r>
        <w:rPr>
          <w:spacing w:val="-3"/>
        </w:rPr>
        <w:t xml:space="preserve">According to </w:t>
      </w:r>
      <w:r>
        <w:t xml:space="preserve">an </w:t>
      </w:r>
      <w:r>
        <w:rPr>
          <w:spacing w:val="-3"/>
        </w:rPr>
        <w:t xml:space="preserve">internal </w:t>
      </w:r>
      <w:r>
        <w:t xml:space="preserve">Stati </w:t>
      </w:r>
      <w:r>
        <w:rPr>
          <w:spacing w:val="-3"/>
        </w:rPr>
        <w:t>document</w:t>
      </w:r>
      <w:r>
        <w:t xml:space="preserve">, Stati </w:t>
      </w:r>
      <w:r>
        <w:rPr>
          <w:spacing w:val="-3"/>
        </w:rPr>
        <w:t xml:space="preserve">had </w:t>
      </w:r>
      <w:r>
        <w:t>planned to "alloca</w:t>
      </w:r>
      <w:r>
        <w:t xml:space="preserve">te" </w:t>
      </w:r>
      <w:r>
        <w:rPr>
          <w:spacing w:val="-3"/>
        </w:rPr>
        <w:t xml:space="preserve">USD </w:t>
      </w:r>
      <w:r>
        <w:t xml:space="preserve">45 </w:t>
      </w:r>
      <w:r>
        <w:rPr>
          <w:spacing w:val="-3"/>
        </w:rPr>
        <w:t xml:space="preserve">million </w:t>
      </w:r>
      <w:r>
        <w:t xml:space="preserve">advanced by </w:t>
      </w:r>
      <w:r>
        <w:rPr>
          <w:spacing w:val="-3"/>
        </w:rPr>
        <w:t xml:space="preserve">Vitol </w:t>
      </w:r>
      <w:r>
        <w:t xml:space="preserve">SA under the </w:t>
      </w:r>
      <w:r>
        <w:rPr>
          <w:spacing w:val="-3"/>
        </w:rPr>
        <w:t xml:space="preserve">TNG COMSA Contract, </w:t>
      </w:r>
      <w:r>
        <w:t xml:space="preserve">in addition to the USD 20 million </w:t>
      </w:r>
      <w:r>
        <w:rPr>
          <w:spacing w:val="-3"/>
        </w:rPr>
        <w:t xml:space="preserve">contribution </w:t>
      </w:r>
      <w:r>
        <w:t xml:space="preserve">from </w:t>
      </w:r>
      <w:r>
        <w:rPr>
          <w:spacing w:val="-3"/>
        </w:rPr>
        <w:t xml:space="preserve">Vitol </w:t>
      </w:r>
      <w:r>
        <w:t>FSU (</w:t>
      </w:r>
      <w:r>
        <w:rPr>
          <w:b/>
        </w:rPr>
        <w:t>Exhibit 1.143</w:t>
      </w:r>
      <w:r>
        <w:t>, "</w:t>
      </w:r>
      <w:r>
        <w:rPr>
          <w:i/>
          <w:spacing w:val="-3"/>
        </w:rPr>
        <w:t xml:space="preserve">Statements" </w:t>
      </w:r>
      <w:r>
        <w:rPr>
          <w:spacing w:val="-3"/>
        </w:rPr>
        <w:t>sheet</w:t>
      </w:r>
      <w:r>
        <w:t xml:space="preserve">, </w:t>
      </w:r>
      <w:r>
        <w:rPr>
          <w:spacing w:val="-3"/>
        </w:rPr>
        <w:t xml:space="preserve">line </w:t>
      </w:r>
      <w:r>
        <w:t>1290)</w:t>
      </w:r>
      <w:r>
        <w:rPr>
          <w:position w:val="8"/>
          <w:sz w:val="14"/>
        </w:rPr>
        <w:t xml:space="preserve">63 </w:t>
      </w:r>
      <w:r>
        <w:t xml:space="preserve">. Yet, as Vitol FSU's expert in the arbitration against Stati pointed out a few years later (see </w:t>
      </w:r>
      <w:r>
        <w:rPr>
          <w:i/>
        </w:rPr>
        <w:t>infra</w:t>
      </w:r>
      <w:r>
        <w:t>, Section C), "</w:t>
      </w:r>
      <w:r>
        <w:rPr>
          <w:i/>
        </w:rPr>
        <w:t xml:space="preserve">it is still not clear whether, and if so how, the 'TNG COMSA prepayments' are transferred to TNG for investment in the LPG Plant </w:t>
      </w:r>
      <w:r>
        <w:t>"</w:t>
      </w:r>
      <w:r>
        <w:rPr>
          <w:position w:val="8"/>
          <w:sz w:val="14"/>
        </w:rPr>
        <w:t xml:space="preserve">64 </w:t>
      </w:r>
      <w:r>
        <w:t>(</w:t>
      </w:r>
      <w:r>
        <w:rPr>
          <w:b/>
        </w:rPr>
        <w:t>Exhib</w:t>
      </w:r>
      <w:r>
        <w:rPr>
          <w:b/>
        </w:rPr>
        <w:t>it 3.6</w:t>
      </w:r>
      <w:r>
        <w:t xml:space="preserve">, §5.30). The doubts of Vitol's expert were well founded. Since then, Stati's company account statements and other documents show that these funds </w:t>
      </w:r>
      <w:r>
        <w:rPr>
          <w:b/>
          <w:u w:val="thick"/>
        </w:rPr>
        <w:t xml:space="preserve">never </w:t>
      </w:r>
      <w:r>
        <w:t>reached TNG because Stati had diverted them beforehand.</w:t>
      </w:r>
    </w:p>
    <w:p w:rsidR="0023658D" w:rsidRDefault="00070BC3">
      <w:pPr>
        <w:pStyle w:val="Heading2"/>
        <w:numPr>
          <w:ilvl w:val="0"/>
          <w:numId w:val="51"/>
        </w:numPr>
        <w:tabs>
          <w:tab w:val="left" w:pos="1981"/>
        </w:tabs>
        <w:spacing w:before="110"/>
        <w:ind w:hanging="426"/>
      </w:pPr>
      <w:r>
        <w:t>Deception of Kazakh customs authorities b</w:t>
      </w:r>
      <w:r>
        <w:t>y the Stati</w:t>
      </w:r>
    </w:p>
    <w:p w:rsidR="0023658D" w:rsidRDefault="0023658D">
      <w:pPr>
        <w:pStyle w:val="BodyText"/>
        <w:spacing w:before="7"/>
        <w:rPr>
          <w:b/>
          <w:sz w:val="21"/>
        </w:rPr>
      </w:pPr>
    </w:p>
    <w:p w:rsidR="0023658D" w:rsidRDefault="00070BC3">
      <w:pPr>
        <w:pStyle w:val="ListParagraph"/>
        <w:numPr>
          <w:ilvl w:val="0"/>
          <w:numId w:val="57"/>
        </w:numPr>
        <w:tabs>
          <w:tab w:val="left" w:pos="846"/>
        </w:tabs>
        <w:spacing w:line="360" w:lineRule="auto"/>
        <w:ind w:right="251"/>
        <w:jc w:val="both"/>
      </w:pPr>
      <w:r>
        <w:t xml:space="preserve">The Stati </w:t>
      </w:r>
      <w:r>
        <w:rPr>
          <w:spacing w:val="-3"/>
        </w:rPr>
        <w:t xml:space="preserve">also misled </w:t>
      </w:r>
      <w:r>
        <w:t xml:space="preserve">the </w:t>
      </w:r>
      <w:r>
        <w:rPr>
          <w:spacing w:val="-3"/>
        </w:rPr>
        <w:t xml:space="preserve">customs authorities </w:t>
      </w:r>
      <w:r>
        <w:t xml:space="preserve">when </w:t>
      </w:r>
      <w:r>
        <w:rPr>
          <w:spacing w:val="-3"/>
        </w:rPr>
        <w:t xml:space="preserve">importing the equipment </w:t>
      </w:r>
      <w:r>
        <w:t xml:space="preserve">into </w:t>
      </w:r>
      <w:r>
        <w:rPr>
          <w:spacing w:val="-3"/>
        </w:rPr>
        <w:t xml:space="preserve">Kazakhstan. Anyone importing goods </w:t>
      </w:r>
      <w:r>
        <w:t xml:space="preserve">into </w:t>
      </w:r>
      <w:r>
        <w:rPr>
          <w:spacing w:val="-3"/>
        </w:rPr>
        <w:t xml:space="preserve">Kazakhstan </w:t>
      </w:r>
      <w:r>
        <w:t xml:space="preserve">is required to </w:t>
      </w:r>
      <w:r>
        <w:rPr>
          <w:spacing w:val="-3"/>
        </w:rPr>
        <w:t xml:space="preserve">complete </w:t>
      </w:r>
      <w:r>
        <w:t xml:space="preserve">a </w:t>
      </w:r>
      <w:r>
        <w:rPr>
          <w:spacing w:val="-3"/>
        </w:rPr>
        <w:t xml:space="preserve">customs </w:t>
      </w:r>
      <w:r>
        <w:t xml:space="preserve">declaration. </w:t>
      </w:r>
      <w:r>
        <w:rPr>
          <w:spacing w:val="-3"/>
        </w:rPr>
        <w:t xml:space="preserve">One of the requirements is to indicate </w:t>
      </w:r>
      <w:r>
        <w:t xml:space="preserve">whether the </w:t>
      </w:r>
      <w:r>
        <w:rPr>
          <w:spacing w:val="-3"/>
        </w:rPr>
        <w:t>import transac</w:t>
      </w:r>
      <w:r>
        <w:rPr>
          <w:spacing w:val="-3"/>
        </w:rPr>
        <w:t xml:space="preserve">tion </w:t>
      </w:r>
      <w:r>
        <w:t xml:space="preserve">is </w:t>
      </w:r>
      <w:r>
        <w:rPr>
          <w:spacing w:val="-3"/>
        </w:rPr>
        <w:t xml:space="preserve">between </w:t>
      </w:r>
      <w:r>
        <w:t xml:space="preserve">related </w:t>
      </w:r>
      <w:r>
        <w:rPr>
          <w:spacing w:val="-3"/>
        </w:rPr>
        <w:t xml:space="preserve">parties </w:t>
      </w:r>
      <w:r>
        <w:t xml:space="preserve">by </w:t>
      </w:r>
      <w:r>
        <w:rPr>
          <w:spacing w:val="-3"/>
        </w:rPr>
        <w:t xml:space="preserve">ticking </w:t>
      </w:r>
      <w:r>
        <w:t xml:space="preserve">the </w:t>
      </w:r>
      <w:r>
        <w:rPr>
          <w:spacing w:val="-3"/>
        </w:rPr>
        <w:t xml:space="preserve">appropriate </w:t>
      </w:r>
      <w:r>
        <w:t>box ("yes</w:t>
      </w:r>
    </w:p>
    <w:p w:rsidR="0023658D" w:rsidRDefault="00070BC3">
      <w:pPr>
        <w:pStyle w:val="BodyText"/>
        <w:spacing w:line="253" w:lineRule="exact"/>
        <w:ind w:left="845"/>
        <w:jc w:val="both"/>
      </w:pPr>
      <w:r>
        <w:t>"(e.g. "no" in response to question 7 on the second page of the statement).</w:t>
      </w:r>
    </w:p>
    <w:p w:rsidR="0023658D" w:rsidRDefault="0023658D">
      <w:pPr>
        <w:pStyle w:val="BodyText"/>
        <w:spacing w:before="5"/>
        <w:rPr>
          <w:sz w:val="21"/>
        </w:rPr>
      </w:pPr>
    </w:p>
    <w:p w:rsidR="0023658D" w:rsidRDefault="00070BC3">
      <w:pPr>
        <w:pStyle w:val="ListParagraph"/>
        <w:numPr>
          <w:ilvl w:val="0"/>
          <w:numId w:val="57"/>
        </w:numPr>
        <w:tabs>
          <w:tab w:val="left" w:pos="846"/>
        </w:tabs>
        <w:spacing w:line="360" w:lineRule="auto"/>
        <w:ind w:right="253"/>
        <w:jc w:val="both"/>
      </w:pPr>
      <w:r>
        <w:t>In order to prevent the Kazakh authorities from examining the true cost of goods imported by Perkwood or Azali</w:t>
      </w:r>
      <w:r>
        <w:t>a, the Stati systematically ticked the "no" box instead of the "yes" box. For example:</w:t>
      </w:r>
    </w:p>
    <w:p w:rsidR="0023658D" w:rsidRDefault="00070BC3">
      <w:pPr>
        <w:pStyle w:val="BodyText"/>
        <w:spacing w:before="10"/>
        <w:rPr>
          <w:sz w:val="21"/>
        </w:rPr>
      </w:pPr>
      <w:r>
        <w:pict>
          <v:shape id="_x0000_s1167" style="position:absolute;margin-left:70.95pt;margin-top:14.85pt;width:144.05pt;height:.1pt;z-index:-251631616;mso-wrap-distance-left:0;mso-wrap-distance-right:0;mso-position-horizontal-relative:page" coordorigin="1419,297" coordsize="2881,0" path="m1419,297r2880,e" filled="f" strokeweight=".6pt">
            <v:path arrowok="t"/>
            <w10:wrap type="topAndBottom" anchorx="page"/>
          </v:shape>
        </w:pict>
      </w:r>
    </w:p>
    <w:p w:rsidR="0023658D" w:rsidRDefault="00070BC3">
      <w:pPr>
        <w:spacing w:before="60" w:line="210" w:lineRule="exact"/>
        <w:ind w:left="278"/>
        <w:rPr>
          <w:sz w:val="18"/>
        </w:rPr>
      </w:pPr>
      <w:r>
        <w:rPr>
          <w:position w:val="6"/>
          <w:sz w:val="12"/>
        </w:rPr>
        <w:t xml:space="preserve">63 </w:t>
      </w:r>
      <w:r>
        <w:rPr>
          <w:sz w:val="18"/>
        </w:rPr>
        <w:t>This amount was confirmed by Artur Lungu in the ECT Arbitration (</w:t>
      </w:r>
      <w:r>
        <w:rPr>
          <w:b/>
          <w:sz w:val="18"/>
        </w:rPr>
        <w:t>Exhibit 2.35</w:t>
      </w:r>
      <w:r>
        <w:rPr>
          <w:sz w:val="18"/>
        </w:rPr>
        <w:t>, pp. 248:13-20).</w:t>
      </w:r>
    </w:p>
    <w:p w:rsidR="0023658D" w:rsidRDefault="00070BC3">
      <w:pPr>
        <w:ind w:left="278" w:right="251"/>
        <w:rPr>
          <w:sz w:val="18"/>
        </w:rPr>
      </w:pPr>
      <w:r>
        <w:rPr>
          <w:position w:val="6"/>
          <w:sz w:val="12"/>
        </w:rPr>
        <w:t xml:space="preserve">64 </w:t>
      </w:r>
      <w:r>
        <w:rPr>
          <w:spacing w:val="-2"/>
          <w:sz w:val="18"/>
        </w:rPr>
        <w:t>"</w:t>
      </w:r>
      <w:r>
        <w:rPr>
          <w:i/>
          <w:spacing w:val="-2"/>
          <w:sz w:val="18"/>
        </w:rPr>
        <w:t xml:space="preserve">it </w:t>
      </w:r>
      <w:r>
        <w:rPr>
          <w:i/>
          <w:sz w:val="18"/>
        </w:rPr>
        <w:t xml:space="preserve">is still unclear </w:t>
      </w:r>
      <w:r>
        <w:rPr>
          <w:i/>
          <w:spacing w:val="-3"/>
          <w:sz w:val="18"/>
        </w:rPr>
        <w:t xml:space="preserve">whether, </w:t>
      </w:r>
      <w:r>
        <w:rPr>
          <w:i/>
          <w:sz w:val="18"/>
        </w:rPr>
        <w:t xml:space="preserve">and if so, how, the </w:t>
      </w:r>
      <w:r>
        <w:rPr>
          <w:i/>
          <w:spacing w:val="-3"/>
          <w:sz w:val="18"/>
        </w:rPr>
        <w:t xml:space="preserve">so-called "TNG </w:t>
      </w:r>
      <w:r>
        <w:rPr>
          <w:i/>
          <w:sz w:val="18"/>
        </w:rPr>
        <w:t xml:space="preserve">COMSA </w:t>
      </w:r>
      <w:r>
        <w:rPr>
          <w:i/>
          <w:spacing w:val="-3"/>
          <w:sz w:val="18"/>
        </w:rPr>
        <w:t xml:space="preserve">prepayments" </w:t>
      </w:r>
      <w:r>
        <w:rPr>
          <w:i/>
          <w:sz w:val="18"/>
        </w:rPr>
        <w:t xml:space="preserve">are </w:t>
      </w:r>
      <w:r>
        <w:rPr>
          <w:i/>
          <w:spacing w:val="-3"/>
          <w:sz w:val="18"/>
        </w:rPr>
        <w:t xml:space="preserve">passed </w:t>
      </w:r>
      <w:r>
        <w:rPr>
          <w:i/>
          <w:sz w:val="18"/>
        </w:rPr>
        <w:t xml:space="preserve">onto TNG in </w:t>
      </w:r>
      <w:r>
        <w:rPr>
          <w:i/>
          <w:spacing w:val="-3"/>
          <w:sz w:val="18"/>
        </w:rPr>
        <w:t xml:space="preserve">order </w:t>
      </w:r>
      <w:r>
        <w:rPr>
          <w:i/>
          <w:sz w:val="18"/>
        </w:rPr>
        <w:t xml:space="preserve">to be </w:t>
      </w:r>
      <w:r>
        <w:rPr>
          <w:i/>
          <w:spacing w:val="-3"/>
          <w:sz w:val="18"/>
        </w:rPr>
        <w:t xml:space="preserve">invested </w:t>
      </w:r>
      <w:r>
        <w:rPr>
          <w:i/>
          <w:sz w:val="18"/>
        </w:rPr>
        <w:t xml:space="preserve">in the LPG </w:t>
      </w:r>
      <w:r>
        <w:rPr>
          <w:i/>
          <w:spacing w:val="-3"/>
          <w:sz w:val="18"/>
        </w:rPr>
        <w:t>plant</w:t>
      </w:r>
      <w:r>
        <w:rPr>
          <w:spacing w:val="-3"/>
          <w:sz w:val="18"/>
        </w:rPr>
        <w:t>".</w:t>
      </w:r>
    </w:p>
    <w:p w:rsidR="0023658D" w:rsidRDefault="0023658D">
      <w:pPr>
        <w:rPr>
          <w:sz w:val="18"/>
        </w:rPr>
        <w:sectPr w:rsidR="0023658D">
          <w:pgSz w:w="11910" w:h="16840"/>
          <w:pgMar w:top="1340" w:right="1160" w:bottom="840" w:left="1140" w:header="0" w:footer="572" w:gutter="0"/>
          <w:cols w:space="720"/>
        </w:sectPr>
      </w:pPr>
    </w:p>
    <w:p w:rsidR="0023658D" w:rsidRDefault="00070BC3">
      <w:pPr>
        <w:pStyle w:val="ListParagraph"/>
        <w:numPr>
          <w:ilvl w:val="1"/>
          <w:numId w:val="57"/>
        </w:numPr>
        <w:tabs>
          <w:tab w:val="left" w:pos="1412"/>
        </w:tabs>
        <w:spacing w:before="61" w:line="360" w:lineRule="auto"/>
        <w:ind w:left="1411" w:right="255" w:hanging="567"/>
        <w:jc w:val="both"/>
        <w:rPr>
          <w:sz w:val="20"/>
        </w:rPr>
      </w:pPr>
      <w:r>
        <w:lastRenderedPageBreak/>
        <w:t>Stati ticked the "no" box in five customs declarations of 10 September, 15 and 23 October, 5 November and 29 December 2007, even though the equipment was su</w:t>
      </w:r>
      <w:r>
        <w:t>pplied by Perkwood to TNG, both of which are ultimately controlled by Anatolia Stati (</w:t>
      </w:r>
      <w:r>
        <w:rPr>
          <w:b/>
        </w:rPr>
        <w:t>Exhibits 1.61, 1.63, 1.64, 1.84</w:t>
      </w:r>
      <w:r>
        <w:t>, p. 2, Question 7).</w:t>
      </w:r>
    </w:p>
    <w:p w:rsidR="0023658D" w:rsidRDefault="00070BC3">
      <w:pPr>
        <w:pStyle w:val="ListParagraph"/>
        <w:numPr>
          <w:ilvl w:val="1"/>
          <w:numId w:val="57"/>
        </w:numPr>
        <w:tabs>
          <w:tab w:val="left" w:pos="1412"/>
        </w:tabs>
        <w:spacing w:before="119" w:line="360" w:lineRule="auto"/>
        <w:ind w:left="1411" w:right="251" w:hanging="567"/>
        <w:jc w:val="both"/>
        <w:rPr>
          <w:sz w:val="20"/>
        </w:rPr>
      </w:pPr>
      <w:r>
        <w:t>The Stati also ticked the "no" box in a customs declaration of 26 June 2006, even though the equipment was supplied by</w:t>
      </w:r>
      <w:r>
        <w:t xml:space="preserve"> Azalia to TNG, both of which are ultimately controlled by Anatolia Stati (</w:t>
      </w:r>
      <w:r>
        <w:rPr>
          <w:b/>
        </w:rPr>
        <w:t>Exhibit 1.37</w:t>
      </w:r>
      <w:r>
        <w:t>, p. 2, Question 7).</w:t>
      </w:r>
    </w:p>
    <w:p w:rsidR="0023658D" w:rsidRDefault="00070BC3">
      <w:pPr>
        <w:pStyle w:val="Heading2"/>
        <w:numPr>
          <w:ilvl w:val="0"/>
          <w:numId w:val="51"/>
        </w:numPr>
        <w:tabs>
          <w:tab w:val="left" w:pos="1981"/>
        </w:tabs>
        <w:spacing w:before="122"/>
        <w:ind w:hanging="426"/>
        <w:jc w:val="both"/>
      </w:pPr>
      <w:r>
        <w:t>Deception of the KKB bank by the Stati</w:t>
      </w:r>
    </w:p>
    <w:p w:rsidR="0023658D" w:rsidRDefault="0023658D">
      <w:pPr>
        <w:pStyle w:val="BodyText"/>
        <w:spacing w:before="5"/>
        <w:rPr>
          <w:b/>
          <w:sz w:val="21"/>
        </w:rPr>
      </w:pPr>
    </w:p>
    <w:p w:rsidR="0023658D" w:rsidRDefault="00070BC3">
      <w:pPr>
        <w:pStyle w:val="ListParagraph"/>
        <w:numPr>
          <w:ilvl w:val="0"/>
          <w:numId w:val="57"/>
        </w:numPr>
        <w:tabs>
          <w:tab w:val="left" w:pos="846"/>
        </w:tabs>
        <w:spacing w:line="360" w:lineRule="auto"/>
        <w:ind w:right="252"/>
        <w:jc w:val="both"/>
      </w:pPr>
      <w:r>
        <w:t xml:space="preserve">As </w:t>
      </w:r>
      <w:r>
        <w:rPr>
          <w:spacing w:val="-3"/>
        </w:rPr>
        <w:t xml:space="preserve">a lender </w:t>
      </w:r>
      <w:r>
        <w:t xml:space="preserve">to </w:t>
      </w:r>
      <w:r>
        <w:rPr>
          <w:spacing w:val="-3"/>
        </w:rPr>
        <w:t xml:space="preserve">TNG </w:t>
      </w:r>
      <w:r>
        <w:t xml:space="preserve">and </w:t>
      </w:r>
      <w:r>
        <w:rPr>
          <w:spacing w:val="-3"/>
        </w:rPr>
        <w:t xml:space="preserve">according to </w:t>
      </w:r>
      <w:r>
        <w:t xml:space="preserve">the loan </w:t>
      </w:r>
      <w:r>
        <w:rPr>
          <w:spacing w:val="-3"/>
        </w:rPr>
        <w:t xml:space="preserve">agreement </w:t>
      </w:r>
      <w:r>
        <w:t xml:space="preserve">with </w:t>
      </w:r>
      <w:r>
        <w:rPr>
          <w:spacing w:val="-3"/>
        </w:rPr>
        <w:t xml:space="preserve">Stati, KKB </w:t>
      </w:r>
      <w:r>
        <w:t xml:space="preserve">had the right to </w:t>
      </w:r>
      <w:r>
        <w:rPr>
          <w:spacing w:val="-3"/>
        </w:rPr>
        <w:t>control TNG</w:t>
      </w:r>
      <w:r>
        <w:t>'s financ</w:t>
      </w:r>
      <w:r>
        <w:t xml:space="preserve">ial </w:t>
      </w:r>
      <w:r>
        <w:rPr>
          <w:spacing w:val="-3"/>
        </w:rPr>
        <w:t xml:space="preserve">situation. </w:t>
      </w:r>
      <w:r>
        <w:t>This control ended when in January 2007 Stati decided to repay the loan granted by KKB early (</w:t>
      </w:r>
      <w:r>
        <w:rPr>
          <w:b/>
        </w:rPr>
        <w:t>Exhibit 2.39</w:t>
      </w:r>
      <w:r>
        <w:t>, §575).</w:t>
      </w:r>
    </w:p>
    <w:p w:rsidR="0023658D" w:rsidRDefault="00070BC3">
      <w:pPr>
        <w:pStyle w:val="ListParagraph"/>
        <w:numPr>
          <w:ilvl w:val="0"/>
          <w:numId w:val="57"/>
        </w:numPr>
        <w:tabs>
          <w:tab w:val="left" w:pos="846"/>
        </w:tabs>
        <w:spacing w:before="119" w:line="360" w:lineRule="auto"/>
        <w:ind w:right="250"/>
        <w:jc w:val="both"/>
      </w:pPr>
      <w:r>
        <w:rPr>
          <w:spacing w:val="-3"/>
        </w:rPr>
        <w:t xml:space="preserve">However, </w:t>
      </w:r>
      <w:r>
        <w:t xml:space="preserve">as the </w:t>
      </w:r>
      <w:r>
        <w:rPr>
          <w:spacing w:val="-3"/>
        </w:rPr>
        <w:t xml:space="preserve">bank </w:t>
      </w:r>
      <w:r>
        <w:t xml:space="preserve">with which </w:t>
      </w:r>
      <w:r>
        <w:rPr>
          <w:spacing w:val="-3"/>
        </w:rPr>
        <w:t xml:space="preserve">TNG </w:t>
      </w:r>
      <w:r>
        <w:t xml:space="preserve">had </w:t>
      </w:r>
      <w:r>
        <w:rPr>
          <w:spacing w:val="-3"/>
        </w:rPr>
        <w:t xml:space="preserve">opened several </w:t>
      </w:r>
      <w:r>
        <w:t xml:space="preserve">accounts </w:t>
      </w:r>
      <w:r>
        <w:rPr>
          <w:spacing w:val="-3"/>
        </w:rPr>
        <w:t xml:space="preserve">and in accordance </w:t>
      </w:r>
      <w:r>
        <w:t xml:space="preserve">with </w:t>
      </w:r>
      <w:r>
        <w:rPr>
          <w:spacing w:val="-3"/>
        </w:rPr>
        <w:t>Kazakh regulations</w:t>
      </w:r>
      <w:r>
        <w:t>,</w:t>
      </w:r>
      <w:r>
        <w:rPr>
          <w:spacing w:val="-3"/>
        </w:rPr>
        <w:t xml:space="preserve"> KKB continued to su</w:t>
      </w:r>
      <w:r>
        <w:rPr>
          <w:spacing w:val="-3"/>
        </w:rPr>
        <w:t xml:space="preserve">pervise cross-border transactions </w:t>
      </w:r>
      <w:r>
        <w:t xml:space="preserve">to and from </w:t>
      </w:r>
      <w:r>
        <w:rPr>
          <w:spacing w:val="-3"/>
        </w:rPr>
        <w:t>TNG accounts</w:t>
      </w:r>
      <w:r>
        <w:rPr>
          <w:spacing w:val="-2"/>
        </w:rPr>
        <w:t>.</w:t>
      </w:r>
    </w:p>
    <w:p w:rsidR="0023658D" w:rsidRDefault="00070BC3">
      <w:pPr>
        <w:pStyle w:val="ListParagraph"/>
        <w:numPr>
          <w:ilvl w:val="0"/>
          <w:numId w:val="57"/>
        </w:numPr>
        <w:tabs>
          <w:tab w:val="left" w:pos="846"/>
        </w:tabs>
        <w:spacing w:before="119" w:line="360" w:lineRule="auto"/>
        <w:ind w:right="253"/>
        <w:jc w:val="both"/>
      </w:pPr>
      <w:r>
        <w:t>Under Kazakh currency control regulations, banks act as agents of the National Bank of Kazakhstan ("</w:t>
      </w:r>
      <w:r>
        <w:rPr>
          <w:b/>
        </w:rPr>
        <w:t>BNK"</w:t>
      </w:r>
      <w:r>
        <w:t>) to oversee cross-border transactions involving the conversion of Kazakh currency (KZT) into foreign currency and vice versa. Under Kazakh regulations, companies that enter into contracts with foreign entities involving such funds transfers must open a "t</w:t>
      </w:r>
      <w:r>
        <w:t>ransaction passport" with the bank where it holds its bank accounts.</w:t>
      </w:r>
    </w:p>
    <w:p w:rsidR="0023658D" w:rsidRDefault="00070BC3">
      <w:pPr>
        <w:pStyle w:val="BodyText"/>
        <w:spacing w:before="122" w:line="360" w:lineRule="auto"/>
        <w:ind w:left="845" w:right="253"/>
        <w:jc w:val="both"/>
      </w:pPr>
      <w:r>
        <w:t>A "</w:t>
      </w:r>
      <w:r>
        <w:rPr>
          <w:spacing w:val="-3"/>
        </w:rPr>
        <w:t>transaction passport</w:t>
      </w:r>
      <w:r>
        <w:t xml:space="preserve">" is an </w:t>
      </w:r>
      <w:r>
        <w:rPr>
          <w:spacing w:val="-3"/>
        </w:rPr>
        <w:t xml:space="preserve">electronic register </w:t>
      </w:r>
      <w:r>
        <w:t xml:space="preserve">that contains </w:t>
      </w:r>
      <w:r>
        <w:rPr>
          <w:spacing w:val="-3"/>
        </w:rPr>
        <w:t xml:space="preserve">information such </w:t>
      </w:r>
      <w:r>
        <w:t xml:space="preserve">as </w:t>
      </w:r>
      <w:r>
        <w:rPr>
          <w:spacing w:val="-3"/>
        </w:rPr>
        <w:t xml:space="preserve">the identity of </w:t>
      </w:r>
      <w:r>
        <w:t xml:space="preserve">the </w:t>
      </w:r>
      <w:r>
        <w:rPr>
          <w:spacing w:val="-3"/>
        </w:rPr>
        <w:t xml:space="preserve">parties to </w:t>
      </w:r>
      <w:r>
        <w:t xml:space="preserve">the </w:t>
      </w:r>
      <w:r>
        <w:rPr>
          <w:spacing w:val="-3"/>
        </w:rPr>
        <w:t xml:space="preserve">contract and payment deadlines. Each passport is connected </w:t>
      </w:r>
      <w:r>
        <w:t xml:space="preserve">to </w:t>
      </w:r>
      <w:r>
        <w:rPr>
          <w:spacing w:val="-3"/>
        </w:rPr>
        <w:t>a glo</w:t>
      </w:r>
      <w:r>
        <w:rPr>
          <w:spacing w:val="-3"/>
        </w:rPr>
        <w:t xml:space="preserve">bal banking </w:t>
      </w:r>
      <w:r>
        <w:t xml:space="preserve">system </w:t>
      </w:r>
      <w:r>
        <w:rPr>
          <w:spacing w:val="-3"/>
        </w:rPr>
        <w:t xml:space="preserve">to which </w:t>
      </w:r>
      <w:r>
        <w:t xml:space="preserve">the </w:t>
      </w:r>
      <w:r>
        <w:rPr>
          <w:spacing w:val="-3"/>
        </w:rPr>
        <w:t xml:space="preserve">tax authorities </w:t>
      </w:r>
      <w:r>
        <w:t>have access.</w:t>
      </w:r>
    </w:p>
    <w:p w:rsidR="0023658D" w:rsidRDefault="00070BC3">
      <w:pPr>
        <w:pStyle w:val="ListParagraph"/>
        <w:numPr>
          <w:ilvl w:val="0"/>
          <w:numId w:val="57"/>
        </w:numPr>
        <w:tabs>
          <w:tab w:val="left" w:pos="846"/>
        </w:tabs>
        <w:spacing w:before="119" w:line="360" w:lineRule="auto"/>
        <w:ind w:right="252"/>
        <w:jc w:val="both"/>
      </w:pPr>
      <w:r>
        <w:t xml:space="preserve">In this context, as early as February 2006, Stati informed the Kazakh authorities that the main supplier for the construction of the LPG Plant would be the company Perkwood with which </w:t>
      </w:r>
      <w:r>
        <w:t>TNG had signed a contract in February 2006 (the so-called Perkwood Contract):</w:t>
      </w:r>
    </w:p>
    <w:p w:rsidR="0023658D" w:rsidRDefault="00070BC3">
      <w:pPr>
        <w:pStyle w:val="ListParagraph"/>
        <w:numPr>
          <w:ilvl w:val="1"/>
          <w:numId w:val="57"/>
        </w:numPr>
        <w:tabs>
          <w:tab w:val="left" w:pos="1470"/>
        </w:tabs>
        <w:spacing w:before="122" w:line="360" w:lineRule="auto"/>
        <w:ind w:right="250"/>
        <w:jc w:val="both"/>
      </w:pPr>
      <w:r>
        <w:t xml:space="preserve">On 20 </w:t>
      </w:r>
      <w:r>
        <w:rPr>
          <w:spacing w:val="-3"/>
        </w:rPr>
        <w:t>February 2006</w:t>
      </w:r>
      <w:r>
        <w:t>,</w:t>
      </w:r>
      <w:r>
        <w:rPr>
          <w:spacing w:val="-3"/>
        </w:rPr>
        <w:t xml:space="preserve"> TNG applied </w:t>
      </w:r>
      <w:r>
        <w:t xml:space="preserve">to the </w:t>
      </w:r>
      <w:r>
        <w:rPr>
          <w:spacing w:val="-3"/>
        </w:rPr>
        <w:t xml:space="preserve">National Bank of Kazakhstan for </w:t>
      </w:r>
      <w:r>
        <w:t xml:space="preserve">a </w:t>
      </w:r>
      <w:r>
        <w:rPr>
          <w:spacing w:val="-3"/>
        </w:rPr>
        <w:t xml:space="preserve">licence </w:t>
      </w:r>
      <w:r>
        <w:t>to</w:t>
      </w:r>
      <w:r>
        <w:rPr>
          <w:spacing w:val="-3"/>
        </w:rPr>
        <w:t xml:space="preserve"> allow foreign </w:t>
      </w:r>
      <w:r>
        <w:t xml:space="preserve">currency </w:t>
      </w:r>
      <w:r>
        <w:rPr>
          <w:spacing w:val="-3"/>
        </w:rPr>
        <w:t xml:space="preserve">transactions </w:t>
      </w:r>
      <w:r>
        <w:t xml:space="preserve">between </w:t>
      </w:r>
      <w:r>
        <w:rPr>
          <w:spacing w:val="-3"/>
        </w:rPr>
        <w:t xml:space="preserve">TNG </w:t>
      </w:r>
      <w:r>
        <w:t xml:space="preserve">and </w:t>
      </w:r>
      <w:r>
        <w:rPr>
          <w:spacing w:val="-3"/>
        </w:rPr>
        <w:t xml:space="preserve">Perkwood, which was </w:t>
      </w:r>
      <w:r>
        <w:t xml:space="preserve">presented </w:t>
      </w:r>
      <w:r>
        <w:rPr>
          <w:spacing w:val="-3"/>
        </w:rPr>
        <w:t xml:space="preserve">as </w:t>
      </w:r>
      <w:r>
        <w:t xml:space="preserve">a third </w:t>
      </w:r>
      <w:r>
        <w:t xml:space="preserve">party </w:t>
      </w:r>
      <w:r>
        <w:rPr>
          <w:spacing w:val="-3"/>
        </w:rPr>
        <w:t xml:space="preserve">supplier </w:t>
      </w:r>
      <w:r>
        <w:t xml:space="preserve">in </w:t>
      </w:r>
      <w:r>
        <w:rPr>
          <w:spacing w:val="-3"/>
        </w:rPr>
        <w:t xml:space="preserve">connection </w:t>
      </w:r>
      <w:r>
        <w:t xml:space="preserve">with the </w:t>
      </w:r>
      <w:r>
        <w:rPr>
          <w:spacing w:val="-3"/>
        </w:rPr>
        <w:t xml:space="preserve">construction of </w:t>
      </w:r>
      <w:r>
        <w:t xml:space="preserve">the LPG </w:t>
      </w:r>
      <w:r>
        <w:rPr>
          <w:spacing w:val="-3"/>
        </w:rPr>
        <w:t xml:space="preserve">Plant </w:t>
      </w:r>
      <w:r>
        <w:t>(</w:t>
      </w:r>
      <w:r>
        <w:rPr>
          <w:b/>
        </w:rPr>
        <w:t>Exhibit 1.29</w:t>
      </w:r>
      <w:r>
        <w:t>).</w:t>
      </w:r>
    </w:p>
    <w:p w:rsidR="0023658D" w:rsidRDefault="00070BC3">
      <w:pPr>
        <w:pStyle w:val="ListParagraph"/>
        <w:numPr>
          <w:ilvl w:val="1"/>
          <w:numId w:val="57"/>
        </w:numPr>
        <w:tabs>
          <w:tab w:val="left" w:pos="1470"/>
        </w:tabs>
        <w:spacing w:before="119"/>
        <w:ind w:hanging="625"/>
        <w:jc w:val="both"/>
      </w:pPr>
      <w:r>
        <w:t>On March 16, 2006, the National Bank of Kazakhstan issued the license to TNG stating:</w:t>
      </w:r>
    </w:p>
    <w:p w:rsidR="0023658D" w:rsidRDefault="00070BC3">
      <w:pPr>
        <w:spacing w:before="126" w:line="360" w:lineRule="auto"/>
        <w:ind w:left="1469" w:right="256"/>
        <w:jc w:val="both"/>
        <w:rPr>
          <w:i/>
        </w:rPr>
      </w:pPr>
      <w:r>
        <w:rPr>
          <w:i/>
        </w:rPr>
        <w:t>"Any payment or cash transfer related to the above transaction (except for operating l</w:t>
      </w:r>
      <w:r>
        <w:rPr>
          <w:i/>
        </w:rPr>
        <w:t>icenses) will be made through Kazkommertzbank JSC which</w:t>
      </w:r>
    </w:p>
    <w:p w:rsidR="0023658D" w:rsidRDefault="0023658D">
      <w:pPr>
        <w:spacing w:line="360" w:lineRule="auto"/>
        <w:jc w:val="both"/>
        <w:sectPr w:rsidR="0023658D">
          <w:pgSz w:w="11910" w:h="16840"/>
          <w:pgMar w:top="1340" w:right="1160" w:bottom="840" w:left="1140" w:header="0" w:footer="572" w:gutter="0"/>
          <w:cols w:space="720"/>
        </w:sectPr>
      </w:pPr>
    </w:p>
    <w:p w:rsidR="0023658D" w:rsidRDefault="00070BC3">
      <w:pPr>
        <w:spacing w:before="76" w:line="360" w:lineRule="auto"/>
        <w:ind w:left="1469" w:right="250"/>
        <w:jc w:val="both"/>
      </w:pPr>
      <w:r>
        <w:rPr>
          <w:i/>
        </w:rPr>
        <w:lastRenderedPageBreak/>
        <w:t xml:space="preserve">is authorised to exercise exchange control over such payments and transfers </w:t>
      </w:r>
      <w:r>
        <w:t>"</w:t>
      </w:r>
      <w:r>
        <w:rPr>
          <w:position w:val="8"/>
          <w:sz w:val="14"/>
        </w:rPr>
        <w:t xml:space="preserve">65 </w:t>
      </w:r>
      <w:r>
        <w:t>(</w:t>
      </w:r>
      <w:r>
        <w:rPr>
          <w:b/>
        </w:rPr>
        <w:t>Exhibit 1.30</w:t>
      </w:r>
      <w:r>
        <w:t>). The licence included the initial value of the Perkwood Contract, i.e. USD 115,000,000,</w:t>
      </w:r>
      <w:r>
        <w:t xml:space="preserve"> and the obligation for TNG to provide NBK with monthly statements of account.</w:t>
      </w:r>
    </w:p>
    <w:p w:rsidR="0023658D" w:rsidRDefault="00070BC3">
      <w:pPr>
        <w:pStyle w:val="ListParagraph"/>
        <w:numPr>
          <w:ilvl w:val="1"/>
          <w:numId w:val="57"/>
        </w:numPr>
        <w:tabs>
          <w:tab w:val="left" w:pos="1470"/>
        </w:tabs>
        <w:spacing w:before="119" w:line="360" w:lineRule="auto"/>
        <w:ind w:right="251"/>
        <w:jc w:val="both"/>
      </w:pPr>
      <w:r>
        <w:t xml:space="preserve">On 17 March </w:t>
      </w:r>
      <w:r>
        <w:rPr>
          <w:spacing w:val="-3"/>
        </w:rPr>
        <w:t xml:space="preserve">2006, KKB </w:t>
      </w:r>
      <w:r>
        <w:t xml:space="preserve">issued to </w:t>
      </w:r>
      <w:r>
        <w:rPr>
          <w:spacing w:val="-3"/>
        </w:rPr>
        <w:t xml:space="preserve">TNG </w:t>
      </w:r>
      <w:r>
        <w:t>a "</w:t>
      </w:r>
      <w:r>
        <w:rPr>
          <w:spacing w:val="-3"/>
        </w:rPr>
        <w:t>passport</w:t>
      </w:r>
      <w:r>
        <w:t xml:space="preserve">" purporting to record the </w:t>
      </w:r>
      <w:r>
        <w:rPr>
          <w:spacing w:val="-3"/>
        </w:rPr>
        <w:t xml:space="preserve">transactions </w:t>
      </w:r>
      <w:r>
        <w:t xml:space="preserve">between </w:t>
      </w:r>
      <w:r>
        <w:rPr>
          <w:spacing w:val="-3"/>
        </w:rPr>
        <w:t xml:space="preserve">Perkwood and TNG </w:t>
      </w:r>
      <w:r>
        <w:t xml:space="preserve">under the </w:t>
      </w:r>
      <w:r>
        <w:rPr>
          <w:spacing w:val="-3"/>
        </w:rPr>
        <w:t xml:space="preserve">Perkwood Agreement </w:t>
      </w:r>
      <w:r>
        <w:t>("</w:t>
      </w:r>
      <w:r>
        <w:rPr>
          <w:b/>
          <w:spacing w:val="-3"/>
        </w:rPr>
        <w:t>Perkwood Agreement Passport</w:t>
      </w:r>
      <w:r>
        <w:t>") (</w:t>
      </w:r>
      <w:r>
        <w:rPr>
          <w:b/>
        </w:rPr>
        <w:t>Exh</w:t>
      </w:r>
      <w:r>
        <w:rPr>
          <w:b/>
        </w:rPr>
        <w:t>ibit 1.31</w:t>
      </w:r>
      <w:r>
        <w:t>).</w:t>
      </w:r>
    </w:p>
    <w:p w:rsidR="0023658D" w:rsidRDefault="00070BC3">
      <w:pPr>
        <w:pStyle w:val="ListParagraph"/>
        <w:numPr>
          <w:ilvl w:val="0"/>
          <w:numId w:val="57"/>
        </w:numPr>
        <w:tabs>
          <w:tab w:val="left" w:pos="846"/>
        </w:tabs>
        <w:spacing w:before="122" w:line="360" w:lineRule="auto"/>
        <w:ind w:right="251"/>
        <w:jc w:val="both"/>
      </w:pPr>
      <w:r>
        <w:rPr>
          <w:spacing w:val="-3"/>
        </w:rPr>
        <w:t xml:space="preserve">Of course, </w:t>
      </w:r>
      <w:r>
        <w:t xml:space="preserve">this </w:t>
      </w:r>
      <w:r>
        <w:rPr>
          <w:spacing w:val="-3"/>
        </w:rPr>
        <w:t xml:space="preserve">audit would in </w:t>
      </w:r>
      <w:r>
        <w:t xml:space="preserve">no way </w:t>
      </w:r>
      <w:r>
        <w:rPr>
          <w:spacing w:val="-3"/>
        </w:rPr>
        <w:t xml:space="preserve">have </w:t>
      </w:r>
      <w:r>
        <w:t xml:space="preserve">allowed </w:t>
      </w:r>
      <w:r>
        <w:rPr>
          <w:spacing w:val="-3"/>
        </w:rPr>
        <w:t xml:space="preserve">KKB to realise </w:t>
      </w:r>
      <w:r>
        <w:t xml:space="preserve">that the Stati had </w:t>
      </w:r>
      <w:r>
        <w:rPr>
          <w:spacing w:val="-3"/>
        </w:rPr>
        <w:t xml:space="preserve">manipulated </w:t>
      </w:r>
      <w:r>
        <w:t xml:space="preserve">the </w:t>
      </w:r>
      <w:r>
        <w:rPr>
          <w:spacing w:val="-3"/>
        </w:rPr>
        <w:t xml:space="preserve">amounts charged </w:t>
      </w:r>
      <w:r>
        <w:t xml:space="preserve">by </w:t>
      </w:r>
      <w:r>
        <w:rPr>
          <w:spacing w:val="-3"/>
        </w:rPr>
        <w:t xml:space="preserve">Perkwood </w:t>
      </w:r>
      <w:r>
        <w:t xml:space="preserve">to </w:t>
      </w:r>
      <w:r>
        <w:rPr>
          <w:spacing w:val="-3"/>
        </w:rPr>
        <w:t xml:space="preserve">TNG to artificially inflate </w:t>
      </w:r>
      <w:r>
        <w:t xml:space="preserve">the </w:t>
      </w:r>
      <w:r>
        <w:rPr>
          <w:spacing w:val="-3"/>
        </w:rPr>
        <w:t xml:space="preserve">costs of </w:t>
      </w:r>
      <w:r>
        <w:t xml:space="preserve">the </w:t>
      </w:r>
      <w:r>
        <w:rPr>
          <w:spacing w:val="-3"/>
        </w:rPr>
        <w:t xml:space="preserve">LPG plant. Indeed, </w:t>
      </w:r>
      <w:r>
        <w:t xml:space="preserve">the </w:t>
      </w:r>
      <w:r>
        <w:rPr>
          <w:spacing w:val="-3"/>
        </w:rPr>
        <w:t xml:space="preserve">Stati never made it clear </w:t>
      </w:r>
      <w:r>
        <w:t xml:space="preserve">to </w:t>
      </w:r>
      <w:r>
        <w:rPr>
          <w:spacing w:val="-3"/>
        </w:rPr>
        <w:t xml:space="preserve">KKB </w:t>
      </w:r>
      <w:r>
        <w:t xml:space="preserve">or anyone </w:t>
      </w:r>
      <w:r>
        <w:rPr>
          <w:spacing w:val="-3"/>
        </w:rPr>
        <w:t xml:space="preserve">else </w:t>
      </w:r>
      <w:r>
        <w:t xml:space="preserve">that </w:t>
      </w:r>
      <w:r>
        <w:rPr>
          <w:spacing w:val="-3"/>
        </w:rPr>
        <w:t xml:space="preserve">Perkwood </w:t>
      </w:r>
      <w:r>
        <w:t xml:space="preserve">was in fact a </w:t>
      </w:r>
      <w:r>
        <w:rPr>
          <w:b/>
          <w:u w:val="thick"/>
        </w:rPr>
        <w:t xml:space="preserve">related </w:t>
      </w:r>
      <w:r>
        <w:rPr>
          <w:b/>
          <w:spacing w:val="-3"/>
          <w:u w:val="thick"/>
        </w:rPr>
        <w:t xml:space="preserve">company </w:t>
      </w:r>
      <w:r>
        <w:rPr>
          <w:spacing w:val="-3"/>
        </w:rPr>
        <w:t>that they secretly controlled.</w:t>
      </w:r>
    </w:p>
    <w:p w:rsidR="0023658D" w:rsidRDefault="0023658D">
      <w:pPr>
        <w:pStyle w:val="BodyText"/>
        <w:spacing w:before="3"/>
        <w:rPr>
          <w:sz w:val="9"/>
        </w:rPr>
      </w:pPr>
    </w:p>
    <w:p w:rsidR="0023658D" w:rsidRDefault="00070BC3">
      <w:pPr>
        <w:pStyle w:val="Heading2"/>
        <w:numPr>
          <w:ilvl w:val="0"/>
          <w:numId w:val="51"/>
        </w:numPr>
        <w:tabs>
          <w:tab w:val="left" w:pos="1980"/>
          <w:tab w:val="left" w:pos="1981"/>
        </w:tabs>
        <w:spacing w:before="92"/>
        <w:ind w:hanging="426"/>
      </w:pPr>
      <w:r>
        <w:t>Deception of potential buyers of Kazakh assets</w:t>
      </w:r>
    </w:p>
    <w:p w:rsidR="0023658D" w:rsidRDefault="0023658D">
      <w:pPr>
        <w:pStyle w:val="BodyText"/>
        <w:spacing w:before="4"/>
        <w:rPr>
          <w:b/>
          <w:sz w:val="21"/>
        </w:rPr>
      </w:pPr>
    </w:p>
    <w:p w:rsidR="0023658D" w:rsidRDefault="00070BC3">
      <w:pPr>
        <w:pStyle w:val="ListParagraph"/>
        <w:numPr>
          <w:ilvl w:val="0"/>
          <w:numId w:val="57"/>
        </w:numPr>
        <w:tabs>
          <w:tab w:val="left" w:pos="846"/>
        </w:tabs>
        <w:spacing w:before="1" w:line="360" w:lineRule="auto"/>
        <w:ind w:right="252"/>
        <w:jc w:val="both"/>
      </w:pPr>
      <w:r>
        <w:t>In the summer of 2008, after having looted their Kazakh companies (KPM, TNG) as they wished, the Stati decided to sell these co</w:t>
      </w:r>
      <w:r>
        <w:t>mpanies and the LPG plant and leave the country. They hired the Renaissance Capital bank ("</w:t>
      </w:r>
      <w:r>
        <w:rPr>
          <w:b/>
        </w:rPr>
        <w:t>Renaissance Capital</w:t>
      </w:r>
      <w:r>
        <w:t>") as a consultant to conduct the sale operation, called "Zenith Project".</w:t>
      </w:r>
    </w:p>
    <w:p w:rsidR="0023658D" w:rsidRDefault="00070BC3">
      <w:pPr>
        <w:pStyle w:val="ListParagraph"/>
        <w:numPr>
          <w:ilvl w:val="0"/>
          <w:numId w:val="57"/>
        </w:numPr>
        <w:tabs>
          <w:tab w:val="left" w:pos="846"/>
        </w:tabs>
        <w:spacing w:before="121" w:line="360" w:lineRule="auto"/>
        <w:ind w:right="253"/>
        <w:jc w:val="both"/>
      </w:pPr>
      <w:r>
        <w:t>On 18 July 2008, Renaissance Capital sent a "</w:t>
      </w:r>
      <w:r>
        <w:rPr>
          <w:i/>
        </w:rPr>
        <w:t>preview</w:t>
      </w:r>
      <w:r>
        <w:t>" offer to 129 pote</w:t>
      </w:r>
      <w:r>
        <w:t>ntial buyers, including the state-owned company KasMunaiGas ("</w:t>
      </w:r>
      <w:r>
        <w:rPr>
          <w:b/>
        </w:rPr>
        <w:t>KMG"</w:t>
      </w:r>
      <w:r>
        <w:t>) (</w:t>
      </w:r>
      <w:r>
        <w:rPr>
          <w:b/>
        </w:rPr>
        <w:t xml:space="preserve">Exhibit 2.1, </w:t>
      </w:r>
      <w:r>
        <w:t>§280). Two key documents were then issued to the 41 potential buyers, including KMG, who expressed interest and signed a confidentiality agreement:</w:t>
      </w:r>
    </w:p>
    <w:p w:rsidR="0023658D" w:rsidRDefault="00070BC3">
      <w:pPr>
        <w:pStyle w:val="ListParagraph"/>
        <w:numPr>
          <w:ilvl w:val="1"/>
          <w:numId w:val="57"/>
        </w:numPr>
        <w:tabs>
          <w:tab w:val="left" w:pos="1470"/>
        </w:tabs>
        <w:spacing w:before="119" w:line="360" w:lineRule="auto"/>
        <w:ind w:right="249"/>
        <w:jc w:val="both"/>
      </w:pPr>
      <w:r>
        <w:t>In mid-August, Renaissance</w:t>
      </w:r>
      <w:r>
        <w:t xml:space="preserve"> Capital sent an "</w:t>
      </w:r>
      <w:r>
        <w:rPr>
          <w:i/>
        </w:rPr>
        <w:t xml:space="preserve">Information Memorandum" </w:t>
      </w:r>
      <w:r>
        <w:t>("</w:t>
      </w:r>
      <w:r>
        <w:rPr>
          <w:b/>
        </w:rPr>
        <w:t>Information Memorandum</w:t>
      </w:r>
      <w:r>
        <w:t>") (</w:t>
      </w:r>
      <w:r>
        <w:rPr>
          <w:b/>
        </w:rPr>
        <w:t>Exhibit 1.84</w:t>
      </w:r>
      <w:r>
        <w:t>).</w:t>
      </w:r>
    </w:p>
    <w:p w:rsidR="0023658D" w:rsidRDefault="00070BC3">
      <w:pPr>
        <w:pStyle w:val="ListParagraph"/>
        <w:numPr>
          <w:ilvl w:val="1"/>
          <w:numId w:val="57"/>
        </w:numPr>
        <w:tabs>
          <w:tab w:val="left" w:pos="1470"/>
        </w:tabs>
        <w:spacing w:before="122" w:line="360" w:lineRule="auto"/>
        <w:ind w:right="257"/>
        <w:jc w:val="both"/>
      </w:pPr>
      <w:r>
        <w:t>In mid-September, KPMG sent a comprehensive due diligence submission ("</w:t>
      </w:r>
      <w:r>
        <w:rPr>
          <w:b/>
        </w:rPr>
        <w:t>2008 Due Diligence Report</w:t>
      </w:r>
      <w:r>
        <w:t>") (</w:t>
      </w:r>
      <w:r>
        <w:rPr>
          <w:b/>
        </w:rPr>
        <w:t>Exhibit 1.88</w:t>
      </w:r>
      <w:r>
        <w:t>).</w:t>
      </w:r>
    </w:p>
    <w:p w:rsidR="0023658D" w:rsidRDefault="00070BC3">
      <w:pPr>
        <w:pStyle w:val="ListParagraph"/>
        <w:numPr>
          <w:ilvl w:val="0"/>
          <w:numId w:val="57"/>
        </w:numPr>
        <w:tabs>
          <w:tab w:val="left" w:pos="846"/>
        </w:tabs>
        <w:spacing w:before="120"/>
        <w:ind w:hanging="568"/>
        <w:jc w:val="both"/>
      </w:pPr>
      <w:r>
        <w:t xml:space="preserve">Both documents contain and relay </w:t>
      </w:r>
      <w:r>
        <w:rPr>
          <w:b/>
          <w:u w:val="thick"/>
        </w:rPr>
        <w:t>false information</w:t>
      </w:r>
      <w:r>
        <w:t>.</w:t>
      </w:r>
    </w:p>
    <w:p w:rsidR="0023658D" w:rsidRDefault="0023658D">
      <w:pPr>
        <w:pStyle w:val="BodyText"/>
        <w:spacing w:before="5"/>
        <w:rPr>
          <w:sz w:val="21"/>
        </w:rPr>
      </w:pPr>
    </w:p>
    <w:p w:rsidR="0023658D" w:rsidRDefault="00070BC3">
      <w:pPr>
        <w:pStyle w:val="ListParagraph"/>
        <w:numPr>
          <w:ilvl w:val="0"/>
          <w:numId w:val="57"/>
        </w:numPr>
        <w:tabs>
          <w:tab w:val="left" w:pos="846"/>
        </w:tabs>
        <w:spacing w:line="357" w:lineRule="auto"/>
        <w:ind w:right="252"/>
        <w:jc w:val="both"/>
      </w:pPr>
      <w:r>
        <w:t xml:space="preserve">First, the Information Memorandum stated that "as of </w:t>
      </w:r>
      <w:r>
        <w:rPr>
          <w:i/>
          <w:vertAlign w:val="superscript"/>
        </w:rPr>
        <w:t xml:space="preserve">1 </w:t>
      </w:r>
      <w:r>
        <w:rPr>
          <w:i/>
        </w:rPr>
        <w:t xml:space="preserve">July 2008, TNG has spent approximately USD 193 million on the LPG Plant </w:t>
      </w:r>
      <w:r>
        <w:t>"</w:t>
      </w:r>
      <w:r>
        <w:rPr>
          <w:position w:val="8"/>
          <w:sz w:val="14"/>
        </w:rPr>
        <w:t xml:space="preserve">66 </w:t>
      </w:r>
      <w:r>
        <w:t>(</w:t>
      </w:r>
      <w:r>
        <w:rPr>
          <w:b/>
        </w:rPr>
        <w:t>Exhibit 1.84</w:t>
      </w:r>
      <w:r>
        <w:t>, p. 10). This amount comes directly from TNG's financial statements for the second quarter of 2008 (</w:t>
      </w:r>
      <w:r>
        <w:rPr>
          <w:b/>
        </w:rPr>
        <w:t>Exhibit 1.1</w:t>
      </w:r>
      <w:r>
        <w:t>, p. 9).</w:t>
      </w:r>
    </w:p>
    <w:p w:rsidR="0023658D" w:rsidRDefault="00070BC3">
      <w:pPr>
        <w:pStyle w:val="BodyText"/>
        <w:spacing w:before="1"/>
        <w:ind w:left="845"/>
        <w:jc w:val="both"/>
      </w:pPr>
      <w:r>
        <w:t>553) which are based on the fraudulent accounting of the Stati (</w:t>
      </w:r>
      <w:r>
        <w:rPr>
          <w:b/>
        </w:rPr>
        <w:t>Exhibit 1.80</w:t>
      </w:r>
      <w:r>
        <w:t>). In particular, it includes the</w:t>
      </w:r>
    </w:p>
    <w:p w:rsidR="0023658D" w:rsidRDefault="00070BC3">
      <w:pPr>
        <w:pStyle w:val="BodyText"/>
        <w:spacing w:before="127" w:line="360" w:lineRule="auto"/>
        <w:ind w:left="845" w:right="255"/>
        <w:jc w:val="both"/>
      </w:pPr>
      <w:r>
        <w:t>This is a "planned profit" of USD 40 million hidden in the Tractebel Equipment as well as the interest capitalised on these fictitious co</w:t>
      </w:r>
      <w:r>
        <w:t>sts.</w:t>
      </w:r>
    </w:p>
    <w:p w:rsidR="0023658D" w:rsidRDefault="0023658D">
      <w:pPr>
        <w:pStyle w:val="BodyText"/>
        <w:rPr>
          <w:sz w:val="20"/>
        </w:rPr>
      </w:pPr>
    </w:p>
    <w:p w:rsidR="0023658D" w:rsidRDefault="0023658D">
      <w:pPr>
        <w:pStyle w:val="BodyText"/>
        <w:rPr>
          <w:sz w:val="20"/>
        </w:rPr>
      </w:pPr>
    </w:p>
    <w:p w:rsidR="0023658D" w:rsidRDefault="00070BC3">
      <w:pPr>
        <w:pStyle w:val="BodyText"/>
        <w:spacing w:before="1"/>
        <w:rPr>
          <w:sz w:val="20"/>
        </w:rPr>
      </w:pPr>
      <w:r>
        <w:pict>
          <v:shape id="_x0000_s1166" style="position:absolute;margin-left:70.95pt;margin-top:13.8pt;width:144.05pt;height:.1pt;z-index:-251630592;mso-wrap-distance-left:0;mso-wrap-distance-right:0;mso-position-horizontal-relative:page" coordorigin="1419,276" coordsize="2881,0" path="m1419,276r2880,e" filled="f" strokeweight=".6pt">
            <v:path arrowok="t"/>
            <w10:wrap type="topAndBottom" anchorx="page"/>
          </v:shape>
        </w:pict>
      </w:r>
    </w:p>
    <w:p w:rsidR="0023658D" w:rsidRDefault="00070BC3">
      <w:pPr>
        <w:spacing w:before="62" w:line="237" w:lineRule="auto"/>
        <w:ind w:left="278" w:right="255"/>
        <w:jc w:val="both"/>
        <w:rPr>
          <w:sz w:val="18"/>
        </w:rPr>
      </w:pPr>
      <w:r>
        <w:rPr>
          <w:position w:val="6"/>
          <w:sz w:val="12"/>
        </w:rPr>
        <w:t xml:space="preserve">65 </w:t>
      </w:r>
      <w:r>
        <w:rPr>
          <w:sz w:val="18"/>
        </w:rPr>
        <w:t>"</w:t>
      </w:r>
      <w:r>
        <w:rPr>
          <w:i/>
          <w:sz w:val="18"/>
        </w:rPr>
        <w:t xml:space="preserve">Any payments or </w:t>
      </w:r>
      <w:r>
        <w:rPr>
          <w:i/>
          <w:spacing w:val="-3"/>
          <w:sz w:val="18"/>
        </w:rPr>
        <w:t xml:space="preserve">cash </w:t>
      </w:r>
      <w:r>
        <w:rPr>
          <w:i/>
          <w:sz w:val="18"/>
        </w:rPr>
        <w:t xml:space="preserve">transfers </w:t>
      </w:r>
      <w:r>
        <w:rPr>
          <w:i/>
          <w:spacing w:val="-3"/>
          <w:sz w:val="18"/>
        </w:rPr>
        <w:t xml:space="preserve">related to </w:t>
      </w:r>
      <w:r>
        <w:rPr>
          <w:i/>
          <w:sz w:val="18"/>
        </w:rPr>
        <w:t xml:space="preserve">the </w:t>
      </w:r>
      <w:r>
        <w:rPr>
          <w:i/>
          <w:spacing w:val="-3"/>
          <w:sz w:val="18"/>
        </w:rPr>
        <w:t xml:space="preserve">aforesaid transaction (except </w:t>
      </w:r>
      <w:r>
        <w:rPr>
          <w:i/>
          <w:sz w:val="18"/>
        </w:rPr>
        <w:t xml:space="preserve">for </w:t>
      </w:r>
      <w:r>
        <w:rPr>
          <w:i/>
          <w:spacing w:val="-3"/>
          <w:sz w:val="18"/>
        </w:rPr>
        <w:t xml:space="preserve">operation licences) </w:t>
      </w:r>
      <w:r>
        <w:rPr>
          <w:i/>
          <w:sz w:val="18"/>
        </w:rPr>
        <w:t xml:space="preserve">shall be </w:t>
      </w:r>
      <w:r>
        <w:rPr>
          <w:i/>
          <w:spacing w:val="-3"/>
          <w:sz w:val="18"/>
        </w:rPr>
        <w:t xml:space="preserve">effected </w:t>
      </w:r>
      <w:r>
        <w:rPr>
          <w:i/>
          <w:spacing w:val="-2"/>
          <w:sz w:val="18"/>
        </w:rPr>
        <w:t xml:space="preserve">via </w:t>
      </w:r>
      <w:r>
        <w:rPr>
          <w:i/>
          <w:spacing w:val="-3"/>
          <w:sz w:val="18"/>
        </w:rPr>
        <w:t xml:space="preserve">Kazkommertsbank </w:t>
      </w:r>
      <w:r>
        <w:rPr>
          <w:i/>
          <w:sz w:val="18"/>
        </w:rPr>
        <w:t xml:space="preserve">JSC </w:t>
      </w:r>
      <w:r>
        <w:rPr>
          <w:i/>
          <w:spacing w:val="-3"/>
          <w:sz w:val="18"/>
        </w:rPr>
        <w:t xml:space="preserve">which </w:t>
      </w:r>
      <w:r>
        <w:rPr>
          <w:i/>
          <w:sz w:val="18"/>
        </w:rPr>
        <w:t xml:space="preserve">is </w:t>
      </w:r>
      <w:r>
        <w:rPr>
          <w:i/>
          <w:spacing w:val="-3"/>
          <w:sz w:val="18"/>
        </w:rPr>
        <w:t xml:space="preserve">authorised </w:t>
      </w:r>
      <w:r>
        <w:rPr>
          <w:i/>
          <w:sz w:val="18"/>
        </w:rPr>
        <w:t xml:space="preserve">to </w:t>
      </w:r>
      <w:r>
        <w:rPr>
          <w:i/>
          <w:spacing w:val="-3"/>
          <w:sz w:val="18"/>
        </w:rPr>
        <w:t xml:space="preserve">exercise foreign exchange control over such payments </w:t>
      </w:r>
      <w:r>
        <w:rPr>
          <w:i/>
          <w:sz w:val="18"/>
        </w:rPr>
        <w:t xml:space="preserve">and </w:t>
      </w:r>
      <w:r>
        <w:rPr>
          <w:i/>
          <w:spacing w:val="-3"/>
          <w:sz w:val="18"/>
        </w:rPr>
        <w:t>transfers</w:t>
      </w:r>
      <w:r>
        <w:rPr>
          <w:spacing w:val="-3"/>
          <w:sz w:val="18"/>
        </w:rPr>
        <w:t xml:space="preserve">". </w:t>
      </w:r>
      <w:r>
        <w:rPr>
          <w:position w:val="6"/>
          <w:sz w:val="12"/>
        </w:rPr>
        <w:t xml:space="preserve">66 </w:t>
      </w:r>
      <w:r>
        <w:rPr>
          <w:i/>
          <w:spacing w:val="-2"/>
          <w:sz w:val="18"/>
        </w:rPr>
        <w:t xml:space="preserve">As </w:t>
      </w:r>
      <w:r>
        <w:rPr>
          <w:i/>
          <w:sz w:val="18"/>
        </w:rPr>
        <w:t xml:space="preserve">of </w:t>
      </w:r>
      <w:r>
        <w:rPr>
          <w:i/>
          <w:sz w:val="18"/>
        </w:rPr>
        <w:t>1 July 2008</w:t>
      </w:r>
      <w:r>
        <w:rPr>
          <w:spacing w:val="-2"/>
          <w:sz w:val="18"/>
        </w:rPr>
        <w:t xml:space="preserve">, </w:t>
      </w:r>
      <w:r>
        <w:rPr>
          <w:i/>
          <w:sz w:val="18"/>
        </w:rPr>
        <w:t xml:space="preserve">TNG had </w:t>
      </w:r>
      <w:r>
        <w:rPr>
          <w:i/>
          <w:spacing w:val="-3"/>
          <w:sz w:val="18"/>
        </w:rPr>
        <w:t xml:space="preserve">spent approximately </w:t>
      </w:r>
      <w:r>
        <w:rPr>
          <w:i/>
          <w:sz w:val="18"/>
        </w:rPr>
        <w:t xml:space="preserve">USD 193 million on the LPG </w:t>
      </w:r>
      <w:r>
        <w:rPr>
          <w:i/>
          <w:spacing w:val="-3"/>
          <w:sz w:val="18"/>
        </w:rPr>
        <w:t>Plant</w:t>
      </w:r>
      <w:r>
        <w:rPr>
          <w:spacing w:val="-3"/>
          <w:sz w:val="18"/>
        </w:rPr>
        <w:t>.</w:t>
      </w:r>
    </w:p>
    <w:p w:rsidR="0023658D" w:rsidRDefault="0023658D">
      <w:pPr>
        <w:spacing w:line="237" w:lineRule="auto"/>
        <w:jc w:val="both"/>
        <w:rPr>
          <w:sz w:val="18"/>
        </w:rPr>
        <w:sectPr w:rsidR="0023658D">
          <w:pgSz w:w="11910" w:h="16840"/>
          <w:pgMar w:top="1320" w:right="1160" w:bottom="840" w:left="1140" w:header="0" w:footer="572" w:gutter="0"/>
          <w:cols w:space="720"/>
        </w:sectPr>
      </w:pPr>
    </w:p>
    <w:p w:rsidR="0023658D" w:rsidRDefault="00070BC3">
      <w:pPr>
        <w:pStyle w:val="ListParagraph"/>
        <w:numPr>
          <w:ilvl w:val="0"/>
          <w:numId w:val="57"/>
        </w:numPr>
        <w:tabs>
          <w:tab w:val="left" w:pos="846"/>
        </w:tabs>
        <w:spacing w:before="61" w:line="360" w:lineRule="auto"/>
        <w:ind w:right="249"/>
        <w:jc w:val="both"/>
      </w:pPr>
      <w:r>
        <w:lastRenderedPageBreak/>
        <w:t xml:space="preserve">Second, </w:t>
      </w:r>
      <w:r>
        <w:rPr>
          <w:spacing w:val="-3"/>
        </w:rPr>
        <w:t>KPMG</w:t>
      </w:r>
      <w:r>
        <w:t xml:space="preserve">'s </w:t>
      </w:r>
      <w:r>
        <w:rPr>
          <w:spacing w:val="-3"/>
        </w:rPr>
        <w:t xml:space="preserve">2008 Due Diligence </w:t>
      </w:r>
      <w:r>
        <w:t xml:space="preserve">Report </w:t>
      </w:r>
      <w:r>
        <w:rPr>
          <w:spacing w:val="-3"/>
        </w:rPr>
        <w:t xml:space="preserve">also stated </w:t>
      </w:r>
      <w:r>
        <w:t>that "</w:t>
      </w:r>
      <w:r>
        <w:rPr>
          <w:i/>
          <w:spacing w:val="-3"/>
        </w:rPr>
        <w:t xml:space="preserve">USD </w:t>
      </w:r>
      <w:r>
        <w:rPr>
          <w:i/>
        </w:rPr>
        <w:t xml:space="preserve">193 </w:t>
      </w:r>
      <w:r>
        <w:rPr>
          <w:i/>
          <w:spacing w:val="-3"/>
        </w:rPr>
        <w:t xml:space="preserve">million had </w:t>
      </w:r>
      <w:r>
        <w:rPr>
          <w:i/>
        </w:rPr>
        <w:t xml:space="preserve">already been </w:t>
      </w:r>
      <w:r>
        <w:rPr>
          <w:i/>
          <w:spacing w:val="-3"/>
        </w:rPr>
        <w:t xml:space="preserve">invested </w:t>
      </w:r>
      <w:r>
        <w:rPr>
          <w:i/>
        </w:rPr>
        <w:t xml:space="preserve">by 30 June </w:t>
      </w:r>
      <w:r>
        <w:rPr>
          <w:i/>
          <w:spacing w:val="-3"/>
        </w:rPr>
        <w:t>2008</w:t>
      </w:r>
      <w:r>
        <w:t>"</w:t>
      </w:r>
      <w:r>
        <w:rPr>
          <w:position w:val="8"/>
          <w:sz w:val="14"/>
        </w:rPr>
        <w:t xml:space="preserve">67 </w:t>
      </w:r>
      <w:r>
        <w:t>(</w:t>
      </w:r>
      <w:r>
        <w:rPr>
          <w:b/>
        </w:rPr>
        <w:t>Exhibit 1.88</w:t>
      </w:r>
      <w:r>
        <w:t xml:space="preserve">, p. 89), and </w:t>
      </w:r>
      <w:r>
        <w:rPr>
          <w:spacing w:val="-3"/>
        </w:rPr>
        <w:t xml:space="preserve">Perkwood </w:t>
      </w:r>
      <w:r>
        <w:t xml:space="preserve">and </w:t>
      </w:r>
      <w:r>
        <w:rPr>
          <w:spacing w:val="-3"/>
        </w:rPr>
        <w:t>Aza</w:t>
      </w:r>
      <w:r>
        <w:rPr>
          <w:spacing w:val="-3"/>
        </w:rPr>
        <w:t xml:space="preserve">lia were presented as third party companies </w:t>
      </w:r>
      <w:r>
        <w:t>(</w:t>
      </w:r>
      <w:r>
        <w:rPr>
          <w:b/>
        </w:rPr>
        <w:t>Exhibit 1.88</w:t>
      </w:r>
      <w:r>
        <w:t xml:space="preserve">, pp. 11 and 72). The </w:t>
      </w:r>
      <w:r>
        <w:rPr>
          <w:spacing w:val="-2"/>
        </w:rPr>
        <w:t xml:space="preserve">fraud </w:t>
      </w:r>
      <w:r>
        <w:rPr>
          <w:spacing w:val="-3"/>
        </w:rPr>
        <w:t xml:space="preserve">perpetrated </w:t>
      </w:r>
      <w:r>
        <w:t xml:space="preserve">by </w:t>
      </w:r>
      <w:r>
        <w:rPr>
          <w:spacing w:val="-3"/>
        </w:rPr>
        <w:t xml:space="preserve">Stati was exposed </w:t>
      </w:r>
      <w:r>
        <w:t xml:space="preserve">here by </w:t>
      </w:r>
      <w:r>
        <w:rPr>
          <w:spacing w:val="-3"/>
        </w:rPr>
        <w:t xml:space="preserve">the discovery of </w:t>
      </w:r>
      <w:r>
        <w:t xml:space="preserve">the </w:t>
      </w:r>
      <w:r>
        <w:rPr>
          <w:spacing w:val="-3"/>
        </w:rPr>
        <w:t xml:space="preserve">draft report that </w:t>
      </w:r>
      <w:r>
        <w:t xml:space="preserve">had </w:t>
      </w:r>
      <w:r>
        <w:rPr>
          <w:spacing w:val="-3"/>
        </w:rPr>
        <w:t xml:space="preserve">originally been prepared </w:t>
      </w:r>
      <w:r>
        <w:t xml:space="preserve">by </w:t>
      </w:r>
      <w:r>
        <w:rPr>
          <w:spacing w:val="-3"/>
        </w:rPr>
        <w:t xml:space="preserve">KPMG. In </w:t>
      </w:r>
      <w:r>
        <w:t>a draft sent to the Stati on 31 August 2008, based on its understanding, KPMG had identified Perkwood as a "related company" (</w:t>
      </w:r>
      <w:r>
        <w:rPr>
          <w:b/>
        </w:rPr>
        <w:t>Exhibit 1.85</w:t>
      </w:r>
      <w:r>
        <w:t>). However, on 8 September 2008, Artur Lungu sent handwritten comments to KPMG striking out the references identifying</w:t>
      </w:r>
      <w:r>
        <w:t xml:space="preserve"> Perkwood as a related party, requesting KPMG to change the status of Perkwood to "third party" (</w:t>
      </w:r>
      <w:r>
        <w:rPr>
          <w:b/>
        </w:rPr>
        <w:t>Exhibit 1.87</w:t>
      </w:r>
      <w:r>
        <w:t>). On 15 September 2008, in accordance with these instructions, KPMG sent the Stati a second version of the report mentioning Perkwood as a third p</w:t>
      </w:r>
      <w:r>
        <w:t>arty (</w:t>
      </w:r>
      <w:r>
        <w:rPr>
          <w:b/>
        </w:rPr>
        <w:t>Exhibit 1.88</w:t>
      </w:r>
      <w:r>
        <w:t>). It was this disguised version that was distributed, on behalf of the Stati, to potential purchasers, with the clear intention to deceive.</w:t>
      </w:r>
    </w:p>
    <w:p w:rsidR="0023658D" w:rsidRDefault="00070BC3">
      <w:pPr>
        <w:pStyle w:val="ListParagraph"/>
        <w:numPr>
          <w:ilvl w:val="0"/>
          <w:numId w:val="57"/>
        </w:numPr>
        <w:tabs>
          <w:tab w:val="left" w:pos="846"/>
        </w:tabs>
        <w:spacing w:before="196" w:line="360" w:lineRule="auto"/>
        <w:ind w:right="250"/>
        <w:jc w:val="both"/>
      </w:pPr>
      <w:r>
        <w:rPr>
          <w:i/>
          <w:spacing w:val="-3"/>
        </w:rPr>
        <w:t xml:space="preserve">On the </w:t>
      </w:r>
      <w:r>
        <w:t xml:space="preserve">basis of </w:t>
      </w:r>
      <w:r>
        <w:rPr>
          <w:spacing w:val="-3"/>
        </w:rPr>
        <w:t>documents containing false information</w:t>
      </w:r>
      <w:r>
        <w:t xml:space="preserve">, eight </w:t>
      </w:r>
      <w:r>
        <w:rPr>
          <w:spacing w:val="-3"/>
        </w:rPr>
        <w:t xml:space="preserve">potential buyers </w:t>
      </w:r>
      <w:r>
        <w:t xml:space="preserve">submitted </w:t>
      </w:r>
      <w:r>
        <w:rPr>
          <w:spacing w:val="-3"/>
        </w:rPr>
        <w:t>indicati</w:t>
      </w:r>
      <w:r>
        <w:rPr>
          <w:spacing w:val="-3"/>
        </w:rPr>
        <w:t xml:space="preserve">ve offers </w:t>
      </w:r>
      <w:r>
        <w:t xml:space="preserve">in </w:t>
      </w:r>
      <w:r>
        <w:rPr>
          <w:spacing w:val="-3"/>
        </w:rPr>
        <w:t>September 2008 (</w:t>
      </w:r>
      <w:r>
        <w:rPr>
          <w:b/>
          <w:spacing w:val="-3"/>
        </w:rPr>
        <w:t xml:space="preserve">Exhibit </w:t>
      </w:r>
      <w:r>
        <w:rPr>
          <w:b/>
        </w:rPr>
        <w:t xml:space="preserve">2.1, </w:t>
      </w:r>
      <w:r>
        <w:rPr>
          <w:spacing w:val="-3"/>
        </w:rPr>
        <w:t xml:space="preserve">§290), including </w:t>
      </w:r>
      <w:r>
        <w:rPr>
          <w:spacing w:val="-2"/>
        </w:rPr>
        <w:t>KMG</w:t>
      </w:r>
      <w:r>
        <w:t xml:space="preserve">, which </w:t>
      </w:r>
      <w:r>
        <w:rPr>
          <w:spacing w:val="-3"/>
        </w:rPr>
        <w:t xml:space="preserve">valued </w:t>
      </w:r>
      <w:r>
        <w:t xml:space="preserve">the </w:t>
      </w:r>
      <w:r>
        <w:rPr>
          <w:spacing w:val="-3"/>
        </w:rPr>
        <w:t xml:space="preserve">LPG Plant at USD </w:t>
      </w:r>
      <w:r>
        <w:t xml:space="preserve">199 </w:t>
      </w:r>
      <w:r>
        <w:rPr>
          <w:spacing w:val="-3"/>
        </w:rPr>
        <w:t xml:space="preserve">million </w:t>
      </w:r>
      <w:r>
        <w:t>("</w:t>
      </w:r>
      <w:r>
        <w:rPr>
          <w:b/>
          <w:spacing w:val="-3"/>
        </w:rPr>
        <w:t xml:space="preserve">Indicative </w:t>
      </w:r>
      <w:r>
        <w:rPr>
          <w:b/>
        </w:rPr>
        <w:t>Offer</w:t>
      </w:r>
      <w:r>
        <w:t>") (</w:t>
      </w:r>
      <w:r>
        <w:rPr>
          <w:b/>
        </w:rPr>
        <w:t>Exhibit 1.89</w:t>
      </w:r>
      <w:r>
        <w:t xml:space="preserve">). </w:t>
      </w:r>
      <w:r>
        <w:rPr>
          <w:spacing w:val="-3"/>
        </w:rPr>
        <w:t xml:space="preserve">In </w:t>
      </w:r>
      <w:r>
        <w:t xml:space="preserve">its </w:t>
      </w:r>
      <w:r>
        <w:rPr>
          <w:spacing w:val="-3"/>
        </w:rPr>
        <w:t xml:space="preserve">Indicative </w:t>
      </w:r>
      <w:r>
        <w:t xml:space="preserve">Offer, </w:t>
      </w:r>
      <w:r>
        <w:rPr>
          <w:spacing w:val="-2"/>
        </w:rPr>
        <w:t xml:space="preserve">KMG </w:t>
      </w:r>
      <w:r>
        <w:rPr>
          <w:spacing w:val="-3"/>
        </w:rPr>
        <w:t xml:space="preserve">insisted </w:t>
      </w:r>
      <w:r>
        <w:t xml:space="preserve">that </w:t>
      </w:r>
      <w:r>
        <w:rPr>
          <w:spacing w:val="-3"/>
        </w:rPr>
        <w:t xml:space="preserve">it could </w:t>
      </w:r>
      <w:r>
        <w:t>conduct "</w:t>
      </w:r>
      <w:r>
        <w:rPr>
          <w:i/>
          <w:spacing w:val="-3"/>
        </w:rPr>
        <w:t xml:space="preserve">standard </w:t>
      </w:r>
      <w:r>
        <w:rPr>
          <w:i/>
        </w:rPr>
        <w:t xml:space="preserve">and </w:t>
      </w:r>
      <w:r>
        <w:rPr>
          <w:i/>
          <w:spacing w:val="-3"/>
        </w:rPr>
        <w:t xml:space="preserve">customary </w:t>
      </w:r>
      <w:r>
        <w:rPr>
          <w:i/>
        </w:rPr>
        <w:t xml:space="preserve">due </w:t>
      </w:r>
      <w:r>
        <w:rPr>
          <w:i/>
          <w:spacing w:val="-3"/>
        </w:rPr>
        <w:t xml:space="preserve">diligence from </w:t>
      </w:r>
      <w:r>
        <w:rPr>
          <w:i/>
        </w:rPr>
        <w:t>the pe</w:t>
      </w:r>
      <w:r>
        <w:rPr>
          <w:i/>
        </w:rPr>
        <w:t xml:space="preserve">rspective of </w:t>
      </w:r>
      <w:r>
        <w:rPr>
          <w:i/>
          <w:spacing w:val="-3"/>
        </w:rPr>
        <w:t xml:space="preserve">the acquirer, including </w:t>
      </w:r>
      <w:r>
        <w:rPr>
          <w:i/>
        </w:rPr>
        <w:t xml:space="preserve">a </w:t>
      </w:r>
      <w:r>
        <w:rPr>
          <w:i/>
          <w:spacing w:val="-3"/>
        </w:rPr>
        <w:t xml:space="preserve">legal analysis (commercial, financial contracts with </w:t>
      </w:r>
      <w:r>
        <w:rPr>
          <w:i/>
        </w:rPr>
        <w:t xml:space="preserve">related </w:t>
      </w:r>
      <w:r>
        <w:rPr>
          <w:i/>
          <w:spacing w:val="-3"/>
        </w:rPr>
        <w:t>parties</w:t>
      </w:r>
      <w:r>
        <w:rPr>
          <w:i/>
        </w:rPr>
        <w:t>)</w:t>
      </w:r>
      <w:r>
        <w:rPr>
          <w:position w:val="8"/>
          <w:sz w:val="14"/>
        </w:rPr>
        <w:t xml:space="preserve">68 </w:t>
      </w:r>
      <w:r>
        <w:t>" (</w:t>
      </w:r>
      <w:r>
        <w:rPr>
          <w:b/>
        </w:rPr>
        <w:t>Exhibit 1.89</w:t>
      </w:r>
      <w:r>
        <w:t xml:space="preserve">, p. 5). In </w:t>
      </w:r>
      <w:r>
        <w:rPr>
          <w:spacing w:val="-3"/>
        </w:rPr>
        <w:t xml:space="preserve">July 2009, KMG </w:t>
      </w:r>
      <w:r>
        <w:t xml:space="preserve">withdrew from the Zenith </w:t>
      </w:r>
      <w:r>
        <w:rPr>
          <w:spacing w:val="-3"/>
        </w:rPr>
        <w:t xml:space="preserve">Project in </w:t>
      </w:r>
      <w:r>
        <w:t xml:space="preserve">view </w:t>
      </w:r>
      <w:r>
        <w:rPr>
          <w:spacing w:val="-3"/>
        </w:rPr>
        <w:t>of KPM</w:t>
      </w:r>
      <w:r>
        <w:t xml:space="preserve">'s and </w:t>
      </w:r>
      <w:r>
        <w:rPr>
          <w:spacing w:val="-3"/>
        </w:rPr>
        <w:t>TNG'</w:t>
      </w:r>
      <w:r>
        <w:t xml:space="preserve">s </w:t>
      </w:r>
      <w:r>
        <w:rPr>
          <w:spacing w:val="-3"/>
        </w:rPr>
        <w:t xml:space="preserve">indebtedness </w:t>
      </w:r>
      <w:r>
        <w:t>(</w:t>
      </w:r>
      <w:r>
        <w:rPr>
          <w:b/>
        </w:rPr>
        <w:t xml:space="preserve">Exhibit </w:t>
      </w:r>
      <w:r>
        <w:rPr>
          <w:b/>
          <w:spacing w:val="-3"/>
        </w:rPr>
        <w:t xml:space="preserve">2.1, </w:t>
      </w:r>
      <w:r>
        <w:rPr>
          <w:spacing w:val="-3"/>
        </w:rPr>
        <w:t>§475).</w:t>
      </w:r>
    </w:p>
    <w:p w:rsidR="0023658D" w:rsidRDefault="00070BC3">
      <w:pPr>
        <w:pStyle w:val="ListParagraph"/>
        <w:numPr>
          <w:ilvl w:val="0"/>
          <w:numId w:val="57"/>
        </w:numPr>
        <w:tabs>
          <w:tab w:val="left" w:pos="846"/>
        </w:tabs>
        <w:spacing w:before="195" w:line="360" w:lineRule="auto"/>
        <w:ind w:right="250"/>
        <w:jc w:val="both"/>
      </w:pPr>
      <w:r>
        <w:t>It has no</w:t>
      </w:r>
      <w:r>
        <w:t xml:space="preserve">w been </w:t>
      </w:r>
      <w:r>
        <w:rPr>
          <w:spacing w:val="-3"/>
        </w:rPr>
        <w:t xml:space="preserve">established </w:t>
      </w:r>
      <w:r>
        <w:t xml:space="preserve">that the Stati </w:t>
      </w:r>
      <w:r>
        <w:rPr>
          <w:spacing w:val="-3"/>
        </w:rPr>
        <w:t xml:space="preserve">obtained the Indicative Offer </w:t>
      </w:r>
      <w:r>
        <w:rPr>
          <w:b/>
          <w:u w:val="thick"/>
        </w:rPr>
        <w:t xml:space="preserve">by </w:t>
      </w:r>
      <w:r>
        <w:rPr>
          <w:b/>
          <w:spacing w:val="-3"/>
          <w:u w:val="thick"/>
        </w:rPr>
        <w:t>fraud</w:t>
      </w:r>
      <w:r>
        <w:rPr>
          <w:spacing w:val="-3"/>
        </w:rPr>
        <w:t xml:space="preserve">, </w:t>
      </w:r>
      <w:r>
        <w:t xml:space="preserve">by </w:t>
      </w:r>
      <w:r>
        <w:rPr>
          <w:spacing w:val="-3"/>
        </w:rPr>
        <w:t xml:space="preserve">presenting </w:t>
      </w:r>
      <w:r>
        <w:t xml:space="preserve">the </w:t>
      </w:r>
      <w:r>
        <w:rPr>
          <w:spacing w:val="-3"/>
        </w:rPr>
        <w:t xml:space="preserve">construction </w:t>
      </w:r>
      <w:r>
        <w:t xml:space="preserve">costs </w:t>
      </w:r>
      <w:r>
        <w:rPr>
          <w:spacing w:val="-3"/>
        </w:rPr>
        <w:t xml:space="preserve">as being much </w:t>
      </w:r>
      <w:r>
        <w:t xml:space="preserve">higher than the actual </w:t>
      </w:r>
      <w:r>
        <w:rPr>
          <w:spacing w:val="-3"/>
        </w:rPr>
        <w:t xml:space="preserve">costs. However, this did </w:t>
      </w:r>
      <w:r>
        <w:t xml:space="preserve">not prevent them from </w:t>
      </w:r>
      <w:r>
        <w:rPr>
          <w:spacing w:val="-3"/>
        </w:rPr>
        <w:t xml:space="preserve">presenting this </w:t>
      </w:r>
      <w:r>
        <w:t xml:space="preserve">offer to the </w:t>
      </w:r>
      <w:r>
        <w:rPr>
          <w:spacing w:val="-3"/>
        </w:rPr>
        <w:t xml:space="preserve">Arbitral Tribunal </w:t>
      </w:r>
      <w:r>
        <w:t xml:space="preserve">as a </w:t>
      </w:r>
      <w:r>
        <w:rPr>
          <w:spacing w:val="-3"/>
        </w:rPr>
        <w:t xml:space="preserve">reliable </w:t>
      </w:r>
      <w:r>
        <w:t xml:space="preserve">and absolute </w:t>
      </w:r>
      <w:r>
        <w:rPr>
          <w:spacing w:val="-3"/>
        </w:rPr>
        <w:t xml:space="preserve">minimum for assessing </w:t>
      </w:r>
      <w:r>
        <w:t xml:space="preserve">the </w:t>
      </w:r>
      <w:r>
        <w:rPr>
          <w:spacing w:val="-3"/>
        </w:rPr>
        <w:t xml:space="preserve">value of </w:t>
      </w:r>
      <w:r>
        <w:t xml:space="preserve">the </w:t>
      </w:r>
      <w:r>
        <w:rPr>
          <w:spacing w:val="-3"/>
        </w:rPr>
        <w:t xml:space="preserve">LPG Plant. </w:t>
      </w:r>
      <w:r>
        <w:t xml:space="preserve">This </w:t>
      </w:r>
      <w:r>
        <w:rPr>
          <w:spacing w:val="-3"/>
        </w:rPr>
        <w:t xml:space="preserve">point </w:t>
      </w:r>
      <w:r>
        <w:t xml:space="preserve">is </w:t>
      </w:r>
      <w:r>
        <w:rPr>
          <w:spacing w:val="-3"/>
        </w:rPr>
        <w:t>developed below.</w:t>
      </w:r>
    </w:p>
    <w:p w:rsidR="0023658D" w:rsidRDefault="0023658D">
      <w:pPr>
        <w:pStyle w:val="BodyText"/>
        <w:rPr>
          <w:sz w:val="20"/>
        </w:rPr>
      </w:pPr>
    </w:p>
    <w:p w:rsidR="0023658D" w:rsidRDefault="0023658D">
      <w:pPr>
        <w:pStyle w:val="BodyText"/>
        <w:rPr>
          <w:sz w:val="20"/>
        </w:rPr>
      </w:pPr>
    </w:p>
    <w:p w:rsidR="0023658D" w:rsidRDefault="0023658D">
      <w:pPr>
        <w:pStyle w:val="BodyText"/>
        <w:rPr>
          <w:sz w:val="20"/>
        </w:rPr>
      </w:pPr>
    </w:p>
    <w:p w:rsidR="0023658D" w:rsidRDefault="0023658D">
      <w:pPr>
        <w:pStyle w:val="BodyText"/>
        <w:rPr>
          <w:sz w:val="20"/>
        </w:rPr>
      </w:pPr>
    </w:p>
    <w:p w:rsidR="0023658D" w:rsidRDefault="0023658D">
      <w:pPr>
        <w:pStyle w:val="BodyText"/>
        <w:rPr>
          <w:sz w:val="20"/>
        </w:rPr>
      </w:pPr>
    </w:p>
    <w:p w:rsidR="0023658D" w:rsidRDefault="0023658D">
      <w:pPr>
        <w:pStyle w:val="BodyText"/>
        <w:rPr>
          <w:sz w:val="20"/>
        </w:rPr>
      </w:pPr>
    </w:p>
    <w:p w:rsidR="0023658D" w:rsidRDefault="0023658D">
      <w:pPr>
        <w:pStyle w:val="BodyText"/>
        <w:rPr>
          <w:sz w:val="20"/>
        </w:rPr>
      </w:pPr>
    </w:p>
    <w:p w:rsidR="0023658D" w:rsidRDefault="0023658D">
      <w:pPr>
        <w:pStyle w:val="BodyText"/>
        <w:rPr>
          <w:sz w:val="20"/>
        </w:rPr>
      </w:pPr>
    </w:p>
    <w:p w:rsidR="0023658D" w:rsidRDefault="0023658D">
      <w:pPr>
        <w:pStyle w:val="BodyText"/>
        <w:rPr>
          <w:sz w:val="20"/>
        </w:rPr>
      </w:pPr>
    </w:p>
    <w:p w:rsidR="0023658D" w:rsidRDefault="0023658D">
      <w:pPr>
        <w:pStyle w:val="BodyText"/>
        <w:rPr>
          <w:sz w:val="20"/>
        </w:rPr>
      </w:pPr>
    </w:p>
    <w:p w:rsidR="0023658D" w:rsidRDefault="0023658D">
      <w:pPr>
        <w:pStyle w:val="BodyText"/>
        <w:rPr>
          <w:sz w:val="20"/>
        </w:rPr>
      </w:pPr>
    </w:p>
    <w:p w:rsidR="0023658D" w:rsidRDefault="00070BC3">
      <w:pPr>
        <w:pStyle w:val="BodyText"/>
        <w:spacing w:before="2"/>
        <w:rPr>
          <w:sz w:val="14"/>
        </w:rPr>
      </w:pPr>
      <w:r>
        <w:pict>
          <v:shape id="_x0000_s1165" style="position:absolute;margin-left:70.95pt;margin-top:10.4pt;width:144.05pt;height:.1pt;z-index:-251629568;mso-wrap-distance-left:0;mso-wrap-distance-right:0;mso-position-horizontal-relative:page" coordorigin="1419,208" coordsize="2881,0" path="m1419,208r2880,e" filled="f" strokeweight=".21169mm">
            <v:path arrowok="t"/>
            <w10:wrap type="topAndBottom" anchorx="page"/>
          </v:shape>
        </w:pict>
      </w:r>
    </w:p>
    <w:p w:rsidR="0023658D" w:rsidRDefault="00070BC3">
      <w:pPr>
        <w:spacing w:before="60"/>
        <w:ind w:left="278" w:right="250"/>
        <w:jc w:val="both"/>
        <w:rPr>
          <w:sz w:val="18"/>
        </w:rPr>
      </w:pPr>
      <w:r>
        <w:rPr>
          <w:position w:val="6"/>
          <w:sz w:val="12"/>
        </w:rPr>
        <w:t xml:space="preserve">67 </w:t>
      </w:r>
      <w:r>
        <w:rPr>
          <w:i/>
          <w:spacing w:val="-3"/>
          <w:sz w:val="18"/>
        </w:rPr>
        <w:t xml:space="preserve">According to management, </w:t>
      </w:r>
      <w:r>
        <w:rPr>
          <w:i/>
          <w:sz w:val="18"/>
        </w:rPr>
        <w:t xml:space="preserve">as of 30 </w:t>
      </w:r>
      <w:r>
        <w:rPr>
          <w:i/>
          <w:spacing w:val="-3"/>
          <w:sz w:val="18"/>
        </w:rPr>
        <w:t xml:space="preserve">June </w:t>
      </w:r>
      <w:r>
        <w:rPr>
          <w:i/>
          <w:sz w:val="18"/>
        </w:rPr>
        <w:t xml:space="preserve">2008 the plant has </w:t>
      </w:r>
      <w:r>
        <w:rPr>
          <w:i/>
          <w:spacing w:val="-3"/>
          <w:sz w:val="18"/>
        </w:rPr>
        <w:t xml:space="preserve">been </w:t>
      </w:r>
      <w:r>
        <w:rPr>
          <w:i/>
          <w:spacing w:val="-2"/>
          <w:sz w:val="18"/>
        </w:rPr>
        <w:t xml:space="preserve">60% </w:t>
      </w:r>
      <w:r>
        <w:rPr>
          <w:i/>
          <w:spacing w:val="-3"/>
          <w:sz w:val="18"/>
        </w:rPr>
        <w:t xml:space="preserve">complete. </w:t>
      </w:r>
      <w:r>
        <w:rPr>
          <w:i/>
          <w:sz w:val="18"/>
        </w:rPr>
        <w:t xml:space="preserve">As of 17 May 2008 </w:t>
      </w:r>
      <w:r>
        <w:rPr>
          <w:i/>
          <w:spacing w:val="-3"/>
          <w:sz w:val="18"/>
        </w:rPr>
        <w:t xml:space="preserve">total cost </w:t>
      </w:r>
      <w:r>
        <w:rPr>
          <w:i/>
          <w:sz w:val="18"/>
        </w:rPr>
        <w:t xml:space="preserve">of the LPG plant </w:t>
      </w:r>
      <w:r>
        <w:rPr>
          <w:i/>
          <w:spacing w:val="-3"/>
          <w:sz w:val="18"/>
        </w:rPr>
        <w:t xml:space="preserve">construction </w:t>
      </w:r>
      <w:r>
        <w:rPr>
          <w:i/>
          <w:sz w:val="18"/>
        </w:rPr>
        <w:t xml:space="preserve">was </w:t>
      </w:r>
      <w:r>
        <w:rPr>
          <w:i/>
          <w:spacing w:val="-3"/>
          <w:sz w:val="18"/>
        </w:rPr>
        <w:t xml:space="preserve">estimated </w:t>
      </w:r>
      <w:r>
        <w:rPr>
          <w:i/>
          <w:sz w:val="18"/>
        </w:rPr>
        <w:t xml:space="preserve">to be </w:t>
      </w:r>
      <w:r>
        <w:rPr>
          <w:i/>
          <w:spacing w:val="-3"/>
          <w:sz w:val="18"/>
        </w:rPr>
        <w:t xml:space="preserve">approximately </w:t>
      </w:r>
      <w:r>
        <w:rPr>
          <w:i/>
          <w:spacing w:val="-2"/>
          <w:sz w:val="18"/>
        </w:rPr>
        <w:t xml:space="preserve">USD233 </w:t>
      </w:r>
      <w:r>
        <w:rPr>
          <w:i/>
          <w:sz w:val="18"/>
        </w:rPr>
        <w:t xml:space="preserve">million out of </w:t>
      </w:r>
      <w:r>
        <w:rPr>
          <w:i/>
          <w:spacing w:val="-3"/>
          <w:sz w:val="18"/>
        </w:rPr>
        <w:t xml:space="preserve">which USD193 </w:t>
      </w:r>
      <w:r>
        <w:rPr>
          <w:i/>
          <w:sz w:val="18"/>
        </w:rPr>
        <w:t xml:space="preserve">million </w:t>
      </w:r>
      <w:r>
        <w:rPr>
          <w:i/>
          <w:spacing w:val="-2"/>
          <w:sz w:val="18"/>
        </w:rPr>
        <w:t xml:space="preserve">had </w:t>
      </w:r>
      <w:r>
        <w:rPr>
          <w:i/>
          <w:spacing w:val="-3"/>
          <w:sz w:val="18"/>
        </w:rPr>
        <w:t xml:space="preserve">already been invested </w:t>
      </w:r>
      <w:r>
        <w:rPr>
          <w:i/>
          <w:sz w:val="18"/>
        </w:rPr>
        <w:t xml:space="preserve">as at 30 June 2008. Total </w:t>
      </w:r>
      <w:r>
        <w:rPr>
          <w:i/>
          <w:spacing w:val="-3"/>
          <w:sz w:val="18"/>
        </w:rPr>
        <w:t xml:space="preserve">cost </w:t>
      </w:r>
      <w:r>
        <w:rPr>
          <w:i/>
          <w:sz w:val="18"/>
        </w:rPr>
        <w:t xml:space="preserve">of the LPG plant </w:t>
      </w:r>
      <w:r>
        <w:rPr>
          <w:i/>
          <w:spacing w:val="-3"/>
          <w:sz w:val="18"/>
        </w:rPr>
        <w:t xml:space="preserve">construction </w:t>
      </w:r>
      <w:r>
        <w:rPr>
          <w:i/>
          <w:sz w:val="18"/>
        </w:rPr>
        <w:t xml:space="preserve">is </w:t>
      </w:r>
      <w:r>
        <w:rPr>
          <w:i/>
          <w:spacing w:val="-3"/>
          <w:sz w:val="18"/>
        </w:rPr>
        <w:t xml:space="preserve">subject </w:t>
      </w:r>
      <w:r>
        <w:rPr>
          <w:i/>
          <w:sz w:val="18"/>
        </w:rPr>
        <w:t xml:space="preserve">to </w:t>
      </w:r>
      <w:r>
        <w:rPr>
          <w:i/>
          <w:spacing w:val="-3"/>
          <w:sz w:val="18"/>
        </w:rPr>
        <w:t>periodic review over time</w:t>
      </w:r>
      <w:r>
        <w:rPr>
          <w:spacing w:val="-3"/>
          <w:sz w:val="18"/>
        </w:rPr>
        <w:t>".</w:t>
      </w:r>
    </w:p>
    <w:p w:rsidR="0023658D" w:rsidRDefault="00070BC3">
      <w:pPr>
        <w:ind w:left="278" w:right="251"/>
        <w:jc w:val="both"/>
        <w:rPr>
          <w:sz w:val="18"/>
        </w:rPr>
      </w:pPr>
      <w:r>
        <w:rPr>
          <w:position w:val="6"/>
          <w:sz w:val="12"/>
        </w:rPr>
        <w:t xml:space="preserve">68 </w:t>
      </w:r>
      <w:r>
        <w:rPr>
          <w:sz w:val="18"/>
        </w:rPr>
        <w:t>"</w:t>
      </w:r>
      <w:r>
        <w:rPr>
          <w:i/>
          <w:sz w:val="18"/>
        </w:rPr>
        <w:t xml:space="preserve">KMG EP and its </w:t>
      </w:r>
      <w:r>
        <w:rPr>
          <w:i/>
          <w:spacing w:val="-3"/>
          <w:sz w:val="18"/>
        </w:rPr>
        <w:t xml:space="preserve">advisors </w:t>
      </w:r>
      <w:r>
        <w:rPr>
          <w:i/>
          <w:sz w:val="18"/>
        </w:rPr>
        <w:t xml:space="preserve">are </w:t>
      </w:r>
      <w:r>
        <w:rPr>
          <w:i/>
          <w:spacing w:val="-3"/>
          <w:sz w:val="18"/>
        </w:rPr>
        <w:t xml:space="preserve">prepared </w:t>
      </w:r>
      <w:r>
        <w:rPr>
          <w:i/>
          <w:sz w:val="18"/>
        </w:rPr>
        <w:t xml:space="preserve">to begin </w:t>
      </w:r>
      <w:r>
        <w:rPr>
          <w:i/>
          <w:spacing w:val="-3"/>
          <w:sz w:val="18"/>
        </w:rPr>
        <w:t xml:space="preserve">reviewing </w:t>
      </w:r>
      <w:r>
        <w:rPr>
          <w:i/>
          <w:sz w:val="18"/>
        </w:rPr>
        <w:t xml:space="preserve">the </w:t>
      </w:r>
      <w:r>
        <w:rPr>
          <w:i/>
          <w:spacing w:val="-3"/>
          <w:sz w:val="18"/>
        </w:rPr>
        <w:t xml:space="preserve">electronic </w:t>
      </w:r>
      <w:r>
        <w:rPr>
          <w:i/>
          <w:sz w:val="18"/>
        </w:rPr>
        <w:t xml:space="preserve">data room and the </w:t>
      </w:r>
      <w:r>
        <w:rPr>
          <w:i/>
          <w:spacing w:val="-3"/>
          <w:sz w:val="18"/>
        </w:rPr>
        <w:t xml:space="preserve">vendor </w:t>
      </w:r>
      <w:r>
        <w:rPr>
          <w:i/>
          <w:sz w:val="18"/>
        </w:rPr>
        <w:t xml:space="preserve">due </w:t>
      </w:r>
      <w:r>
        <w:rPr>
          <w:i/>
          <w:spacing w:val="-3"/>
          <w:sz w:val="18"/>
        </w:rPr>
        <w:t xml:space="preserve">diligence reports immediately, </w:t>
      </w:r>
      <w:r>
        <w:rPr>
          <w:i/>
          <w:sz w:val="18"/>
        </w:rPr>
        <w:t xml:space="preserve">and would </w:t>
      </w:r>
      <w:r>
        <w:rPr>
          <w:i/>
          <w:spacing w:val="-3"/>
          <w:sz w:val="18"/>
        </w:rPr>
        <w:t xml:space="preserve">anticipate, </w:t>
      </w:r>
      <w:r>
        <w:rPr>
          <w:i/>
          <w:sz w:val="18"/>
        </w:rPr>
        <w:t xml:space="preserve">at </w:t>
      </w:r>
      <w:r>
        <w:rPr>
          <w:i/>
          <w:spacing w:val="-3"/>
          <w:sz w:val="18"/>
        </w:rPr>
        <w:t xml:space="preserve">the very </w:t>
      </w:r>
      <w:r>
        <w:rPr>
          <w:i/>
          <w:sz w:val="18"/>
        </w:rPr>
        <w:t xml:space="preserve">least, </w:t>
      </w:r>
      <w:r>
        <w:rPr>
          <w:i/>
          <w:spacing w:val="-3"/>
          <w:sz w:val="18"/>
        </w:rPr>
        <w:t xml:space="preserve">performing </w:t>
      </w:r>
      <w:r>
        <w:rPr>
          <w:i/>
          <w:sz w:val="18"/>
        </w:rPr>
        <w:t xml:space="preserve">the following additional </w:t>
      </w:r>
      <w:r>
        <w:rPr>
          <w:i/>
          <w:spacing w:val="-2"/>
          <w:sz w:val="18"/>
        </w:rPr>
        <w:t xml:space="preserve">due </w:t>
      </w:r>
      <w:r>
        <w:rPr>
          <w:i/>
          <w:spacing w:val="-3"/>
          <w:sz w:val="18"/>
        </w:rPr>
        <w:t xml:space="preserve">diligence: </w:t>
      </w:r>
      <w:r>
        <w:rPr>
          <w:i/>
          <w:sz w:val="18"/>
        </w:rPr>
        <w:t xml:space="preserve">[...] </w:t>
      </w:r>
      <w:r>
        <w:rPr>
          <w:i/>
          <w:spacing w:val="-3"/>
          <w:sz w:val="18"/>
        </w:rPr>
        <w:t xml:space="preserve">Standard </w:t>
      </w:r>
      <w:r>
        <w:rPr>
          <w:i/>
          <w:spacing w:val="-2"/>
          <w:sz w:val="18"/>
        </w:rPr>
        <w:t xml:space="preserve">and </w:t>
      </w:r>
      <w:r>
        <w:rPr>
          <w:i/>
          <w:spacing w:val="-3"/>
          <w:sz w:val="18"/>
        </w:rPr>
        <w:t xml:space="preserve">customary </w:t>
      </w:r>
      <w:r>
        <w:rPr>
          <w:i/>
          <w:sz w:val="18"/>
        </w:rPr>
        <w:t xml:space="preserve">due </w:t>
      </w:r>
      <w:r>
        <w:rPr>
          <w:i/>
          <w:spacing w:val="-3"/>
          <w:sz w:val="18"/>
        </w:rPr>
        <w:t xml:space="preserve">diligence </w:t>
      </w:r>
      <w:r>
        <w:rPr>
          <w:i/>
          <w:sz w:val="18"/>
        </w:rPr>
        <w:t xml:space="preserve">from a </w:t>
      </w:r>
      <w:r>
        <w:rPr>
          <w:i/>
          <w:spacing w:val="-3"/>
          <w:sz w:val="18"/>
        </w:rPr>
        <w:t xml:space="preserve">buyer's </w:t>
      </w:r>
      <w:r>
        <w:rPr>
          <w:i/>
          <w:sz w:val="18"/>
        </w:rPr>
        <w:t>point of view</w:t>
      </w:r>
      <w:r>
        <w:rPr>
          <w:i/>
          <w:spacing w:val="-3"/>
          <w:sz w:val="18"/>
        </w:rPr>
        <w:t xml:space="preserve">, </w:t>
      </w:r>
      <w:r>
        <w:rPr>
          <w:i/>
          <w:sz w:val="18"/>
        </w:rPr>
        <w:t>includ</w:t>
      </w:r>
      <w:r>
        <w:rPr>
          <w:i/>
          <w:sz w:val="18"/>
        </w:rPr>
        <w:t xml:space="preserve">ing legal </w:t>
      </w:r>
      <w:r>
        <w:rPr>
          <w:i/>
          <w:spacing w:val="-3"/>
          <w:sz w:val="18"/>
        </w:rPr>
        <w:t xml:space="preserve">(commercial, </w:t>
      </w:r>
      <w:r>
        <w:rPr>
          <w:i/>
          <w:sz w:val="18"/>
        </w:rPr>
        <w:t xml:space="preserve">financing and </w:t>
      </w:r>
      <w:r>
        <w:rPr>
          <w:i/>
          <w:spacing w:val="-3"/>
          <w:sz w:val="18"/>
        </w:rPr>
        <w:t xml:space="preserve">related parties' contracts, insurance, off-balance sheet commitments, </w:t>
      </w:r>
      <w:r>
        <w:rPr>
          <w:i/>
          <w:sz w:val="18"/>
        </w:rPr>
        <w:t xml:space="preserve">litigations), </w:t>
      </w:r>
      <w:r>
        <w:rPr>
          <w:i/>
          <w:spacing w:val="-3"/>
          <w:sz w:val="18"/>
        </w:rPr>
        <w:t>tax&amp;accounting, technical &amp; IT</w:t>
      </w:r>
      <w:r>
        <w:rPr>
          <w:i/>
          <w:sz w:val="18"/>
        </w:rPr>
        <w:t xml:space="preserve">, </w:t>
      </w:r>
      <w:r>
        <w:rPr>
          <w:i/>
          <w:spacing w:val="-3"/>
          <w:sz w:val="18"/>
        </w:rPr>
        <w:t>environmental, pension, employee benefits and regulatory reviews</w:t>
      </w:r>
      <w:r>
        <w:rPr>
          <w:i/>
          <w:spacing w:val="-4"/>
          <w:sz w:val="18"/>
        </w:rPr>
        <w:t>.</w:t>
      </w:r>
    </w:p>
    <w:p w:rsidR="0023658D" w:rsidRDefault="0023658D">
      <w:pPr>
        <w:jc w:val="both"/>
        <w:rPr>
          <w:sz w:val="18"/>
        </w:rPr>
        <w:sectPr w:rsidR="0023658D">
          <w:pgSz w:w="11910" w:h="16840"/>
          <w:pgMar w:top="1340" w:right="1160" w:bottom="840" w:left="1140" w:header="0" w:footer="572" w:gutter="0"/>
          <w:cols w:space="720"/>
        </w:sectPr>
      </w:pPr>
    </w:p>
    <w:p w:rsidR="0023658D" w:rsidRDefault="00070BC3">
      <w:pPr>
        <w:pStyle w:val="Heading2"/>
        <w:numPr>
          <w:ilvl w:val="0"/>
          <w:numId w:val="55"/>
        </w:numPr>
        <w:tabs>
          <w:tab w:val="left" w:pos="1130"/>
          <w:tab w:val="left" w:pos="1131"/>
        </w:tabs>
      </w:pPr>
      <w:bookmarkStart w:id="19" w:name="_TOC_250039"/>
      <w:r>
        <w:rPr>
          <w:spacing w:val="-3"/>
        </w:rPr>
        <w:lastRenderedPageBreak/>
        <w:t>ECT arbitration</w:t>
      </w:r>
      <w:r>
        <w:t>: St</w:t>
      </w:r>
      <w:r>
        <w:t xml:space="preserve">ati deceived the </w:t>
      </w:r>
      <w:r>
        <w:rPr>
          <w:spacing w:val="-3"/>
        </w:rPr>
        <w:t xml:space="preserve">RoK and </w:t>
      </w:r>
      <w:r>
        <w:t>the</w:t>
      </w:r>
      <w:bookmarkEnd w:id="19"/>
      <w:r>
        <w:t xml:space="preserve"> </w:t>
      </w:r>
      <w:r>
        <w:rPr>
          <w:spacing w:val="-3"/>
        </w:rPr>
        <w:t>Arbitral Tribunal</w:t>
      </w:r>
    </w:p>
    <w:p w:rsidR="0023658D" w:rsidRDefault="0023658D">
      <w:pPr>
        <w:pStyle w:val="BodyText"/>
        <w:spacing w:before="10"/>
        <w:rPr>
          <w:b/>
          <w:sz w:val="31"/>
        </w:rPr>
      </w:pPr>
    </w:p>
    <w:p w:rsidR="0023658D" w:rsidRDefault="00070BC3">
      <w:pPr>
        <w:pStyle w:val="ListParagraph"/>
        <w:numPr>
          <w:ilvl w:val="0"/>
          <w:numId w:val="57"/>
        </w:numPr>
        <w:tabs>
          <w:tab w:val="left" w:pos="846"/>
        </w:tabs>
        <w:spacing w:line="360" w:lineRule="auto"/>
        <w:ind w:right="251"/>
        <w:jc w:val="both"/>
      </w:pPr>
      <w:r>
        <w:rPr>
          <w:spacing w:val="-3"/>
        </w:rPr>
        <w:t xml:space="preserve">Having failed </w:t>
      </w:r>
      <w:r>
        <w:t xml:space="preserve">to </w:t>
      </w:r>
      <w:r>
        <w:rPr>
          <w:spacing w:val="-3"/>
        </w:rPr>
        <w:t xml:space="preserve">sell their Kazakh companies </w:t>
      </w:r>
      <w:r>
        <w:t xml:space="preserve">under the </w:t>
      </w:r>
      <w:r>
        <w:rPr>
          <w:spacing w:val="-3"/>
        </w:rPr>
        <w:t xml:space="preserve">Zenith Project, the </w:t>
      </w:r>
      <w:r>
        <w:t xml:space="preserve">Stati resorted to </w:t>
      </w:r>
      <w:r>
        <w:rPr>
          <w:spacing w:val="-3"/>
        </w:rPr>
        <w:t xml:space="preserve">another opportunity, </w:t>
      </w:r>
      <w:r>
        <w:t xml:space="preserve">that of </w:t>
      </w:r>
      <w:r>
        <w:rPr>
          <w:spacing w:val="-3"/>
        </w:rPr>
        <w:t xml:space="preserve">filing </w:t>
      </w:r>
      <w:r>
        <w:t>an "</w:t>
      </w:r>
      <w:r>
        <w:rPr>
          <w:spacing w:val="-3"/>
        </w:rPr>
        <w:t>investment arbitration</w:t>
      </w:r>
      <w:r>
        <w:t xml:space="preserve">" against the </w:t>
      </w:r>
      <w:r>
        <w:rPr>
          <w:spacing w:val="-3"/>
        </w:rPr>
        <w:t xml:space="preserve">RoK </w:t>
      </w:r>
      <w:r>
        <w:t xml:space="preserve">in </w:t>
      </w:r>
      <w:r>
        <w:rPr>
          <w:spacing w:val="-3"/>
        </w:rPr>
        <w:t xml:space="preserve">July 2010 </w:t>
      </w:r>
      <w:r>
        <w:t>(</w:t>
      </w:r>
      <w:r>
        <w:rPr>
          <w:b/>
        </w:rPr>
        <w:t>1</w:t>
      </w:r>
      <w:r>
        <w:t xml:space="preserve">). In the </w:t>
      </w:r>
      <w:r>
        <w:rPr>
          <w:spacing w:val="-3"/>
        </w:rPr>
        <w:t xml:space="preserve">course of </w:t>
      </w:r>
      <w:r>
        <w:t xml:space="preserve">this </w:t>
      </w:r>
      <w:r>
        <w:rPr>
          <w:spacing w:val="-3"/>
        </w:rPr>
        <w:t xml:space="preserve">procedure, </w:t>
      </w:r>
      <w:r>
        <w:t xml:space="preserve">which </w:t>
      </w:r>
      <w:r>
        <w:rPr>
          <w:spacing w:val="-3"/>
        </w:rPr>
        <w:t xml:space="preserve">lasted </w:t>
      </w:r>
      <w:r>
        <w:t xml:space="preserve">just over two years, the Stati </w:t>
      </w:r>
      <w:r>
        <w:rPr>
          <w:spacing w:val="-3"/>
        </w:rPr>
        <w:t xml:space="preserve">deceived </w:t>
      </w:r>
      <w:r>
        <w:t xml:space="preserve">the </w:t>
      </w:r>
      <w:r>
        <w:rPr>
          <w:spacing w:val="-3"/>
        </w:rPr>
        <w:t xml:space="preserve">RoK </w:t>
      </w:r>
      <w:r>
        <w:t xml:space="preserve">and the </w:t>
      </w:r>
      <w:r>
        <w:rPr>
          <w:spacing w:val="-3"/>
        </w:rPr>
        <w:t xml:space="preserve">Arbitral Tribunal </w:t>
      </w:r>
      <w:r>
        <w:t>(</w:t>
      </w:r>
      <w:r>
        <w:rPr>
          <w:b/>
        </w:rPr>
        <w:t>2</w:t>
      </w:r>
      <w:r>
        <w:t xml:space="preserve">). In December </w:t>
      </w:r>
      <w:r>
        <w:rPr>
          <w:spacing w:val="-3"/>
        </w:rPr>
        <w:t xml:space="preserve">2012, </w:t>
      </w:r>
      <w:r>
        <w:rPr>
          <w:spacing w:val="-2"/>
        </w:rPr>
        <w:t xml:space="preserve">the </w:t>
      </w:r>
      <w:r>
        <w:t xml:space="preserve">Stati </w:t>
      </w:r>
      <w:r>
        <w:rPr>
          <w:spacing w:val="-3"/>
        </w:rPr>
        <w:t xml:space="preserve">and the Noteholders entered into </w:t>
      </w:r>
      <w:r>
        <w:t xml:space="preserve">an </w:t>
      </w:r>
      <w:r>
        <w:rPr>
          <w:spacing w:val="-3"/>
        </w:rPr>
        <w:t xml:space="preserve">agreement </w:t>
      </w:r>
      <w:r>
        <w:t xml:space="preserve">to </w:t>
      </w:r>
      <w:r>
        <w:rPr>
          <w:spacing w:val="-3"/>
        </w:rPr>
        <w:t xml:space="preserve">share </w:t>
      </w:r>
      <w:r>
        <w:t xml:space="preserve">the </w:t>
      </w:r>
      <w:r>
        <w:rPr>
          <w:spacing w:val="-3"/>
        </w:rPr>
        <w:t xml:space="preserve">proceeds of </w:t>
      </w:r>
      <w:r>
        <w:t xml:space="preserve">this </w:t>
      </w:r>
      <w:r>
        <w:rPr>
          <w:spacing w:val="-3"/>
        </w:rPr>
        <w:t xml:space="preserve">deception, namely </w:t>
      </w:r>
      <w:r>
        <w:t xml:space="preserve">the </w:t>
      </w:r>
      <w:r>
        <w:rPr>
          <w:spacing w:val="-3"/>
        </w:rPr>
        <w:t xml:space="preserve">amount of </w:t>
      </w:r>
      <w:r>
        <w:t xml:space="preserve">their </w:t>
      </w:r>
      <w:r>
        <w:rPr>
          <w:spacing w:val="-3"/>
        </w:rPr>
        <w:t xml:space="preserve">alleged </w:t>
      </w:r>
      <w:r>
        <w:t xml:space="preserve">"loss" in </w:t>
      </w:r>
      <w:r>
        <w:rPr>
          <w:spacing w:val="-3"/>
        </w:rPr>
        <w:t xml:space="preserve">Kazakhstan </w:t>
      </w:r>
      <w:r>
        <w:t>(</w:t>
      </w:r>
      <w:r>
        <w:rPr>
          <w:b/>
        </w:rPr>
        <w:t>3</w:t>
      </w:r>
      <w:r>
        <w:t xml:space="preserve">). In </w:t>
      </w:r>
      <w:r>
        <w:rPr>
          <w:spacing w:val="-3"/>
        </w:rPr>
        <w:t>December 2013</w:t>
      </w:r>
      <w:r>
        <w:t xml:space="preserve">, the </w:t>
      </w:r>
      <w:r>
        <w:rPr>
          <w:spacing w:val="-3"/>
        </w:rPr>
        <w:t xml:space="preserve">Arbitral Tribunal </w:t>
      </w:r>
      <w:r>
        <w:t xml:space="preserve">issued the </w:t>
      </w:r>
      <w:r>
        <w:rPr>
          <w:spacing w:val="-3"/>
        </w:rPr>
        <w:t xml:space="preserve">Award, finding RoK liable for breaching </w:t>
      </w:r>
      <w:r>
        <w:t xml:space="preserve">the </w:t>
      </w:r>
      <w:r>
        <w:rPr>
          <w:spacing w:val="-3"/>
        </w:rPr>
        <w:t xml:space="preserve">ECT </w:t>
      </w:r>
      <w:r>
        <w:t xml:space="preserve">and </w:t>
      </w:r>
      <w:r>
        <w:rPr>
          <w:spacing w:val="-3"/>
        </w:rPr>
        <w:t xml:space="preserve">ordering </w:t>
      </w:r>
      <w:r>
        <w:t xml:space="preserve">it to </w:t>
      </w:r>
      <w:r>
        <w:rPr>
          <w:spacing w:val="-3"/>
        </w:rPr>
        <w:t xml:space="preserve">compensate </w:t>
      </w:r>
      <w:r>
        <w:t xml:space="preserve">the </w:t>
      </w:r>
      <w:r>
        <w:rPr>
          <w:spacing w:val="-3"/>
        </w:rPr>
        <w:t xml:space="preserve">Stati </w:t>
      </w:r>
      <w:r>
        <w:t xml:space="preserve">for </w:t>
      </w:r>
      <w:r>
        <w:rPr>
          <w:spacing w:val="-3"/>
        </w:rPr>
        <w:t xml:space="preserve">approximately USD </w:t>
      </w:r>
      <w:r>
        <w:t xml:space="preserve">500 </w:t>
      </w:r>
      <w:r>
        <w:rPr>
          <w:spacing w:val="-3"/>
        </w:rPr>
        <w:t xml:space="preserve">million, </w:t>
      </w:r>
      <w:r>
        <w:t xml:space="preserve">this </w:t>
      </w:r>
      <w:r>
        <w:rPr>
          <w:spacing w:val="-3"/>
        </w:rPr>
        <w:t xml:space="preserve">amount being </w:t>
      </w:r>
      <w:r>
        <w:t xml:space="preserve">the </w:t>
      </w:r>
      <w:r>
        <w:rPr>
          <w:spacing w:val="-3"/>
        </w:rPr>
        <w:t xml:space="preserve">alleged </w:t>
      </w:r>
      <w:r>
        <w:t>"</w:t>
      </w:r>
      <w:r>
        <w:rPr>
          <w:spacing w:val="-3"/>
        </w:rPr>
        <w:t>loss</w:t>
      </w:r>
      <w:r>
        <w:t xml:space="preserve">" </w:t>
      </w:r>
      <w:r>
        <w:rPr>
          <w:spacing w:val="-3"/>
        </w:rPr>
        <w:t xml:space="preserve">realised </w:t>
      </w:r>
      <w:r>
        <w:t>by</w:t>
      </w:r>
      <w:r>
        <w:t xml:space="preserve"> the </w:t>
      </w:r>
      <w:r>
        <w:rPr>
          <w:spacing w:val="-3"/>
        </w:rPr>
        <w:t>Stati (</w:t>
      </w:r>
      <w:r>
        <w:rPr>
          <w:b/>
          <w:spacing w:val="-3"/>
        </w:rPr>
        <w:t>4</w:t>
      </w:r>
      <w:r>
        <w:rPr>
          <w:spacing w:val="-3"/>
        </w:rPr>
        <w:t>).</w:t>
      </w:r>
    </w:p>
    <w:p w:rsidR="0023658D" w:rsidRDefault="00070BC3">
      <w:pPr>
        <w:pStyle w:val="Heading2"/>
        <w:tabs>
          <w:tab w:val="left" w:pos="1555"/>
        </w:tabs>
        <w:spacing w:before="200"/>
        <w:ind w:left="1130" w:firstLine="0"/>
        <w:jc w:val="left"/>
      </w:pPr>
      <w:bookmarkStart w:id="20" w:name="_TOC_250038"/>
      <w:r>
        <w:tab/>
        <w:t>1The premises of the ECT Arbitration (January to July</w:t>
      </w:r>
      <w:bookmarkEnd w:id="20"/>
      <w:r>
        <w:tab/>
        <w:t xml:space="preserve"> 2010)</w:t>
      </w:r>
    </w:p>
    <w:p w:rsidR="0023658D" w:rsidRDefault="0023658D">
      <w:pPr>
        <w:pStyle w:val="BodyText"/>
        <w:spacing w:before="4"/>
        <w:rPr>
          <w:b/>
          <w:sz w:val="21"/>
        </w:rPr>
      </w:pPr>
    </w:p>
    <w:p w:rsidR="0023658D" w:rsidRDefault="00070BC3">
      <w:pPr>
        <w:pStyle w:val="ListParagraph"/>
        <w:numPr>
          <w:ilvl w:val="0"/>
          <w:numId w:val="57"/>
        </w:numPr>
        <w:tabs>
          <w:tab w:val="left" w:pos="846"/>
        </w:tabs>
        <w:spacing w:line="360" w:lineRule="auto"/>
        <w:ind w:right="252"/>
        <w:jc w:val="both"/>
      </w:pPr>
      <w:r>
        <w:t>After deceiving potential buyers of their Kazakh assets, but failing to complete the Zenith Project, the Stati bounced back by filing an arbitration against the RoK in July 2010. This was just one more option for them to repay the Noteholders without havin</w:t>
      </w:r>
      <w:r>
        <w:t>g to repatriate the hundreds of millions of dollars they had embezzled. The evidence now available shows that the Stati had been preparing this plan for several months. In order to cover their backs in case the Zenith Project failed, they made sure to cont</w:t>
      </w:r>
      <w:r>
        <w:t xml:space="preserve">act the law firm King &amp; Spalding ("King </w:t>
      </w:r>
      <w:r>
        <w:rPr>
          <w:b/>
        </w:rPr>
        <w:t xml:space="preserve">&amp; Spalding") to </w:t>
      </w:r>
      <w:r>
        <w:t xml:space="preserve">prepare for a possible arbitration against the RoK, </w:t>
      </w:r>
      <w:r>
        <w:rPr>
          <w:spacing w:val="-9"/>
        </w:rPr>
        <w:t xml:space="preserve">as </w:t>
      </w:r>
      <w:r>
        <w:t xml:space="preserve">evidenced by a record of a 13 May </w:t>
      </w:r>
      <w:r>
        <w:rPr>
          <w:spacing w:val="-9"/>
        </w:rPr>
        <w:t xml:space="preserve">2010 </w:t>
      </w:r>
      <w:r>
        <w:t>conference call between KPMG and Artur Lungu:</w:t>
      </w:r>
    </w:p>
    <w:p w:rsidR="0023658D" w:rsidRDefault="00070BC3">
      <w:pPr>
        <w:spacing w:before="121" w:line="360" w:lineRule="auto"/>
        <w:ind w:left="1130" w:right="536"/>
        <w:jc w:val="both"/>
      </w:pPr>
      <w:r>
        <w:rPr>
          <w:i/>
        </w:rPr>
        <w:t>"King &amp; Spalding has provided certain legal services in conn</w:t>
      </w:r>
      <w:r>
        <w:rPr>
          <w:i/>
        </w:rPr>
        <w:t xml:space="preserve">ection with pre-arbitration work [...] King &amp; Spalding has been engaged by [Ascom] to prepare an arbitration claim against the RoK government. The claim will be submitted in </w:t>
      </w:r>
      <w:r>
        <w:rPr>
          <w:b/>
          <w:i/>
          <w:u w:val="thick"/>
        </w:rPr>
        <w:t xml:space="preserve">case the SPA transaction with the potential purchaser fails </w:t>
      </w:r>
      <w:r>
        <w:t>"</w:t>
      </w:r>
      <w:r>
        <w:rPr>
          <w:position w:val="8"/>
          <w:sz w:val="14"/>
        </w:rPr>
        <w:t xml:space="preserve">69 </w:t>
      </w:r>
      <w:r>
        <w:t>(</w:t>
      </w:r>
      <w:r>
        <w:rPr>
          <w:b/>
        </w:rPr>
        <w:t>Exhibit 1.154</w:t>
      </w:r>
      <w:r>
        <w:t>, p.</w:t>
      </w:r>
      <w:r>
        <w:t xml:space="preserve"> 3) (RoK emphasis added).</w:t>
      </w:r>
    </w:p>
    <w:p w:rsidR="0023658D" w:rsidRDefault="0023658D">
      <w:pPr>
        <w:pStyle w:val="BodyText"/>
        <w:spacing w:before="6"/>
        <w:rPr>
          <w:sz w:val="12"/>
        </w:rPr>
      </w:pPr>
    </w:p>
    <w:p w:rsidR="0023658D" w:rsidRDefault="00070BC3">
      <w:pPr>
        <w:pStyle w:val="ListParagraph"/>
        <w:numPr>
          <w:ilvl w:val="0"/>
          <w:numId w:val="57"/>
        </w:numPr>
        <w:tabs>
          <w:tab w:val="left" w:pos="846"/>
        </w:tabs>
        <w:spacing w:before="92" w:line="360" w:lineRule="auto"/>
        <w:ind w:right="252"/>
        <w:jc w:val="both"/>
      </w:pPr>
      <w:r>
        <w:t>The investment arbitration against RoK was therefore only intended as a "Plan B" in case they failed to fool a buyer. The potential buyer referred to in the above passage was Cliffson ("</w:t>
      </w:r>
      <w:r>
        <w:rPr>
          <w:b/>
        </w:rPr>
        <w:t>Cliffson</w:t>
      </w:r>
      <w:r>
        <w:t>"), which had made a USD 920 millio</w:t>
      </w:r>
      <w:r>
        <w:t>n bid for KPM and TNG in February 2010 (</w:t>
      </w:r>
      <w:r>
        <w:rPr>
          <w:b/>
        </w:rPr>
        <w:t xml:space="preserve">Exhibit 2.1, </w:t>
      </w:r>
      <w:r>
        <w:t>§646 and 1428). Since Cliffson finally withdrew in June 2010, the Stati filed a request for arbitration with the Stockholm Chamber of Commerce on 26 July 2010 under Article 26(4)(c) of the Energy Charter</w:t>
      </w:r>
      <w:r>
        <w:t xml:space="preserve"> Treaty ("</w:t>
      </w:r>
      <w:r>
        <w:rPr>
          <w:b/>
        </w:rPr>
        <w:t xml:space="preserve">ECT" </w:t>
      </w:r>
      <w:r>
        <w:t>and "</w:t>
      </w:r>
      <w:r>
        <w:rPr>
          <w:b/>
        </w:rPr>
        <w:t>ECT Arbitration"</w:t>
      </w:r>
      <w:r>
        <w:t>).</w:t>
      </w:r>
    </w:p>
    <w:p w:rsidR="0023658D" w:rsidRDefault="0023658D">
      <w:pPr>
        <w:pStyle w:val="BodyText"/>
        <w:rPr>
          <w:sz w:val="20"/>
        </w:rPr>
      </w:pPr>
    </w:p>
    <w:p w:rsidR="0023658D" w:rsidRDefault="00070BC3">
      <w:pPr>
        <w:pStyle w:val="BodyText"/>
        <w:spacing w:before="11"/>
        <w:rPr>
          <w:sz w:val="27"/>
        </w:rPr>
      </w:pPr>
      <w:r>
        <w:pict>
          <v:shape id="_x0000_s1164" style="position:absolute;margin-left:70.95pt;margin-top:18.35pt;width:144.05pt;height:.1pt;z-index:-251628544;mso-wrap-distance-left:0;mso-wrap-distance-right:0;mso-position-horizontal-relative:page" coordorigin="1419,367" coordsize="2881,0" path="m1419,367r2880,e" filled="f" strokeweight=".6pt">
            <v:path arrowok="t"/>
            <w10:wrap type="topAndBottom" anchorx="page"/>
          </v:shape>
        </w:pict>
      </w:r>
    </w:p>
    <w:p w:rsidR="0023658D" w:rsidRDefault="00070BC3">
      <w:pPr>
        <w:spacing w:before="60"/>
        <w:ind w:left="278" w:right="251"/>
        <w:jc w:val="both"/>
        <w:rPr>
          <w:sz w:val="18"/>
        </w:rPr>
      </w:pPr>
      <w:r>
        <w:rPr>
          <w:position w:val="6"/>
          <w:sz w:val="12"/>
        </w:rPr>
        <w:t xml:space="preserve">69 </w:t>
      </w:r>
      <w:r>
        <w:rPr>
          <w:sz w:val="18"/>
        </w:rPr>
        <w:t>"There were some legal services rendered "</w:t>
      </w:r>
      <w:r>
        <w:rPr>
          <w:i/>
          <w:sz w:val="18"/>
        </w:rPr>
        <w:t xml:space="preserve">There were some legal </w:t>
      </w:r>
      <w:r>
        <w:rPr>
          <w:i/>
          <w:spacing w:val="-3"/>
          <w:sz w:val="18"/>
        </w:rPr>
        <w:t xml:space="preserve">services rendered </w:t>
      </w:r>
      <w:r>
        <w:rPr>
          <w:i/>
          <w:sz w:val="18"/>
        </w:rPr>
        <w:t xml:space="preserve">by </w:t>
      </w:r>
      <w:r>
        <w:rPr>
          <w:i/>
          <w:spacing w:val="-3"/>
          <w:sz w:val="18"/>
        </w:rPr>
        <w:t xml:space="preserve">King&amp;Spalldin in respect to </w:t>
      </w:r>
      <w:r>
        <w:rPr>
          <w:i/>
          <w:sz w:val="18"/>
        </w:rPr>
        <w:t>pre-arbitration work [...</w:t>
      </w:r>
      <w:r>
        <w:rPr>
          <w:i/>
          <w:spacing w:val="-3"/>
          <w:sz w:val="18"/>
        </w:rPr>
        <w:t xml:space="preserve">] King </w:t>
      </w:r>
      <w:r>
        <w:rPr>
          <w:i/>
          <w:sz w:val="18"/>
        </w:rPr>
        <w:t xml:space="preserve">&amp; Spallding was </w:t>
      </w:r>
      <w:r>
        <w:rPr>
          <w:i/>
          <w:spacing w:val="-3"/>
          <w:sz w:val="18"/>
        </w:rPr>
        <w:t xml:space="preserve">hired </w:t>
      </w:r>
      <w:r>
        <w:rPr>
          <w:i/>
          <w:spacing w:val="-16"/>
          <w:sz w:val="18"/>
        </w:rPr>
        <w:t xml:space="preserve">by </w:t>
      </w:r>
      <w:r>
        <w:rPr>
          <w:i/>
          <w:spacing w:val="-3"/>
          <w:sz w:val="18"/>
        </w:rPr>
        <w:t xml:space="preserve">the </w:t>
      </w:r>
      <w:r>
        <w:rPr>
          <w:i/>
          <w:sz w:val="18"/>
        </w:rPr>
        <w:t xml:space="preserve">Company for </w:t>
      </w:r>
      <w:r>
        <w:rPr>
          <w:i/>
          <w:spacing w:val="-3"/>
          <w:sz w:val="18"/>
        </w:rPr>
        <w:t xml:space="preserve">preparation of </w:t>
      </w:r>
      <w:r>
        <w:rPr>
          <w:i/>
          <w:spacing w:val="-17"/>
          <w:sz w:val="18"/>
        </w:rPr>
        <w:t xml:space="preserve">arbitration </w:t>
      </w:r>
      <w:r>
        <w:rPr>
          <w:i/>
          <w:spacing w:val="-3"/>
          <w:sz w:val="18"/>
        </w:rPr>
        <w:t xml:space="preserve">claim </w:t>
      </w:r>
      <w:r>
        <w:rPr>
          <w:i/>
          <w:sz w:val="18"/>
        </w:rPr>
        <w:t xml:space="preserve">against the </w:t>
      </w:r>
      <w:r>
        <w:rPr>
          <w:i/>
          <w:spacing w:val="-3"/>
          <w:sz w:val="18"/>
        </w:rPr>
        <w:t xml:space="preserve">government of RK. </w:t>
      </w:r>
      <w:r>
        <w:rPr>
          <w:i/>
          <w:sz w:val="18"/>
        </w:rPr>
        <w:t xml:space="preserve">Claim will be submitted in </w:t>
      </w:r>
      <w:r>
        <w:rPr>
          <w:i/>
          <w:spacing w:val="-3"/>
          <w:sz w:val="18"/>
        </w:rPr>
        <w:t xml:space="preserve">case </w:t>
      </w:r>
      <w:r>
        <w:rPr>
          <w:i/>
          <w:sz w:val="18"/>
        </w:rPr>
        <w:t xml:space="preserve">of failure of SPA </w:t>
      </w:r>
      <w:r>
        <w:rPr>
          <w:i/>
          <w:spacing w:val="-3"/>
          <w:sz w:val="18"/>
        </w:rPr>
        <w:t xml:space="preserve">transaction </w:t>
      </w:r>
      <w:r>
        <w:rPr>
          <w:i/>
          <w:sz w:val="18"/>
        </w:rPr>
        <w:t xml:space="preserve">with potential </w:t>
      </w:r>
      <w:r>
        <w:rPr>
          <w:i/>
          <w:spacing w:val="-4"/>
          <w:sz w:val="18"/>
        </w:rPr>
        <w:t>buyer</w:t>
      </w:r>
      <w:r>
        <w:rPr>
          <w:spacing w:val="-4"/>
          <w:sz w:val="18"/>
        </w:rPr>
        <w:t>".</w:t>
      </w:r>
    </w:p>
    <w:p w:rsidR="0023658D" w:rsidRDefault="0023658D">
      <w:pPr>
        <w:jc w:val="both"/>
        <w:rPr>
          <w:sz w:val="18"/>
        </w:rPr>
        <w:sectPr w:rsidR="0023658D">
          <w:pgSz w:w="11910" w:h="16840"/>
          <w:pgMar w:top="1340" w:right="1160" w:bottom="840" w:left="1140" w:header="0" w:footer="572" w:gutter="0"/>
          <w:cols w:space="720"/>
        </w:sectPr>
      </w:pPr>
    </w:p>
    <w:p w:rsidR="0023658D" w:rsidRDefault="00070BC3">
      <w:pPr>
        <w:pStyle w:val="ListParagraph"/>
        <w:numPr>
          <w:ilvl w:val="0"/>
          <w:numId w:val="57"/>
        </w:numPr>
        <w:tabs>
          <w:tab w:val="left" w:pos="846"/>
        </w:tabs>
        <w:spacing w:before="61" w:line="360" w:lineRule="auto"/>
        <w:ind w:right="252"/>
        <w:jc w:val="both"/>
      </w:pPr>
      <w:r>
        <w:lastRenderedPageBreak/>
        <w:t xml:space="preserve">The frauds committed by the Stati in their Kazakh Project may not have been committed originally for the </w:t>
      </w:r>
      <w:r>
        <w:rPr>
          <w:i/>
        </w:rPr>
        <w:t xml:space="preserve">purpose of </w:t>
      </w:r>
      <w:r>
        <w:t xml:space="preserve">eventual arbitration, and this is not (and never has been) the RoK's case (contrary to the Stati's claim). The RoK's case, which is now established by incontrovertible evidence, is that the Stati committed fraud in order to deceive </w:t>
      </w:r>
      <w:r>
        <w:rPr>
          <w:i/>
        </w:rPr>
        <w:t>other stakeho</w:t>
      </w:r>
      <w:r>
        <w:rPr>
          <w:i/>
        </w:rPr>
        <w:t xml:space="preserve">lders </w:t>
      </w:r>
      <w:r>
        <w:t>(see above), and that they later opportunistically decided to mobilise these frauds in an arbitration against the RoK. And to achieve this new evil purpose and avoid the discovery of their earlier deceptions, the Stati had to commit further deception</w:t>
      </w:r>
      <w:r>
        <w:t>s.</w:t>
      </w:r>
    </w:p>
    <w:p w:rsidR="0023658D" w:rsidRDefault="00070BC3">
      <w:pPr>
        <w:pStyle w:val="Heading2"/>
        <w:numPr>
          <w:ilvl w:val="0"/>
          <w:numId w:val="49"/>
        </w:numPr>
        <w:tabs>
          <w:tab w:val="left" w:pos="1556"/>
        </w:tabs>
        <w:spacing w:before="120"/>
        <w:ind w:hanging="426"/>
        <w:jc w:val="both"/>
      </w:pPr>
      <w:bookmarkStart w:id="21" w:name="_TOC_250037"/>
      <w:r>
        <w:t>The deceptions of the Stati in ECT Arbitration (2011 -</w:t>
      </w:r>
      <w:bookmarkEnd w:id="21"/>
      <w:r>
        <w:t xml:space="preserve"> 2013)</w:t>
      </w:r>
    </w:p>
    <w:p w:rsidR="0023658D" w:rsidRDefault="0023658D">
      <w:pPr>
        <w:pStyle w:val="BodyText"/>
        <w:spacing w:before="6"/>
        <w:rPr>
          <w:b/>
          <w:sz w:val="21"/>
        </w:rPr>
      </w:pPr>
    </w:p>
    <w:p w:rsidR="0023658D" w:rsidRDefault="00070BC3">
      <w:pPr>
        <w:pStyle w:val="ListParagraph"/>
        <w:numPr>
          <w:ilvl w:val="1"/>
          <w:numId w:val="49"/>
        </w:numPr>
        <w:tabs>
          <w:tab w:val="left" w:pos="1981"/>
        </w:tabs>
        <w:ind w:hanging="426"/>
        <w:rPr>
          <w:b/>
        </w:rPr>
      </w:pPr>
      <w:r>
        <w:rPr>
          <w:b/>
        </w:rPr>
        <w:t>The origin of the dispute and the issues in dispute before the Arbitral Tribunal</w:t>
      </w:r>
    </w:p>
    <w:p w:rsidR="0023658D" w:rsidRDefault="0023658D">
      <w:pPr>
        <w:pStyle w:val="BodyText"/>
        <w:spacing w:before="4"/>
        <w:rPr>
          <w:b/>
          <w:sz w:val="21"/>
        </w:rPr>
      </w:pPr>
    </w:p>
    <w:p w:rsidR="0023658D" w:rsidRDefault="00070BC3">
      <w:pPr>
        <w:pStyle w:val="ListParagraph"/>
        <w:numPr>
          <w:ilvl w:val="0"/>
          <w:numId w:val="57"/>
        </w:numPr>
        <w:tabs>
          <w:tab w:val="left" w:pos="846"/>
        </w:tabs>
        <w:spacing w:line="360" w:lineRule="auto"/>
        <w:ind w:right="252"/>
        <w:jc w:val="both"/>
      </w:pPr>
      <w:r>
        <w:t xml:space="preserve">As the Arbitral Tribunal pointed out in its Award, the Parties agreed on the basic facts at the </w:t>
      </w:r>
      <w:r>
        <w:t>origin of the dispute between the parties:</w:t>
      </w:r>
    </w:p>
    <w:p w:rsidR="0023658D" w:rsidRDefault="00070BC3">
      <w:pPr>
        <w:pStyle w:val="ListParagraph"/>
        <w:numPr>
          <w:ilvl w:val="1"/>
          <w:numId w:val="57"/>
        </w:numPr>
        <w:tabs>
          <w:tab w:val="left" w:pos="1470"/>
        </w:tabs>
        <w:spacing w:before="120" w:line="360" w:lineRule="auto"/>
        <w:ind w:right="252"/>
        <w:jc w:val="both"/>
      </w:pPr>
      <w:r>
        <w:t>On 6 October 2008, Mr Vladimir Voronin, then President of Moldova, wrote to Mr Nazarbayev, then President of the RoK, informing him that "</w:t>
      </w:r>
      <w:r>
        <w:rPr>
          <w:i/>
        </w:rPr>
        <w:t xml:space="preserve">Anatolia Stati hides its profits from the states in which it made them and </w:t>
      </w:r>
      <w:r>
        <w:rPr>
          <w:i/>
        </w:rPr>
        <w:t>'even uses these profits from deposits in Kazakhstan for investments in areas, for example in South Sudan, which are subject to sanctions by international organisations, in particular the UN'</w:t>
      </w:r>
      <w:r>
        <w:t>"</w:t>
      </w:r>
      <w:r>
        <w:rPr>
          <w:position w:val="8"/>
          <w:sz w:val="14"/>
        </w:rPr>
        <w:t xml:space="preserve">70 </w:t>
      </w:r>
      <w:r>
        <w:t>(</w:t>
      </w:r>
      <w:r>
        <w:rPr>
          <w:b/>
        </w:rPr>
        <w:t xml:space="preserve">Exhibit 2.1, </w:t>
      </w:r>
      <w:r>
        <w:t>§948-949).</w:t>
      </w:r>
    </w:p>
    <w:p w:rsidR="0023658D" w:rsidRDefault="00070BC3">
      <w:pPr>
        <w:pStyle w:val="ListParagraph"/>
        <w:numPr>
          <w:ilvl w:val="1"/>
          <w:numId w:val="57"/>
        </w:numPr>
        <w:tabs>
          <w:tab w:val="left" w:pos="1470"/>
        </w:tabs>
        <w:spacing w:before="116" w:line="360" w:lineRule="auto"/>
        <w:ind w:right="252"/>
        <w:jc w:val="both"/>
      </w:pPr>
      <w:r>
        <w:t>In mid-October 2008, based on Presid</w:t>
      </w:r>
      <w:r>
        <w:t>ent Voronin's letter, "</w:t>
      </w:r>
      <w:r>
        <w:rPr>
          <w:i/>
        </w:rPr>
        <w:t>President Nazarbayev issued an order dated 14/16 October 2008 to the Kazakh Deputy Prime Minister, U. Sukeev, and the Head of the Agency of the Republic of Kazakhstan for Combating Economic Crimes and Corruption (the "Financial Polic</w:t>
      </w:r>
      <w:r>
        <w:rPr>
          <w:i/>
        </w:rPr>
        <w:t>e"), S. Kalmurzaev ("the Order"). The Order used the words "[a]t the request of the Moldovan side", to "thoroughly check the company's work and make a decision on its future work in the best interest of the country</w:t>
      </w:r>
      <w:r>
        <w:t>""</w:t>
      </w:r>
      <w:r>
        <w:rPr>
          <w:position w:val="8"/>
          <w:sz w:val="14"/>
        </w:rPr>
        <w:t xml:space="preserve">71 </w:t>
      </w:r>
      <w:r>
        <w:t>(</w:t>
      </w:r>
      <w:r>
        <w:rPr>
          <w:b/>
        </w:rPr>
        <w:t xml:space="preserve">Exhibit 2.1, </w:t>
      </w:r>
      <w:r>
        <w:t>§950).</w:t>
      </w:r>
    </w:p>
    <w:p w:rsidR="0023658D" w:rsidRDefault="00070BC3">
      <w:pPr>
        <w:pStyle w:val="ListParagraph"/>
        <w:numPr>
          <w:ilvl w:val="1"/>
          <w:numId w:val="57"/>
        </w:numPr>
        <w:tabs>
          <w:tab w:val="left" w:pos="1470"/>
        </w:tabs>
        <w:spacing w:before="116" w:line="355" w:lineRule="auto"/>
        <w:ind w:right="257"/>
        <w:jc w:val="both"/>
      </w:pPr>
      <w:r>
        <w:t>From 16 October 2008, "</w:t>
      </w:r>
      <w:r>
        <w:rPr>
          <w:i/>
        </w:rPr>
        <w:t xml:space="preserve">the Financial Police ordered the opening of numerous audits and investigations into Anatolie Stati, KPM and TNG </w:t>
      </w:r>
      <w:r>
        <w:t>"</w:t>
      </w:r>
      <w:r>
        <w:rPr>
          <w:position w:val="8"/>
          <w:sz w:val="14"/>
        </w:rPr>
        <w:t xml:space="preserve">72 </w:t>
      </w:r>
      <w:r>
        <w:t>(</w:t>
      </w:r>
      <w:r>
        <w:rPr>
          <w:b/>
        </w:rPr>
        <w:t xml:space="preserve">Exhibit 2.1, </w:t>
      </w:r>
      <w:r>
        <w:t>§952).</w:t>
      </w:r>
    </w:p>
    <w:p w:rsidR="0023658D" w:rsidRDefault="0023658D">
      <w:pPr>
        <w:pStyle w:val="BodyText"/>
        <w:rPr>
          <w:sz w:val="20"/>
        </w:rPr>
      </w:pPr>
    </w:p>
    <w:p w:rsidR="0023658D" w:rsidRDefault="0023658D">
      <w:pPr>
        <w:pStyle w:val="BodyText"/>
        <w:rPr>
          <w:sz w:val="20"/>
        </w:rPr>
      </w:pPr>
    </w:p>
    <w:p w:rsidR="0023658D" w:rsidRDefault="0023658D">
      <w:pPr>
        <w:pStyle w:val="BodyText"/>
        <w:rPr>
          <w:sz w:val="20"/>
        </w:rPr>
      </w:pPr>
    </w:p>
    <w:p w:rsidR="0023658D" w:rsidRDefault="00070BC3">
      <w:pPr>
        <w:pStyle w:val="BodyText"/>
        <w:spacing w:before="6"/>
        <w:rPr>
          <w:sz w:val="11"/>
        </w:rPr>
      </w:pPr>
      <w:r>
        <w:pict>
          <v:shape id="_x0000_s1163" style="position:absolute;margin-left:70.95pt;margin-top:8.9pt;width:144.05pt;height:.1pt;z-index:-251627520;mso-wrap-distance-left:0;mso-wrap-distance-right:0;mso-position-horizontal-relative:page" coordorigin="1419,178" coordsize="2881,0" path="m1419,178r2880,e" filled="f" strokeweight=".21169mm">
            <v:path arrowok="t"/>
            <w10:wrap type="topAndBottom" anchorx="page"/>
          </v:shape>
        </w:pict>
      </w:r>
    </w:p>
    <w:p w:rsidR="0023658D" w:rsidRDefault="00070BC3">
      <w:pPr>
        <w:spacing w:before="63"/>
        <w:ind w:left="278" w:right="249"/>
        <w:jc w:val="both"/>
        <w:rPr>
          <w:sz w:val="18"/>
        </w:rPr>
      </w:pPr>
      <w:r>
        <w:rPr>
          <w:position w:val="6"/>
          <w:sz w:val="12"/>
        </w:rPr>
        <w:t xml:space="preserve">70 </w:t>
      </w:r>
      <w:r>
        <w:rPr>
          <w:sz w:val="18"/>
        </w:rPr>
        <w:t xml:space="preserve">Free </w:t>
      </w:r>
      <w:r>
        <w:rPr>
          <w:spacing w:val="-3"/>
          <w:sz w:val="18"/>
        </w:rPr>
        <w:t xml:space="preserve">translation </w:t>
      </w:r>
      <w:r>
        <w:rPr>
          <w:sz w:val="18"/>
        </w:rPr>
        <w:t xml:space="preserve">of : </w:t>
      </w:r>
      <w:r>
        <w:rPr>
          <w:spacing w:val="-3"/>
          <w:sz w:val="18"/>
        </w:rPr>
        <w:t>"</w:t>
      </w:r>
      <w:r>
        <w:rPr>
          <w:i/>
          <w:spacing w:val="-3"/>
          <w:sz w:val="18"/>
        </w:rPr>
        <w:t xml:space="preserve">Anatolia Stati conceals </w:t>
      </w:r>
      <w:r>
        <w:rPr>
          <w:i/>
          <w:sz w:val="18"/>
        </w:rPr>
        <w:t xml:space="preserve">profits from the </w:t>
      </w:r>
      <w:r>
        <w:rPr>
          <w:i/>
          <w:spacing w:val="-3"/>
          <w:sz w:val="18"/>
        </w:rPr>
        <w:t xml:space="preserve">states where </w:t>
      </w:r>
      <w:r>
        <w:rPr>
          <w:i/>
          <w:sz w:val="18"/>
        </w:rPr>
        <w:t xml:space="preserve">he has </w:t>
      </w:r>
      <w:r>
        <w:rPr>
          <w:i/>
          <w:spacing w:val="-3"/>
          <w:sz w:val="18"/>
        </w:rPr>
        <w:t>earn</w:t>
      </w:r>
      <w:r>
        <w:rPr>
          <w:i/>
          <w:spacing w:val="-3"/>
          <w:sz w:val="18"/>
        </w:rPr>
        <w:t xml:space="preserve">ed </w:t>
      </w:r>
      <w:r>
        <w:rPr>
          <w:i/>
          <w:sz w:val="18"/>
        </w:rPr>
        <w:t xml:space="preserve">them and </w:t>
      </w:r>
      <w:r>
        <w:rPr>
          <w:i/>
          <w:spacing w:val="-3"/>
          <w:sz w:val="18"/>
        </w:rPr>
        <w:t xml:space="preserve">even 'use[s] </w:t>
      </w:r>
      <w:r>
        <w:rPr>
          <w:i/>
          <w:sz w:val="18"/>
        </w:rPr>
        <w:t xml:space="preserve">of his profits from the </w:t>
      </w:r>
      <w:r>
        <w:rPr>
          <w:i/>
          <w:spacing w:val="-3"/>
          <w:sz w:val="18"/>
        </w:rPr>
        <w:t xml:space="preserve">deposits </w:t>
      </w:r>
      <w:r>
        <w:rPr>
          <w:i/>
          <w:sz w:val="18"/>
        </w:rPr>
        <w:t xml:space="preserve">in </w:t>
      </w:r>
      <w:r>
        <w:rPr>
          <w:i/>
          <w:spacing w:val="-3"/>
          <w:sz w:val="18"/>
        </w:rPr>
        <w:t xml:space="preserve">Kazakhstan </w:t>
      </w:r>
      <w:r>
        <w:rPr>
          <w:i/>
          <w:sz w:val="18"/>
        </w:rPr>
        <w:t xml:space="preserve">for </w:t>
      </w:r>
      <w:r>
        <w:rPr>
          <w:i/>
          <w:spacing w:val="-3"/>
          <w:sz w:val="18"/>
        </w:rPr>
        <w:t xml:space="preserve">investments </w:t>
      </w:r>
      <w:r>
        <w:rPr>
          <w:i/>
          <w:sz w:val="18"/>
        </w:rPr>
        <w:t xml:space="preserve">in </w:t>
      </w:r>
      <w:r>
        <w:rPr>
          <w:i/>
          <w:spacing w:val="-3"/>
          <w:sz w:val="18"/>
        </w:rPr>
        <w:t xml:space="preserve">areas, </w:t>
      </w:r>
      <w:r>
        <w:rPr>
          <w:i/>
          <w:sz w:val="18"/>
        </w:rPr>
        <w:t xml:space="preserve">for </w:t>
      </w:r>
      <w:r>
        <w:rPr>
          <w:i/>
          <w:spacing w:val="-3"/>
          <w:sz w:val="18"/>
        </w:rPr>
        <w:t xml:space="preserve">example, </w:t>
      </w:r>
      <w:r>
        <w:rPr>
          <w:i/>
          <w:sz w:val="18"/>
        </w:rPr>
        <w:t xml:space="preserve">in </w:t>
      </w:r>
      <w:r>
        <w:rPr>
          <w:i/>
          <w:spacing w:val="-3"/>
          <w:sz w:val="18"/>
        </w:rPr>
        <w:t xml:space="preserve">Southern Sudan, </w:t>
      </w:r>
      <w:r>
        <w:rPr>
          <w:i/>
          <w:sz w:val="18"/>
        </w:rPr>
        <w:t xml:space="preserve">that </w:t>
      </w:r>
      <w:r>
        <w:rPr>
          <w:i/>
          <w:spacing w:val="-3"/>
          <w:sz w:val="18"/>
        </w:rPr>
        <w:t xml:space="preserve">are </w:t>
      </w:r>
      <w:r>
        <w:rPr>
          <w:i/>
          <w:sz w:val="18"/>
        </w:rPr>
        <w:t xml:space="preserve">subject to </w:t>
      </w:r>
      <w:r>
        <w:rPr>
          <w:i/>
          <w:spacing w:val="-3"/>
          <w:sz w:val="18"/>
        </w:rPr>
        <w:t xml:space="preserve">sanctions </w:t>
      </w:r>
      <w:r>
        <w:rPr>
          <w:i/>
          <w:sz w:val="18"/>
        </w:rPr>
        <w:t xml:space="preserve">by </w:t>
      </w:r>
      <w:r>
        <w:rPr>
          <w:i/>
          <w:spacing w:val="-3"/>
          <w:sz w:val="18"/>
        </w:rPr>
        <w:t xml:space="preserve">international organizations, </w:t>
      </w:r>
      <w:r>
        <w:rPr>
          <w:i/>
          <w:sz w:val="18"/>
        </w:rPr>
        <w:t xml:space="preserve">in </w:t>
      </w:r>
      <w:r>
        <w:rPr>
          <w:i/>
          <w:spacing w:val="-3"/>
          <w:sz w:val="18"/>
        </w:rPr>
        <w:t xml:space="preserve">particular </w:t>
      </w:r>
      <w:r>
        <w:rPr>
          <w:i/>
          <w:sz w:val="18"/>
        </w:rPr>
        <w:t xml:space="preserve">the </w:t>
      </w:r>
      <w:r>
        <w:rPr>
          <w:i/>
          <w:spacing w:val="-3"/>
          <w:sz w:val="18"/>
        </w:rPr>
        <w:t>U.N</w:t>
      </w:r>
      <w:r>
        <w:rPr>
          <w:spacing w:val="-3"/>
          <w:sz w:val="18"/>
        </w:rPr>
        <w:t>'".</w:t>
      </w:r>
    </w:p>
    <w:p w:rsidR="0023658D" w:rsidRDefault="00070BC3">
      <w:pPr>
        <w:ind w:left="278" w:right="252"/>
        <w:jc w:val="both"/>
        <w:rPr>
          <w:sz w:val="18"/>
        </w:rPr>
      </w:pPr>
      <w:r>
        <w:rPr>
          <w:position w:val="6"/>
          <w:sz w:val="12"/>
        </w:rPr>
        <w:t xml:space="preserve">71 </w:t>
      </w:r>
      <w:r>
        <w:rPr>
          <w:sz w:val="18"/>
        </w:rPr>
        <w:t xml:space="preserve">Free </w:t>
      </w:r>
      <w:r>
        <w:rPr>
          <w:spacing w:val="-3"/>
          <w:sz w:val="18"/>
        </w:rPr>
        <w:t xml:space="preserve">translation </w:t>
      </w:r>
      <w:r>
        <w:rPr>
          <w:sz w:val="18"/>
        </w:rPr>
        <w:t xml:space="preserve">of : </w:t>
      </w:r>
      <w:r>
        <w:rPr>
          <w:spacing w:val="-3"/>
          <w:sz w:val="18"/>
        </w:rPr>
        <w:t>"</w:t>
      </w:r>
      <w:r>
        <w:rPr>
          <w:i/>
          <w:spacing w:val="-3"/>
          <w:sz w:val="18"/>
        </w:rPr>
        <w:t>expressly bas</w:t>
      </w:r>
      <w:r>
        <w:rPr>
          <w:i/>
          <w:spacing w:val="-3"/>
          <w:sz w:val="18"/>
        </w:rPr>
        <w:t xml:space="preserve">ed </w:t>
      </w:r>
      <w:r>
        <w:rPr>
          <w:i/>
          <w:sz w:val="18"/>
        </w:rPr>
        <w:t xml:space="preserve">on the letter from President Voronin, </w:t>
      </w:r>
      <w:r>
        <w:rPr>
          <w:i/>
          <w:spacing w:val="-3"/>
          <w:sz w:val="18"/>
        </w:rPr>
        <w:t xml:space="preserve">President Nazarbayev </w:t>
      </w:r>
      <w:r>
        <w:rPr>
          <w:i/>
          <w:sz w:val="18"/>
        </w:rPr>
        <w:t xml:space="preserve">issued an </w:t>
      </w:r>
      <w:r>
        <w:rPr>
          <w:i/>
          <w:spacing w:val="-3"/>
          <w:sz w:val="18"/>
        </w:rPr>
        <w:t xml:space="preserve">Order </w:t>
      </w:r>
      <w:r>
        <w:rPr>
          <w:i/>
          <w:sz w:val="18"/>
        </w:rPr>
        <w:t xml:space="preserve">dated 14/16 </w:t>
      </w:r>
      <w:r>
        <w:rPr>
          <w:i/>
          <w:spacing w:val="-3"/>
          <w:sz w:val="18"/>
        </w:rPr>
        <w:t xml:space="preserve">October </w:t>
      </w:r>
      <w:r>
        <w:rPr>
          <w:i/>
          <w:sz w:val="18"/>
        </w:rPr>
        <w:t xml:space="preserve">2008 to the </w:t>
      </w:r>
      <w:r>
        <w:rPr>
          <w:i/>
          <w:spacing w:val="-3"/>
          <w:sz w:val="18"/>
        </w:rPr>
        <w:t xml:space="preserve">Kazakh </w:t>
      </w:r>
      <w:r>
        <w:rPr>
          <w:i/>
          <w:sz w:val="18"/>
        </w:rPr>
        <w:t xml:space="preserve">Deputy Prime </w:t>
      </w:r>
      <w:r>
        <w:rPr>
          <w:i/>
          <w:spacing w:val="-3"/>
          <w:sz w:val="18"/>
        </w:rPr>
        <w:t xml:space="preserve">Minister, </w:t>
      </w:r>
      <w:r>
        <w:rPr>
          <w:i/>
          <w:sz w:val="18"/>
        </w:rPr>
        <w:t xml:space="preserve">U. Sukeev, and the head of the </w:t>
      </w:r>
      <w:r>
        <w:rPr>
          <w:i/>
          <w:spacing w:val="-3"/>
          <w:sz w:val="18"/>
        </w:rPr>
        <w:t xml:space="preserve">Agency </w:t>
      </w:r>
      <w:r>
        <w:rPr>
          <w:i/>
          <w:sz w:val="18"/>
        </w:rPr>
        <w:t xml:space="preserve">of the Republic of </w:t>
      </w:r>
      <w:r>
        <w:rPr>
          <w:i/>
          <w:spacing w:val="-3"/>
          <w:sz w:val="18"/>
        </w:rPr>
        <w:t xml:space="preserve">Kazakhstan </w:t>
      </w:r>
      <w:r>
        <w:rPr>
          <w:i/>
          <w:sz w:val="18"/>
        </w:rPr>
        <w:t xml:space="preserve">for Fighting </w:t>
      </w:r>
      <w:r>
        <w:rPr>
          <w:i/>
          <w:spacing w:val="-3"/>
          <w:sz w:val="18"/>
        </w:rPr>
        <w:t xml:space="preserve">Economic </w:t>
      </w:r>
      <w:r>
        <w:rPr>
          <w:i/>
          <w:sz w:val="18"/>
        </w:rPr>
        <w:t xml:space="preserve">and </w:t>
      </w:r>
      <w:r>
        <w:rPr>
          <w:i/>
          <w:spacing w:val="-3"/>
          <w:sz w:val="18"/>
        </w:rPr>
        <w:t xml:space="preserve">Corruption </w:t>
      </w:r>
      <w:r>
        <w:rPr>
          <w:i/>
          <w:spacing w:val="-2"/>
          <w:sz w:val="18"/>
        </w:rPr>
        <w:t xml:space="preserve">Crimes </w:t>
      </w:r>
      <w:r>
        <w:rPr>
          <w:i/>
          <w:sz w:val="18"/>
        </w:rPr>
        <w:t xml:space="preserve">(the </w:t>
      </w:r>
      <w:r>
        <w:rPr>
          <w:i/>
          <w:spacing w:val="-3"/>
          <w:sz w:val="18"/>
        </w:rPr>
        <w:t xml:space="preserve">"Financial Police"), </w:t>
      </w:r>
      <w:r>
        <w:rPr>
          <w:i/>
          <w:sz w:val="18"/>
        </w:rPr>
        <w:t xml:space="preserve">S. </w:t>
      </w:r>
      <w:r>
        <w:rPr>
          <w:i/>
          <w:spacing w:val="-3"/>
          <w:sz w:val="18"/>
        </w:rPr>
        <w:t xml:space="preserve">Kalmurzaev </w:t>
      </w:r>
      <w:r>
        <w:rPr>
          <w:i/>
          <w:sz w:val="18"/>
        </w:rPr>
        <w:t xml:space="preserve">("the </w:t>
      </w:r>
      <w:r>
        <w:rPr>
          <w:i/>
          <w:spacing w:val="-3"/>
          <w:sz w:val="18"/>
        </w:rPr>
        <w:t xml:space="preserve">Order"). </w:t>
      </w:r>
      <w:r>
        <w:rPr>
          <w:i/>
          <w:sz w:val="18"/>
        </w:rPr>
        <w:t xml:space="preserve">The </w:t>
      </w:r>
      <w:r>
        <w:rPr>
          <w:i/>
          <w:spacing w:val="-3"/>
          <w:sz w:val="18"/>
        </w:rPr>
        <w:t xml:space="preserve">Order </w:t>
      </w:r>
      <w:r>
        <w:rPr>
          <w:i/>
          <w:sz w:val="18"/>
        </w:rPr>
        <w:t xml:space="preserve">used the terms </w:t>
      </w:r>
      <w:r>
        <w:rPr>
          <w:i/>
          <w:spacing w:val="-3"/>
          <w:sz w:val="18"/>
        </w:rPr>
        <w:t xml:space="preserve">'[a]t </w:t>
      </w:r>
      <w:r>
        <w:rPr>
          <w:i/>
          <w:sz w:val="18"/>
        </w:rPr>
        <w:t xml:space="preserve">the </w:t>
      </w:r>
      <w:r>
        <w:rPr>
          <w:i/>
          <w:spacing w:val="-3"/>
          <w:sz w:val="18"/>
        </w:rPr>
        <w:t xml:space="preserve">request </w:t>
      </w:r>
      <w:r>
        <w:rPr>
          <w:i/>
          <w:sz w:val="18"/>
        </w:rPr>
        <w:t xml:space="preserve">of the Moldovan </w:t>
      </w:r>
      <w:r>
        <w:rPr>
          <w:i/>
          <w:spacing w:val="-3"/>
          <w:sz w:val="18"/>
        </w:rPr>
        <w:t xml:space="preserve">party', </w:t>
      </w:r>
      <w:r>
        <w:rPr>
          <w:i/>
          <w:sz w:val="18"/>
        </w:rPr>
        <w:t xml:space="preserve">to 'thoroughly </w:t>
      </w:r>
      <w:r>
        <w:rPr>
          <w:i/>
          <w:spacing w:val="-3"/>
          <w:sz w:val="18"/>
        </w:rPr>
        <w:t xml:space="preserve">check </w:t>
      </w:r>
      <w:r>
        <w:rPr>
          <w:i/>
          <w:sz w:val="18"/>
        </w:rPr>
        <w:t xml:space="preserve">company's work and to take </w:t>
      </w:r>
      <w:r>
        <w:rPr>
          <w:i/>
          <w:spacing w:val="-3"/>
          <w:sz w:val="18"/>
        </w:rPr>
        <w:t xml:space="preserve">decision </w:t>
      </w:r>
      <w:r>
        <w:rPr>
          <w:i/>
          <w:sz w:val="18"/>
        </w:rPr>
        <w:t xml:space="preserve">on its </w:t>
      </w:r>
      <w:r>
        <w:rPr>
          <w:i/>
          <w:spacing w:val="-3"/>
          <w:sz w:val="18"/>
        </w:rPr>
        <w:t xml:space="preserve">further </w:t>
      </w:r>
      <w:r>
        <w:rPr>
          <w:i/>
          <w:sz w:val="18"/>
        </w:rPr>
        <w:t xml:space="preserve">work in the </w:t>
      </w:r>
      <w:r>
        <w:rPr>
          <w:i/>
          <w:spacing w:val="-3"/>
          <w:sz w:val="18"/>
        </w:rPr>
        <w:t xml:space="preserve">best interests of </w:t>
      </w:r>
      <w:r>
        <w:rPr>
          <w:i/>
          <w:sz w:val="18"/>
        </w:rPr>
        <w:t xml:space="preserve">the </w:t>
      </w:r>
      <w:r>
        <w:rPr>
          <w:i/>
          <w:spacing w:val="-3"/>
          <w:sz w:val="18"/>
        </w:rPr>
        <w:t>country</w:t>
      </w:r>
      <w:r>
        <w:rPr>
          <w:spacing w:val="-3"/>
          <w:sz w:val="18"/>
        </w:rPr>
        <w:t>'.</w:t>
      </w:r>
    </w:p>
    <w:p w:rsidR="0023658D" w:rsidRDefault="00070BC3">
      <w:pPr>
        <w:ind w:left="278" w:right="252"/>
        <w:jc w:val="both"/>
        <w:rPr>
          <w:sz w:val="18"/>
        </w:rPr>
      </w:pPr>
      <w:r>
        <w:rPr>
          <w:position w:val="6"/>
          <w:sz w:val="12"/>
        </w:rPr>
        <w:t xml:space="preserve">72 </w:t>
      </w:r>
      <w:r>
        <w:rPr>
          <w:sz w:val="18"/>
        </w:rPr>
        <w:t xml:space="preserve">Free </w:t>
      </w:r>
      <w:r>
        <w:rPr>
          <w:spacing w:val="-3"/>
          <w:sz w:val="18"/>
        </w:rPr>
        <w:t>translatio</w:t>
      </w:r>
      <w:r>
        <w:rPr>
          <w:spacing w:val="-3"/>
          <w:sz w:val="18"/>
        </w:rPr>
        <w:t xml:space="preserve">n </w:t>
      </w:r>
      <w:r>
        <w:rPr>
          <w:sz w:val="18"/>
        </w:rPr>
        <w:t>of : "</w:t>
      </w:r>
      <w:r>
        <w:rPr>
          <w:i/>
          <w:sz w:val="18"/>
        </w:rPr>
        <w:t xml:space="preserve">the Financial </w:t>
      </w:r>
      <w:r>
        <w:rPr>
          <w:i/>
          <w:spacing w:val="-2"/>
          <w:sz w:val="18"/>
        </w:rPr>
        <w:t xml:space="preserve">Police </w:t>
      </w:r>
      <w:r>
        <w:rPr>
          <w:i/>
          <w:spacing w:val="-3"/>
          <w:sz w:val="18"/>
        </w:rPr>
        <w:t xml:space="preserve">ordered </w:t>
      </w:r>
      <w:r>
        <w:rPr>
          <w:i/>
          <w:sz w:val="18"/>
        </w:rPr>
        <w:t xml:space="preserve">the </w:t>
      </w:r>
      <w:r>
        <w:rPr>
          <w:i/>
          <w:spacing w:val="-3"/>
          <w:sz w:val="18"/>
        </w:rPr>
        <w:t xml:space="preserve">commencement </w:t>
      </w:r>
      <w:r>
        <w:rPr>
          <w:i/>
          <w:sz w:val="18"/>
        </w:rPr>
        <w:t xml:space="preserve">of </w:t>
      </w:r>
      <w:r>
        <w:rPr>
          <w:i/>
          <w:spacing w:val="-3"/>
          <w:sz w:val="18"/>
        </w:rPr>
        <w:t xml:space="preserve">numerous </w:t>
      </w:r>
      <w:r>
        <w:rPr>
          <w:i/>
          <w:sz w:val="18"/>
        </w:rPr>
        <w:t xml:space="preserve">audits and </w:t>
      </w:r>
      <w:r>
        <w:rPr>
          <w:i/>
          <w:spacing w:val="-3"/>
          <w:sz w:val="18"/>
        </w:rPr>
        <w:t xml:space="preserve">investigations </w:t>
      </w:r>
      <w:r>
        <w:rPr>
          <w:i/>
          <w:sz w:val="18"/>
        </w:rPr>
        <w:t xml:space="preserve">of Anatolie </w:t>
      </w:r>
      <w:r>
        <w:rPr>
          <w:i/>
          <w:spacing w:val="-3"/>
          <w:sz w:val="18"/>
        </w:rPr>
        <w:t xml:space="preserve">Stati, </w:t>
      </w:r>
      <w:r>
        <w:rPr>
          <w:i/>
          <w:sz w:val="18"/>
        </w:rPr>
        <w:t xml:space="preserve">KPM, and </w:t>
      </w:r>
      <w:r>
        <w:rPr>
          <w:i/>
          <w:spacing w:val="-4"/>
          <w:sz w:val="18"/>
        </w:rPr>
        <w:t>TNG</w:t>
      </w:r>
      <w:r>
        <w:rPr>
          <w:spacing w:val="-4"/>
          <w:sz w:val="18"/>
        </w:rPr>
        <w:t>.</w:t>
      </w:r>
    </w:p>
    <w:p w:rsidR="0023658D" w:rsidRDefault="0023658D">
      <w:pPr>
        <w:jc w:val="both"/>
        <w:rPr>
          <w:sz w:val="18"/>
        </w:rPr>
        <w:sectPr w:rsidR="0023658D">
          <w:pgSz w:w="11910" w:h="16840"/>
          <w:pgMar w:top="1340" w:right="1160" w:bottom="840" w:left="1140" w:header="0" w:footer="572" w:gutter="0"/>
          <w:cols w:space="720"/>
        </w:sectPr>
      </w:pPr>
    </w:p>
    <w:p w:rsidR="0023658D" w:rsidRDefault="00070BC3">
      <w:pPr>
        <w:pStyle w:val="ListParagraph"/>
        <w:numPr>
          <w:ilvl w:val="0"/>
          <w:numId w:val="57"/>
        </w:numPr>
        <w:tabs>
          <w:tab w:val="left" w:pos="846"/>
        </w:tabs>
        <w:spacing w:before="61" w:line="360" w:lineRule="auto"/>
        <w:ind w:right="254"/>
        <w:jc w:val="both"/>
      </w:pPr>
      <w:r>
        <w:lastRenderedPageBreak/>
        <w:t xml:space="preserve">The Stati argued in the arbitration that these measures were unjustified, aimed at taking over their assets </w:t>
      </w:r>
      <w:r>
        <w:t>from the Stati and ultimately prevented them from continuing to operate, to the point of expropriating them.</w:t>
      </w:r>
    </w:p>
    <w:p w:rsidR="0023658D" w:rsidRDefault="00070BC3">
      <w:pPr>
        <w:pStyle w:val="ListParagraph"/>
        <w:numPr>
          <w:ilvl w:val="0"/>
          <w:numId w:val="57"/>
        </w:numPr>
        <w:tabs>
          <w:tab w:val="left" w:pos="846"/>
        </w:tabs>
        <w:spacing w:before="119"/>
        <w:ind w:hanging="568"/>
        <w:jc w:val="both"/>
      </w:pPr>
      <w:r>
        <w:t>In its Award, the Tribunal considered the following three basic questions:</w:t>
      </w:r>
    </w:p>
    <w:p w:rsidR="0023658D" w:rsidRDefault="0023658D">
      <w:pPr>
        <w:pStyle w:val="BodyText"/>
        <w:spacing w:before="5"/>
        <w:rPr>
          <w:sz w:val="21"/>
        </w:rPr>
      </w:pPr>
    </w:p>
    <w:p w:rsidR="0023658D" w:rsidRDefault="00070BC3">
      <w:pPr>
        <w:pStyle w:val="ListParagraph"/>
        <w:numPr>
          <w:ilvl w:val="1"/>
          <w:numId w:val="57"/>
        </w:numPr>
        <w:tabs>
          <w:tab w:val="left" w:pos="1470"/>
        </w:tabs>
        <w:ind w:hanging="625"/>
      </w:pPr>
      <w:r>
        <w:t xml:space="preserve">As for its </w:t>
      </w:r>
      <w:r>
        <w:rPr>
          <w:b/>
        </w:rPr>
        <w:t>competence</w:t>
      </w:r>
      <w:r>
        <w:t>, it had to determine, among other things, whether</w:t>
      </w:r>
      <w:r>
        <w:t xml:space="preserve"> the Stati had indeed carried out a</w:t>
      </w:r>
    </w:p>
    <w:p w:rsidR="0023658D" w:rsidRDefault="00070BC3">
      <w:pPr>
        <w:pStyle w:val="BodyText"/>
        <w:spacing w:before="126"/>
        <w:ind w:left="1469"/>
      </w:pPr>
      <w:r>
        <w:t>It was the "investment" that was protected by the ECT (</w:t>
      </w:r>
      <w:r>
        <w:rPr>
          <w:b/>
        </w:rPr>
        <w:t xml:space="preserve">Exhibit 2.1, </w:t>
      </w:r>
      <w:r>
        <w:t>§§805 to 813).</w:t>
      </w:r>
    </w:p>
    <w:p w:rsidR="0023658D" w:rsidRDefault="0023658D">
      <w:pPr>
        <w:pStyle w:val="BodyText"/>
        <w:spacing w:before="7"/>
        <w:rPr>
          <w:sz w:val="21"/>
        </w:rPr>
      </w:pPr>
    </w:p>
    <w:p w:rsidR="0023658D" w:rsidRDefault="00070BC3">
      <w:pPr>
        <w:pStyle w:val="ListParagraph"/>
        <w:numPr>
          <w:ilvl w:val="1"/>
          <w:numId w:val="57"/>
        </w:numPr>
        <w:tabs>
          <w:tab w:val="left" w:pos="1470"/>
        </w:tabs>
        <w:spacing w:line="360" w:lineRule="auto"/>
        <w:ind w:right="252"/>
        <w:jc w:val="both"/>
      </w:pPr>
      <w:r>
        <w:t xml:space="preserve">As to the </w:t>
      </w:r>
      <w:r>
        <w:rPr>
          <w:b/>
        </w:rPr>
        <w:t xml:space="preserve">liability of the RoK, </w:t>
      </w:r>
      <w:r>
        <w:t>he had to determine whether the RoK had treated the Stati "fairly and equitably" within the meaning of A</w:t>
      </w:r>
      <w:r>
        <w:t>rticle 10(1) ECT (</w:t>
      </w:r>
      <w:r>
        <w:rPr>
          <w:b/>
        </w:rPr>
        <w:t xml:space="preserve">Exhibit 2.1, </w:t>
      </w:r>
      <w:r>
        <w:t>§§941 to 1095).</w:t>
      </w:r>
    </w:p>
    <w:p w:rsidR="0023658D" w:rsidRDefault="00070BC3">
      <w:pPr>
        <w:pStyle w:val="ListParagraph"/>
        <w:numPr>
          <w:ilvl w:val="1"/>
          <w:numId w:val="57"/>
        </w:numPr>
        <w:tabs>
          <w:tab w:val="left" w:pos="1470"/>
        </w:tabs>
        <w:spacing w:before="120" w:line="357" w:lineRule="auto"/>
        <w:ind w:right="253"/>
        <w:jc w:val="both"/>
      </w:pPr>
      <w:r>
        <w:t xml:space="preserve">As to the </w:t>
      </w:r>
      <w:r>
        <w:rPr>
          <w:b/>
        </w:rPr>
        <w:t xml:space="preserve">causal link </w:t>
      </w:r>
      <w:r>
        <w:t>between the RoK's liability and the Stati's damage, it had to consider two questions: (</w:t>
      </w:r>
      <w:r>
        <w:rPr>
          <w:b/>
        </w:rPr>
        <w:t xml:space="preserve">i) </w:t>
      </w:r>
      <w:r>
        <w:t>"</w:t>
      </w:r>
      <w:r>
        <w:rPr>
          <w:i/>
        </w:rPr>
        <w:t>Did the violations of the ECT by the [RoK] cause the damage alleged by the [Stati]? "</w:t>
      </w:r>
      <w:r>
        <w:rPr>
          <w:position w:val="8"/>
          <w:sz w:val="14"/>
        </w:rPr>
        <w:t xml:space="preserve">73 </w:t>
      </w:r>
      <w:r>
        <w:t>(</w:t>
      </w:r>
      <w:r>
        <w:rPr>
          <w:b/>
        </w:rPr>
        <w:t xml:space="preserve">Exhibit 2.1, </w:t>
      </w:r>
      <w:r>
        <w:t>§§1333 to 1432) and (</w:t>
      </w:r>
      <w:r>
        <w:rPr>
          <w:b/>
        </w:rPr>
        <w:t>ii</w:t>
      </w:r>
      <w:r>
        <w:t>) "</w:t>
      </w:r>
      <w:r>
        <w:rPr>
          <w:i/>
        </w:rPr>
        <w:t>Did the alleged inexperience of the [Stati] and their own actions lead to the collapse of KPM and TNG? "</w:t>
      </w:r>
      <w:r>
        <w:t>(</w:t>
      </w:r>
      <w:r>
        <w:rPr>
          <w:b/>
        </w:rPr>
        <w:t xml:space="preserve">Exhibit 2.1, </w:t>
      </w:r>
      <w:r>
        <w:t>§§1433 to 1458).</w:t>
      </w:r>
    </w:p>
    <w:p w:rsidR="0023658D" w:rsidRDefault="00070BC3">
      <w:pPr>
        <w:pStyle w:val="ListParagraph"/>
        <w:numPr>
          <w:ilvl w:val="1"/>
          <w:numId w:val="57"/>
        </w:numPr>
        <w:tabs>
          <w:tab w:val="left" w:pos="1470"/>
        </w:tabs>
        <w:spacing w:before="126" w:line="360" w:lineRule="auto"/>
        <w:ind w:right="252"/>
        <w:jc w:val="both"/>
      </w:pPr>
      <w:r>
        <w:t xml:space="preserve">As to the </w:t>
      </w:r>
      <w:r>
        <w:rPr>
          <w:b/>
        </w:rPr>
        <w:t xml:space="preserve">quantum </w:t>
      </w:r>
      <w:r>
        <w:t xml:space="preserve">of Stati's damage, he had to determine whether certain debts of </w:t>
      </w:r>
      <w:r>
        <w:t>Stati should be deducted from Stati's damage (</w:t>
      </w:r>
      <w:r>
        <w:rPr>
          <w:b/>
        </w:rPr>
        <w:t xml:space="preserve">Exhibit 2.1, </w:t>
      </w:r>
      <w:r>
        <w:t>§§1527 to 1542) and to assess the amount of "damage" allegedly suffered by Stati as a result of RoK's actions, including the value of Stati's "loss" in relation to the LPG plant (</w:t>
      </w:r>
      <w:r>
        <w:rPr>
          <w:b/>
        </w:rPr>
        <w:t xml:space="preserve">Exhibit 2.1, </w:t>
      </w:r>
      <w:r>
        <w:t>§§174</w:t>
      </w:r>
      <w:r>
        <w:t>3 to 1748).</w:t>
      </w:r>
    </w:p>
    <w:p w:rsidR="0023658D" w:rsidRDefault="0023658D">
      <w:pPr>
        <w:pStyle w:val="BodyText"/>
        <w:rPr>
          <w:sz w:val="21"/>
        </w:rPr>
      </w:pPr>
    </w:p>
    <w:p w:rsidR="0023658D" w:rsidRDefault="00070BC3">
      <w:pPr>
        <w:pStyle w:val="ListParagraph"/>
        <w:numPr>
          <w:ilvl w:val="0"/>
          <w:numId w:val="57"/>
        </w:numPr>
        <w:tabs>
          <w:tab w:val="left" w:pos="846"/>
        </w:tabs>
        <w:spacing w:line="360" w:lineRule="auto"/>
        <w:ind w:right="257"/>
        <w:jc w:val="both"/>
      </w:pPr>
      <w:r>
        <w:t>In deciding these issues, the Arbitral Tribunal has relied on all the documents produced and statements made by the parties in the course of the arbitral proceedings.</w:t>
      </w:r>
    </w:p>
    <w:p w:rsidR="0023658D" w:rsidRDefault="00070BC3">
      <w:pPr>
        <w:pStyle w:val="Heading2"/>
        <w:numPr>
          <w:ilvl w:val="1"/>
          <w:numId w:val="49"/>
        </w:numPr>
        <w:tabs>
          <w:tab w:val="left" w:pos="1981"/>
        </w:tabs>
        <w:spacing w:before="201"/>
        <w:ind w:hanging="426"/>
      </w:pPr>
      <w:r>
        <w:t>Conduct of the arbitration proceedings</w:t>
      </w:r>
    </w:p>
    <w:p w:rsidR="0023658D" w:rsidRDefault="0023658D">
      <w:pPr>
        <w:pStyle w:val="BodyText"/>
        <w:spacing w:before="5"/>
        <w:rPr>
          <w:b/>
          <w:sz w:val="21"/>
        </w:rPr>
      </w:pPr>
    </w:p>
    <w:p w:rsidR="0023658D" w:rsidRDefault="00070BC3">
      <w:pPr>
        <w:pStyle w:val="ListParagraph"/>
        <w:numPr>
          <w:ilvl w:val="0"/>
          <w:numId w:val="57"/>
        </w:numPr>
        <w:tabs>
          <w:tab w:val="left" w:pos="846"/>
        </w:tabs>
        <w:spacing w:line="360" w:lineRule="auto"/>
        <w:ind w:right="252"/>
        <w:jc w:val="both"/>
      </w:pPr>
      <w:r>
        <w:t xml:space="preserve">In accordance with practice, the arbitration procedure was a hybrid procedure, mixing elements of </w:t>
      </w:r>
      <w:r>
        <w:rPr>
          <w:i/>
        </w:rPr>
        <w:t xml:space="preserve">common law </w:t>
      </w:r>
      <w:r>
        <w:t>and civil procedure. It was conducted in six successive stages: (</w:t>
      </w:r>
      <w:r>
        <w:rPr>
          <w:b/>
        </w:rPr>
        <w:t xml:space="preserve">i) </w:t>
      </w:r>
      <w:r>
        <w:t>first round of submissions; (</w:t>
      </w:r>
      <w:r>
        <w:rPr>
          <w:b/>
        </w:rPr>
        <w:t xml:space="preserve">ii) </w:t>
      </w:r>
      <w:r>
        <w:t>document production proceedings; (</w:t>
      </w:r>
      <w:r>
        <w:rPr>
          <w:b/>
        </w:rPr>
        <w:t xml:space="preserve">iii) </w:t>
      </w:r>
      <w:r>
        <w:t xml:space="preserve">second </w:t>
      </w:r>
      <w:r>
        <w:t>round of submissions; (</w:t>
      </w:r>
      <w:r>
        <w:rPr>
          <w:b/>
        </w:rPr>
        <w:t xml:space="preserve">iv) </w:t>
      </w:r>
      <w:r>
        <w:t>hearings; (</w:t>
      </w:r>
      <w:r>
        <w:rPr>
          <w:b/>
        </w:rPr>
        <w:t xml:space="preserve">v) </w:t>
      </w:r>
      <w:r>
        <w:t>post-hearing submissions; and (</w:t>
      </w:r>
      <w:r>
        <w:rPr>
          <w:b/>
        </w:rPr>
        <w:t>vi</w:t>
      </w:r>
      <w:r>
        <w:t>) Award.</w:t>
      </w:r>
    </w:p>
    <w:p w:rsidR="0023658D" w:rsidRDefault="00070BC3">
      <w:pPr>
        <w:pStyle w:val="ListParagraph"/>
        <w:numPr>
          <w:ilvl w:val="0"/>
          <w:numId w:val="57"/>
        </w:numPr>
        <w:tabs>
          <w:tab w:val="left" w:pos="846"/>
        </w:tabs>
        <w:spacing w:before="120" w:line="360" w:lineRule="auto"/>
        <w:ind w:right="255"/>
        <w:jc w:val="both"/>
      </w:pPr>
      <w:r>
        <w:t>For the purposes of the further demonstration of deception, it is useful to summarise in a table the main procedural documents, testimonies and expert reports filed by the p</w:t>
      </w:r>
      <w:r>
        <w:t>arties at the various stages of the proceedings:</w:t>
      </w:r>
    </w:p>
    <w:p w:rsidR="0023658D" w:rsidRDefault="0023658D">
      <w:pPr>
        <w:pStyle w:val="BodyText"/>
        <w:rPr>
          <w:sz w:val="20"/>
        </w:rPr>
      </w:pPr>
    </w:p>
    <w:p w:rsidR="0023658D" w:rsidRDefault="0023658D">
      <w:pPr>
        <w:pStyle w:val="BodyText"/>
        <w:rPr>
          <w:sz w:val="20"/>
        </w:rPr>
      </w:pPr>
    </w:p>
    <w:p w:rsidR="0023658D" w:rsidRDefault="0023658D">
      <w:pPr>
        <w:pStyle w:val="BodyText"/>
        <w:rPr>
          <w:sz w:val="20"/>
        </w:rPr>
      </w:pPr>
    </w:p>
    <w:p w:rsidR="0023658D" w:rsidRDefault="0023658D">
      <w:pPr>
        <w:pStyle w:val="BodyText"/>
        <w:rPr>
          <w:sz w:val="20"/>
        </w:rPr>
      </w:pPr>
    </w:p>
    <w:p w:rsidR="0023658D" w:rsidRDefault="0023658D">
      <w:pPr>
        <w:pStyle w:val="BodyText"/>
        <w:rPr>
          <w:sz w:val="20"/>
        </w:rPr>
      </w:pPr>
    </w:p>
    <w:p w:rsidR="0023658D" w:rsidRDefault="00070BC3">
      <w:pPr>
        <w:pStyle w:val="BodyText"/>
        <w:spacing w:before="6"/>
        <w:rPr>
          <w:sz w:val="18"/>
        </w:rPr>
      </w:pPr>
      <w:r>
        <w:pict>
          <v:shape id="_x0000_s1162" style="position:absolute;margin-left:70.95pt;margin-top:12.95pt;width:144.05pt;height:.1pt;z-index:-251626496;mso-wrap-distance-left:0;mso-wrap-distance-right:0;mso-position-horizontal-relative:page" coordorigin="1419,259" coordsize="2881,0" path="m1419,259r2880,e" filled="f" strokeweight=".6pt">
            <v:path arrowok="t"/>
            <w10:wrap type="topAndBottom" anchorx="page"/>
          </v:shape>
        </w:pict>
      </w:r>
    </w:p>
    <w:p w:rsidR="0023658D" w:rsidRDefault="00070BC3">
      <w:pPr>
        <w:spacing w:before="63"/>
        <w:ind w:left="278"/>
        <w:rPr>
          <w:sz w:val="18"/>
        </w:rPr>
      </w:pPr>
      <w:r>
        <w:rPr>
          <w:position w:val="6"/>
          <w:sz w:val="12"/>
        </w:rPr>
        <w:t xml:space="preserve">73 </w:t>
      </w:r>
      <w:r>
        <w:rPr>
          <w:sz w:val="18"/>
        </w:rPr>
        <w:t>Free translation of : "</w:t>
      </w:r>
      <w:r>
        <w:rPr>
          <w:i/>
          <w:sz w:val="18"/>
        </w:rPr>
        <w:t>Whether Respondent's Breaches of the ECT Caused Claimants' Alleged Damages</w:t>
      </w:r>
      <w:r>
        <w:rPr>
          <w:sz w:val="18"/>
        </w:rPr>
        <w:t>".</w:t>
      </w:r>
    </w:p>
    <w:p w:rsidR="0023658D" w:rsidRDefault="0023658D">
      <w:pPr>
        <w:rPr>
          <w:sz w:val="18"/>
        </w:rPr>
        <w:sectPr w:rsidR="0023658D">
          <w:pgSz w:w="11910" w:h="16840"/>
          <w:pgMar w:top="1340" w:right="1160" w:bottom="840" w:left="1140" w:header="0" w:footer="572" w:gutter="0"/>
          <w:cols w:space="720"/>
        </w:sectPr>
      </w:pPr>
    </w:p>
    <w:tbl>
      <w:tblPr>
        <w:tblW w:w="0" w:type="auto"/>
        <w:tblInd w:w="8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66"/>
        <w:gridCol w:w="5716"/>
        <w:gridCol w:w="1313"/>
      </w:tblGrid>
      <w:tr w:rsidR="0023658D">
        <w:trPr>
          <w:trHeight w:val="309"/>
        </w:trPr>
        <w:tc>
          <w:tcPr>
            <w:tcW w:w="1466" w:type="dxa"/>
            <w:shd w:val="clear" w:color="auto" w:fill="BEBEBE"/>
          </w:tcPr>
          <w:p w:rsidR="0023658D" w:rsidRDefault="00070BC3">
            <w:pPr>
              <w:pStyle w:val="TableParagraph"/>
              <w:spacing w:before="39"/>
              <w:ind w:left="129" w:right="118"/>
              <w:jc w:val="center"/>
              <w:rPr>
                <w:b/>
                <w:sz w:val="20"/>
              </w:rPr>
            </w:pPr>
            <w:r>
              <w:rPr>
                <w:b/>
                <w:sz w:val="20"/>
              </w:rPr>
              <w:lastRenderedPageBreak/>
              <w:t>Date</w:t>
            </w:r>
          </w:p>
        </w:tc>
        <w:tc>
          <w:tcPr>
            <w:tcW w:w="5716" w:type="dxa"/>
            <w:shd w:val="clear" w:color="auto" w:fill="BEBEBE"/>
          </w:tcPr>
          <w:p w:rsidR="0023658D" w:rsidRDefault="00070BC3">
            <w:pPr>
              <w:pStyle w:val="TableParagraph"/>
              <w:spacing w:before="39"/>
              <w:ind w:left="2396" w:right="2392"/>
              <w:jc w:val="center"/>
              <w:rPr>
                <w:b/>
                <w:sz w:val="20"/>
              </w:rPr>
            </w:pPr>
            <w:r>
              <w:rPr>
                <w:b/>
                <w:sz w:val="20"/>
              </w:rPr>
              <w:t>Document</w:t>
            </w:r>
          </w:p>
        </w:tc>
        <w:tc>
          <w:tcPr>
            <w:tcW w:w="1313" w:type="dxa"/>
            <w:shd w:val="clear" w:color="auto" w:fill="BEBEBE"/>
          </w:tcPr>
          <w:p w:rsidR="0023658D" w:rsidRDefault="00070BC3">
            <w:pPr>
              <w:pStyle w:val="TableParagraph"/>
              <w:spacing w:before="39"/>
              <w:ind w:left="302"/>
              <w:rPr>
                <w:b/>
                <w:sz w:val="20"/>
              </w:rPr>
            </w:pPr>
            <w:r>
              <w:rPr>
                <w:b/>
                <w:sz w:val="20"/>
              </w:rPr>
              <w:t>Part No.</w:t>
            </w:r>
          </w:p>
        </w:tc>
      </w:tr>
      <w:tr w:rsidR="0023658D">
        <w:trPr>
          <w:trHeight w:val="309"/>
        </w:trPr>
        <w:tc>
          <w:tcPr>
            <w:tcW w:w="8495" w:type="dxa"/>
            <w:gridSpan w:val="3"/>
            <w:shd w:val="clear" w:color="auto" w:fill="F1F1F1"/>
          </w:tcPr>
          <w:p w:rsidR="0023658D" w:rsidRDefault="00070BC3">
            <w:pPr>
              <w:pStyle w:val="TableParagraph"/>
              <w:spacing w:before="41"/>
              <w:ind w:left="2194" w:right="2187"/>
              <w:jc w:val="center"/>
              <w:rPr>
                <w:b/>
                <w:i/>
                <w:sz w:val="20"/>
              </w:rPr>
            </w:pPr>
            <w:r>
              <w:rPr>
                <w:b/>
                <w:i/>
                <w:sz w:val="20"/>
              </w:rPr>
              <w:t>Step 1 - First round of conclusions</w:t>
            </w:r>
          </w:p>
        </w:tc>
      </w:tr>
      <w:tr w:rsidR="0023658D">
        <w:trPr>
          <w:trHeight w:val="311"/>
        </w:trPr>
        <w:tc>
          <w:tcPr>
            <w:tcW w:w="1466" w:type="dxa"/>
          </w:tcPr>
          <w:p w:rsidR="0023658D" w:rsidRDefault="00070BC3">
            <w:pPr>
              <w:pStyle w:val="TableParagraph"/>
              <w:spacing w:before="41"/>
              <w:ind w:left="131" w:right="118"/>
              <w:jc w:val="center"/>
              <w:rPr>
                <w:sz w:val="20"/>
              </w:rPr>
            </w:pPr>
            <w:r>
              <w:rPr>
                <w:sz w:val="20"/>
              </w:rPr>
              <w:t>26.07.2010</w:t>
            </w:r>
          </w:p>
        </w:tc>
        <w:tc>
          <w:tcPr>
            <w:tcW w:w="5716" w:type="dxa"/>
          </w:tcPr>
          <w:p w:rsidR="0023658D" w:rsidRDefault="00070BC3">
            <w:pPr>
              <w:pStyle w:val="TableParagraph"/>
              <w:spacing w:before="41"/>
              <w:ind w:left="55"/>
              <w:rPr>
                <w:sz w:val="20"/>
              </w:rPr>
            </w:pPr>
            <w:r>
              <w:rPr>
                <w:sz w:val="20"/>
              </w:rPr>
              <w:t>Request for Arbitration of the Stati</w:t>
            </w:r>
          </w:p>
        </w:tc>
        <w:tc>
          <w:tcPr>
            <w:tcW w:w="1313" w:type="dxa"/>
          </w:tcPr>
          <w:p w:rsidR="0023658D" w:rsidRDefault="0023658D">
            <w:pPr>
              <w:pStyle w:val="TableParagraph"/>
              <w:rPr>
                <w:sz w:val="18"/>
              </w:rPr>
            </w:pPr>
          </w:p>
        </w:tc>
      </w:tr>
      <w:tr w:rsidR="0023658D">
        <w:trPr>
          <w:trHeight w:val="309"/>
        </w:trPr>
        <w:tc>
          <w:tcPr>
            <w:tcW w:w="1466" w:type="dxa"/>
            <w:vMerge w:val="restart"/>
          </w:tcPr>
          <w:p w:rsidR="0023658D" w:rsidRDefault="0023658D">
            <w:pPr>
              <w:pStyle w:val="TableParagraph"/>
            </w:pPr>
          </w:p>
          <w:p w:rsidR="0023658D" w:rsidRDefault="0023658D">
            <w:pPr>
              <w:pStyle w:val="TableParagraph"/>
            </w:pPr>
          </w:p>
          <w:p w:rsidR="0023658D" w:rsidRDefault="00070BC3">
            <w:pPr>
              <w:pStyle w:val="TableParagraph"/>
              <w:spacing w:before="173"/>
              <w:ind w:left="414"/>
              <w:rPr>
                <w:sz w:val="20"/>
              </w:rPr>
            </w:pPr>
            <w:r>
              <w:rPr>
                <w:sz w:val="20"/>
              </w:rPr>
              <w:t>05.2011</w:t>
            </w:r>
          </w:p>
        </w:tc>
        <w:tc>
          <w:tcPr>
            <w:tcW w:w="5716" w:type="dxa"/>
          </w:tcPr>
          <w:p w:rsidR="0023658D" w:rsidRDefault="00070BC3">
            <w:pPr>
              <w:pStyle w:val="TableParagraph"/>
              <w:spacing w:before="38"/>
              <w:ind w:left="55"/>
              <w:rPr>
                <w:sz w:val="20"/>
              </w:rPr>
            </w:pPr>
            <w:r>
              <w:rPr>
                <w:sz w:val="20"/>
              </w:rPr>
              <w:t>Memorandum of Application of the Stati</w:t>
            </w:r>
          </w:p>
        </w:tc>
        <w:tc>
          <w:tcPr>
            <w:tcW w:w="1313" w:type="dxa"/>
          </w:tcPr>
          <w:p w:rsidR="0023658D" w:rsidRDefault="00070BC3">
            <w:pPr>
              <w:pStyle w:val="TableParagraph"/>
              <w:spacing w:before="38"/>
              <w:ind w:right="222"/>
              <w:jc w:val="right"/>
              <w:rPr>
                <w:b/>
                <w:sz w:val="20"/>
              </w:rPr>
            </w:pPr>
            <w:r>
              <w:rPr>
                <w:b/>
                <w:sz w:val="20"/>
              </w:rPr>
              <w:t>Exhibit 2.25</w:t>
            </w:r>
          </w:p>
        </w:tc>
      </w:tr>
      <w:tr w:rsidR="0023658D">
        <w:trPr>
          <w:trHeight w:val="309"/>
        </w:trPr>
        <w:tc>
          <w:tcPr>
            <w:tcW w:w="1466" w:type="dxa"/>
            <w:vMerge/>
            <w:tcBorders>
              <w:top w:val="nil"/>
            </w:tcBorders>
          </w:tcPr>
          <w:p w:rsidR="0023658D" w:rsidRDefault="0023658D">
            <w:pPr>
              <w:rPr>
                <w:sz w:val="2"/>
                <w:szCs w:val="2"/>
              </w:rPr>
            </w:pPr>
          </w:p>
        </w:tc>
        <w:tc>
          <w:tcPr>
            <w:tcW w:w="5716" w:type="dxa"/>
          </w:tcPr>
          <w:p w:rsidR="0023658D" w:rsidRDefault="00070BC3">
            <w:pPr>
              <w:pStyle w:val="TableParagraph"/>
              <w:spacing w:before="41"/>
              <w:ind w:left="55"/>
              <w:rPr>
                <w:sz w:val="20"/>
              </w:rPr>
            </w:pPr>
            <w:r>
              <w:rPr>
                <w:sz w:val="20"/>
              </w:rPr>
              <w:t>First Expert Report by FTI Consulting</w:t>
            </w:r>
          </w:p>
        </w:tc>
        <w:tc>
          <w:tcPr>
            <w:tcW w:w="1313" w:type="dxa"/>
          </w:tcPr>
          <w:p w:rsidR="0023658D" w:rsidRDefault="00070BC3">
            <w:pPr>
              <w:pStyle w:val="TableParagraph"/>
              <w:spacing w:before="41"/>
              <w:ind w:right="222"/>
              <w:jc w:val="right"/>
              <w:rPr>
                <w:b/>
                <w:sz w:val="20"/>
              </w:rPr>
            </w:pPr>
            <w:r>
              <w:rPr>
                <w:b/>
                <w:sz w:val="20"/>
              </w:rPr>
              <w:t>Exhibit 2.24</w:t>
            </w:r>
          </w:p>
        </w:tc>
      </w:tr>
      <w:tr w:rsidR="0023658D">
        <w:trPr>
          <w:trHeight w:val="311"/>
        </w:trPr>
        <w:tc>
          <w:tcPr>
            <w:tcW w:w="1466" w:type="dxa"/>
            <w:vMerge/>
            <w:tcBorders>
              <w:top w:val="nil"/>
            </w:tcBorders>
          </w:tcPr>
          <w:p w:rsidR="0023658D" w:rsidRDefault="0023658D">
            <w:pPr>
              <w:rPr>
                <w:sz w:val="2"/>
                <w:szCs w:val="2"/>
              </w:rPr>
            </w:pPr>
          </w:p>
        </w:tc>
        <w:tc>
          <w:tcPr>
            <w:tcW w:w="5716" w:type="dxa"/>
          </w:tcPr>
          <w:p w:rsidR="0023658D" w:rsidRDefault="00070BC3">
            <w:pPr>
              <w:pStyle w:val="TableParagraph"/>
              <w:spacing w:before="41"/>
              <w:ind w:left="55"/>
              <w:rPr>
                <w:sz w:val="20"/>
              </w:rPr>
            </w:pPr>
            <w:r>
              <w:rPr>
                <w:sz w:val="20"/>
              </w:rPr>
              <w:t>First testimony of Anatolia Stati</w:t>
            </w:r>
          </w:p>
        </w:tc>
        <w:tc>
          <w:tcPr>
            <w:tcW w:w="1313" w:type="dxa"/>
          </w:tcPr>
          <w:p w:rsidR="0023658D" w:rsidRDefault="00070BC3">
            <w:pPr>
              <w:pStyle w:val="TableParagraph"/>
              <w:spacing w:before="41"/>
              <w:ind w:right="222"/>
              <w:jc w:val="right"/>
              <w:rPr>
                <w:b/>
                <w:sz w:val="20"/>
              </w:rPr>
            </w:pPr>
            <w:r>
              <w:rPr>
                <w:b/>
                <w:sz w:val="20"/>
              </w:rPr>
              <w:t>Exhibit 2.22</w:t>
            </w:r>
          </w:p>
        </w:tc>
      </w:tr>
      <w:tr w:rsidR="0023658D">
        <w:trPr>
          <w:trHeight w:val="309"/>
        </w:trPr>
        <w:tc>
          <w:tcPr>
            <w:tcW w:w="1466" w:type="dxa"/>
            <w:vMerge/>
            <w:tcBorders>
              <w:top w:val="nil"/>
            </w:tcBorders>
          </w:tcPr>
          <w:p w:rsidR="0023658D" w:rsidRDefault="0023658D">
            <w:pPr>
              <w:rPr>
                <w:sz w:val="2"/>
                <w:szCs w:val="2"/>
              </w:rPr>
            </w:pPr>
          </w:p>
        </w:tc>
        <w:tc>
          <w:tcPr>
            <w:tcW w:w="5716" w:type="dxa"/>
          </w:tcPr>
          <w:p w:rsidR="0023658D" w:rsidRDefault="00070BC3">
            <w:pPr>
              <w:pStyle w:val="TableParagraph"/>
              <w:spacing w:before="38"/>
              <w:ind w:left="55"/>
              <w:rPr>
                <w:sz w:val="20"/>
              </w:rPr>
            </w:pPr>
            <w:r>
              <w:rPr>
                <w:sz w:val="20"/>
              </w:rPr>
              <w:t>Artur Lungu's first testimony</w:t>
            </w:r>
          </w:p>
        </w:tc>
        <w:tc>
          <w:tcPr>
            <w:tcW w:w="1313" w:type="dxa"/>
          </w:tcPr>
          <w:p w:rsidR="0023658D" w:rsidRDefault="00070BC3">
            <w:pPr>
              <w:pStyle w:val="TableParagraph"/>
              <w:spacing w:before="38"/>
              <w:ind w:right="222"/>
              <w:jc w:val="right"/>
              <w:rPr>
                <w:b/>
                <w:sz w:val="20"/>
              </w:rPr>
            </w:pPr>
            <w:r>
              <w:rPr>
                <w:b/>
                <w:sz w:val="20"/>
              </w:rPr>
              <w:t>Exhibit 2.23</w:t>
            </w:r>
          </w:p>
        </w:tc>
      </w:tr>
      <w:tr w:rsidR="0023658D">
        <w:trPr>
          <w:trHeight w:val="309"/>
        </w:trPr>
        <w:tc>
          <w:tcPr>
            <w:tcW w:w="1466" w:type="dxa"/>
            <w:vMerge/>
            <w:tcBorders>
              <w:top w:val="nil"/>
            </w:tcBorders>
          </w:tcPr>
          <w:p w:rsidR="0023658D" w:rsidRDefault="0023658D">
            <w:pPr>
              <w:rPr>
                <w:sz w:val="2"/>
                <w:szCs w:val="2"/>
              </w:rPr>
            </w:pPr>
          </w:p>
        </w:tc>
        <w:tc>
          <w:tcPr>
            <w:tcW w:w="5716" w:type="dxa"/>
          </w:tcPr>
          <w:p w:rsidR="0023658D" w:rsidRDefault="0023658D">
            <w:pPr>
              <w:pStyle w:val="TableParagraph"/>
              <w:rPr>
                <w:sz w:val="18"/>
              </w:rPr>
            </w:pPr>
          </w:p>
        </w:tc>
        <w:tc>
          <w:tcPr>
            <w:tcW w:w="1313" w:type="dxa"/>
          </w:tcPr>
          <w:p w:rsidR="0023658D" w:rsidRDefault="0023658D">
            <w:pPr>
              <w:pStyle w:val="TableParagraph"/>
              <w:rPr>
                <w:sz w:val="18"/>
              </w:rPr>
            </w:pPr>
          </w:p>
        </w:tc>
      </w:tr>
      <w:tr w:rsidR="0023658D">
        <w:trPr>
          <w:trHeight w:val="309"/>
        </w:trPr>
        <w:tc>
          <w:tcPr>
            <w:tcW w:w="1466" w:type="dxa"/>
            <w:vMerge w:val="restart"/>
            <w:tcBorders>
              <w:bottom w:val="single" w:sz="6" w:space="0" w:color="000000"/>
            </w:tcBorders>
          </w:tcPr>
          <w:p w:rsidR="0023658D" w:rsidRDefault="0023658D">
            <w:pPr>
              <w:pStyle w:val="TableParagraph"/>
              <w:spacing w:before="3"/>
              <w:rPr>
                <w:sz w:val="31"/>
              </w:rPr>
            </w:pPr>
          </w:p>
          <w:p w:rsidR="0023658D" w:rsidRDefault="00070BC3">
            <w:pPr>
              <w:pStyle w:val="TableParagraph"/>
              <w:spacing w:before="1"/>
              <w:ind w:left="414"/>
              <w:rPr>
                <w:sz w:val="20"/>
              </w:rPr>
            </w:pPr>
            <w:r>
              <w:rPr>
                <w:sz w:val="20"/>
              </w:rPr>
              <w:t>11.2011</w:t>
            </w:r>
          </w:p>
        </w:tc>
        <w:tc>
          <w:tcPr>
            <w:tcW w:w="5716" w:type="dxa"/>
          </w:tcPr>
          <w:p w:rsidR="0023658D" w:rsidRDefault="00070BC3">
            <w:pPr>
              <w:pStyle w:val="TableParagraph"/>
              <w:spacing w:before="41"/>
              <w:ind w:left="55"/>
              <w:rPr>
                <w:sz w:val="20"/>
              </w:rPr>
            </w:pPr>
            <w:r>
              <w:rPr>
                <w:sz w:val="20"/>
              </w:rPr>
              <w:t>RoK's Statement of Claim</w:t>
            </w:r>
          </w:p>
        </w:tc>
        <w:tc>
          <w:tcPr>
            <w:tcW w:w="1313" w:type="dxa"/>
          </w:tcPr>
          <w:p w:rsidR="0023658D" w:rsidRDefault="0023658D">
            <w:pPr>
              <w:pStyle w:val="TableParagraph"/>
              <w:rPr>
                <w:sz w:val="18"/>
              </w:rPr>
            </w:pPr>
          </w:p>
        </w:tc>
      </w:tr>
      <w:tr w:rsidR="0023658D">
        <w:trPr>
          <w:trHeight w:val="304"/>
        </w:trPr>
        <w:tc>
          <w:tcPr>
            <w:tcW w:w="1466" w:type="dxa"/>
            <w:vMerge/>
            <w:tcBorders>
              <w:top w:val="nil"/>
              <w:bottom w:val="single" w:sz="6" w:space="0" w:color="000000"/>
            </w:tcBorders>
          </w:tcPr>
          <w:p w:rsidR="0023658D" w:rsidRDefault="0023658D">
            <w:pPr>
              <w:rPr>
                <w:sz w:val="2"/>
                <w:szCs w:val="2"/>
              </w:rPr>
            </w:pPr>
          </w:p>
        </w:tc>
        <w:tc>
          <w:tcPr>
            <w:tcW w:w="5716" w:type="dxa"/>
          </w:tcPr>
          <w:p w:rsidR="0023658D" w:rsidRDefault="00070BC3">
            <w:pPr>
              <w:pStyle w:val="TableParagraph"/>
              <w:spacing w:before="36"/>
              <w:ind w:left="55"/>
              <w:rPr>
                <w:sz w:val="20"/>
              </w:rPr>
            </w:pPr>
            <w:r>
              <w:rPr>
                <w:sz w:val="20"/>
              </w:rPr>
              <w:t>First Deloitte Expert Report</w:t>
            </w:r>
          </w:p>
        </w:tc>
        <w:tc>
          <w:tcPr>
            <w:tcW w:w="1313" w:type="dxa"/>
          </w:tcPr>
          <w:p w:rsidR="0023658D" w:rsidRDefault="0023658D">
            <w:pPr>
              <w:pStyle w:val="TableParagraph"/>
              <w:rPr>
                <w:sz w:val="18"/>
              </w:rPr>
            </w:pPr>
          </w:p>
        </w:tc>
      </w:tr>
      <w:tr w:rsidR="0023658D">
        <w:trPr>
          <w:trHeight w:val="304"/>
        </w:trPr>
        <w:tc>
          <w:tcPr>
            <w:tcW w:w="1466" w:type="dxa"/>
            <w:vMerge/>
            <w:tcBorders>
              <w:top w:val="nil"/>
              <w:bottom w:val="single" w:sz="6" w:space="0" w:color="000000"/>
            </w:tcBorders>
          </w:tcPr>
          <w:p w:rsidR="0023658D" w:rsidRDefault="0023658D">
            <w:pPr>
              <w:rPr>
                <w:sz w:val="2"/>
                <w:szCs w:val="2"/>
              </w:rPr>
            </w:pPr>
          </w:p>
        </w:tc>
        <w:tc>
          <w:tcPr>
            <w:tcW w:w="5716" w:type="dxa"/>
            <w:tcBorders>
              <w:bottom w:val="single" w:sz="6" w:space="0" w:color="000000"/>
            </w:tcBorders>
          </w:tcPr>
          <w:p w:rsidR="0023658D" w:rsidRDefault="00070BC3">
            <w:pPr>
              <w:pStyle w:val="TableParagraph"/>
              <w:spacing w:before="38"/>
              <w:ind w:left="55"/>
              <w:rPr>
                <w:sz w:val="20"/>
              </w:rPr>
            </w:pPr>
            <w:r>
              <w:rPr>
                <w:sz w:val="20"/>
              </w:rPr>
              <w:t>First GCA Expert Report</w:t>
            </w:r>
          </w:p>
        </w:tc>
        <w:tc>
          <w:tcPr>
            <w:tcW w:w="1313" w:type="dxa"/>
            <w:tcBorders>
              <w:bottom w:val="single" w:sz="6" w:space="0" w:color="000000"/>
            </w:tcBorders>
          </w:tcPr>
          <w:p w:rsidR="0023658D" w:rsidRDefault="0023658D">
            <w:pPr>
              <w:pStyle w:val="TableParagraph"/>
              <w:rPr>
                <w:sz w:val="18"/>
              </w:rPr>
            </w:pPr>
          </w:p>
        </w:tc>
      </w:tr>
      <w:tr w:rsidR="0023658D">
        <w:trPr>
          <w:trHeight w:val="309"/>
        </w:trPr>
        <w:tc>
          <w:tcPr>
            <w:tcW w:w="8495" w:type="dxa"/>
            <w:gridSpan w:val="3"/>
            <w:tcBorders>
              <w:top w:val="single" w:sz="6" w:space="0" w:color="000000"/>
            </w:tcBorders>
            <w:shd w:val="clear" w:color="auto" w:fill="F1F1F1"/>
          </w:tcPr>
          <w:p w:rsidR="0023658D" w:rsidRDefault="00070BC3">
            <w:pPr>
              <w:pStyle w:val="TableParagraph"/>
              <w:spacing w:before="39"/>
              <w:ind w:left="2194" w:right="2188"/>
              <w:jc w:val="center"/>
              <w:rPr>
                <w:b/>
                <w:i/>
                <w:sz w:val="20"/>
              </w:rPr>
            </w:pPr>
            <w:r>
              <w:rPr>
                <w:b/>
                <w:i/>
                <w:sz w:val="20"/>
              </w:rPr>
              <w:t>Step 2 - Procedure in document production</w:t>
            </w:r>
          </w:p>
        </w:tc>
      </w:tr>
      <w:tr w:rsidR="0023658D">
        <w:trPr>
          <w:trHeight w:val="539"/>
        </w:trPr>
        <w:tc>
          <w:tcPr>
            <w:tcW w:w="1466" w:type="dxa"/>
          </w:tcPr>
          <w:p w:rsidR="0023658D" w:rsidRDefault="00070BC3">
            <w:pPr>
              <w:pStyle w:val="TableParagraph"/>
              <w:spacing w:before="154"/>
              <w:ind w:left="129" w:right="118"/>
              <w:jc w:val="center"/>
              <w:rPr>
                <w:sz w:val="20"/>
              </w:rPr>
            </w:pPr>
            <w:r>
              <w:rPr>
                <w:sz w:val="20"/>
              </w:rPr>
              <w:t>5.01.2012</w:t>
            </w:r>
          </w:p>
        </w:tc>
        <w:tc>
          <w:tcPr>
            <w:tcW w:w="5716" w:type="dxa"/>
          </w:tcPr>
          <w:p w:rsidR="0023658D" w:rsidRDefault="00070BC3">
            <w:pPr>
              <w:pStyle w:val="TableParagraph"/>
              <w:spacing w:before="38"/>
              <w:ind w:left="55"/>
              <w:rPr>
                <w:sz w:val="20"/>
              </w:rPr>
            </w:pPr>
            <w:r>
              <w:rPr>
                <w:sz w:val="20"/>
              </w:rPr>
              <w:t>Requests for production of documents from each party (</w:t>
            </w:r>
            <w:r>
              <w:rPr>
                <w:i/>
                <w:sz w:val="20"/>
              </w:rPr>
              <w:t>Redfern Schedule</w:t>
            </w:r>
            <w:r>
              <w:rPr>
                <w:sz w:val="20"/>
              </w:rPr>
              <w:t>)</w:t>
            </w:r>
          </w:p>
        </w:tc>
        <w:tc>
          <w:tcPr>
            <w:tcW w:w="1313" w:type="dxa"/>
            <w:vMerge w:val="restart"/>
          </w:tcPr>
          <w:p w:rsidR="0023658D" w:rsidRDefault="0023658D">
            <w:pPr>
              <w:pStyle w:val="TableParagraph"/>
            </w:pPr>
          </w:p>
          <w:p w:rsidR="0023658D" w:rsidRDefault="00070BC3">
            <w:pPr>
              <w:pStyle w:val="TableParagraph"/>
              <w:spacing w:before="177"/>
              <w:ind w:left="232"/>
              <w:rPr>
                <w:b/>
                <w:sz w:val="20"/>
              </w:rPr>
            </w:pPr>
            <w:r>
              <w:rPr>
                <w:b/>
                <w:sz w:val="20"/>
              </w:rPr>
              <w:t>Exhibit 2.26</w:t>
            </w:r>
          </w:p>
        </w:tc>
      </w:tr>
      <w:tr w:rsidR="0023658D">
        <w:trPr>
          <w:trHeight w:val="539"/>
        </w:trPr>
        <w:tc>
          <w:tcPr>
            <w:tcW w:w="1466" w:type="dxa"/>
          </w:tcPr>
          <w:p w:rsidR="0023658D" w:rsidRDefault="00070BC3">
            <w:pPr>
              <w:pStyle w:val="TableParagraph"/>
              <w:spacing w:before="154"/>
              <w:ind w:left="129" w:right="118"/>
              <w:jc w:val="center"/>
              <w:rPr>
                <w:sz w:val="20"/>
              </w:rPr>
            </w:pPr>
            <w:r>
              <w:rPr>
                <w:sz w:val="20"/>
              </w:rPr>
              <w:t>3.02.2012</w:t>
            </w:r>
          </w:p>
        </w:tc>
        <w:tc>
          <w:tcPr>
            <w:tcW w:w="5716" w:type="dxa"/>
          </w:tcPr>
          <w:p w:rsidR="0023658D" w:rsidRDefault="00070BC3">
            <w:pPr>
              <w:pStyle w:val="TableParagraph"/>
              <w:spacing w:before="41"/>
              <w:ind w:left="55"/>
              <w:rPr>
                <w:sz w:val="20"/>
              </w:rPr>
            </w:pPr>
            <w:r>
              <w:rPr>
                <w:sz w:val="20"/>
              </w:rPr>
              <w:t>Decision of the Arbitral Tribunal on requests for production of documents</w:t>
            </w:r>
          </w:p>
        </w:tc>
        <w:tc>
          <w:tcPr>
            <w:tcW w:w="1313" w:type="dxa"/>
            <w:vMerge/>
            <w:tcBorders>
              <w:top w:val="nil"/>
            </w:tcBorders>
          </w:tcPr>
          <w:p w:rsidR="0023658D" w:rsidRDefault="0023658D">
            <w:pPr>
              <w:rPr>
                <w:sz w:val="2"/>
                <w:szCs w:val="2"/>
              </w:rPr>
            </w:pPr>
          </w:p>
        </w:tc>
      </w:tr>
      <w:tr w:rsidR="0023658D">
        <w:trPr>
          <w:trHeight w:val="309"/>
        </w:trPr>
        <w:tc>
          <w:tcPr>
            <w:tcW w:w="8495" w:type="dxa"/>
            <w:gridSpan w:val="3"/>
            <w:shd w:val="clear" w:color="auto" w:fill="F1F1F1"/>
          </w:tcPr>
          <w:p w:rsidR="0023658D" w:rsidRDefault="00070BC3">
            <w:pPr>
              <w:pStyle w:val="TableParagraph"/>
              <w:spacing w:before="41"/>
              <w:ind w:left="2194" w:right="2187"/>
              <w:jc w:val="center"/>
              <w:rPr>
                <w:b/>
                <w:i/>
                <w:sz w:val="20"/>
              </w:rPr>
            </w:pPr>
            <w:r>
              <w:rPr>
                <w:b/>
                <w:i/>
                <w:sz w:val="20"/>
              </w:rPr>
              <w:t>Stage 3 - Second round of conclusions</w:t>
            </w:r>
          </w:p>
        </w:tc>
      </w:tr>
      <w:tr w:rsidR="0023658D">
        <w:trPr>
          <w:trHeight w:val="311"/>
        </w:trPr>
        <w:tc>
          <w:tcPr>
            <w:tcW w:w="1466" w:type="dxa"/>
            <w:vMerge w:val="restart"/>
          </w:tcPr>
          <w:p w:rsidR="0023658D" w:rsidRDefault="0023658D">
            <w:pPr>
              <w:pStyle w:val="TableParagraph"/>
            </w:pPr>
          </w:p>
          <w:p w:rsidR="0023658D" w:rsidRDefault="0023658D">
            <w:pPr>
              <w:pStyle w:val="TableParagraph"/>
              <w:spacing w:before="3"/>
              <w:rPr>
                <w:sz w:val="23"/>
              </w:rPr>
            </w:pPr>
          </w:p>
          <w:p w:rsidR="0023658D" w:rsidRDefault="00070BC3">
            <w:pPr>
              <w:pStyle w:val="TableParagraph"/>
              <w:ind w:left="282"/>
              <w:rPr>
                <w:sz w:val="20"/>
              </w:rPr>
            </w:pPr>
            <w:r>
              <w:rPr>
                <w:sz w:val="20"/>
              </w:rPr>
              <w:t>04-05.2012</w:t>
            </w:r>
          </w:p>
        </w:tc>
        <w:tc>
          <w:tcPr>
            <w:tcW w:w="5716" w:type="dxa"/>
          </w:tcPr>
          <w:p w:rsidR="0023658D" w:rsidRDefault="00070BC3">
            <w:pPr>
              <w:pStyle w:val="TableParagraph"/>
              <w:spacing w:before="41"/>
              <w:ind w:left="55"/>
              <w:rPr>
                <w:sz w:val="20"/>
              </w:rPr>
            </w:pPr>
            <w:r>
              <w:rPr>
                <w:sz w:val="20"/>
              </w:rPr>
              <w:t>Stati's Reply Brief on Jurisdiction and Liability</w:t>
            </w:r>
          </w:p>
        </w:tc>
        <w:tc>
          <w:tcPr>
            <w:tcW w:w="1313" w:type="dxa"/>
          </w:tcPr>
          <w:p w:rsidR="0023658D" w:rsidRDefault="00070BC3">
            <w:pPr>
              <w:pStyle w:val="TableParagraph"/>
              <w:spacing w:before="41"/>
              <w:ind w:right="222"/>
              <w:jc w:val="right"/>
              <w:rPr>
                <w:b/>
                <w:sz w:val="20"/>
              </w:rPr>
            </w:pPr>
            <w:r>
              <w:rPr>
                <w:b/>
                <w:sz w:val="20"/>
              </w:rPr>
              <w:t>Exhibit 2.30</w:t>
            </w:r>
          </w:p>
        </w:tc>
      </w:tr>
      <w:tr w:rsidR="0023658D">
        <w:trPr>
          <w:trHeight w:val="309"/>
        </w:trPr>
        <w:tc>
          <w:tcPr>
            <w:tcW w:w="1466" w:type="dxa"/>
            <w:vMerge/>
            <w:tcBorders>
              <w:top w:val="nil"/>
            </w:tcBorders>
          </w:tcPr>
          <w:p w:rsidR="0023658D" w:rsidRDefault="0023658D">
            <w:pPr>
              <w:rPr>
                <w:sz w:val="2"/>
                <w:szCs w:val="2"/>
              </w:rPr>
            </w:pPr>
          </w:p>
        </w:tc>
        <w:tc>
          <w:tcPr>
            <w:tcW w:w="5716" w:type="dxa"/>
          </w:tcPr>
          <w:p w:rsidR="0023658D" w:rsidRDefault="00070BC3">
            <w:pPr>
              <w:pStyle w:val="TableParagraph"/>
              <w:spacing w:before="38"/>
              <w:ind w:left="55"/>
              <w:rPr>
                <w:sz w:val="20"/>
              </w:rPr>
            </w:pPr>
            <w:r>
              <w:rPr>
                <w:sz w:val="20"/>
              </w:rPr>
              <w:t>Second testimony of Anatolia Stati</w:t>
            </w:r>
          </w:p>
        </w:tc>
        <w:tc>
          <w:tcPr>
            <w:tcW w:w="1313" w:type="dxa"/>
          </w:tcPr>
          <w:p w:rsidR="0023658D" w:rsidRDefault="00070BC3">
            <w:pPr>
              <w:pStyle w:val="TableParagraph"/>
              <w:spacing w:before="38"/>
              <w:ind w:right="222"/>
              <w:jc w:val="right"/>
              <w:rPr>
                <w:b/>
                <w:sz w:val="20"/>
              </w:rPr>
            </w:pPr>
            <w:r>
              <w:rPr>
                <w:b/>
                <w:sz w:val="20"/>
              </w:rPr>
              <w:t>Exhibit 2.29</w:t>
            </w:r>
          </w:p>
        </w:tc>
      </w:tr>
      <w:tr w:rsidR="0023658D">
        <w:trPr>
          <w:trHeight w:val="309"/>
        </w:trPr>
        <w:tc>
          <w:tcPr>
            <w:tcW w:w="1466" w:type="dxa"/>
            <w:vMerge/>
            <w:tcBorders>
              <w:top w:val="nil"/>
            </w:tcBorders>
          </w:tcPr>
          <w:p w:rsidR="0023658D" w:rsidRDefault="0023658D">
            <w:pPr>
              <w:rPr>
                <w:sz w:val="2"/>
                <w:szCs w:val="2"/>
              </w:rPr>
            </w:pPr>
          </w:p>
        </w:tc>
        <w:tc>
          <w:tcPr>
            <w:tcW w:w="5716" w:type="dxa"/>
          </w:tcPr>
          <w:p w:rsidR="0023658D" w:rsidRDefault="00070BC3">
            <w:pPr>
              <w:pStyle w:val="TableParagraph"/>
              <w:spacing w:before="41"/>
              <w:ind w:left="55"/>
              <w:rPr>
                <w:sz w:val="20"/>
              </w:rPr>
            </w:pPr>
            <w:r>
              <w:rPr>
                <w:sz w:val="20"/>
              </w:rPr>
              <w:t>Second testimony of Artur Lungu</w:t>
            </w:r>
          </w:p>
        </w:tc>
        <w:tc>
          <w:tcPr>
            <w:tcW w:w="1313" w:type="dxa"/>
          </w:tcPr>
          <w:p w:rsidR="0023658D" w:rsidRDefault="00070BC3">
            <w:pPr>
              <w:pStyle w:val="TableParagraph"/>
              <w:spacing w:before="41"/>
              <w:ind w:right="222"/>
              <w:jc w:val="right"/>
              <w:rPr>
                <w:b/>
                <w:sz w:val="20"/>
              </w:rPr>
            </w:pPr>
            <w:r>
              <w:rPr>
                <w:b/>
                <w:sz w:val="20"/>
              </w:rPr>
              <w:t>Exhibit 2.28</w:t>
            </w:r>
          </w:p>
        </w:tc>
      </w:tr>
      <w:tr w:rsidR="0023658D">
        <w:trPr>
          <w:trHeight w:val="311"/>
        </w:trPr>
        <w:tc>
          <w:tcPr>
            <w:tcW w:w="1466" w:type="dxa"/>
            <w:vMerge/>
            <w:tcBorders>
              <w:top w:val="nil"/>
            </w:tcBorders>
          </w:tcPr>
          <w:p w:rsidR="0023658D" w:rsidRDefault="0023658D">
            <w:pPr>
              <w:rPr>
                <w:sz w:val="2"/>
                <w:szCs w:val="2"/>
              </w:rPr>
            </w:pPr>
          </w:p>
        </w:tc>
        <w:tc>
          <w:tcPr>
            <w:tcW w:w="5716" w:type="dxa"/>
          </w:tcPr>
          <w:p w:rsidR="0023658D" w:rsidRDefault="00070BC3">
            <w:pPr>
              <w:pStyle w:val="TableParagraph"/>
              <w:spacing w:before="41"/>
              <w:ind w:left="55"/>
              <w:rPr>
                <w:sz w:val="20"/>
              </w:rPr>
            </w:pPr>
            <w:r>
              <w:rPr>
                <w:sz w:val="20"/>
              </w:rPr>
              <w:t>Testimony of Catalin Broscaru</w:t>
            </w:r>
          </w:p>
        </w:tc>
        <w:tc>
          <w:tcPr>
            <w:tcW w:w="1313" w:type="dxa"/>
          </w:tcPr>
          <w:p w:rsidR="0023658D" w:rsidRDefault="00070BC3">
            <w:pPr>
              <w:pStyle w:val="TableParagraph"/>
              <w:spacing w:before="41"/>
              <w:ind w:right="222"/>
              <w:jc w:val="right"/>
              <w:rPr>
                <w:b/>
                <w:sz w:val="20"/>
              </w:rPr>
            </w:pPr>
            <w:r>
              <w:rPr>
                <w:b/>
                <w:sz w:val="20"/>
              </w:rPr>
              <w:t>Exhibit 2.27</w:t>
            </w:r>
          </w:p>
        </w:tc>
      </w:tr>
      <w:tr w:rsidR="0023658D">
        <w:trPr>
          <w:trHeight w:val="309"/>
        </w:trPr>
        <w:tc>
          <w:tcPr>
            <w:tcW w:w="1466" w:type="dxa"/>
            <w:vMerge w:val="restart"/>
          </w:tcPr>
          <w:p w:rsidR="0023658D" w:rsidRDefault="0023658D">
            <w:pPr>
              <w:pStyle w:val="TableParagraph"/>
              <w:spacing w:before="4"/>
              <w:rPr>
                <w:sz w:val="17"/>
              </w:rPr>
            </w:pPr>
          </w:p>
          <w:p w:rsidR="0023658D" w:rsidRDefault="00070BC3">
            <w:pPr>
              <w:pStyle w:val="TableParagraph"/>
              <w:ind w:left="292"/>
              <w:rPr>
                <w:sz w:val="20"/>
              </w:rPr>
            </w:pPr>
            <w:r>
              <w:rPr>
                <w:sz w:val="20"/>
              </w:rPr>
              <w:t>28.05.2012</w:t>
            </w:r>
          </w:p>
        </w:tc>
        <w:tc>
          <w:tcPr>
            <w:tcW w:w="5716" w:type="dxa"/>
          </w:tcPr>
          <w:p w:rsidR="0023658D" w:rsidRDefault="00070BC3">
            <w:pPr>
              <w:pStyle w:val="TableParagraph"/>
              <w:spacing w:before="38"/>
              <w:ind w:left="55"/>
              <w:rPr>
                <w:sz w:val="20"/>
              </w:rPr>
            </w:pPr>
            <w:r>
              <w:rPr>
                <w:sz w:val="20"/>
              </w:rPr>
              <w:t>Stati's Reply on quantum</w:t>
            </w:r>
          </w:p>
        </w:tc>
        <w:tc>
          <w:tcPr>
            <w:tcW w:w="1313" w:type="dxa"/>
          </w:tcPr>
          <w:p w:rsidR="0023658D" w:rsidRDefault="00070BC3">
            <w:pPr>
              <w:pStyle w:val="TableParagraph"/>
              <w:spacing w:before="38"/>
              <w:ind w:right="222"/>
              <w:jc w:val="right"/>
              <w:rPr>
                <w:b/>
                <w:sz w:val="20"/>
              </w:rPr>
            </w:pPr>
            <w:r>
              <w:rPr>
                <w:b/>
                <w:sz w:val="20"/>
              </w:rPr>
              <w:t>Exhibit 2.31</w:t>
            </w:r>
          </w:p>
        </w:tc>
      </w:tr>
      <w:tr w:rsidR="0023658D">
        <w:trPr>
          <w:trHeight w:val="309"/>
        </w:trPr>
        <w:tc>
          <w:tcPr>
            <w:tcW w:w="1466" w:type="dxa"/>
            <w:vMerge/>
            <w:tcBorders>
              <w:top w:val="nil"/>
            </w:tcBorders>
          </w:tcPr>
          <w:p w:rsidR="0023658D" w:rsidRDefault="0023658D">
            <w:pPr>
              <w:rPr>
                <w:sz w:val="2"/>
                <w:szCs w:val="2"/>
              </w:rPr>
            </w:pPr>
          </w:p>
        </w:tc>
        <w:tc>
          <w:tcPr>
            <w:tcW w:w="5716" w:type="dxa"/>
          </w:tcPr>
          <w:p w:rsidR="0023658D" w:rsidRDefault="00070BC3">
            <w:pPr>
              <w:pStyle w:val="TableParagraph"/>
              <w:spacing w:before="41"/>
              <w:ind w:left="55"/>
              <w:rPr>
                <w:sz w:val="20"/>
              </w:rPr>
            </w:pPr>
            <w:r>
              <w:rPr>
                <w:sz w:val="20"/>
              </w:rPr>
              <w:t>Second Expert Report by FTI Consulting</w:t>
            </w:r>
          </w:p>
        </w:tc>
        <w:tc>
          <w:tcPr>
            <w:tcW w:w="1313" w:type="dxa"/>
          </w:tcPr>
          <w:p w:rsidR="0023658D" w:rsidRDefault="00070BC3">
            <w:pPr>
              <w:pStyle w:val="TableParagraph"/>
              <w:spacing w:before="41"/>
              <w:ind w:right="222"/>
              <w:jc w:val="right"/>
              <w:rPr>
                <w:b/>
                <w:sz w:val="20"/>
              </w:rPr>
            </w:pPr>
            <w:r>
              <w:rPr>
                <w:b/>
                <w:sz w:val="20"/>
              </w:rPr>
              <w:t>Exhibit 2.32</w:t>
            </w:r>
          </w:p>
        </w:tc>
      </w:tr>
      <w:tr w:rsidR="0023658D">
        <w:trPr>
          <w:trHeight w:val="311"/>
        </w:trPr>
        <w:tc>
          <w:tcPr>
            <w:tcW w:w="1466" w:type="dxa"/>
          </w:tcPr>
          <w:p w:rsidR="0023658D" w:rsidRDefault="00070BC3">
            <w:pPr>
              <w:pStyle w:val="TableParagraph"/>
              <w:spacing w:before="41"/>
              <w:ind w:left="131" w:right="118"/>
              <w:jc w:val="center"/>
              <w:rPr>
                <w:sz w:val="20"/>
              </w:rPr>
            </w:pPr>
            <w:r>
              <w:rPr>
                <w:sz w:val="20"/>
              </w:rPr>
              <w:t>13.08.2012</w:t>
            </w:r>
          </w:p>
        </w:tc>
        <w:tc>
          <w:tcPr>
            <w:tcW w:w="5716" w:type="dxa"/>
          </w:tcPr>
          <w:p w:rsidR="0023658D" w:rsidRDefault="00070BC3">
            <w:pPr>
              <w:pStyle w:val="TableParagraph"/>
              <w:spacing w:before="41"/>
              <w:ind w:left="55"/>
              <w:rPr>
                <w:sz w:val="20"/>
              </w:rPr>
            </w:pPr>
            <w:r>
              <w:rPr>
                <w:sz w:val="20"/>
              </w:rPr>
              <w:t xml:space="preserve">RoK's </w:t>
            </w:r>
            <w:r>
              <w:rPr>
                <w:spacing w:val="-3"/>
                <w:sz w:val="20"/>
              </w:rPr>
              <w:t xml:space="preserve">Rejoinder </w:t>
            </w:r>
            <w:r>
              <w:rPr>
                <w:spacing w:val="-2"/>
                <w:sz w:val="20"/>
              </w:rPr>
              <w:t xml:space="preserve">on </w:t>
            </w:r>
            <w:r>
              <w:rPr>
                <w:sz w:val="20"/>
              </w:rPr>
              <w:t>jurisdiction and liability</w:t>
            </w:r>
          </w:p>
        </w:tc>
        <w:tc>
          <w:tcPr>
            <w:tcW w:w="1313" w:type="dxa"/>
          </w:tcPr>
          <w:p w:rsidR="0023658D" w:rsidRDefault="0023658D">
            <w:pPr>
              <w:pStyle w:val="TableParagraph"/>
              <w:rPr>
                <w:sz w:val="18"/>
              </w:rPr>
            </w:pPr>
          </w:p>
        </w:tc>
      </w:tr>
      <w:tr w:rsidR="0023658D">
        <w:trPr>
          <w:trHeight w:val="309"/>
        </w:trPr>
        <w:tc>
          <w:tcPr>
            <w:tcW w:w="1466" w:type="dxa"/>
            <w:vMerge w:val="restart"/>
          </w:tcPr>
          <w:p w:rsidR="0023658D" w:rsidRDefault="0023658D">
            <w:pPr>
              <w:pStyle w:val="TableParagraph"/>
              <w:spacing w:before="3"/>
              <w:rPr>
                <w:sz w:val="31"/>
              </w:rPr>
            </w:pPr>
          </w:p>
          <w:p w:rsidR="0023658D" w:rsidRDefault="00070BC3">
            <w:pPr>
              <w:pStyle w:val="TableParagraph"/>
              <w:spacing w:before="1"/>
              <w:ind w:left="340"/>
              <w:rPr>
                <w:sz w:val="20"/>
              </w:rPr>
            </w:pPr>
            <w:r>
              <w:rPr>
                <w:sz w:val="20"/>
              </w:rPr>
              <w:t>1.12.2012</w:t>
            </w:r>
          </w:p>
        </w:tc>
        <w:tc>
          <w:tcPr>
            <w:tcW w:w="5716" w:type="dxa"/>
          </w:tcPr>
          <w:p w:rsidR="0023658D" w:rsidRDefault="00070BC3">
            <w:pPr>
              <w:pStyle w:val="TableParagraph"/>
              <w:spacing w:before="38"/>
              <w:ind w:left="55"/>
              <w:rPr>
                <w:sz w:val="20"/>
              </w:rPr>
            </w:pPr>
            <w:r>
              <w:rPr>
                <w:sz w:val="20"/>
              </w:rPr>
              <w:t>RoK's Rejoinder on quantum</w:t>
            </w:r>
          </w:p>
        </w:tc>
        <w:tc>
          <w:tcPr>
            <w:tcW w:w="1313" w:type="dxa"/>
          </w:tcPr>
          <w:p w:rsidR="0023658D" w:rsidRDefault="0023658D">
            <w:pPr>
              <w:pStyle w:val="TableParagraph"/>
              <w:rPr>
                <w:sz w:val="18"/>
              </w:rPr>
            </w:pPr>
          </w:p>
        </w:tc>
      </w:tr>
      <w:tr w:rsidR="0023658D">
        <w:trPr>
          <w:trHeight w:val="309"/>
        </w:trPr>
        <w:tc>
          <w:tcPr>
            <w:tcW w:w="1466" w:type="dxa"/>
            <w:vMerge/>
            <w:tcBorders>
              <w:top w:val="nil"/>
            </w:tcBorders>
          </w:tcPr>
          <w:p w:rsidR="0023658D" w:rsidRDefault="0023658D">
            <w:pPr>
              <w:rPr>
                <w:sz w:val="2"/>
                <w:szCs w:val="2"/>
              </w:rPr>
            </w:pPr>
          </w:p>
        </w:tc>
        <w:tc>
          <w:tcPr>
            <w:tcW w:w="5716" w:type="dxa"/>
          </w:tcPr>
          <w:p w:rsidR="0023658D" w:rsidRDefault="00070BC3">
            <w:pPr>
              <w:pStyle w:val="TableParagraph"/>
              <w:spacing w:before="41"/>
              <w:ind w:left="55"/>
              <w:rPr>
                <w:sz w:val="20"/>
              </w:rPr>
            </w:pPr>
            <w:r>
              <w:rPr>
                <w:sz w:val="20"/>
              </w:rPr>
              <w:t>Second Deloitte Expert Report</w:t>
            </w:r>
          </w:p>
        </w:tc>
        <w:tc>
          <w:tcPr>
            <w:tcW w:w="1313" w:type="dxa"/>
          </w:tcPr>
          <w:p w:rsidR="0023658D" w:rsidRDefault="0023658D">
            <w:pPr>
              <w:pStyle w:val="TableParagraph"/>
              <w:rPr>
                <w:sz w:val="18"/>
              </w:rPr>
            </w:pPr>
          </w:p>
        </w:tc>
      </w:tr>
      <w:tr w:rsidR="0023658D">
        <w:trPr>
          <w:trHeight w:val="311"/>
        </w:trPr>
        <w:tc>
          <w:tcPr>
            <w:tcW w:w="1466" w:type="dxa"/>
            <w:vMerge/>
            <w:tcBorders>
              <w:top w:val="nil"/>
            </w:tcBorders>
          </w:tcPr>
          <w:p w:rsidR="0023658D" w:rsidRDefault="0023658D">
            <w:pPr>
              <w:rPr>
                <w:sz w:val="2"/>
                <w:szCs w:val="2"/>
              </w:rPr>
            </w:pPr>
          </w:p>
        </w:tc>
        <w:tc>
          <w:tcPr>
            <w:tcW w:w="5716" w:type="dxa"/>
          </w:tcPr>
          <w:p w:rsidR="0023658D" w:rsidRDefault="00070BC3">
            <w:pPr>
              <w:pStyle w:val="TableParagraph"/>
              <w:spacing w:before="41"/>
              <w:ind w:left="55"/>
              <w:rPr>
                <w:sz w:val="20"/>
              </w:rPr>
            </w:pPr>
            <w:r>
              <w:rPr>
                <w:sz w:val="20"/>
              </w:rPr>
              <w:t>Second GCA Expert Report</w:t>
            </w:r>
          </w:p>
        </w:tc>
        <w:tc>
          <w:tcPr>
            <w:tcW w:w="1313" w:type="dxa"/>
          </w:tcPr>
          <w:p w:rsidR="0023658D" w:rsidRDefault="0023658D">
            <w:pPr>
              <w:pStyle w:val="TableParagraph"/>
              <w:rPr>
                <w:sz w:val="18"/>
              </w:rPr>
            </w:pPr>
          </w:p>
        </w:tc>
      </w:tr>
      <w:tr w:rsidR="0023658D">
        <w:trPr>
          <w:trHeight w:val="309"/>
        </w:trPr>
        <w:tc>
          <w:tcPr>
            <w:tcW w:w="8495" w:type="dxa"/>
            <w:gridSpan w:val="3"/>
            <w:shd w:val="clear" w:color="auto" w:fill="F1F1F1"/>
          </w:tcPr>
          <w:p w:rsidR="0023658D" w:rsidRDefault="00070BC3">
            <w:pPr>
              <w:pStyle w:val="TableParagraph"/>
              <w:spacing w:before="38"/>
              <w:ind w:left="2194" w:right="2187"/>
              <w:jc w:val="center"/>
              <w:rPr>
                <w:b/>
                <w:i/>
                <w:sz w:val="20"/>
              </w:rPr>
            </w:pPr>
            <w:r>
              <w:rPr>
                <w:b/>
                <w:i/>
                <w:sz w:val="20"/>
              </w:rPr>
              <w:t>Step 4 - Hearings</w:t>
            </w:r>
          </w:p>
        </w:tc>
      </w:tr>
      <w:tr w:rsidR="0023658D">
        <w:trPr>
          <w:trHeight w:val="309"/>
        </w:trPr>
        <w:tc>
          <w:tcPr>
            <w:tcW w:w="1466" w:type="dxa"/>
          </w:tcPr>
          <w:p w:rsidR="0023658D" w:rsidRDefault="00070BC3">
            <w:pPr>
              <w:pStyle w:val="TableParagraph"/>
              <w:spacing w:before="41"/>
              <w:ind w:left="129" w:right="118"/>
              <w:jc w:val="center"/>
              <w:rPr>
                <w:sz w:val="20"/>
              </w:rPr>
            </w:pPr>
            <w:r>
              <w:rPr>
                <w:sz w:val="20"/>
              </w:rPr>
              <w:t>1-8.10.2012</w:t>
            </w:r>
          </w:p>
        </w:tc>
        <w:tc>
          <w:tcPr>
            <w:tcW w:w="5716" w:type="dxa"/>
          </w:tcPr>
          <w:p w:rsidR="0023658D" w:rsidRDefault="00070BC3">
            <w:pPr>
              <w:pStyle w:val="TableParagraph"/>
              <w:spacing w:before="41"/>
              <w:ind w:left="55"/>
              <w:rPr>
                <w:sz w:val="20"/>
              </w:rPr>
            </w:pPr>
            <w:r>
              <w:rPr>
                <w:sz w:val="20"/>
              </w:rPr>
              <w:t>Hearing on liability</w:t>
            </w:r>
          </w:p>
        </w:tc>
        <w:tc>
          <w:tcPr>
            <w:tcW w:w="1313" w:type="dxa"/>
          </w:tcPr>
          <w:p w:rsidR="0023658D" w:rsidRDefault="00070BC3">
            <w:pPr>
              <w:pStyle w:val="TableParagraph"/>
              <w:spacing w:before="41"/>
              <w:ind w:right="184"/>
              <w:jc w:val="right"/>
              <w:rPr>
                <w:b/>
                <w:sz w:val="20"/>
              </w:rPr>
            </w:pPr>
            <w:r>
              <w:rPr>
                <w:b/>
                <w:sz w:val="20"/>
              </w:rPr>
              <w:t>Parts 2.33</w:t>
            </w:r>
          </w:p>
        </w:tc>
      </w:tr>
      <w:tr w:rsidR="0023658D">
        <w:trPr>
          <w:trHeight w:val="539"/>
        </w:trPr>
        <w:tc>
          <w:tcPr>
            <w:tcW w:w="1466" w:type="dxa"/>
          </w:tcPr>
          <w:p w:rsidR="0023658D" w:rsidRDefault="00070BC3">
            <w:pPr>
              <w:pStyle w:val="TableParagraph"/>
              <w:spacing w:before="156"/>
              <w:ind w:left="131" w:right="118"/>
              <w:jc w:val="center"/>
              <w:rPr>
                <w:sz w:val="20"/>
              </w:rPr>
            </w:pPr>
            <w:r>
              <w:rPr>
                <w:sz w:val="20"/>
              </w:rPr>
              <w:t>28-31.01.2013</w:t>
            </w:r>
          </w:p>
        </w:tc>
        <w:tc>
          <w:tcPr>
            <w:tcW w:w="5716" w:type="dxa"/>
          </w:tcPr>
          <w:p w:rsidR="0023658D" w:rsidRDefault="00070BC3">
            <w:pPr>
              <w:pStyle w:val="TableParagraph"/>
              <w:spacing w:before="156"/>
              <w:ind w:left="55"/>
              <w:rPr>
                <w:sz w:val="20"/>
              </w:rPr>
            </w:pPr>
            <w:r>
              <w:rPr>
                <w:sz w:val="20"/>
              </w:rPr>
              <w:t>Quantum hearing</w:t>
            </w:r>
          </w:p>
        </w:tc>
        <w:tc>
          <w:tcPr>
            <w:tcW w:w="1313" w:type="dxa"/>
          </w:tcPr>
          <w:p w:rsidR="0023658D" w:rsidRDefault="00070BC3">
            <w:pPr>
              <w:pStyle w:val="TableParagraph"/>
              <w:spacing w:before="41"/>
              <w:ind w:left="107" w:right="104"/>
              <w:jc w:val="center"/>
              <w:rPr>
                <w:b/>
                <w:sz w:val="20"/>
              </w:rPr>
            </w:pPr>
            <w:r>
              <w:rPr>
                <w:b/>
                <w:sz w:val="20"/>
              </w:rPr>
              <w:t>Exhibit 2.35 to</w:t>
            </w:r>
          </w:p>
          <w:p w:rsidR="0023658D" w:rsidRDefault="00070BC3">
            <w:pPr>
              <w:pStyle w:val="TableParagraph"/>
              <w:ind w:left="109" w:right="101"/>
              <w:jc w:val="center"/>
              <w:rPr>
                <w:b/>
                <w:sz w:val="20"/>
              </w:rPr>
            </w:pPr>
            <w:r>
              <w:rPr>
                <w:b/>
                <w:sz w:val="20"/>
              </w:rPr>
              <w:t>2.38</w:t>
            </w:r>
          </w:p>
        </w:tc>
      </w:tr>
      <w:tr w:rsidR="0023658D">
        <w:trPr>
          <w:trHeight w:val="311"/>
        </w:trPr>
        <w:tc>
          <w:tcPr>
            <w:tcW w:w="8495" w:type="dxa"/>
            <w:gridSpan w:val="3"/>
            <w:shd w:val="clear" w:color="auto" w:fill="F1F1F1"/>
          </w:tcPr>
          <w:p w:rsidR="0023658D" w:rsidRDefault="00070BC3">
            <w:pPr>
              <w:pStyle w:val="TableParagraph"/>
              <w:spacing w:before="41"/>
              <w:ind w:left="2194" w:right="2185"/>
              <w:jc w:val="center"/>
              <w:rPr>
                <w:b/>
                <w:i/>
                <w:sz w:val="20"/>
              </w:rPr>
            </w:pPr>
            <w:r>
              <w:rPr>
                <w:b/>
                <w:i/>
                <w:sz w:val="20"/>
              </w:rPr>
              <w:t>Step 5 - Post-hearing conclusions</w:t>
            </w:r>
          </w:p>
        </w:tc>
      </w:tr>
      <w:tr w:rsidR="0023658D">
        <w:trPr>
          <w:trHeight w:val="309"/>
        </w:trPr>
        <w:tc>
          <w:tcPr>
            <w:tcW w:w="1466" w:type="dxa"/>
            <w:vMerge w:val="restart"/>
          </w:tcPr>
          <w:p w:rsidR="0023658D" w:rsidRDefault="0023658D">
            <w:pPr>
              <w:pStyle w:val="TableParagraph"/>
            </w:pPr>
          </w:p>
          <w:p w:rsidR="0023658D" w:rsidRDefault="0023658D">
            <w:pPr>
              <w:pStyle w:val="TableParagraph"/>
            </w:pPr>
          </w:p>
          <w:p w:rsidR="0023658D" w:rsidRDefault="00070BC3">
            <w:pPr>
              <w:pStyle w:val="TableParagraph"/>
              <w:spacing w:before="174"/>
              <w:ind w:left="340"/>
              <w:rPr>
                <w:sz w:val="20"/>
              </w:rPr>
            </w:pPr>
            <w:r>
              <w:rPr>
                <w:sz w:val="20"/>
              </w:rPr>
              <w:t>8.04.2013</w:t>
            </w:r>
          </w:p>
        </w:tc>
        <w:tc>
          <w:tcPr>
            <w:tcW w:w="5716" w:type="dxa"/>
          </w:tcPr>
          <w:p w:rsidR="0023658D" w:rsidRDefault="00070BC3">
            <w:pPr>
              <w:pStyle w:val="TableParagraph"/>
              <w:spacing w:before="38"/>
              <w:ind w:left="55"/>
              <w:rPr>
                <w:sz w:val="20"/>
              </w:rPr>
            </w:pPr>
            <w:r>
              <w:rPr>
                <w:sz w:val="20"/>
              </w:rPr>
              <w:t>First Post-Hearing Brief of the Stati</w:t>
            </w:r>
          </w:p>
        </w:tc>
        <w:tc>
          <w:tcPr>
            <w:tcW w:w="1313" w:type="dxa"/>
          </w:tcPr>
          <w:p w:rsidR="0023658D" w:rsidRDefault="00070BC3">
            <w:pPr>
              <w:pStyle w:val="TableParagraph"/>
              <w:spacing w:before="38"/>
              <w:ind w:right="222"/>
              <w:jc w:val="right"/>
              <w:rPr>
                <w:b/>
                <w:sz w:val="20"/>
              </w:rPr>
            </w:pPr>
            <w:r>
              <w:rPr>
                <w:b/>
                <w:sz w:val="20"/>
              </w:rPr>
              <w:t>Exhibit 2.39</w:t>
            </w:r>
          </w:p>
        </w:tc>
      </w:tr>
      <w:tr w:rsidR="0023658D">
        <w:trPr>
          <w:trHeight w:val="309"/>
        </w:trPr>
        <w:tc>
          <w:tcPr>
            <w:tcW w:w="1466" w:type="dxa"/>
            <w:vMerge/>
            <w:tcBorders>
              <w:top w:val="nil"/>
            </w:tcBorders>
          </w:tcPr>
          <w:p w:rsidR="0023658D" w:rsidRDefault="0023658D">
            <w:pPr>
              <w:rPr>
                <w:sz w:val="2"/>
                <w:szCs w:val="2"/>
              </w:rPr>
            </w:pPr>
          </w:p>
        </w:tc>
        <w:tc>
          <w:tcPr>
            <w:tcW w:w="5716" w:type="dxa"/>
          </w:tcPr>
          <w:p w:rsidR="0023658D" w:rsidRDefault="00070BC3">
            <w:pPr>
              <w:pStyle w:val="TableParagraph"/>
              <w:spacing w:before="41"/>
              <w:ind w:left="55"/>
              <w:rPr>
                <w:sz w:val="20"/>
              </w:rPr>
            </w:pPr>
            <w:r>
              <w:rPr>
                <w:sz w:val="20"/>
              </w:rPr>
              <w:t>Third Expert Report by FTI Consulting</w:t>
            </w:r>
          </w:p>
        </w:tc>
        <w:tc>
          <w:tcPr>
            <w:tcW w:w="1313" w:type="dxa"/>
          </w:tcPr>
          <w:p w:rsidR="0023658D" w:rsidRDefault="00070BC3">
            <w:pPr>
              <w:pStyle w:val="TableParagraph"/>
              <w:spacing w:before="41"/>
              <w:ind w:right="222"/>
              <w:jc w:val="right"/>
              <w:rPr>
                <w:b/>
                <w:sz w:val="20"/>
              </w:rPr>
            </w:pPr>
            <w:r>
              <w:rPr>
                <w:b/>
                <w:sz w:val="20"/>
              </w:rPr>
              <w:t>Exhibit 2.40</w:t>
            </w:r>
          </w:p>
        </w:tc>
      </w:tr>
      <w:tr w:rsidR="0023658D">
        <w:trPr>
          <w:trHeight w:val="311"/>
        </w:trPr>
        <w:tc>
          <w:tcPr>
            <w:tcW w:w="1466" w:type="dxa"/>
            <w:vMerge/>
            <w:tcBorders>
              <w:top w:val="nil"/>
            </w:tcBorders>
          </w:tcPr>
          <w:p w:rsidR="0023658D" w:rsidRDefault="0023658D">
            <w:pPr>
              <w:rPr>
                <w:sz w:val="2"/>
                <w:szCs w:val="2"/>
              </w:rPr>
            </w:pPr>
          </w:p>
        </w:tc>
        <w:tc>
          <w:tcPr>
            <w:tcW w:w="5716" w:type="dxa"/>
          </w:tcPr>
          <w:p w:rsidR="0023658D" w:rsidRDefault="00070BC3">
            <w:pPr>
              <w:pStyle w:val="TableParagraph"/>
              <w:spacing w:before="41"/>
              <w:ind w:left="55"/>
              <w:rPr>
                <w:sz w:val="20"/>
              </w:rPr>
            </w:pPr>
            <w:r>
              <w:rPr>
                <w:sz w:val="20"/>
              </w:rPr>
              <w:t>First RoK Post-Hearing Brief</w:t>
            </w:r>
          </w:p>
        </w:tc>
        <w:tc>
          <w:tcPr>
            <w:tcW w:w="1313" w:type="dxa"/>
          </w:tcPr>
          <w:p w:rsidR="0023658D" w:rsidRDefault="0023658D">
            <w:pPr>
              <w:pStyle w:val="TableParagraph"/>
              <w:rPr>
                <w:sz w:val="18"/>
              </w:rPr>
            </w:pPr>
          </w:p>
        </w:tc>
      </w:tr>
      <w:tr w:rsidR="0023658D">
        <w:trPr>
          <w:trHeight w:val="309"/>
        </w:trPr>
        <w:tc>
          <w:tcPr>
            <w:tcW w:w="1466" w:type="dxa"/>
            <w:vMerge/>
            <w:tcBorders>
              <w:top w:val="nil"/>
            </w:tcBorders>
          </w:tcPr>
          <w:p w:rsidR="0023658D" w:rsidRDefault="0023658D">
            <w:pPr>
              <w:rPr>
                <w:sz w:val="2"/>
                <w:szCs w:val="2"/>
              </w:rPr>
            </w:pPr>
          </w:p>
        </w:tc>
        <w:tc>
          <w:tcPr>
            <w:tcW w:w="5716" w:type="dxa"/>
          </w:tcPr>
          <w:p w:rsidR="0023658D" w:rsidRDefault="00070BC3">
            <w:pPr>
              <w:pStyle w:val="TableParagraph"/>
              <w:spacing w:before="38"/>
              <w:ind w:left="55"/>
              <w:rPr>
                <w:sz w:val="20"/>
              </w:rPr>
            </w:pPr>
            <w:r>
              <w:rPr>
                <w:sz w:val="20"/>
              </w:rPr>
              <w:t>Third Deloitte Expert Report</w:t>
            </w:r>
          </w:p>
        </w:tc>
        <w:tc>
          <w:tcPr>
            <w:tcW w:w="1313" w:type="dxa"/>
          </w:tcPr>
          <w:p w:rsidR="0023658D" w:rsidRDefault="0023658D">
            <w:pPr>
              <w:pStyle w:val="TableParagraph"/>
              <w:rPr>
                <w:sz w:val="18"/>
              </w:rPr>
            </w:pPr>
          </w:p>
        </w:tc>
      </w:tr>
      <w:tr w:rsidR="0023658D">
        <w:trPr>
          <w:trHeight w:val="309"/>
        </w:trPr>
        <w:tc>
          <w:tcPr>
            <w:tcW w:w="1466" w:type="dxa"/>
            <w:vMerge/>
            <w:tcBorders>
              <w:top w:val="nil"/>
            </w:tcBorders>
          </w:tcPr>
          <w:p w:rsidR="0023658D" w:rsidRDefault="0023658D">
            <w:pPr>
              <w:rPr>
                <w:sz w:val="2"/>
                <w:szCs w:val="2"/>
              </w:rPr>
            </w:pPr>
          </w:p>
        </w:tc>
        <w:tc>
          <w:tcPr>
            <w:tcW w:w="5716" w:type="dxa"/>
          </w:tcPr>
          <w:p w:rsidR="0023658D" w:rsidRDefault="00070BC3">
            <w:pPr>
              <w:pStyle w:val="TableParagraph"/>
              <w:spacing w:before="41"/>
              <w:ind w:left="55"/>
              <w:rPr>
                <w:sz w:val="20"/>
              </w:rPr>
            </w:pPr>
            <w:r>
              <w:rPr>
                <w:sz w:val="20"/>
              </w:rPr>
              <w:t>Third GCA Expert Report</w:t>
            </w:r>
          </w:p>
        </w:tc>
        <w:tc>
          <w:tcPr>
            <w:tcW w:w="1313" w:type="dxa"/>
          </w:tcPr>
          <w:p w:rsidR="0023658D" w:rsidRDefault="0023658D">
            <w:pPr>
              <w:pStyle w:val="TableParagraph"/>
              <w:rPr>
                <w:sz w:val="18"/>
              </w:rPr>
            </w:pPr>
          </w:p>
        </w:tc>
      </w:tr>
      <w:tr w:rsidR="0023658D">
        <w:trPr>
          <w:trHeight w:val="541"/>
        </w:trPr>
        <w:tc>
          <w:tcPr>
            <w:tcW w:w="1466" w:type="dxa"/>
          </w:tcPr>
          <w:p w:rsidR="0023658D" w:rsidRDefault="00070BC3">
            <w:pPr>
              <w:pStyle w:val="TableParagraph"/>
              <w:spacing w:before="156"/>
              <w:ind w:left="129" w:right="118"/>
              <w:jc w:val="center"/>
              <w:rPr>
                <w:sz w:val="20"/>
              </w:rPr>
            </w:pPr>
            <w:r>
              <w:rPr>
                <w:sz w:val="20"/>
              </w:rPr>
              <w:t>2-3.05.2013</w:t>
            </w:r>
          </w:p>
        </w:tc>
        <w:tc>
          <w:tcPr>
            <w:tcW w:w="5716" w:type="dxa"/>
          </w:tcPr>
          <w:p w:rsidR="0023658D" w:rsidRDefault="00070BC3">
            <w:pPr>
              <w:pStyle w:val="TableParagraph"/>
              <w:spacing w:before="156"/>
              <w:ind w:left="55"/>
              <w:rPr>
                <w:sz w:val="20"/>
              </w:rPr>
            </w:pPr>
            <w:r>
              <w:rPr>
                <w:sz w:val="20"/>
              </w:rPr>
              <w:t>Final hearing</w:t>
            </w:r>
          </w:p>
        </w:tc>
        <w:tc>
          <w:tcPr>
            <w:tcW w:w="1313" w:type="dxa"/>
          </w:tcPr>
          <w:p w:rsidR="0023658D" w:rsidRDefault="00070BC3">
            <w:pPr>
              <w:pStyle w:val="TableParagraph"/>
              <w:spacing w:before="41"/>
              <w:ind w:left="109" w:right="104"/>
              <w:jc w:val="center"/>
              <w:rPr>
                <w:b/>
                <w:sz w:val="20"/>
              </w:rPr>
            </w:pPr>
            <w:r>
              <w:rPr>
                <w:b/>
                <w:sz w:val="20"/>
              </w:rPr>
              <w:t>Exhibit 2.42 and</w:t>
            </w:r>
          </w:p>
          <w:p w:rsidR="0023658D" w:rsidRDefault="00070BC3">
            <w:pPr>
              <w:pStyle w:val="TableParagraph"/>
              <w:ind w:left="109" w:right="101"/>
              <w:jc w:val="center"/>
              <w:rPr>
                <w:b/>
                <w:sz w:val="20"/>
              </w:rPr>
            </w:pPr>
            <w:r>
              <w:rPr>
                <w:b/>
                <w:sz w:val="20"/>
              </w:rPr>
              <w:t>2.43</w:t>
            </w:r>
          </w:p>
        </w:tc>
      </w:tr>
      <w:tr w:rsidR="0023658D">
        <w:trPr>
          <w:trHeight w:val="309"/>
        </w:trPr>
        <w:tc>
          <w:tcPr>
            <w:tcW w:w="1466" w:type="dxa"/>
            <w:vMerge w:val="restart"/>
          </w:tcPr>
          <w:p w:rsidR="0023658D" w:rsidRDefault="0023658D">
            <w:pPr>
              <w:pStyle w:val="TableParagraph"/>
              <w:spacing w:before="4"/>
              <w:rPr>
                <w:sz w:val="17"/>
              </w:rPr>
            </w:pPr>
          </w:p>
          <w:p w:rsidR="0023658D" w:rsidRDefault="00070BC3">
            <w:pPr>
              <w:pStyle w:val="TableParagraph"/>
              <w:ind w:left="340"/>
              <w:rPr>
                <w:sz w:val="20"/>
              </w:rPr>
            </w:pPr>
            <w:r>
              <w:rPr>
                <w:sz w:val="20"/>
              </w:rPr>
              <w:t>3.06.2013</w:t>
            </w:r>
          </w:p>
        </w:tc>
        <w:tc>
          <w:tcPr>
            <w:tcW w:w="5716" w:type="dxa"/>
          </w:tcPr>
          <w:p w:rsidR="0023658D" w:rsidRDefault="00070BC3">
            <w:pPr>
              <w:pStyle w:val="TableParagraph"/>
              <w:spacing w:before="38"/>
              <w:ind w:left="55"/>
              <w:rPr>
                <w:sz w:val="20"/>
              </w:rPr>
            </w:pPr>
            <w:r>
              <w:rPr>
                <w:sz w:val="20"/>
              </w:rPr>
              <w:t>Second Post-Hearing Brief of the Stati</w:t>
            </w:r>
          </w:p>
        </w:tc>
        <w:tc>
          <w:tcPr>
            <w:tcW w:w="1313" w:type="dxa"/>
          </w:tcPr>
          <w:p w:rsidR="0023658D" w:rsidRDefault="00070BC3">
            <w:pPr>
              <w:pStyle w:val="TableParagraph"/>
              <w:spacing w:before="38"/>
              <w:ind w:right="222"/>
              <w:jc w:val="right"/>
              <w:rPr>
                <w:b/>
                <w:sz w:val="20"/>
              </w:rPr>
            </w:pPr>
            <w:r>
              <w:rPr>
                <w:b/>
                <w:sz w:val="20"/>
              </w:rPr>
              <w:t>Exhibit 2.44</w:t>
            </w:r>
          </w:p>
        </w:tc>
      </w:tr>
      <w:tr w:rsidR="0023658D">
        <w:trPr>
          <w:trHeight w:val="309"/>
        </w:trPr>
        <w:tc>
          <w:tcPr>
            <w:tcW w:w="1466" w:type="dxa"/>
            <w:vMerge/>
            <w:tcBorders>
              <w:top w:val="nil"/>
            </w:tcBorders>
          </w:tcPr>
          <w:p w:rsidR="0023658D" w:rsidRDefault="0023658D">
            <w:pPr>
              <w:rPr>
                <w:sz w:val="2"/>
                <w:szCs w:val="2"/>
              </w:rPr>
            </w:pPr>
          </w:p>
        </w:tc>
        <w:tc>
          <w:tcPr>
            <w:tcW w:w="5716" w:type="dxa"/>
          </w:tcPr>
          <w:p w:rsidR="0023658D" w:rsidRDefault="00070BC3">
            <w:pPr>
              <w:pStyle w:val="TableParagraph"/>
              <w:spacing w:before="38"/>
              <w:ind w:left="55"/>
              <w:rPr>
                <w:sz w:val="20"/>
              </w:rPr>
            </w:pPr>
            <w:r>
              <w:rPr>
                <w:sz w:val="20"/>
              </w:rPr>
              <w:t>Second RoK Post-Hearing Brief</w:t>
            </w:r>
          </w:p>
        </w:tc>
        <w:tc>
          <w:tcPr>
            <w:tcW w:w="1313" w:type="dxa"/>
          </w:tcPr>
          <w:p w:rsidR="0023658D" w:rsidRDefault="0023658D">
            <w:pPr>
              <w:pStyle w:val="TableParagraph"/>
              <w:rPr>
                <w:sz w:val="18"/>
              </w:rPr>
            </w:pPr>
          </w:p>
        </w:tc>
      </w:tr>
      <w:tr w:rsidR="0023658D">
        <w:trPr>
          <w:trHeight w:val="309"/>
        </w:trPr>
        <w:tc>
          <w:tcPr>
            <w:tcW w:w="8495" w:type="dxa"/>
            <w:gridSpan w:val="3"/>
            <w:shd w:val="clear" w:color="auto" w:fill="F1F1F1"/>
          </w:tcPr>
          <w:p w:rsidR="0023658D" w:rsidRDefault="00070BC3">
            <w:pPr>
              <w:pStyle w:val="TableParagraph"/>
              <w:spacing w:before="41"/>
              <w:ind w:left="2194" w:right="2188"/>
              <w:jc w:val="center"/>
              <w:rPr>
                <w:b/>
                <w:i/>
                <w:sz w:val="20"/>
              </w:rPr>
            </w:pPr>
            <w:r>
              <w:rPr>
                <w:b/>
                <w:i/>
                <w:sz w:val="20"/>
              </w:rPr>
              <w:t>Step 6 - Sentence</w:t>
            </w:r>
          </w:p>
        </w:tc>
      </w:tr>
      <w:tr w:rsidR="0023658D">
        <w:trPr>
          <w:trHeight w:val="311"/>
        </w:trPr>
        <w:tc>
          <w:tcPr>
            <w:tcW w:w="1466" w:type="dxa"/>
          </w:tcPr>
          <w:p w:rsidR="0023658D" w:rsidRDefault="00070BC3">
            <w:pPr>
              <w:pStyle w:val="TableParagraph"/>
              <w:spacing w:before="41"/>
              <w:ind w:left="131" w:right="118"/>
              <w:jc w:val="center"/>
              <w:rPr>
                <w:sz w:val="20"/>
              </w:rPr>
            </w:pPr>
            <w:r>
              <w:rPr>
                <w:sz w:val="20"/>
              </w:rPr>
              <w:t>19.12.2013</w:t>
            </w:r>
          </w:p>
        </w:tc>
        <w:tc>
          <w:tcPr>
            <w:tcW w:w="5716" w:type="dxa"/>
          </w:tcPr>
          <w:p w:rsidR="0023658D" w:rsidRDefault="00070BC3">
            <w:pPr>
              <w:pStyle w:val="TableParagraph"/>
              <w:spacing w:before="41"/>
              <w:ind w:left="55"/>
              <w:rPr>
                <w:sz w:val="20"/>
              </w:rPr>
            </w:pPr>
            <w:r>
              <w:rPr>
                <w:sz w:val="20"/>
              </w:rPr>
              <w:t>Award</w:t>
            </w:r>
          </w:p>
        </w:tc>
        <w:tc>
          <w:tcPr>
            <w:tcW w:w="1313" w:type="dxa"/>
          </w:tcPr>
          <w:p w:rsidR="0023658D" w:rsidRDefault="00070BC3">
            <w:pPr>
              <w:pStyle w:val="TableParagraph"/>
              <w:spacing w:before="41"/>
              <w:ind w:right="272"/>
              <w:jc w:val="right"/>
              <w:rPr>
                <w:b/>
                <w:sz w:val="20"/>
              </w:rPr>
            </w:pPr>
            <w:r>
              <w:rPr>
                <w:b/>
                <w:sz w:val="20"/>
              </w:rPr>
              <w:t>Exhibit 2.1</w:t>
            </w:r>
          </w:p>
        </w:tc>
      </w:tr>
    </w:tbl>
    <w:p w:rsidR="0023658D" w:rsidRDefault="0023658D">
      <w:pPr>
        <w:jc w:val="right"/>
        <w:rPr>
          <w:sz w:val="20"/>
        </w:rPr>
        <w:sectPr w:rsidR="0023658D">
          <w:pgSz w:w="11910" w:h="16840"/>
          <w:pgMar w:top="1400" w:right="1160" w:bottom="760" w:left="1140" w:header="0" w:footer="572" w:gutter="0"/>
          <w:cols w:space="720"/>
        </w:sectPr>
      </w:pPr>
    </w:p>
    <w:p w:rsidR="0023658D" w:rsidRDefault="00070BC3">
      <w:pPr>
        <w:pStyle w:val="Heading2"/>
        <w:numPr>
          <w:ilvl w:val="1"/>
          <w:numId w:val="49"/>
        </w:numPr>
        <w:tabs>
          <w:tab w:val="left" w:pos="1981"/>
        </w:tabs>
        <w:ind w:hanging="426"/>
      </w:pPr>
      <w:r>
        <w:lastRenderedPageBreak/>
        <w:t>Deception by the Stati during the arbitration procedure</w:t>
      </w:r>
    </w:p>
    <w:p w:rsidR="0023658D" w:rsidRDefault="0023658D">
      <w:pPr>
        <w:pStyle w:val="BodyText"/>
        <w:spacing w:before="5"/>
        <w:rPr>
          <w:b/>
          <w:sz w:val="21"/>
        </w:rPr>
      </w:pPr>
    </w:p>
    <w:p w:rsidR="0023658D" w:rsidRDefault="00070BC3">
      <w:pPr>
        <w:pStyle w:val="ListParagraph"/>
        <w:numPr>
          <w:ilvl w:val="0"/>
          <w:numId w:val="57"/>
        </w:numPr>
        <w:tabs>
          <w:tab w:val="left" w:pos="846"/>
        </w:tabs>
        <w:spacing w:line="360" w:lineRule="auto"/>
        <w:ind w:right="253"/>
        <w:jc w:val="both"/>
      </w:pPr>
      <w:r>
        <w:t>It is now established that Stati impeded the proper conduct of the arbitration proceedings by withholding key documents (</w:t>
      </w:r>
      <w:r>
        <w:rPr>
          <w:b/>
        </w:rPr>
        <w:t>i)</w:t>
      </w:r>
      <w:r>
        <w:t>, producing false evidence or evidence based on false information (</w:t>
      </w:r>
      <w:r>
        <w:rPr>
          <w:b/>
        </w:rPr>
        <w:t>ii)</w:t>
      </w:r>
      <w:r>
        <w:t>, and making false statements and testimony (</w:t>
      </w:r>
      <w:r>
        <w:rPr>
          <w:b/>
        </w:rPr>
        <w:t>iii</w:t>
      </w:r>
      <w:r>
        <w:t>).</w:t>
      </w:r>
    </w:p>
    <w:p w:rsidR="0023658D" w:rsidRDefault="00070BC3">
      <w:pPr>
        <w:pStyle w:val="Heading2"/>
        <w:numPr>
          <w:ilvl w:val="0"/>
          <w:numId w:val="48"/>
        </w:numPr>
        <w:tabs>
          <w:tab w:val="left" w:pos="2406"/>
        </w:tabs>
        <w:spacing w:before="119"/>
        <w:jc w:val="both"/>
      </w:pPr>
      <w:r>
        <w:t>Retention of</w:t>
      </w:r>
      <w:r>
        <w:t xml:space="preserve"> key documents</w:t>
      </w:r>
    </w:p>
    <w:p w:rsidR="0023658D" w:rsidRDefault="0023658D">
      <w:pPr>
        <w:pStyle w:val="BodyText"/>
        <w:spacing w:before="5"/>
        <w:rPr>
          <w:b/>
          <w:sz w:val="21"/>
        </w:rPr>
      </w:pPr>
    </w:p>
    <w:p w:rsidR="0023658D" w:rsidRDefault="00070BC3">
      <w:pPr>
        <w:pStyle w:val="Heading3"/>
      </w:pPr>
      <w:r>
        <w:t>Retention in the document production process</w:t>
      </w:r>
    </w:p>
    <w:p w:rsidR="0023658D" w:rsidRDefault="0023658D">
      <w:pPr>
        <w:pStyle w:val="BodyText"/>
        <w:spacing w:before="7"/>
        <w:rPr>
          <w:b/>
          <w:i/>
          <w:sz w:val="21"/>
        </w:rPr>
      </w:pPr>
    </w:p>
    <w:p w:rsidR="0023658D" w:rsidRDefault="00070BC3">
      <w:pPr>
        <w:pStyle w:val="ListParagraph"/>
        <w:numPr>
          <w:ilvl w:val="0"/>
          <w:numId w:val="57"/>
        </w:numPr>
        <w:tabs>
          <w:tab w:val="left" w:pos="846"/>
        </w:tabs>
        <w:spacing w:line="360" w:lineRule="auto"/>
        <w:ind w:right="252"/>
        <w:jc w:val="both"/>
      </w:pPr>
      <w:r>
        <w:t xml:space="preserve">The document production procedure is an absolutely central step in any arbitration procedure. Inspired by the </w:t>
      </w:r>
      <w:r>
        <w:rPr>
          <w:i/>
        </w:rPr>
        <w:t>common law</w:t>
      </w:r>
      <w:r>
        <w:t>, it offers each party the possibility to ask the other party to produce d</w:t>
      </w:r>
      <w:r>
        <w:t>ocuments it considers relevant to the resolution of the dispute. If the other party objects to the production of the requested documents, the arbitral tribunal decides whether to accept or reject the request for the documents concerned. Once the arbitral t</w:t>
      </w:r>
      <w:r>
        <w:t>ribunal orders the production of documents, the parties are obliged to produce the requested documents, failing which the arbitral tribunal will sanction the recalcitrant parties.</w:t>
      </w:r>
    </w:p>
    <w:p w:rsidR="0023658D" w:rsidRDefault="00070BC3">
      <w:pPr>
        <w:pStyle w:val="ListParagraph"/>
        <w:numPr>
          <w:ilvl w:val="0"/>
          <w:numId w:val="57"/>
        </w:numPr>
        <w:tabs>
          <w:tab w:val="left" w:pos="846"/>
        </w:tabs>
        <w:spacing w:before="119" w:line="360" w:lineRule="auto"/>
        <w:ind w:right="249"/>
        <w:jc w:val="both"/>
      </w:pPr>
      <w:r>
        <w:rPr>
          <w:spacing w:val="-3"/>
        </w:rPr>
        <w:t xml:space="preserve">In </w:t>
      </w:r>
      <w:r>
        <w:t>accordance</w:t>
      </w:r>
      <w:r>
        <w:rPr>
          <w:spacing w:val="-3"/>
        </w:rPr>
        <w:t xml:space="preserve"> with this procedure, </w:t>
      </w:r>
      <w:r>
        <w:t xml:space="preserve">on 5 </w:t>
      </w:r>
      <w:r>
        <w:rPr>
          <w:spacing w:val="-3"/>
        </w:rPr>
        <w:t xml:space="preserve">January 2012, </w:t>
      </w:r>
      <w:r>
        <w:t xml:space="preserve">Stati </w:t>
      </w:r>
      <w:r>
        <w:rPr>
          <w:spacing w:val="-3"/>
        </w:rPr>
        <w:t xml:space="preserve">requested RoK </w:t>
      </w:r>
      <w:r>
        <w:t xml:space="preserve">to </w:t>
      </w:r>
      <w:r>
        <w:rPr>
          <w:spacing w:val="-3"/>
        </w:rPr>
        <w:t xml:space="preserve">produce </w:t>
      </w:r>
      <w:r>
        <w:t xml:space="preserve">86 </w:t>
      </w:r>
      <w:r>
        <w:rPr>
          <w:spacing w:val="-3"/>
        </w:rPr>
        <w:t xml:space="preserve">categories </w:t>
      </w:r>
      <w:r>
        <w:t xml:space="preserve">of </w:t>
      </w:r>
      <w:r>
        <w:rPr>
          <w:spacing w:val="-3"/>
        </w:rPr>
        <w:t>documents (</w:t>
      </w:r>
      <w:r>
        <w:rPr>
          <w:b/>
          <w:spacing w:val="-3"/>
        </w:rPr>
        <w:t>Exhibit 2.26</w:t>
      </w:r>
      <w:r>
        <w:rPr>
          <w:spacing w:val="-3"/>
        </w:rPr>
        <w:t xml:space="preserve">, Annex </w:t>
      </w:r>
      <w:r>
        <w:t xml:space="preserve">I, pp. 5-71). On the same day, </w:t>
      </w:r>
      <w:r>
        <w:rPr>
          <w:spacing w:val="-3"/>
        </w:rPr>
        <w:t xml:space="preserve">RoK asked </w:t>
      </w:r>
      <w:r>
        <w:t xml:space="preserve">Stati to </w:t>
      </w:r>
      <w:r>
        <w:rPr>
          <w:spacing w:val="-3"/>
        </w:rPr>
        <w:t xml:space="preserve">produce </w:t>
      </w:r>
      <w:r>
        <w:t xml:space="preserve">111 </w:t>
      </w:r>
      <w:r>
        <w:rPr>
          <w:spacing w:val="-3"/>
        </w:rPr>
        <w:t xml:space="preserve">categories </w:t>
      </w:r>
      <w:r>
        <w:t xml:space="preserve">of </w:t>
      </w:r>
      <w:r>
        <w:rPr>
          <w:spacing w:val="-3"/>
        </w:rPr>
        <w:t xml:space="preserve">documents </w:t>
      </w:r>
      <w:r>
        <w:t>(</w:t>
      </w:r>
      <w:r>
        <w:rPr>
          <w:b/>
        </w:rPr>
        <w:t xml:space="preserve">Exhibit </w:t>
      </w:r>
      <w:r>
        <w:rPr>
          <w:b/>
          <w:spacing w:val="-3"/>
        </w:rPr>
        <w:t>2.26</w:t>
      </w:r>
      <w:r>
        <w:rPr>
          <w:spacing w:val="-3"/>
        </w:rPr>
        <w:t xml:space="preserve">, Appendix II, </w:t>
      </w:r>
      <w:r>
        <w:t xml:space="preserve">pp. </w:t>
      </w:r>
      <w:r>
        <w:rPr>
          <w:spacing w:val="-3"/>
        </w:rPr>
        <w:t xml:space="preserve">72-150), including documents relating to </w:t>
      </w:r>
      <w:r>
        <w:t xml:space="preserve">the </w:t>
      </w:r>
      <w:r>
        <w:rPr>
          <w:spacing w:val="-3"/>
        </w:rPr>
        <w:t xml:space="preserve">construction costs </w:t>
      </w:r>
      <w:r>
        <w:t xml:space="preserve">of the LPG </w:t>
      </w:r>
      <w:r>
        <w:rPr>
          <w:spacing w:val="-3"/>
        </w:rPr>
        <w:t>Plan</w:t>
      </w:r>
      <w:r>
        <w:rPr>
          <w:spacing w:val="-3"/>
        </w:rPr>
        <w:t xml:space="preserve">t </w:t>
      </w:r>
      <w:r>
        <w:t xml:space="preserve">via </w:t>
      </w:r>
      <w:r>
        <w:rPr>
          <w:spacing w:val="-3"/>
        </w:rPr>
        <w:t xml:space="preserve">Applications no. </w:t>
      </w:r>
      <w:r>
        <w:t>107-109 (</w:t>
      </w:r>
      <w:r>
        <w:rPr>
          <w:b/>
        </w:rPr>
        <w:t xml:space="preserve">Exhibit </w:t>
      </w:r>
      <w:r>
        <w:rPr>
          <w:b/>
          <w:spacing w:val="-3"/>
        </w:rPr>
        <w:t>2.26</w:t>
      </w:r>
      <w:r>
        <w:rPr>
          <w:spacing w:val="-3"/>
        </w:rPr>
        <w:t xml:space="preserve">, </w:t>
      </w:r>
      <w:r>
        <w:t xml:space="preserve">pp. </w:t>
      </w:r>
      <w:r>
        <w:rPr>
          <w:spacing w:val="-3"/>
        </w:rPr>
        <w:t xml:space="preserve">147-148). </w:t>
      </w:r>
      <w:r>
        <w:t xml:space="preserve">In </w:t>
      </w:r>
      <w:r>
        <w:rPr>
          <w:spacing w:val="-3"/>
        </w:rPr>
        <w:t xml:space="preserve">particular, </w:t>
      </w:r>
      <w:r>
        <w:t xml:space="preserve">the </w:t>
      </w:r>
      <w:r>
        <w:rPr>
          <w:spacing w:val="-3"/>
        </w:rPr>
        <w:t xml:space="preserve">RoK asked Stati </w:t>
      </w:r>
      <w:r>
        <w:t xml:space="preserve">to </w:t>
      </w:r>
      <w:r>
        <w:rPr>
          <w:spacing w:val="-3"/>
        </w:rPr>
        <w:t xml:space="preserve">produce </w:t>
      </w:r>
      <w:r>
        <w:t xml:space="preserve">three types of </w:t>
      </w:r>
      <w:r>
        <w:rPr>
          <w:spacing w:val="-3"/>
        </w:rPr>
        <w:t>documents described as follows</w:t>
      </w:r>
      <w:r>
        <w:t>:</w:t>
      </w:r>
    </w:p>
    <w:p w:rsidR="0023658D" w:rsidRDefault="00070BC3">
      <w:pPr>
        <w:pStyle w:val="ListParagraph"/>
        <w:numPr>
          <w:ilvl w:val="1"/>
          <w:numId w:val="57"/>
        </w:numPr>
        <w:tabs>
          <w:tab w:val="left" w:pos="1470"/>
        </w:tabs>
        <w:spacing w:before="121" w:line="355" w:lineRule="auto"/>
        <w:ind w:right="258"/>
        <w:jc w:val="both"/>
      </w:pPr>
      <w:r>
        <w:t>Request No. 107: "</w:t>
      </w:r>
      <w:r>
        <w:rPr>
          <w:i/>
        </w:rPr>
        <w:t xml:space="preserve">Details of plant and equipment acquired, other assets with indication of suppliers </w:t>
      </w:r>
      <w:r>
        <w:t>"</w:t>
      </w:r>
      <w:r>
        <w:rPr>
          <w:position w:val="8"/>
          <w:sz w:val="14"/>
        </w:rPr>
        <w:t>7</w:t>
      </w:r>
      <w:r>
        <w:rPr>
          <w:position w:val="8"/>
          <w:sz w:val="14"/>
        </w:rPr>
        <w:t>4</w:t>
      </w:r>
      <w:r>
        <w:t>.</w:t>
      </w:r>
    </w:p>
    <w:p w:rsidR="0023658D" w:rsidRDefault="00070BC3">
      <w:pPr>
        <w:pStyle w:val="ListParagraph"/>
        <w:numPr>
          <w:ilvl w:val="1"/>
          <w:numId w:val="57"/>
        </w:numPr>
        <w:tabs>
          <w:tab w:val="left" w:pos="1470"/>
        </w:tabs>
        <w:spacing w:before="124" w:line="357" w:lineRule="auto"/>
        <w:ind w:right="258"/>
        <w:jc w:val="both"/>
      </w:pPr>
      <w:r>
        <w:t>Request no. 108: "</w:t>
      </w:r>
      <w:r>
        <w:rPr>
          <w:i/>
        </w:rPr>
        <w:t xml:space="preserve">Documents specifying the cost of construction and assembly operations, start-up work and adjustment of the basic plant installations </w:t>
      </w:r>
      <w:r>
        <w:t>"</w:t>
      </w:r>
      <w:r>
        <w:rPr>
          <w:position w:val="8"/>
          <w:sz w:val="14"/>
        </w:rPr>
        <w:t>75</w:t>
      </w:r>
      <w:r>
        <w:t>.</w:t>
      </w:r>
    </w:p>
    <w:p w:rsidR="0023658D" w:rsidRDefault="00070BC3">
      <w:pPr>
        <w:pStyle w:val="ListParagraph"/>
        <w:numPr>
          <w:ilvl w:val="1"/>
          <w:numId w:val="57"/>
        </w:numPr>
        <w:tabs>
          <w:tab w:val="left" w:pos="1470"/>
        </w:tabs>
        <w:spacing w:before="125" w:line="355" w:lineRule="auto"/>
        <w:ind w:right="256"/>
        <w:jc w:val="both"/>
      </w:pPr>
      <w:r>
        <w:t>Request no. 109: "</w:t>
      </w:r>
      <w:r>
        <w:rPr>
          <w:i/>
        </w:rPr>
        <w:t xml:space="preserve">Documents on the progress of work on all </w:t>
      </w:r>
      <w:r>
        <w:rPr>
          <w:i/>
        </w:rPr>
        <w:t>basic plant facilities as of 21 July 2010</w:t>
      </w:r>
      <w:r>
        <w:t>"</w:t>
      </w:r>
      <w:r>
        <w:rPr>
          <w:position w:val="8"/>
          <w:sz w:val="14"/>
        </w:rPr>
        <w:t>76</w:t>
      </w:r>
      <w:r>
        <w:t>.</w:t>
      </w:r>
    </w:p>
    <w:p w:rsidR="0023658D" w:rsidRDefault="00070BC3">
      <w:pPr>
        <w:pStyle w:val="ListParagraph"/>
        <w:numPr>
          <w:ilvl w:val="0"/>
          <w:numId w:val="57"/>
        </w:numPr>
        <w:tabs>
          <w:tab w:val="left" w:pos="846"/>
        </w:tabs>
        <w:spacing w:before="124"/>
        <w:ind w:hanging="568"/>
        <w:jc w:val="both"/>
      </w:pPr>
      <w:r>
        <w:t xml:space="preserve">The Stati opposed </w:t>
      </w:r>
      <w:r>
        <w:rPr>
          <w:spacing w:val="-3"/>
        </w:rPr>
        <w:t xml:space="preserve">each of </w:t>
      </w:r>
      <w:r>
        <w:t xml:space="preserve">these </w:t>
      </w:r>
      <w:r>
        <w:rPr>
          <w:spacing w:val="-3"/>
        </w:rPr>
        <w:t xml:space="preserve">applications on </w:t>
      </w:r>
      <w:r>
        <w:t xml:space="preserve">the </w:t>
      </w:r>
      <w:r>
        <w:rPr>
          <w:spacing w:val="-3"/>
        </w:rPr>
        <w:t>grounds that they were allegedly</w:t>
      </w:r>
    </w:p>
    <w:p w:rsidR="0023658D" w:rsidRDefault="00070BC3">
      <w:pPr>
        <w:pStyle w:val="BodyText"/>
        <w:spacing w:before="126" w:line="357" w:lineRule="auto"/>
        <w:ind w:left="845" w:right="249"/>
        <w:jc w:val="both"/>
      </w:pPr>
      <w:r>
        <w:t>"</w:t>
      </w:r>
      <w:r>
        <w:rPr>
          <w:spacing w:val="-3"/>
        </w:rPr>
        <w:t>vague</w:t>
      </w:r>
      <w:r>
        <w:t xml:space="preserve">". On 5 </w:t>
      </w:r>
      <w:r>
        <w:rPr>
          <w:spacing w:val="-3"/>
        </w:rPr>
        <w:t xml:space="preserve">February 2012, </w:t>
      </w:r>
      <w:r>
        <w:t xml:space="preserve">the </w:t>
      </w:r>
      <w:r>
        <w:rPr>
          <w:spacing w:val="-3"/>
        </w:rPr>
        <w:t xml:space="preserve">Arbitral Tribunal ruled </w:t>
      </w:r>
      <w:r>
        <w:t xml:space="preserve">on this </w:t>
      </w:r>
      <w:r>
        <w:rPr>
          <w:spacing w:val="-3"/>
        </w:rPr>
        <w:t xml:space="preserve">dispute by Procedural Order No. 2 </w:t>
      </w:r>
      <w:r>
        <w:t>(</w:t>
      </w:r>
      <w:r>
        <w:rPr>
          <w:b/>
        </w:rPr>
        <w:t xml:space="preserve">Exhibit </w:t>
      </w:r>
      <w:r>
        <w:rPr>
          <w:b/>
          <w:spacing w:val="-3"/>
        </w:rPr>
        <w:t>2.26</w:t>
      </w:r>
      <w:r>
        <w:rPr>
          <w:spacing w:val="-3"/>
        </w:rPr>
        <w:t xml:space="preserve">), </w:t>
      </w:r>
      <w:r>
        <w:t>and grante</w:t>
      </w:r>
      <w:r>
        <w:t xml:space="preserve">d </w:t>
      </w:r>
      <w:r>
        <w:rPr>
          <w:spacing w:val="-3"/>
        </w:rPr>
        <w:t>RoK</w:t>
      </w:r>
      <w:r>
        <w:t xml:space="preserve">'s </w:t>
      </w:r>
      <w:r>
        <w:rPr>
          <w:spacing w:val="-3"/>
        </w:rPr>
        <w:t xml:space="preserve">Claims No. </w:t>
      </w:r>
      <w:r>
        <w:t>107-109</w:t>
      </w:r>
      <w:r>
        <w:rPr>
          <w:spacing w:val="-3"/>
        </w:rPr>
        <w:t xml:space="preserve">, requiring Stati </w:t>
      </w:r>
      <w:r>
        <w:t xml:space="preserve">to </w:t>
      </w:r>
      <w:r>
        <w:rPr>
          <w:spacing w:val="-3"/>
        </w:rPr>
        <w:t xml:space="preserve">produce all related documents </w:t>
      </w:r>
      <w:r>
        <w:t>(</w:t>
      </w:r>
      <w:r>
        <w:rPr>
          <w:b/>
        </w:rPr>
        <w:t xml:space="preserve">Exhibit </w:t>
      </w:r>
      <w:r>
        <w:rPr>
          <w:b/>
          <w:spacing w:val="-3"/>
        </w:rPr>
        <w:t>2.26</w:t>
      </w:r>
      <w:r>
        <w:rPr>
          <w:spacing w:val="-3"/>
        </w:rPr>
        <w:t xml:space="preserve">, </w:t>
      </w:r>
      <w:r>
        <w:t xml:space="preserve">pp. </w:t>
      </w:r>
      <w:r>
        <w:rPr>
          <w:spacing w:val="-3"/>
        </w:rPr>
        <w:t xml:space="preserve">147-148, </w:t>
      </w:r>
      <w:r>
        <w:rPr>
          <w:position w:val="8"/>
          <w:sz w:val="14"/>
        </w:rPr>
        <w:t xml:space="preserve">3rd </w:t>
      </w:r>
      <w:r>
        <w:t xml:space="preserve">and </w:t>
      </w:r>
      <w:r>
        <w:rPr>
          <w:position w:val="8"/>
          <w:sz w:val="14"/>
        </w:rPr>
        <w:t xml:space="preserve">4th </w:t>
      </w:r>
      <w:r>
        <w:rPr>
          <w:spacing w:val="-3"/>
        </w:rPr>
        <w:t>columns).</w:t>
      </w:r>
    </w:p>
    <w:p w:rsidR="0023658D" w:rsidRDefault="0023658D">
      <w:pPr>
        <w:pStyle w:val="BodyText"/>
        <w:rPr>
          <w:sz w:val="20"/>
        </w:rPr>
      </w:pPr>
    </w:p>
    <w:p w:rsidR="0023658D" w:rsidRDefault="00070BC3">
      <w:pPr>
        <w:pStyle w:val="BodyText"/>
        <w:spacing w:before="3"/>
        <w:rPr>
          <w:sz w:val="29"/>
        </w:rPr>
      </w:pPr>
      <w:r>
        <w:pict>
          <v:shape id="_x0000_s1161" style="position:absolute;margin-left:70.95pt;margin-top:19.1pt;width:144.05pt;height:.1pt;z-index:-251625472;mso-wrap-distance-left:0;mso-wrap-distance-right:0;mso-position-horizontal-relative:page" coordorigin="1419,382" coordsize="2881,0" path="m1419,382r2880,e" filled="f" strokeweight=".6pt">
            <v:path arrowok="t"/>
            <w10:wrap type="topAndBottom" anchorx="page"/>
          </v:shape>
        </w:pict>
      </w:r>
    </w:p>
    <w:p w:rsidR="0023658D" w:rsidRDefault="00070BC3">
      <w:pPr>
        <w:spacing w:before="60" w:line="209" w:lineRule="exact"/>
        <w:ind w:left="278"/>
        <w:rPr>
          <w:sz w:val="18"/>
        </w:rPr>
      </w:pPr>
      <w:r>
        <w:rPr>
          <w:position w:val="6"/>
          <w:sz w:val="12"/>
        </w:rPr>
        <w:t xml:space="preserve">74 </w:t>
      </w:r>
      <w:r>
        <w:rPr>
          <w:sz w:val="18"/>
        </w:rPr>
        <w:t>Free translation of : "</w:t>
      </w:r>
      <w:r>
        <w:rPr>
          <w:i/>
          <w:sz w:val="18"/>
        </w:rPr>
        <w:t>Breakdown of acquired plant and equipment, other assets with indication of suppliers</w:t>
      </w:r>
      <w:r>
        <w:rPr>
          <w:sz w:val="18"/>
        </w:rPr>
        <w:t>.</w:t>
      </w:r>
    </w:p>
    <w:p w:rsidR="0023658D" w:rsidRDefault="00070BC3">
      <w:pPr>
        <w:spacing w:line="242" w:lineRule="auto"/>
        <w:ind w:left="278"/>
        <w:rPr>
          <w:sz w:val="18"/>
        </w:rPr>
      </w:pPr>
      <w:r>
        <w:rPr>
          <w:position w:val="6"/>
          <w:sz w:val="12"/>
        </w:rPr>
        <w:t xml:space="preserve">75 </w:t>
      </w:r>
      <w:r>
        <w:rPr>
          <w:spacing w:val="-3"/>
          <w:sz w:val="18"/>
        </w:rPr>
        <w:t>Free transl</w:t>
      </w:r>
      <w:r>
        <w:rPr>
          <w:spacing w:val="-3"/>
          <w:sz w:val="18"/>
        </w:rPr>
        <w:t xml:space="preserve">ation </w:t>
      </w:r>
      <w:r>
        <w:rPr>
          <w:sz w:val="18"/>
        </w:rPr>
        <w:t>of : "</w:t>
      </w:r>
      <w:r>
        <w:rPr>
          <w:i/>
          <w:spacing w:val="-3"/>
          <w:sz w:val="18"/>
        </w:rPr>
        <w:t xml:space="preserve">Documents specifying </w:t>
      </w:r>
      <w:r>
        <w:rPr>
          <w:i/>
          <w:sz w:val="18"/>
        </w:rPr>
        <w:t xml:space="preserve">the </w:t>
      </w:r>
      <w:r>
        <w:rPr>
          <w:i/>
          <w:spacing w:val="-3"/>
          <w:sz w:val="18"/>
        </w:rPr>
        <w:t xml:space="preserve">cost </w:t>
      </w:r>
      <w:r>
        <w:rPr>
          <w:i/>
          <w:sz w:val="18"/>
        </w:rPr>
        <w:t xml:space="preserve">of </w:t>
      </w:r>
      <w:r>
        <w:rPr>
          <w:i/>
          <w:spacing w:val="-3"/>
          <w:sz w:val="18"/>
        </w:rPr>
        <w:t xml:space="preserve">construction </w:t>
      </w:r>
      <w:r>
        <w:rPr>
          <w:i/>
          <w:sz w:val="18"/>
        </w:rPr>
        <w:t xml:space="preserve">and </w:t>
      </w:r>
      <w:r>
        <w:rPr>
          <w:i/>
          <w:spacing w:val="-3"/>
          <w:sz w:val="18"/>
        </w:rPr>
        <w:t xml:space="preserve">assembly operations, </w:t>
      </w:r>
      <w:r>
        <w:rPr>
          <w:i/>
          <w:sz w:val="18"/>
        </w:rPr>
        <w:t xml:space="preserve">start-up and </w:t>
      </w:r>
      <w:r>
        <w:rPr>
          <w:i/>
          <w:spacing w:val="-3"/>
          <w:sz w:val="18"/>
        </w:rPr>
        <w:t xml:space="preserve">adjustment works </w:t>
      </w:r>
      <w:r>
        <w:rPr>
          <w:i/>
          <w:sz w:val="18"/>
        </w:rPr>
        <w:t xml:space="preserve">in </w:t>
      </w:r>
      <w:r>
        <w:rPr>
          <w:i/>
          <w:spacing w:val="-3"/>
          <w:sz w:val="18"/>
        </w:rPr>
        <w:t xml:space="preserve">respect </w:t>
      </w:r>
      <w:r>
        <w:rPr>
          <w:i/>
          <w:sz w:val="18"/>
        </w:rPr>
        <w:t xml:space="preserve">of basic </w:t>
      </w:r>
      <w:r>
        <w:rPr>
          <w:i/>
          <w:spacing w:val="-3"/>
          <w:sz w:val="18"/>
        </w:rPr>
        <w:t xml:space="preserve">facilities </w:t>
      </w:r>
      <w:r>
        <w:rPr>
          <w:i/>
          <w:sz w:val="18"/>
        </w:rPr>
        <w:t xml:space="preserve">of the </w:t>
      </w:r>
      <w:r>
        <w:rPr>
          <w:i/>
          <w:spacing w:val="-3"/>
          <w:sz w:val="18"/>
        </w:rPr>
        <w:t>plant</w:t>
      </w:r>
      <w:r>
        <w:rPr>
          <w:spacing w:val="-3"/>
          <w:sz w:val="18"/>
        </w:rPr>
        <w:t>.</w:t>
      </w:r>
    </w:p>
    <w:p w:rsidR="0023658D" w:rsidRDefault="00070BC3">
      <w:pPr>
        <w:spacing w:line="205" w:lineRule="exact"/>
        <w:ind w:left="278"/>
        <w:rPr>
          <w:sz w:val="18"/>
        </w:rPr>
      </w:pPr>
      <w:r>
        <w:rPr>
          <w:position w:val="6"/>
          <w:sz w:val="12"/>
        </w:rPr>
        <w:t xml:space="preserve">76 </w:t>
      </w:r>
      <w:r>
        <w:rPr>
          <w:sz w:val="18"/>
        </w:rPr>
        <w:t>Free translation of : "</w:t>
      </w:r>
      <w:r>
        <w:rPr>
          <w:i/>
          <w:sz w:val="18"/>
        </w:rPr>
        <w:t>Documents about the progress of works in respect of all basic facilities of the plant as of 21 July 2010</w:t>
      </w:r>
      <w:r>
        <w:rPr>
          <w:sz w:val="18"/>
        </w:rPr>
        <w:t>.</w:t>
      </w:r>
    </w:p>
    <w:p w:rsidR="0023658D" w:rsidRDefault="0023658D">
      <w:pPr>
        <w:spacing w:line="205" w:lineRule="exact"/>
        <w:rPr>
          <w:sz w:val="18"/>
        </w:rPr>
        <w:sectPr w:rsidR="0023658D">
          <w:pgSz w:w="11910" w:h="16840"/>
          <w:pgMar w:top="1340" w:right="1160" w:bottom="760" w:left="1140" w:header="0" w:footer="572" w:gutter="0"/>
          <w:cols w:space="720"/>
        </w:sectPr>
      </w:pPr>
    </w:p>
    <w:p w:rsidR="0023658D" w:rsidRDefault="00070BC3">
      <w:pPr>
        <w:pStyle w:val="ListParagraph"/>
        <w:numPr>
          <w:ilvl w:val="0"/>
          <w:numId w:val="57"/>
        </w:numPr>
        <w:tabs>
          <w:tab w:val="left" w:pos="846"/>
        </w:tabs>
        <w:spacing w:before="61" w:line="360" w:lineRule="auto"/>
        <w:ind w:right="250"/>
        <w:jc w:val="both"/>
      </w:pPr>
      <w:r>
        <w:lastRenderedPageBreak/>
        <w:t xml:space="preserve">It </w:t>
      </w:r>
      <w:r>
        <w:rPr>
          <w:spacing w:val="-3"/>
        </w:rPr>
        <w:t xml:space="preserve">has now been established </w:t>
      </w:r>
      <w:r>
        <w:t xml:space="preserve">that </w:t>
      </w:r>
      <w:r>
        <w:rPr>
          <w:spacing w:val="-3"/>
        </w:rPr>
        <w:t xml:space="preserve">Stati </w:t>
      </w:r>
      <w:r>
        <w:rPr>
          <w:b/>
          <w:u w:val="thick"/>
        </w:rPr>
        <w:t xml:space="preserve">withheld </w:t>
      </w:r>
      <w:r>
        <w:rPr>
          <w:spacing w:val="-3"/>
        </w:rPr>
        <w:t xml:space="preserve">essential documents that were clearly covered </w:t>
      </w:r>
      <w:r>
        <w:t xml:space="preserve">by </w:t>
      </w:r>
      <w:r>
        <w:rPr>
          <w:spacing w:val="-3"/>
        </w:rPr>
        <w:t>RoK'</w:t>
      </w:r>
      <w:r>
        <w:t xml:space="preserve">s </w:t>
      </w:r>
      <w:r>
        <w:rPr>
          <w:spacing w:val="-3"/>
        </w:rPr>
        <w:t>claims</w:t>
      </w:r>
      <w:r>
        <w:t xml:space="preserve">, </w:t>
      </w:r>
      <w:r>
        <w:rPr>
          <w:spacing w:val="-3"/>
        </w:rPr>
        <w:t>including</w:t>
      </w:r>
      <w:r>
        <w:t xml:space="preserve">: </w:t>
      </w:r>
      <w:r>
        <w:rPr>
          <w:spacing w:val="-2"/>
        </w:rPr>
        <w:t>(</w:t>
      </w:r>
      <w:r>
        <w:rPr>
          <w:b/>
          <w:spacing w:val="-2"/>
        </w:rPr>
        <w:t>i</w:t>
      </w:r>
      <w:r>
        <w:rPr>
          <w:spacing w:val="-2"/>
        </w:rPr>
        <w:t xml:space="preserve">) </w:t>
      </w:r>
      <w:r>
        <w:t xml:space="preserve">the </w:t>
      </w:r>
      <w:r>
        <w:rPr>
          <w:spacing w:val="-3"/>
        </w:rPr>
        <w:t xml:space="preserve">contract </w:t>
      </w:r>
      <w:r>
        <w:t xml:space="preserve">with </w:t>
      </w:r>
      <w:r>
        <w:rPr>
          <w:spacing w:val="-3"/>
        </w:rPr>
        <w:t>Tractebel (</w:t>
      </w:r>
      <w:r>
        <w:rPr>
          <w:b/>
          <w:spacing w:val="-3"/>
        </w:rPr>
        <w:t>Exhibit 1.28</w:t>
      </w:r>
      <w:r>
        <w:rPr>
          <w:spacing w:val="-3"/>
        </w:rPr>
        <w:t xml:space="preserve">), the </w:t>
      </w:r>
      <w:r>
        <w:t xml:space="preserve">contracts with </w:t>
      </w:r>
      <w:r>
        <w:rPr>
          <w:spacing w:val="-3"/>
        </w:rPr>
        <w:t xml:space="preserve">Transeco </w:t>
      </w:r>
      <w:r>
        <w:t>(</w:t>
      </w:r>
      <w:r>
        <w:rPr>
          <w:b/>
        </w:rPr>
        <w:t xml:space="preserve">Exhibits </w:t>
      </w:r>
      <w:r>
        <w:rPr>
          <w:b/>
          <w:spacing w:val="-3"/>
        </w:rPr>
        <w:t xml:space="preserve">1.47 </w:t>
      </w:r>
      <w:r>
        <w:t xml:space="preserve">and </w:t>
      </w:r>
      <w:r>
        <w:rPr>
          <w:b/>
          <w:spacing w:val="-3"/>
        </w:rPr>
        <w:t>1.57</w:t>
      </w:r>
      <w:r>
        <w:rPr>
          <w:spacing w:val="-3"/>
        </w:rPr>
        <w:t xml:space="preserve">), </w:t>
      </w:r>
      <w:r>
        <w:t xml:space="preserve">and the </w:t>
      </w:r>
      <w:r>
        <w:rPr>
          <w:spacing w:val="-3"/>
        </w:rPr>
        <w:t xml:space="preserve">other contracts </w:t>
      </w:r>
      <w:r>
        <w:t xml:space="preserve">with </w:t>
      </w:r>
      <w:r>
        <w:rPr>
          <w:spacing w:val="-3"/>
        </w:rPr>
        <w:t xml:space="preserve">the suppliers of </w:t>
      </w:r>
      <w:r>
        <w:t xml:space="preserve">the LPG </w:t>
      </w:r>
      <w:r>
        <w:rPr>
          <w:spacing w:val="-3"/>
        </w:rPr>
        <w:t>Plant</w:t>
      </w:r>
      <w:r>
        <w:t>; (</w:t>
      </w:r>
      <w:r>
        <w:rPr>
          <w:b/>
        </w:rPr>
        <w:t>ii</w:t>
      </w:r>
      <w:r>
        <w:t xml:space="preserve">) the </w:t>
      </w:r>
      <w:r>
        <w:rPr>
          <w:spacing w:val="-3"/>
        </w:rPr>
        <w:t xml:space="preserve">Azalia Contract </w:t>
      </w:r>
      <w:r>
        <w:t>(</w:t>
      </w:r>
      <w:r>
        <w:rPr>
          <w:b/>
        </w:rPr>
        <w:t xml:space="preserve">Exhibit </w:t>
      </w:r>
      <w:r>
        <w:rPr>
          <w:b/>
          <w:spacing w:val="-3"/>
        </w:rPr>
        <w:t>1.25</w:t>
      </w:r>
      <w:r>
        <w:rPr>
          <w:spacing w:val="-3"/>
        </w:rPr>
        <w:t>)</w:t>
      </w:r>
      <w:r>
        <w:t>; (</w:t>
      </w:r>
      <w:r>
        <w:rPr>
          <w:b/>
        </w:rPr>
        <w:t>iii</w:t>
      </w:r>
      <w:r>
        <w:t xml:space="preserve">) the </w:t>
      </w:r>
      <w:r>
        <w:rPr>
          <w:spacing w:val="-3"/>
        </w:rPr>
        <w:t xml:space="preserve">Perkwood Contract </w:t>
      </w:r>
      <w:r>
        <w:t>(</w:t>
      </w:r>
      <w:r>
        <w:rPr>
          <w:b/>
        </w:rPr>
        <w:t xml:space="preserve">Exhibit </w:t>
      </w:r>
      <w:r>
        <w:rPr>
          <w:b/>
          <w:spacing w:val="-3"/>
        </w:rPr>
        <w:t>1.32</w:t>
      </w:r>
      <w:r>
        <w:rPr>
          <w:spacing w:val="-3"/>
        </w:rPr>
        <w:t>)</w:t>
      </w:r>
      <w:r>
        <w:t>; (</w:t>
      </w:r>
      <w:r>
        <w:rPr>
          <w:b/>
        </w:rPr>
        <w:t>iv</w:t>
      </w:r>
      <w:r>
        <w:t xml:space="preserve">) the </w:t>
      </w:r>
      <w:r>
        <w:rPr>
          <w:spacing w:val="-3"/>
        </w:rPr>
        <w:t>Crudu T</w:t>
      </w:r>
      <w:r>
        <w:rPr>
          <w:spacing w:val="-3"/>
        </w:rPr>
        <w:t xml:space="preserve">ables </w:t>
      </w:r>
      <w:r>
        <w:t>(</w:t>
      </w:r>
      <w:r>
        <w:rPr>
          <w:b/>
        </w:rPr>
        <w:t xml:space="preserve">Exhibit </w:t>
      </w:r>
      <w:r>
        <w:rPr>
          <w:b/>
          <w:spacing w:val="-3"/>
        </w:rPr>
        <w:t>1.143</w:t>
      </w:r>
      <w:r>
        <w:rPr>
          <w:spacing w:val="-3"/>
        </w:rPr>
        <w:t>)</w:t>
      </w:r>
      <w:r>
        <w:t>; and (</w:t>
      </w:r>
      <w:r>
        <w:rPr>
          <w:b/>
        </w:rPr>
        <w:t>v</w:t>
      </w:r>
      <w:r>
        <w:t xml:space="preserve">) the </w:t>
      </w:r>
      <w:r>
        <w:rPr>
          <w:spacing w:val="-3"/>
        </w:rPr>
        <w:t xml:space="preserve">Crudu Analyses </w:t>
      </w:r>
      <w:r>
        <w:t>(</w:t>
      </w:r>
      <w:r>
        <w:rPr>
          <w:b/>
        </w:rPr>
        <w:t xml:space="preserve">Exhibit </w:t>
      </w:r>
      <w:r>
        <w:rPr>
          <w:b/>
          <w:spacing w:val="-3"/>
        </w:rPr>
        <w:t>1.144</w:t>
      </w:r>
      <w:r>
        <w:rPr>
          <w:spacing w:val="-3"/>
        </w:rPr>
        <w:t>).</w:t>
      </w:r>
    </w:p>
    <w:p w:rsidR="0023658D" w:rsidRDefault="00070BC3">
      <w:pPr>
        <w:pStyle w:val="ListParagraph"/>
        <w:numPr>
          <w:ilvl w:val="0"/>
          <w:numId w:val="57"/>
        </w:numPr>
        <w:tabs>
          <w:tab w:val="left" w:pos="846"/>
        </w:tabs>
        <w:spacing w:before="119" w:line="360" w:lineRule="auto"/>
        <w:ind w:right="250"/>
        <w:jc w:val="both"/>
      </w:pPr>
      <w:r>
        <w:t xml:space="preserve">The reasons for this deliberate withholding are obvious: these documents, in particular the Stati's triple black bookkeeping (the Crudu Tables and Analyses), would have revealed </w:t>
      </w:r>
      <w:r>
        <w:t>that Azalia and Perkwood were companies linked to the Stati and that the Stati had inflated the construction costs of the LPG Plant by tens of millions of dollars.</w:t>
      </w:r>
    </w:p>
    <w:p w:rsidR="0023658D" w:rsidRDefault="00070BC3">
      <w:pPr>
        <w:pStyle w:val="Heading3"/>
        <w:spacing w:before="122"/>
      </w:pPr>
      <w:r>
        <w:t>Retention of other documents related to the misdeeds of the Stati during the Kazakh Project</w:t>
      </w:r>
    </w:p>
    <w:p w:rsidR="0023658D" w:rsidRDefault="0023658D">
      <w:pPr>
        <w:pStyle w:val="BodyText"/>
        <w:spacing w:before="4"/>
        <w:rPr>
          <w:b/>
          <w:i/>
          <w:sz w:val="21"/>
        </w:rPr>
      </w:pPr>
    </w:p>
    <w:p w:rsidR="0023658D" w:rsidRDefault="00070BC3">
      <w:pPr>
        <w:pStyle w:val="ListParagraph"/>
        <w:numPr>
          <w:ilvl w:val="0"/>
          <w:numId w:val="57"/>
        </w:numPr>
        <w:tabs>
          <w:tab w:val="left" w:pos="846"/>
        </w:tabs>
        <w:spacing w:line="360" w:lineRule="auto"/>
        <w:ind w:right="252"/>
        <w:jc w:val="both"/>
      </w:pPr>
      <w:r>
        <w:t>More broadly, the Stati failed to produce (and therefore withheld) all documents that might reveal wrongdoing in their Kazakh Project. This concealment allowed the Stati to make false statements and testimony in the ECT Arbitration without arousing the su</w:t>
      </w:r>
      <w:r>
        <w:t>spicion of the RoK or the Arbitral Tribunal.</w:t>
      </w:r>
    </w:p>
    <w:p w:rsidR="0023658D" w:rsidRDefault="00070BC3">
      <w:pPr>
        <w:pStyle w:val="Heading2"/>
        <w:numPr>
          <w:ilvl w:val="0"/>
          <w:numId w:val="48"/>
        </w:numPr>
        <w:tabs>
          <w:tab w:val="left" w:pos="2406"/>
        </w:tabs>
        <w:spacing w:before="119"/>
        <w:jc w:val="both"/>
      </w:pPr>
      <w:r>
        <w:t>Production of false evidence or evidence based on false information</w:t>
      </w:r>
    </w:p>
    <w:p w:rsidR="0023658D" w:rsidRDefault="0023658D">
      <w:pPr>
        <w:pStyle w:val="BodyText"/>
        <w:spacing w:before="7"/>
        <w:rPr>
          <w:b/>
          <w:sz w:val="21"/>
        </w:rPr>
      </w:pPr>
    </w:p>
    <w:p w:rsidR="0023658D" w:rsidRDefault="00070BC3">
      <w:pPr>
        <w:pStyle w:val="ListParagraph"/>
        <w:numPr>
          <w:ilvl w:val="0"/>
          <w:numId w:val="57"/>
        </w:numPr>
        <w:tabs>
          <w:tab w:val="left" w:pos="846"/>
        </w:tabs>
        <w:spacing w:before="1" w:line="360" w:lineRule="auto"/>
        <w:ind w:right="252"/>
        <w:jc w:val="both"/>
      </w:pPr>
      <w:r>
        <w:t>In addition to withholding true evidence, the Stati filed and relied on several pieces of evidence containing or based on false information, i</w:t>
      </w:r>
      <w:r>
        <w:t>ncluding (</w:t>
      </w:r>
      <w:r>
        <w:rPr>
          <w:b/>
        </w:rPr>
        <w:t>i</w:t>
      </w:r>
      <w:r>
        <w:t>) the KMG Indicative Offer as Exhibit C-19 (</w:t>
      </w:r>
      <w:r>
        <w:rPr>
          <w:b/>
        </w:rPr>
        <w:t>Exhibit 1.89</w:t>
      </w:r>
      <w:r>
        <w:t>), (</w:t>
      </w:r>
      <w:r>
        <w:rPr>
          <w:b/>
        </w:rPr>
        <w:t xml:space="preserve">ii) </w:t>
      </w:r>
      <w:r>
        <w:t>KPMG's Due Diligence Report as Exhibit C-69 (</w:t>
      </w:r>
      <w:r>
        <w:rPr>
          <w:b/>
        </w:rPr>
        <w:t>Exhibit 1.88</w:t>
      </w:r>
      <w:r>
        <w:t>), (</w:t>
      </w:r>
      <w:r>
        <w:rPr>
          <w:b/>
        </w:rPr>
        <w:t xml:space="preserve">iii) </w:t>
      </w:r>
      <w:r>
        <w:t>the Information Memorandum prepared by Renaissance Capital as Exhibit C-70 (</w:t>
      </w:r>
      <w:r>
        <w:rPr>
          <w:b/>
        </w:rPr>
        <w:t>Exhibit 1.84</w:t>
      </w:r>
      <w:r>
        <w:t>), (</w:t>
      </w:r>
      <w:r>
        <w:rPr>
          <w:b/>
        </w:rPr>
        <w:t>iv</w:t>
      </w:r>
      <w:r>
        <w:t>) the financial state</w:t>
      </w:r>
      <w:r>
        <w:t>ments of Tristan, KPM and TNG from 2007 to 2009 as Exhibits C-706 to C-709 (</w:t>
      </w:r>
      <w:r>
        <w:rPr>
          <w:b/>
        </w:rPr>
        <w:t>Exhibit 1.1</w:t>
      </w:r>
      <w:r>
        <w:t>).</w:t>
      </w:r>
    </w:p>
    <w:p w:rsidR="0023658D" w:rsidRDefault="00070BC3">
      <w:pPr>
        <w:pStyle w:val="ListParagraph"/>
        <w:numPr>
          <w:ilvl w:val="0"/>
          <w:numId w:val="57"/>
        </w:numPr>
        <w:tabs>
          <w:tab w:val="left" w:pos="846"/>
        </w:tabs>
        <w:spacing w:before="118" w:line="360" w:lineRule="auto"/>
        <w:ind w:right="249"/>
        <w:jc w:val="both"/>
      </w:pPr>
      <w:r>
        <w:t xml:space="preserve">Stati </w:t>
      </w:r>
      <w:r>
        <w:rPr>
          <w:spacing w:val="-3"/>
        </w:rPr>
        <w:t xml:space="preserve">also produced three expert reports </w:t>
      </w:r>
      <w:r>
        <w:t xml:space="preserve">prepared by Stati's </w:t>
      </w:r>
      <w:r>
        <w:rPr>
          <w:spacing w:val="-3"/>
        </w:rPr>
        <w:t xml:space="preserve">financial expert, </w:t>
      </w:r>
      <w:r>
        <w:t xml:space="preserve">Mr </w:t>
      </w:r>
      <w:r>
        <w:rPr>
          <w:spacing w:val="-3"/>
        </w:rPr>
        <w:t xml:space="preserve">Rosen </w:t>
      </w:r>
      <w:r>
        <w:t xml:space="preserve">of FTI </w:t>
      </w:r>
      <w:r>
        <w:rPr>
          <w:spacing w:val="-3"/>
        </w:rPr>
        <w:t xml:space="preserve">Consulting </w:t>
      </w:r>
      <w:r>
        <w:t>("</w:t>
      </w:r>
      <w:r>
        <w:rPr>
          <w:b/>
          <w:spacing w:val="-3"/>
        </w:rPr>
        <w:t>FTI</w:t>
      </w:r>
      <w:r>
        <w:t>") (</w:t>
      </w:r>
      <w:r>
        <w:rPr>
          <w:b/>
        </w:rPr>
        <w:t>Exhibits 2.24</w:t>
      </w:r>
      <w:r>
        <w:t xml:space="preserve">, </w:t>
      </w:r>
      <w:r>
        <w:rPr>
          <w:b/>
          <w:spacing w:val="-3"/>
        </w:rPr>
        <w:t xml:space="preserve">2.32 </w:t>
      </w:r>
      <w:r>
        <w:t xml:space="preserve">and </w:t>
      </w:r>
      <w:r>
        <w:rPr>
          <w:b/>
          <w:spacing w:val="-3"/>
        </w:rPr>
        <w:t>2.40</w:t>
      </w:r>
      <w:r>
        <w:rPr>
          <w:spacing w:val="-3"/>
        </w:rPr>
        <w:t xml:space="preserve">). </w:t>
      </w:r>
      <w:r>
        <w:t>The purpose of these</w:t>
      </w:r>
      <w:r>
        <w:t xml:space="preserve"> </w:t>
      </w:r>
      <w:r>
        <w:rPr>
          <w:spacing w:val="-3"/>
        </w:rPr>
        <w:t xml:space="preserve">reports was to assess </w:t>
      </w:r>
      <w:r>
        <w:t xml:space="preserve">the </w:t>
      </w:r>
      <w:r>
        <w:rPr>
          <w:spacing w:val="-3"/>
        </w:rPr>
        <w:t>quantum of Stati</w:t>
      </w:r>
      <w:r>
        <w:t xml:space="preserve">'s </w:t>
      </w:r>
      <w:r>
        <w:rPr>
          <w:spacing w:val="-3"/>
        </w:rPr>
        <w:t xml:space="preserve">alleged damages. In carrying out </w:t>
      </w:r>
      <w:r>
        <w:t xml:space="preserve">its </w:t>
      </w:r>
      <w:r>
        <w:rPr>
          <w:spacing w:val="-3"/>
        </w:rPr>
        <w:t xml:space="preserve">task, FTI relied on </w:t>
      </w:r>
      <w:r>
        <w:t xml:space="preserve">the </w:t>
      </w:r>
      <w:r>
        <w:rPr>
          <w:spacing w:val="-3"/>
        </w:rPr>
        <w:t xml:space="preserve">documents provided </w:t>
      </w:r>
      <w:r>
        <w:rPr>
          <w:spacing w:val="-2"/>
        </w:rPr>
        <w:t xml:space="preserve">by </w:t>
      </w:r>
      <w:r>
        <w:t xml:space="preserve">Stati, in </w:t>
      </w:r>
      <w:r>
        <w:rPr>
          <w:spacing w:val="-3"/>
        </w:rPr>
        <w:t>particular Tristan</w:t>
      </w:r>
      <w:r>
        <w:t xml:space="preserve">'s </w:t>
      </w:r>
      <w:r>
        <w:rPr>
          <w:spacing w:val="-3"/>
        </w:rPr>
        <w:t xml:space="preserve">financial statements </w:t>
      </w:r>
      <w:r>
        <w:t xml:space="preserve">and the </w:t>
      </w:r>
      <w:r>
        <w:rPr>
          <w:spacing w:val="-3"/>
        </w:rPr>
        <w:t xml:space="preserve">documents </w:t>
      </w:r>
      <w:r>
        <w:t xml:space="preserve">relating to the </w:t>
      </w:r>
      <w:r>
        <w:rPr>
          <w:spacing w:val="-3"/>
        </w:rPr>
        <w:t xml:space="preserve">Zenith Project. This </w:t>
      </w:r>
      <w:r>
        <w:rPr>
          <w:spacing w:val="-2"/>
        </w:rPr>
        <w:t xml:space="preserve">was </w:t>
      </w:r>
      <w:r>
        <w:rPr>
          <w:spacing w:val="-3"/>
        </w:rPr>
        <w:t>expressly confir</w:t>
      </w:r>
      <w:r>
        <w:rPr>
          <w:spacing w:val="-3"/>
        </w:rPr>
        <w:t xml:space="preserve">med at </w:t>
      </w:r>
      <w:r>
        <w:t xml:space="preserve">the </w:t>
      </w:r>
      <w:r>
        <w:rPr>
          <w:spacing w:val="-3"/>
        </w:rPr>
        <w:t xml:space="preserve">hearings by </w:t>
      </w:r>
      <w:r>
        <w:t>Stati (</w:t>
      </w:r>
      <w:r>
        <w:rPr>
          <w:b/>
        </w:rPr>
        <w:t xml:space="preserve">Exhibit </w:t>
      </w:r>
      <w:r>
        <w:rPr>
          <w:b/>
          <w:spacing w:val="-3"/>
        </w:rPr>
        <w:t>2.44</w:t>
      </w:r>
      <w:r>
        <w:rPr>
          <w:spacing w:val="-3"/>
        </w:rPr>
        <w:t xml:space="preserve">, §354) </w:t>
      </w:r>
      <w:r>
        <w:t xml:space="preserve">and by Mr </w:t>
      </w:r>
      <w:r>
        <w:rPr>
          <w:spacing w:val="-3"/>
        </w:rPr>
        <w:t xml:space="preserve">Rosen </w:t>
      </w:r>
      <w:r>
        <w:t>himself (</w:t>
      </w:r>
      <w:r>
        <w:rPr>
          <w:b/>
        </w:rPr>
        <w:t>Exhibit 2.38</w:t>
      </w:r>
      <w:r>
        <w:t xml:space="preserve">, </w:t>
      </w:r>
      <w:r>
        <w:rPr>
          <w:spacing w:val="-3"/>
        </w:rPr>
        <w:t xml:space="preserve">pp. 55:8-25 </w:t>
      </w:r>
      <w:r>
        <w:t xml:space="preserve">and </w:t>
      </w:r>
      <w:r>
        <w:rPr>
          <w:spacing w:val="-3"/>
        </w:rPr>
        <w:t xml:space="preserve">57:4-8). </w:t>
      </w:r>
      <w:r>
        <w:t xml:space="preserve">However, these </w:t>
      </w:r>
      <w:r>
        <w:rPr>
          <w:spacing w:val="-3"/>
        </w:rPr>
        <w:t xml:space="preserve">documents are completely unreliable as they are </w:t>
      </w:r>
      <w:r>
        <w:t xml:space="preserve">the </w:t>
      </w:r>
      <w:r>
        <w:rPr>
          <w:spacing w:val="-3"/>
        </w:rPr>
        <w:t xml:space="preserve">result </w:t>
      </w:r>
      <w:r>
        <w:t>of fraud.</w:t>
      </w:r>
    </w:p>
    <w:p w:rsidR="0023658D" w:rsidRDefault="00070BC3">
      <w:pPr>
        <w:pStyle w:val="ListParagraph"/>
        <w:numPr>
          <w:ilvl w:val="0"/>
          <w:numId w:val="57"/>
        </w:numPr>
        <w:tabs>
          <w:tab w:val="left" w:pos="846"/>
        </w:tabs>
        <w:spacing w:before="121"/>
        <w:ind w:hanging="568"/>
        <w:jc w:val="both"/>
      </w:pPr>
      <w:r>
        <w:t>The Stati then used this evidence to deceive the RoK and the Arbitral Tribunal.</w:t>
      </w:r>
    </w:p>
    <w:p w:rsidR="0023658D" w:rsidRDefault="0023658D">
      <w:pPr>
        <w:pStyle w:val="BodyText"/>
        <w:spacing w:before="5"/>
        <w:rPr>
          <w:sz w:val="21"/>
        </w:rPr>
      </w:pPr>
    </w:p>
    <w:p w:rsidR="0023658D" w:rsidRDefault="00070BC3">
      <w:pPr>
        <w:pStyle w:val="Heading2"/>
        <w:numPr>
          <w:ilvl w:val="0"/>
          <w:numId w:val="48"/>
        </w:numPr>
        <w:tabs>
          <w:tab w:val="left" w:pos="2406"/>
        </w:tabs>
        <w:spacing w:before="0"/>
        <w:jc w:val="both"/>
      </w:pPr>
      <w:r>
        <w:t>False statements and false testimony by the Stati</w:t>
      </w:r>
    </w:p>
    <w:p w:rsidR="0023658D" w:rsidRDefault="0023658D">
      <w:pPr>
        <w:pStyle w:val="BodyText"/>
        <w:spacing w:before="5"/>
        <w:rPr>
          <w:b/>
          <w:sz w:val="21"/>
        </w:rPr>
      </w:pPr>
    </w:p>
    <w:p w:rsidR="0023658D" w:rsidRDefault="00070BC3">
      <w:pPr>
        <w:pStyle w:val="ListParagraph"/>
        <w:numPr>
          <w:ilvl w:val="0"/>
          <w:numId w:val="57"/>
        </w:numPr>
        <w:tabs>
          <w:tab w:val="left" w:pos="846"/>
        </w:tabs>
        <w:spacing w:line="360" w:lineRule="auto"/>
        <w:ind w:right="253"/>
        <w:jc w:val="both"/>
      </w:pPr>
      <w:r>
        <w:t>Through their dissembling, the Stati managed to deceive RoK and the Arbitral Tribunal by giving false testimony (</w:t>
      </w:r>
      <w:r>
        <w:rPr>
          <w:b/>
          <w:i/>
        </w:rPr>
        <w:t>1</w:t>
      </w:r>
      <w:r>
        <w:t>) and making false statements during the hearings (</w:t>
      </w:r>
      <w:r>
        <w:rPr>
          <w:b/>
          <w:i/>
        </w:rPr>
        <w:t xml:space="preserve">2) </w:t>
      </w:r>
      <w:r>
        <w:t>and in their post-hearing submissions (</w:t>
      </w:r>
      <w:r>
        <w:rPr>
          <w:b/>
          <w:i/>
        </w:rPr>
        <w:t>3</w:t>
      </w:r>
      <w:r>
        <w:t>). For the sake of brevity, only the most salient statements of the Stati are listed below.</w:t>
      </w:r>
    </w:p>
    <w:p w:rsidR="0023658D" w:rsidRDefault="0023658D">
      <w:pPr>
        <w:spacing w:line="360" w:lineRule="auto"/>
        <w:jc w:val="both"/>
        <w:sectPr w:rsidR="0023658D">
          <w:pgSz w:w="11910" w:h="16840"/>
          <w:pgMar w:top="1340" w:right="1160" w:bottom="840" w:left="1140" w:header="0" w:footer="572" w:gutter="0"/>
          <w:cols w:space="720"/>
        </w:sectPr>
      </w:pPr>
    </w:p>
    <w:p w:rsidR="0023658D" w:rsidRDefault="00070BC3">
      <w:pPr>
        <w:pStyle w:val="Heading3"/>
        <w:spacing w:before="61"/>
        <w:jc w:val="left"/>
      </w:pPr>
      <w:r>
        <w:lastRenderedPageBreak/>
        <w:t>1. False testimony from the Stati</w:t>
      </w:r>
    </w:p>
    <w:p w:rsidR="0023658D" w:rsidRDefault="0023658D">
      <w:pPr>
        <w:pStyle w:val="BodyText"/>
        <w:spacing w:before="5"/>
        <w:rPr>
          <w:b/>
          <w:i/>
          <w:sz w:val="21"/>
        </w:rPr>
      </w:pPr>
    </w:p>
    <w:p w:rsidR="0023658D" w:rsidRDefault="00070BC3">
      <w:pPr>
        <w:pStyle w:val="ListParagraph"/>
        <w:numPr>
          <w:ilvl w:val="0"/>
          <w:numId w:val="57"/>
        </w:numPr>
        <w:tabs>
          <w:tab w:val="left" w:pos="846"/>
        </w:tabs>
        <w:spacing w:line="360" w:lineRule="auto"/>
        <w:ind w:right="253"/>
        <w:jc w:val="both"/>
      </w:pPr>
      <w:r>
        <w:t>Again inspired by</w:t>
      </w:r>
      <w:r>
        <w:t xml:space="preserve"> the </w:t>
      </w:r>
      <w:r>
        <w:rPr>
          <w:i/>
        </w:rPr>
        <w:t>common law</w:t>
      </w:r>
      <w:r>
        <w:t>, witness statements are essential evidence in arbitration proceedings. They allow the key players in the dispute to tell their side of the story to the arbitral tribunal, which almost always places great weight on the content of such testim</w:t>
      </w:r>
      <w:r>
        <w:t>ony. The basic obligation of a witness is not to misrepresent the truth. In the ECT Arbitration, the Stati blithely crossed this line.</w:t>
      </w:r>
    </w:p>
    <w:p w:rsidR="0023658D" w:rsidRDefault="00070BC3">
      <w:pPr>
        <w:pStyle w:val="ListParagraph"/>
        <w:numPr>
          <w:ilvl w:val="0"/>
          <w:numId w:val="57"/>
        </w:numPr>
        <w:tabs>
          <w:tab w:val="left" w:pos="846"/>
        </w:tabs>
        <w:spacing w:before="121"/>
        <w:ind w:hanging="568"/>
        <w:jc w:val="both"/>
      </w:pPr>
      <w:r>
        <w:t>In her first witness statement of 17 May 2011, Anatolie Stati stated that:</w:t>
      </w:r>
    </w:p>
    <w:p w:rsidR="0023658D" w:rsidRDefault="0023658D">
      <w:pPr>
        <w:pStyle w:val="BodyText"/>
        <w:spacing w:before="4"/>
        <w:rPr>
          <w:sz w:val="21"/>
        </w:rPr>
      </w:pPr>
    </w:p>
    <w:p w:rsidR="0023658D" w:rsidRDefault="00070BC3">
      <w:pPr>
        <w:pStyle w:val="ListParagraph"/>
        <w:numPr>
          <w:ilvl w:val="1"/>
          <w:numId w:val="57"/>
        </w:numPr>
        <w:tabs>
          <w:tab w:val="left" w:pos="1470"/>
        </w:tabs>
        <w:spacing w:before="1" w:line="357" w:lineRule="auto"/>
        <w:ind w:right="252"/>
        <w:jc w:val="both"/>
      </w:pPr>
      <w:r>
        <w:rPr>
          <w:i/>
        </w:rPr>
        <w:t>"For ten years I invested heavily in Kazakhst</w:t>
      </w:r>
      <w:r>
        <w:rPr>
          <w:i/>
        </w:rPr>
        <w:t xml:space="preserve">an and successfully developed TNG and KPM. Within eighteen months, and despite all my efforts and those of my team, Kazakhstan devalued and eventually destroyed my investments in the country </w:t>
      </w:r>
      <w:r>
        <w:t>"</w:t>
      </w:r>
      <w:r>
        <w:rPr>
          <w:position w:val="8"/>
          <w:sz w:val="14"/>
        </w:rPr>
        <w:t xml:space="preserve">77 </w:t>
      </w:r>
      <w:r>
        <w:t>(</w:t>
      </w:r>
      <w:r>
        <w:rPr>
          <w:b/>
        </w:rPr>
        <w:t>Exhibit 2.22</w:t>
      </w:r>
      <w:r>
        <w:t>, §44).</w:t>
      </w:r>
    </w:p>
    <w:p w:rsidR="0023658D" w:rsidRDefault="00070BC3">
      <w:pPr>
        <w:pStyle w:val="BodyText"/>
        <w:spacing w:before="122" w:line="360" w:lineRule="auto"/>
        <w:ind w:left="1469" w:right="254"/>
        <w:jc w:val="both"/>
      </w:pPr>
      <w:r>
        <w:rPr>
          <w:b/>
        </w:rPr>
        <w:t>This statement is false</w:t>
      </w:r>
      <w:r>
        <w:t xml:space="preserve">. For years, the </w:t>
      </w:r>
      <w:r>
        <w:t>Stati have embezzled hundreds of millions of dollars from their Kazakh companies KPM and TNG, plunging the latter into financial distress.</w:t>
      </w:r>
    </w:p>
    <w:p w:rsidR="0023658D" w:rsidRDefault="00070BC3">
      <w:pPr>
        <w:pStyle w:val="ListParagraph"/>
        <w:numPr>
          <w:ilvl w:val="1"/>
          <w:numId w:val="57"/>
        </w:numPr>
        <w:tabs>
          <w:tab w:val="left" w:pos="1470"/>
        </w:tabs>
        <w:spacing w:before="119" w:line="360" w:lineRule="auto"/>
        <w:ind w:right="251"/>
        <w:jc w:val="both"/>
      </w:pPr>
      <w:r>
        <w:rPr>
          <w:i/>
        </w:rPr>
        <w:t>"After nearly ten years in business, I made the commercial decision in the summer of 2008 to sell the rights to the T</w:t>
      </w:r>
      <w:r>
        <w:rPr>
          <w:i/>
        </w:rPr>
        <w:t xml:space="preserve">olkyn and Borankol fields, as well as the LPG Plant, which was under construction. At the time, the market was reasonably good and the high oil and gas prices provided incentives for buyers. In my view, it was the ideal time to attract investors </w:t>
      </w:r>
      <w:r>
        <w:t>"</w:t>
      </w:r>
      <w:r>
        <w:rPr>
          <w:position w:val="8"/>
          <w:sz w:val="14"/>
        </w:rPr>
        <w:t xml:space="preserve">78 </w:t>
      </w:r>
      <w:r>
        <w:t>(</w:t>
      </w:r>
      <w:r>
        <w:rPr>
          <w:b/>
        </w:rPr>
        <w:t>Exhib</w:t>
      </w:r>
      <w:r>
        <w:rPr>
          <w:b/>
        </w:rPr>
        <w:t>it 2.22</w:t>
      </w:r>
      <w:r>
        <w:t>, §17).</w:t>
      </w:r>
    </w:p>
    <w:p w:rsidR="0023658D" w:rsidRDefault="00070BC3">
      <w:pPr>
        <w:pStyle w:val="BodyText"/>
        <w:spacing w:before="116" w:line="360" w:lineRule="auto"/>
        <w:ind w:left="1469" w:right="255"/>
        <w:jc w:val="both"/>
      </w:pPr>
      <w:r>
        <w:rPr>
          <w:b/>
        </w:rPr>
        <w:t>This statement is false</w:t>
      </w:r>
      <w:r>
        <w:t xml:space="preserve">. By this point, the Stati had already embezzled around US$300 million, which they had used to finance other projects and personal expenses. It was because they had pretty much finished stripping their Kazakh </w:t>
      </w:r>
      <w:r>
        <w:t>companies that they decided to sell them in the summer of 2008 under Project Zenith, trying to mislead potential buyers about the real value of their Kazakh assets.</w:t>
      </w:r>
    </w:p>
    <w:p w:rsidR="0023658D" w:rsidRDefault="00070BC3">
      <w:pPr>
        <w:pStyle w:val="ListParagraph"/>
        <w:numPr>
          <w:ilvl w:val="0"/>
          <w:numId w:val="57"/>
        </w:numPr>
        <w:tabs>
          <w:tab w:val="left" w:pos="846"/>
        </w:tabs>
        <w:spacing w:before="200"/>
        <w:ind w:hanging="568"/>
        <w:jc w:val="both"/>
      </w:pPr>
      <w:r>
        <w:t>In her second witness statement of 7 May 2012, Anatolie Stati stated that:</w:t>
      </w:r>
    </w:p>
    <w:p w:rsidR="0023658D" w:rsidRDefault="0023658D">
      <w:pPr>
        <w:pStyle w:val="BodyText"/>
        <w:spacing w:before="5"/>
        <w:rPr>
          <w:sz w:val="21"/>
        </w:rPr>
      </w:pPr>
    </w:p>
    <w:p w:rsidR="0023658D" w:rsidRDefault="00070BC3">
      <w:pPr>
        <w:pStyle w:val="ListParagraph"/>
        <w:numPr>
          <w:ilvl w:val="1"/>
          <w:numId w:val="57"/>
        </w:numPr>
        <w:tabs>
          <w:tab w:val="left" w:pos="1470"/>
        </w:tabs>
        <w:spacing w:line="357" w:lineRule="auto"/>
        <w:ind w:right="254"/>
        <w:jc w:val="both"/>
      </w:pPr>
      <w:r>
        <w:rPr>
          <w:i/>
        </w:rPr>
        <w:t>"Faced with thi</w:t>
      </w:r>
      <w:r>
        <w:rPr>
          <w:i/>
        </w:rPr>
        <w:t xml:space="preserve">s climate of fear and uncertainty, I chose in May 2009 to postpone the LPG plant project, having already invested more than USD 245 million in its construction </w:t>
      </w:r>
      <w:r>
        <w:t>"</w:t>
      </w:r>
      <w:r>
        <w:rPr>
          <w:position w:val="8"/>
          <w:sz w:val="14"/>
        </w:rPr>
        <w:t xml:space="preserve">79 </w:t>
      </w:r>
      <w:r>
        <w:t>(</w:t>
      </w:r>
      <w:r>
        <w:rPr>
          <w:b/>
        </w:rPr>
        <w:t>Exhibit 2.29</w:t>
      </w:r>
      <w:r>
        <w:t>, §40).</w:t>
      </w:r>
    </w:p>
    <w:p w:rsidR="0023658D" w:rsidRDefault="00070BC3">
      <w:pPr>
        <w:pStyle w:val="BodyText"/>
        <w:spacing w:before="7"/>
        <w:rPr>
          <w:sz w:val="28"/>
        </w:rPr>
      </w:pPr>
      <w:r>
        <w:pict>
          <v:shape id="_x0000_s1160" style="position:absolute;margin-left:70.95pt;margin-top:18.7pt;width:144.05pt;height:.1pt;z-index:-251624448;mso-wrap-distance-left:0;mso-wrap-distance-right:0;mso-position-horizontal-relative:page" coordorigin="1419,374" coordsize="2881,0" path="m1419,374r2880,e" filled="f" strokeweight=".21169mm">
            <v:path arrowok="t"/>
            <w10:wrap type="topAndBottom" anchorx="page"/>
          </v:shape>
        </w:pict>
      </w:r>
    </w:p>
    <w:p w:rsidR="0023658D" w:rsidRDefault="00070BC3">
      <w:pPr>
        <w:spacing w:before="63"/>
        <w:ind w:left="278" w:right="256"/>
        <w:jc w:val="both"/>
        <w:rPr>
          <w:sz w:val="18"/>
        </w:rPr>
      </w:pPr>
      <w:r>
        <w:rPr>
          <w:position w:val="6"/>
          <w:sz w:val="12"/>
        </w:rPr>
        <w:t xml:space="preserve">77 </w:t>
      </w:r>
      <w:r>
        <w:rPr>
          <w:spacing w:val="-3"/>
          <w:sz w:val="18"/>
        </w:rPr>
        <w:t xml:space="preserve">Translation </w:t>
      </w:r>
      <w:r>
        <w:rPr>
          <w:spacing w:val="-2"/>
          <w:sz w:val="18"/>
        </w:rPr>
        <w:t xml:space="preserve">of: </w:t>
      </w:r>
      <w:r>
        <w:rPr>
          <w:sz w:val="18"/>
        </w:rPr>
        <w:t>'</w:t>
      </w:r>
      <w:r>
        <w:rPr>
          <w:i/>
          <w:sz w:val="18"/>
        </w:rPr>
        <w:t xml:space="preserve">For </w:t>
      </w:r>
      <w:r>
        <w:rPr>
          <w:i/>
          <w:spacing w:val="-2"/>
          <w:sz w:val="18"/>
        </w:rPr>
        <w:t xml:space="preserve">ten </w:t>
      </w:r>
      <w:r>
        <w:rPr>
          <w:i/>
          <w:spacing w:val="-3"/>
          <w:sz w:val="18"/>
        </w:rPr>
        <w:t xml:space="preserve">years, </w:t>
      </w:r>
      <w:r>
        <w:rPr>
          <w:i/>
          <w:sz w:val="18"/>
        </w:rPr>
        <w:t xml:space="preserve">I </w:t>
      </w:r>
      <w:r>
        <w:rPr>
          <w:i/>
          <w:spacing w:val="-3"/>
          <w:sz w:val="18"/>
        </w:rPr>
        <w:t xml:space="preserve">heavily invested </w:t>
      </w:r>
      <w:r>
        <w:rPr>
          <w:i/>
          <w:sz w:val="18"/>
        </w:rPr>
        <w:t xml:space="preserve">in </w:t>
      </w:r>
      <w:r>
        <w:rPr>
          <w:i/>
          <w:spacing w:val="-3"/>
          <w:sz w:val="18"/>
        </w:rPr>
        <w:t xml:space="preserve">Kazakhstan </w:t>
      </w:r>
      <w:r>
        <w:rPr>
          <w:i/>
          <w:spacing w:val="-2"/>
          <w:sz w:val="18"/>
        </w:rPr>
        <w:t xml:space="preserve">and </w:t>
      </w:r>
      <w:r>
        <w:rPr>
          <w:i/>
          <w:spacing w:val="-3"/>
          <w:sz w:val="18"/>
        </w:rPr>
        <w:t xml:space="preserve">successfully developed </w:t>
      </w:r>
      <w:r>
        <w:rPr>
          <w:i/>
          <w:sz w:val="18"/>
        </w:rPr>
        <w:t xml:space="preserve">TNG and KPM. In </w:t>
      </w:r>
      <w:r>
        <w:rPr>
          <w:i/>
          <w:spacing w:val="-3"/>
          <w:sz w:val="18"/>
        </w:rPr>
        <w:t xml:space="preserve">eighteen </w:t>
      </w:r>
      <w:r>
        <w:rPr>
          <w:i/>
          <w:sz w:val="18"/>
        </w:rPr>
        <w:t xml:space="preserve">months, and </w:t>
      </w:r>
      <w:r>
        <w:rPr>
          <w:i/>
          <w:spacing w:val="-3"/>
          <w:sz w:val="18"/>
        </w:rPr>
        <w:t xml:space="preserve">despite </w:t>
      </w:r>
      <w:r>
        <w:rPr>
          <w:i/>
          <w:sz w:val="18"/>
        </w:rPr>
        <w:t xml:space="preserve">the </w:t>
      </w:r>
      <w:r>
        <w:rPr>
          <w:i/>
          <w:spacing w:val="-3"/>
          <w:sz w:val="18"/>
        </w:rPr>
        <w:t xml:space="preserve">best </w:t>
      </w:r>
      <w:r>
        <w:rPr>
          <w:i/>
          <w:sz w:val="18"/>
        </w:rPr>
        <w:t xml:space="preserve">efforts of me and my team, Kazakhstan </w:t>
      </w:r>
      <w:r>
        <w:rPr>
          <w:i/>
          <w:spacing w:val="-3"/>
          <w:sz w:val="18"/>
        </w:rPr>
        <w:t xml:space="preserve">devalued </w:t>
      </w:r>
      <w:r>
        <w:rPr>
          <w:i/>
          <w:sz w:val="18"/>
        </w:rPr>
        <w:t xml:space="preserve">and </w:t>
      </w:r>
      <w:r>
        <w:rPr>
          <w:i/>
          <w:spacing w:val="-3"/>
          <w:sz w:val="18"/>
        </w:rPr>
        <w:t xml:space="preserve">ultimately destroyed </w:t>
      </w:r>
      <w:r>
        <w:rPr>
          <w:i/>
          <w:sz w:val="18"/>
        </w:rPr>
        <w:t xml:space="preserve">my </w:t>
      </w:r>
      <w:r>
        <w:rPr>
          <w:i/>
          <w:spacing w:val="-3"/>
          <w:sz w:val="18"/>
        </w:rPr>
        <w:t xml:space="preserve">investments </w:t>
      </w:r>
      <w:r>
        <w:rPr>
          <w:i/>
          <w:sz w:val="18"/>
        </w:rPr>
        <w:t xml:space="preserve">in the </w:t>
      </w:r>
      <w:r>
        <w:rPr>
          <w:i/>
          <w:spacing w:val="-3"/>
          <w:sz w:val="18"/>
        </w:rPr>
        <w:t>country</w:t>
      </w:r>
      <w:r>
        <w:rPr>
          <w:spacing w:val="-3"/>
          <w:sz w:val="18"/>
        </w:rPr>
        <w:t>".</w:t>
      </w:r>
    </w:p>
    <w:p w:rsidR="0023658D" w:rsidRDefault="00070BC3">
      <w:pPr>
        <w:ind w:left="278" w:right="252"/>
        <w:jc w:val="both"/>
        <w:rPr>
          <w:sz w:val="18"/>
        </w:rPr>
      </w:pPr>
      <w:r>
        <w:rPr>
          <w:position w:val="6"/>
          <w:sz w:val="12"/>
        </w:rPr>
        <w:t xml:space="preserve">78 </w:t>
      </w:r>
      <w:r>
        <w:rPr>
          <w:spacing w:val="-3"/>
          <w:sz w:val="18"/>
        </w:rPr>
        <w:t>"</w:t>
      </w:r>
      <w:r>
        <w:rPr>
          <w:i/>
          <w:spacing w:val="-3"/>
          <w:sz w:val="18"/>
        </w:rPr>
        <w:t xml:space="preserve">After </w:t>
      </w:r>
      <w:r>
        <w:rPr>
          <w:i/>
          <w:sz w:val="18"/>
        </w:rPr>
        <w:t xml:space="preserve">nearly </w:t>
      </w:r>
      <w:r>
        <w:rPr>
          <w:i/>
          <w:spacing w:val="-2"/>
          <w:sz w:val="18"/>
        </w:rPr>
        <w:t xml:space="preserve">ten </w:t>
      </w:r>
      <w:r>
        <w:rPr>
          <w:i/>
          <w:spacing w:val="-3"/>
          <w:sz w:val="18"/>
        </w:rPr>
        <w:t xml:space="preserve">years </w:t>
      </w:r>
      <w:r>
        <w:rPr>
          <w:i/>
          <w:sz w:val="18"/>
        </w:rPr>
        <w:t xml:space="preserve">of </w:t>
      </w:r>
      <w:r>
        <w:rPr>
          <w:i/>
          <w:spacing w:val="-3"/>
          <w:sz w:val="18"/>
        </w:rPr>
        <w:t xml:space="preserve">operation, </w:t>
      </w:r>
      <w:r>
        <w:rPr>
          <w:i/>
          <w:sz w:val="18"/>
        </w:rPr>
        <w:t xml:space="preserve">in the </w:t>
      </w:r>
      <w:r>
        <w:rPr>
          <w:i/>
          <w:spacing w:val="-3"/>
          <w:sz w:val="18"/>
        </w:rPr>
        <w:t xml:space="preserve">summer </w:t>
      </w:r>
      <w:r>
        <w:rPr>
          <w:i/>
          <w:sz w:val="18"/>
        </w:rPr>
        <w:t xml:space="preserve">of 2008, I made </w:t>
      </w:r>
      <w:r>
        <w:rPr>
          <w:i/>
          <w:sz w:val="18"/>
        </w:rPr>
        <w:t xml:space="preserve">a </w:t>
      </w:r>
      <w:r>
        <w:rPr>
          <w:i/>
          <w:spacing w:val="-3"/>
          <w:sz w:val="18"/>
        </w:rPr>
        <w:t xml:space="preserve">business decision </w:t>
      </w:r>
      <w:r>
        <w:rPr>
          <w:i/>
          <w:sz w:val="18"/>
        </w:rPr>
        <w:t xml:space="preserve">to </w:t>
      </w:r>
      <w:r>
        <w:rPr>
          <w:i/>
          <w:spacing w:val="-3"/>
          <w:sz w:val="18"/>
        </w:rPr>
        <w:t xml:space="preserve">sell </w:t>
      </w:r>
      <w:r>
        <w:rPr>
          <w:i/>
          <w:sz w:val="18"/>
        </w:rPr>
        <w:t xml:space="preserve">the rights to the </w:t>
      </w:r>
      <w:r>
        <w:rPr>
          <w:i/>
          <w:spacing w:val="-3"/>
          <w:sz w:val="18"/>
        </w:rPr>
        <w:t xml:space="preserve">Tolkyn </w:t>
      </w:r>
      <w:r>
        <w:rPr>
          <w:i/>
          <w:sz w:val="18"/>
        </w:rPr>
        <w:t xml:space="preserve">and </w:t>
      </w:r>
      <w:r>
        <w:rPr>
          <w:i/>
          <w:spacing w:val="-3"/>
          <w:sz w:val="18"/>
        </w:rPr>
        <w:t xml:space="preserve">Borankol fields, </w:t>
      </w:r>
      <w:r>
        <w:rPr>
          <w:i/>
          <w:sz w:val="18"/>
        </w:rPr>
        <w:t xml:space="preserve">as </w:t>
      </w:r>
      <w:r>
        <w:rPr>
          <w:i/>
          <w:spacing w:val="-3"/>
          <w:sz w:val="18"/>
        </w:rPr>
        <w:t xml:space="preserve">well as </w:t>
      </w:r>
      <w:r>
        <w:rPr>
          <w:i/>
          <w:sz w:val="18"/>
        </w:rPr>
        <w:t xml:space="preserve">the LPG plant, </w:t>
      </w:r>
      <w:r>
        <w:rPr>
          <w:i/>
          <w:spacing w:val="-3"/>
          <w:sz w:val="18"/>
        </w:rPr>
        <w:t xml:space="preserve">which </w:t>
      </w:r>
      <w:r>
        <w:rPr>
          <w:i/>
          <w:sz w:val="18"/>
        </w:rPr>
        <w:t xml:space="preserve">was in the </w:t>
      </w:r>
      <w:r>
        <w:rPr>
          <w:i/>
          <w:spacing w:val="-3"/>
          <w:sz w:val="18"/>
        </w:rPr>
        <w:t xml:space="preserve">process of </w:t>
      </w:r>
      <w:r>
        <w:rPr>
          <w:i/>
          <w:sz w:val="18"/>
        </w:rPr>
        <w:t xml:space="preserve">being </w:t>
      </w:r>
      <w:r>
        <w:rPr>
          <w:i/>
          <w:spacing w:val="-3"/>
          <w:sz w:val="18"/>
        </w:rPr>
        <w:t xml:space="preserve">constructed. </w:t>
      </w:r>
      <w:r>
        <w:rPr>
          <w:i/>
          <w:sz w:val="18"/>
        </w:rPr>
        <w:t xml:space="preserve">At the time, the </w:t>
      </w:r>
      <w:r>
        <w:rPr>
          <w:i/>
          <w:spacing w:val="-3"/>
          <w:sz w:val="18"/>
        </w:rPr>
        <w:t xml:space="preserve">market </w:t>
      </w:r>
      <w:r>
        <w:rPr>
          <w:i/>
          <w:sz w:val="18"/>
        </w:rPr>
        <w:t xml:space="preserve">was </w:t>
      </w:r>
      <w:r>
        <w:rPr>
          <w:i/>
          <w:spacing w:val="-3"/>
          <w:sz w:val="18"/>
        </w:rPr>
        <w:t xml:space="preserve">reasonably </w:t>
      </w:r>
      <w:r>
        <w:rPr>
          <w:i/>
          <w:sz w:val="18"/>
        </w:rPr>
        <w:t xml:space="preserve">good </w:t>
      </w:r>
      <w:r>
        <w:rPr>
          <w:i/>
          <w:spacing w:val="-2"/>
          <w:sz w:val="18"/>
        </w:rPr>
        <w:t xml:space="preserve">and </w:t>
      </w:r>
      <w:r>
        <w:rPr>
          <w:i/>
          <w:sz w:val="18"/>
        </w:rPr>
        <w:t xml:space="preserve">the </w:t>
      </w:r>
      <w:r>
        <w:rPr>
          <w:i/>
          <w:spacing w:val="-3"/>
          <w:sz w:val="18"/>
        </w:rPr>
        <w:t xml:space="preserve">high </w:t>
      </w:r>
      <w:r>
        <w:rPr>
          <w:i/>
          <w:sz w:val="18"/>
        </w:rPr>
        <w:t xml:space="preserve">oil </w:t>
      </w:r>
      <w:r>
        <w:rPr>
          <w:i/>
          <w:spacing w:val="-2"/>
          <w:sz w:val="18"/>
        </w:rPr>
        <w:t xml:space="preserve">and </w:t>
      </w:r>
      <w:r>
        <w:rPr>
          <w:i/>
          <w:sz w:val="18"/>
        </w:rPr>
        <w:t xml:space="preserve">gas </w:t>
      </w:r>
      <w:r>
        <w:rPr>
          <w:i/>
          <w:spacing w:val="-3"/>
          <w:sz w:val="18"/>
        </w:rPr>
        <w:t xml:space="preserve">prices constituted incentives </w:t>
      </w:r>
      <w:r>
        <w:rPr>
          <w:i/>
          <w:sz w:val="18"/>
        </w:rPr>
        <w:t xml:space="preserve">for </w:t>
      </w:r>
      <w:r>
        <w:rPr>
          <w:i/>
          <w:spacing w:val="-3"/>
          <w:sz w:val="18"/>
        </w:rPr>
        <w:t>buyers</w:t>
      </w:r>
      <w:r>
        <w:rPr>
          <w:i/>
          <w:spacing w:val="-3"/>
          <w:sz w:val="18"/>
        </w:rPr>
        <w:t xml:space="preserve">. </w:t>
      </w:r>
      <w:r>
        <w:rPr>
          <w:i/>
          <w:sz w:val="18"/>
        </w:rPr>
        <w:t xml:space="preserve">In my mind, this was the </w:t>
      </w:r>
      <w:r>
        <w:rPr>
          <w:i/>
          <w:spacing w:val="-3"/>
          <w:sz w:val="18"/>
        </w:rPr>
        <w:t xml:space="preserve">perfect </w:t>
      </w:r>
      <w:r>
        <w:rPr>
          <w:i/>
          <w:sz w:val="18"/>
        </w:rPr>
        <w:t xml:space="preserve">time to </w:t>
      </w:r>
      <w:r>
        <w:rPr>
          <w:i/>
          <w:spacing w:val="-3"/>
          <w:sz w:val="18"/>
        </w:rPr>
        <w:t>attract investors</w:t>
      </w:r>
      <w:r>
        <w:rPr>
          <w:spacing w:val="-3"/>
          <w:sz w:val="18"/>
        </w:rPr>
        <w:t>.</w:t>
      </w:r>
    </w:p>
    <w:p w:rsidR="0023658D" w:rsidRDefault="00070BC3">
      <w:pPr>
        <w:ind w:left="278" w:right="251"/>
        <w:jc w:val="both"/>
        <w:rPr>
          <w:sz w:val="18"/>
        </w:rPr>
      </w:pPr>
      <w:r>
        <w:rPr>
          <w:position w:val="6"/>
          <w:sz w:val="12"/>
        </w:rPr>
        <w:t xml:space="preserve">79 </w:t>
      </w:r>
      <w:r>
        <w:rPr>
          <w:sz w:val="18"/>
        </w:rPr>
        <w:t xml:space="preserve">Free </w:t>
      </w:r>
      <w:r>
        <w:rPr>
          <w:spacing w:val="-3"/>
          <w:sz w:val="18"/>
        </w:rPr>
        <w:t xml:space="preserve">translation </w:t>
      </w:r>
      <w:r>
        <w:rPr>
          <w:sz w:val="18"/>
        </w:rPr>
        <w:t>of : "</w:t>
      </w:r>
      <w:r>
        <w:rPr>
          <w:i/>
          <w:spacing w:val="-3"/>
          <w:sz w:val="18"/>
        </w:rPr>
        <w:t xml:space="preserve">Faced </w:t>
      </w:r>
      <w:r>
        <w:rPr>
          <w:i/>
          <w:sz w:val="18"/>
        </w:rPr>
        <w:t xml:space="preserve">with this </w:t>
      </w:r>
      <w:r>
        <w:rPr>
          <w:i/>
          <w:spacing w:val="-3"/>
          <w:sz w:val="18"/>
        </w:rPr>
        <w:t xml:space="preserve">climate </w:t>
      </w:r>
      <w:r>
        <w:rPr>
          <w:i/>
          <w:sz w:val="18"/>
        </w:rPr>
        <w:t xml:space="preserve">of fear and </w:t>
      </w:r>
      <w:r>
        <w:rPr>
          <w:i/>
          <w:spacing w:val="-3"/>
          <w:sz w:val="18"/>
        </w:rPr>
        <w:t xml:space="preserve">uncertainty, </w:t>
      </w:r>
      <w:r>
        <w:rPr>
          <w:i/>
          <w:sz w:val="18"/>
        </w:rPr>
        <w:t xml:space="preserve">I </w:t>
      </w:r>
      <w:r>
        <w:rPr>
          <w:i/>
          <w:spacing w:val="-3"/>
          <w:sz w:val="18"/>
        </w:rPr>
        <w:t xml:space="preserve">chose </w:t>
      </w:r>
      <w:r>
        <w:rPr>
          <w:i/>
          <w:sz w:val="18"/>
        </w:rPr>
        <w:t xml:space="preserve">in May 2009 to </w:t>
      </w:r>
      <w:r>
        <w:rPr>
          <w:i/>
          <w:spacing w:val="-3"/>
          <w:sz w:val="18"/>
        </w:rPr>
        <w:t xml:space="preserve">postpone </w:t>
      </w:r>
      <w:r>
        <w:rPr>
          <w:i/>
          <w:sz w:val="18"/>
        </w:rPr>
        <w:t xml:space="preserve">the LPG Plant </w:t>
      </w:r>
      <w:r>
        <w:rPr>
          <w:i/>
          <w:spacing w:val="-3"/>
          <w:sz w:val="18"/>
        </w:rPr>
        <w:t xml:space="preserve">project, </w:t>
      </w:r>
      <w:r>
        <w:rPr>
          <w:i/>
          <w:spacing w:val="-2"/>
          <w:sz w:val="18"/>
        </w:rPr>
        <w:t xml:space="preserve">having </w:t>
      </w:r>
      <w:r>
        <w:rPr>
          <w:i/>
          <w:spacing w:val="-3"/>
          <w:sz w:val="18"/>
        </w:rPr>
        <w:t xml:space="preserve">already spent </w:t>
      </w:r>
      <w:r>
        <w:rPr>
          <w:i/>
          <w:sz w:val="18"/>
        </w:rPr>
        <w:t xml:space="preserve">more than </w:t>
      </w:r>
      <w:r>
        <w:rPr>
          <w:i/>
          <w:spacing w:val="-3"/>
          <w:sz w:val="18"/>
        </w:rPr>
        <w:t xml:space="preserve">USD </w:t>
      </w:r>
      <w:r>
        <w:rPr>
          <w:i/>
          <w:sz w:val="18"/>
        </w:rPr>
        <w:t xml:space="preserve">245 million toward its </w:t>
      </w:r>
      <w:r>
        <w:rPr>
          <w:i/>
          <w:spacing w:val="-3"/>
          <w:sz w:val="18"/>
        </w:rPr>
        <w:t>construction</w:t>
      </w:r>
      <w:r>
        <w:rPr>
          <w:spacing w:val="-3"/>
          <w:sz w:val="18"/>
        </w:rPr>
        <w:t>.</w:t>
      </w:r>
    </w:p>
    <w:p w:rsidR="0023658D" w:rsidRDefault="0023658D">
      <w:pPr>
        <w:jc w:val="both"/>
        <w:rPr>
          <w:sz w:val="18"/>
        </w:rPr>
        <w:sectPr w:rsidR="0023658D">
          <w:pgSz w:w="11910" w:h="16840"/>
          <w:pgMar w:top="1340" w:right="1160" w:bottom="840" w:left="1140" w:header="0" w:footer="572" w:gutter="0"/>
          <w:cols w:space="720"/>
        </w:sectPr>
      </w:pPr>
    </w:p>
    <w:p w:rsidR="0023658D" w:rsidRDefault="00070BC3">
      <w:pPr>
        <w:pStyle w:val="BodyText"/>
        <w:spacing w:before="61" w:line="360" w:lineRule="auto"/>
        <w:ind w:left="1469" w:right="257"/>
        <w:jc w:val="both"/>
      </w:pPr>
      <w:r>
        <w:rPr>
          <w:b/>
        </w:rPr>
        <w:lastRenderedPageBreak/>
        <w:t>This statement is false</w:t>
      </w:r>
      <w:r>
        <w:t>. The construction costs of the LPG plant were significantly lower, but the Stati had artificially inflated them.</w:t>
      </w:r>
    </w:p>
    <w:p w:rsidR="0023658D" w:rsidRDefault="00070BC3">
      <w:pPr>
        <w:pStyle w:val="ListParagraph"/>
        <w:numPr>
          <w:ilvl w:val="1"/>
          <w:numId w:val="57"/>
        </w:numPr>
        <w:tabs>
          <w:tab w:val="left" w:pos="1470"/>
        </w:tabs>
        <w:spacing w:before="120" w:line="355" w:lineRule="auto"/>
        <w:ind w:right="253"/>
        <w:jc w:val="both"/>
      </w:pPr>
      <w:r>
        <w:rPr>
          <w:i/>
        </w:rPr>
        <w:t xml:space="preserve">In the first half of 2009, </w:t>
      </w:r>
      <w:r>
        <w:t>"</w:t>
      </w:r>
      <w:r>
        <w:rPr>
          <w:i/>
        </w:rPr>
        <w:t>Kazakhstan's actions caused a severe liquidity crisis at TN</w:t>
      </w:r>
      <w:r>
        <w:rPr>
          <w:i/>
        </w:rPr>
        <w:t xml:space="preserve">G and KPM </w:t>
      </w:r>
      <w:r>
        <w:t>"</w:t>
      </w:r>
      <w:r>
        <w:rPr>
          <w:position w:val="8"/>
          <w:sz w:val="14"/>
        </w:rPr>
        <w:t xml:space="preserve">80 </w:t>
      </w:r>
      <w:r>
        <w:t>(</w:t>
      </w:r>
      <w:r>
        <w:rPr>
          <w:b/>
        </w:rPr>
        <w:t>Exhibit 2.29</w:t>
      </w:r>
      <w:r>
        <w:t>, §41).</w:t>
      </w:r>
    </w:p>
    <w:p w:rsidR="0023658D" w:rsidRDefault="00070BC3">
      <w:pPr>
        <w:pStyle w:val="BodyText"/>
        <w:spacing w:before="124" w:line="360" w:lineRule="auto"/>
        <w:ind w:left="1469" w:right="250"/>
        <w:jc w:val="both"/>
      </w:pPr>
      <w:r>
        <w:rPr>
          <w:b/>
        </w:rPr>
        <w:t>This statement is false</w:t>
      </w:r>
      <w:r>
        <w:t xml:space="preserve">. It was the </w:t>
      </w:r>
      <w:r>
        <w:rPr>
          <w:spacing w:val="-3"/>
        </w:rPr>
        <w:t xml:space="preserve">embezzlement </w:t>
      </w:r>
      <w:r>
        <w:t xml:space="preserve">of hundreds of </w:t>
      </w:r>
      <w:r>
        <w:rPr>
          <w:spacing w:val="-3"/>
        </w:rPr>
        <w:t xml:space="preserve">millions of </w:t>
      </w:r>
      <w:r>
        <w:t xml:space="preserve">dollars </w:t>
      </w:r>
      <w:r>
        <w:rPr>
          <w:spacing w:val="-3"/>
        </w:rPr>
        <w:t xml:space="preserve">orchestrated </w:t>
      </w:r>
      <w:r>
        <w:t xml:space="preserve">by the Stati </w:t>
      </w:r>
      <w:r>
        <w:rPr>
          <w:spacing w:val="-3"/>
        </w:rPr>
        <w:t xml:space="preserve">over </w:t>
      </w:r>
      <w:r>
        <w:t xml:space="preserve">the </w:t>
      </w:r>
      <w:r>
        <w:rPr>
          <w:spacing w:val="-2"/>
        </w:rPr>
        <w:t xml:space="preserve">years </w:t>
      </w:r>
      <w:r>
        <w:t xml:space="preserve">that </w:t>
      </w:r>
      <w:r>
        <w:rPr>
          <w:spacing w:val="-3"/>
        </w:rPr>
        <w:t xml:space="preserve">caused </w:t>
      </w:r>
      <w:r>
        <w:t xml:space="preserve">a "severe </w:t>
      </w:r>
      <w:r>
        <w:rPr>
          <w:spacing w:val="-3"/>
        </w:rPr>
        <w:t>liquidity crisis</w:t>
      </w:r>
      <w:r>
        <w:t xml:space="preserve">" at </w:t>
      </w:r>
      <w:r>
        <w:rPr>
          <w:spacing w:val="-3"/>
        </w:rPr>
        <w:t xml:space="preserve">KPM </w:t>
      </w:r>
      <w:r>
        <w:t xml:space="preserve">and </w:t>
      </w:r>
      <w:r>
        <w:rPr>
          <w:spacing w:val="-3"/>
        </w:rPr>
        <w:t>TNG. According to the same testimony, RoK'</w:t>
      </w:r>
      <w:r>
        <w:t xml:space="preserve">s </w:t>
      </w:r>
      <w:r>
        <w:rPr>
          <w:spacing w:val="-3"/>
        </w:rPr>
        <w:t xml:space="preserve">actions began </w:t>
      </w:r>
      <w:r>
        <w:t xml:space="preserve">in </w:t>
      </w:r>
      <w:r>
        <w:rPr>
          <w:spacing w:val="-3"/>
        </w:rPr>
        <w:t xml:space="preserve">October 2008 </w:t>
      </w:r>
      <w:r>
        <w:t>(</w:t>
      </w:r>
      <w:r>
        <w:rPr>
          <w:b/>
        </w:rPr>
        <w:t>Exhibit 2.29</w:t>
      </w:r>
      <w:r>
        <w:t xml:space="preserve">, </w:t>
      </w:r>
      <w:r>
        <w:rPr>
          <w:spacing w:val="-3"/>
        </w:rPr>
        <w:t xml:space="preserve">§§7-9). </w:t>
      </w:r>
      <w:r>
        <w:rPr>
          <w:b/>
          <w:spacing w:val="-3"/>
          <w:u w:val="thick"/>
        </w:rPr>
        <w:t xml:space="preserve">At the </w:t>
      </w:r>
      <w:r>
        <w:rPr>
          <w:b/>
          <w:u w:val="thick"/>
        </w:rPr>
        <w:t xml:space="preserve">same </w:t>
      </w:r>
      <w:r>
        <w:rPr>
          <w:b/>
          <w:spacing w:val="-3"/>
          <w:u w:val="thick"/>
        </w:rPr>
        <w:t xml:space="preserve">time, </w:t>
      </w:r>
      <w:r>
        <w:t>however</w:t>
      </w:r>
      <w:r>
        <w:rPr>
          <w:spacing w:val="-3"/>
        </w:rPr>
        <w:t xml:space="preserve">, </w:t>
      </w:r>
      <w:r>
        <w:rPr>
          <w:spacing w:val="-2"/>
        </w:rPr>
        <w:t xml:space="preserve">the </w:t>
      </w:r>
      <w:r>
        <w:rPr>
          <w:spacing w:val="-3"/>
        </w:rPr>
        <w:t xml:space="preserve">Stati had </w:t>
      </w:r>
      <w:r>
        <w:t xml:space="preserve">already </w:t>
      </w:r>
      <w:r>
        <w:rPr>
          <w:spacing w:val="-3"/>
        </w:rPr>
        <w:t xml:space="preserve">reported </w:t>
      </w:r>
      <w:r>
        <w:t xml:space="preserve">in the </w:t>
      </w:r>
      <w:r>
        <w:rPr>
          <w:spacing w:val="-3"/>
        </w:rPr>
        <w:t xml:space="preserve">minutes of </w:t>
      </w:r>
      <w:r>
        <w:t xml:space="preserve">two </w:t>
      </w:r>
      <w:r>
        <w:rPr>
          <w:spacing w:val="-3"/>
        </w:rPr>
        <w:t xml:space="preserve">Ascom meetings </w:t>
      </w:r>
      <w:r>
        <w:t xml:space="preserve">on 14 and 22 October </w:t>
      </w:r>
      <w:r>
        <w:rPr>
          <w:spacing w:val="-3"/>
        </w:rPr>
        <w:t xml:space="preserve">2008 that there was a cash shortfall </w:t>
      </w:r>
      <w:r>
        <w:t>of at least "</w:t>
      </w:r>
      <w:r>
        <w:rPr>
          <w:spacing w:val="-3"/>
        </w:rPr>
        <w:t>USD 250-300 million</w:t>
      </w:r>
      <w:r>
        <w:t xml:space="preserve">" </w:t>
      </w:r>
      <w:r>
        <w:rPr>
          <w:spacing w:val="-3"/>
        </w:rPr>
        <w:t xml:space="preserve">for </w:t>
      </w:r>
      <w:r>
        <w:t xml:space="preserve">their </w:t>
      </w:r>
      <w:r>
        <w:rPr>
          <w:spacing w:val="-3"/>
        </w:rPr>
        <w:t xml:space="preserve">Kazakh operations </w:t>
      </w:r>
      <w:r>
        <w:t>(</w:t>
      </w:r>
      <w:r>
        <w:rPr>
          <w:b/>
        </w:rPr>
        <w:t>Exhibit 1.92</w:t>
      </w:r>
      <w:r>
        <w:t xml:space="preserve">, pp. 1 and 7). </w:t>
      </w:r>
      <w:r>
        <w:rPr>
          <w:spacing w:val="-3"/>
        </w:rPr>
        <w:t>The RoK'</w:t>
      </w:r>
      <w:r>
        <w:t xml:space="preserve">s </w:t>
      </w:r>
      <w:r>
        <w:rPr>
          <w:spacing w:val="-3"/>
        </w:rPr>
        <w:t xml:space="preserve">actions </w:t>
      </w:r>
      <w:r>
        <w:t xml:space="preserve">could </w:t>
      </w:r>
      <w:r>
        <w:rPr>
          <w:spacing w:val="-3"/>
        </w:rPr>
        <w:t xml:space="preserve">therefore not have caused </w:t>
      </w:r>
      <w:r>
        <w:t xml:space="preserve">this </w:t>
      </w:r>
      <w:r>
        <w:rPr>
          <w:spacing w:val="-3"/>
        </w:rPr>
        <w:t xml:space="preserve">liquidity </w:t>
      </w:r>
      <w:r>
        <w:t>crisis.</w:t>
      </w:r>
    </w:p>
    <w:p w:rsidR="0023658D" w:rsidRDefault="00070BC3">
      <w:pPr>
        <w:pStyle w:val="ListParagraph"/>
        <w:numPr>
          <w:ilvl w:val="1"/>
          <w:numId w:val="57"/>
        </w:numPr>
        <w:tabs>
          <w:tab w:val="left" w:pos="1470"/>
        </w:tabs>
        <w:spacing w:before="121" w:line="360" w:lineRule="auto"/>
        <w:ind w:right="257"/>
        <w:jc w:val="both"/>
      </w:pPr>
      <w:r>
        <w:rPr>
          <w:i/>
        </w:rPr>
        <w:t>"Renaissance Capital finally found a group of lenders to provide emergency financing (Laren Credit). Although the terms were terrible (3</w:t>
      </w:r>
      <w:r>
        <w:rPr>
          <w:i/>
        </w:rPr>
        <w:t xml:space="preserve">5% interest on a $60 million loan, plus the issuance of $111 million in new Tristan bonds), I had no choice but to accept this loan in order to keep the companies afloat while I tried to sell them </w:t>
      </w:r>
      <w:r>
        <w:t>"</w:t>
      </w:r>
      <w:r>
        <w:rPr>
          <w:position w:val="8"/>
          <w:sz w:val="14"/>
        </w:rPr>
        <w:t xml:space="preserve">81 </w:t>
      </w:r>
      <w:r>
        <w:t>(</w:t>
      </w:r>
      <w:r>
        <w:rPr>
          <w:b/>
        </w:rPr>
        <w:t>Exhibit 2.29</w:t>
      </w:r>
      <w:r>
        <w:t>, §41).</w:t>
      </w:r>
    </w:p>
    <w:p w:rsidR="0023658D" w:rsidRDefault="00070BC3">
      <w:pPr>
        <w:pStyle w:val="BodyText"/>
        <w:spacing w:before="116" w:line="360" w:lineRule="auto"/>
        <w:ind w:left="1469" w:right="249"/>
        <w:jc w:val="both"/>
      </w:pPr>
      <w:r>
        <w:rPr>
          <w:b/>
        </w:rPr>
        <w:t>This statement is false</w:t>
      </w:r>
      <w:r>
        <w:t xml:space="preserve">. If the </w:t>
      </w:r>
      <w:r>
        <w:rPr>
          <w:spacing w:val="-3"/>
        </w:rPr>
        <w:t>te</w:t>
      </w:r>
      <w:r>
        <w:rPr>
          <w:spacing w:val="-3"/>
        </w:rPr>
        <w:t xml:space="preserve">rms of </w:t>
      </w:r>
      <w:r>
        <w:t xml:space="preserve">the Laren </w:t>
      </w:r>
      <w:r>
        <w:rPr>
          <w:spacing w:val="-3"/>
        </w:rPr>
        <w:t xml:space="preserve">Transaction were </w:t>
      </w:r>
      <w:r>
        <w:t>'</w:t>
      </w:r>
      <w:r>
        <w:rPr>
          <w:spacing w:val="-3"/>
        </w:rPr>
        <w:t>terrible</w:t>
      </w:r>
      <w:r>
        <w:t xml:space="preserve">', it was primarily </w:t>
      </w:r>
      <w:r>
        <w:rPr>
          <w:spacing w:val="-3"/>
        </w:rPr>
        <w:t xml:space="preserve">for KPM </w:t>
      </w:r>
      <w:r>
        <w:t xml:space="preserve">and </w:t>
      </w:r>
      <w:r>
        <w:rPr>
          <w:spacing w:val="-3"/>
        </w:rPr>
        <w:t xml:space="preserve">TNG </w:t>
      </w:r>
      <w:r>
        <w:t xml:space="preserve">who </w:t>
      </w:r>
      <w:r>
        <w:rPr>
          <w:spacing w:val="-3"/>
        </w:rPr>
        <w:t xml:space="preserve">had guaranteed </w:t>
      </w:r>
      <w:r>
        <w:t>Laren'</w:t>
      </w:r>
      <w:r>
        <w:rPr>
          <w:spacing w:val="-3"/>
        </w:rPr>
        <w:t xml:space="preserve">s obligations. </w:t>
      </w:r>
      <w:r>
        <w:t xml:space="preserve">The Stati, on the other hand, had </w:t>
      </w:r>
      <w:r>
        <w:rPr>
          <w:spacing w:val="-3"/>
        </w:rPr>
        <w:t xml:space="preserve">planned </w:t>
      </w:r>
      <w:r>
        <w:t xml:space="preserve">to </w:t>
      </w:r>
      <w:r>
        <w:rPr>
          <w:spacing w:val="-3"/>
        </w:rPr>
        <w:t xml:space="preserve">sell their Kazakh companies quickly in order to repay </w:t>
      </w:r>
      <w:r>
        <w:rPr>
          <w:spacing w:val="-2"/>
        </w:rPr>
        <w:t xml:space="preserve">the </w:t>
      </w:r>
      <w:r>
        <w:rPr>
          <w:spacing w:val="-3"/>
        </w:rPr>
        <w:t xml:space="preserve">Lenders </w:t>
      </w:r>
      <w:r>
        <w:t xml:space="preserve">and thus </w:t>
      </w:r>
      <w:r>
        <w:rPr>
          <w:spacing w:val="-3"/>
        </w:rPr>
        <w:t xml:space="preserve">make </w:t>
      </w:r>
      <w:r>
        <w:t xml:space="preserve">a </w:t>
      </w:r>
      <w:r>
        <w:rPr>
          <w:spacing w:val="-3"/>
        </w:rPr>
        <w:t xml:space="preserve">profit of </w:t>
      </w:r>
      <w:r>
        <w:rPr>
          <w:spacing w:val="-3"/>
        </w:rPr>
        <w:t xml:space="preserve">tens of millions of </w:t>
      </w:r>
      <w:r>
        <w:t>dollars.</w:t>
      </w:r>
    </w:p>
    <w:p w:rsidR="0023658D" w:rsidRDefault="00070BC3">
      <w:pPr>
        <w:pStyle w:val="ListParagraph"/>
        <w:numPr>
          <w:ilvl w:val="0"/>
          <w:numId w:val="57"/>
        </w:numPr>
        <w:tabs>
          <w:tab w:val="left" w:pos="846"/>
        </w:tabs>
        <w:spacing w:before="119"/>
        <w:ind w:hanging="568"/>
        <w:jc w:val="both"/>
      </w:pPr>
      <w:r>
        <w:t>In his first witness statement of 17 May 2011, Artur Lungu stated that:</w:t>
      </w:r>
    </w:p>
    <w:p w:rsidR="0023658D" w:rsidRDefault="0023658D">
      <w:pPr>
        <w:pStyle w:val="BodyText"/>
        <w:spacing w:before="4"/>
        <w:rPr>
          <w:sz w:val="21"/>
        </w:rPr>
      </w:pPr>
    </w:p>
    <w:p w:rsidR="0023658D" w:rsidRDefault="00070BC3">
      <w:pPr>
        <w:pStyle w:val="ListParagraph"/>
        <w:numPr>
          <w:ilvl w:val="1"/>
          <w:numId w:val="57"/>
        </w:numPr>
        <w:tabs>
          <w:tab w:val="left" w:pos="1470"/>
        </w:tabs>
        <w:spacing w:line="357" w:lineRule="auto"/>
        <w:ind w:right="252"/>
        <w:jc w:val="both"/>
      </w:pPr>
      <w:r>
        <w:rPr>
          <w:i/>
        </w:rPr>
        <w:t xml:space="preserve">"The commissioning of the LPG Plant was initially planned for 2009, with an estimated Capex of USD 233 million </w:t>
      </w:r>
      <w:r>
        <w:t>"</w:t>
      </w:r>
      <w:r>
        <w:rPr>
          <w:position w:val="8"/>
          <w:sz w:val="14"/>
        </w:rPr>
        <w:t xml:space="preserve">82 </w:t>
      </w:r>
      <w:r>
        <w:t>(</w:t>
      </w:r>
      <w:r>
        <w:rPr>
          <w:b/>
        </w:rPr>
        <w:t>Exhibit 2.23</w:t>
      </w:r>
      <w:r>
        <w:t>, §27).</w:t>
      </w:r>
    </w:p>
    <w:p w:rsidR="0023658D" w:rsidRDefault="00070BC3">
      <w:pPr>
        <w:spacing w:before="122" w:line="360" w:lineRule="auto"/>
        <w:ind w:left="1469" w:right="250"/>
        <w:jc w:val="both"/>
      </w:pPr>
      <w:r>
        <w:rPr>
          <w:b/>
        </w:rPr>
        <w:t xml:space="preserve">This </w:t>
      </w:r>
      <w:r>
        <w:rPr>
          <w:b/>
          <w:spacing w:val="-3"/>
        </w:rPr>
        <w:t xml:space="preserve">statement </w:t>
      </w:r>
      <w:r>
        <w:rPr>
          <w:b/>
        </w:rPr>
        <w:t xml:space="preserve">is </w:t>
      </w:r>
      <w:r>
        <w:rPr>
          <w:b/>
          <w:spacing w:val="-3"/>
        </w:rPr>
        <w:t>false</w:t>
      </w:r>
      <w:r>
        <w:rPr>
          <w:spacing w:val="-3"/>
        </w:rPr>
        <w:t xml:space="preserve">. According to </w:t>
      </w:r>
      <w:r>
        <w:t xml:space="preserve">Stati's </w:t>
      </w:r>
      <w:r>
        <w:rPr>
          <w:spacing w:val="-3"/>
        </w:rPr>
        <w:t xml:space="preserve">2006 </w:t>
      </w:r>
      <w:r>
        <w:rPr>
          <w:i/>
          <w:spacing w:val="-3"/>
        </w:rPr>
        <w:t xml:space="preserve">Business </w:t>
      </w:r>
      <w:r>
        <w:t>Plan</w:t>
      </w:r>
      <w:r>
        <w:rPr>
          <w:spacing w:val="-3"/>
        </w:rPr>
        <w:t xml:space="preserve">, </w:t>
      </w:r>
      <w:r>
        <w:t xml:space="preserve">the LPG </w:t>
      </w:r>
      <w:r>
        <w:rPr>
          <w:spacing w:val="-3"/>
        </w:rPr>
        <w:t>Plant</w:t>
      </w:r>
      <w:r>
        <w:t xml:space="preserve">'s </w:t>
      </w:r>
      <w:r>
        <w:rPr>
          <w:spacing w:val="-3"/>
        </w:rPr>
        <w:t xml:space="preserve">Capex </w:t>
      </w:r>
      <w:r>
        <w:rPr>
          <w:spacing w:val="-2"/>
        </w:rPr>
        <w:t xml:space="preserve">was expected to </w:t>
      </w:r>
      <w:r>
        <w:t xml:space="preserve">be </w:t>
      </w:r>
      <w:r>
        <w:rPr>
          <w:spacing w:val="-3"/>
        </w:rPr>
        <w:t xml:space="preserve">around </w:t>
      </w:r>
      <w:r>
        <w:rPr>
          <w:b/>
          <w:spacing w:val="-3"/>
        </w:rPr>
        <w:t xml:space="preserve">USD </w:t>
      </w:r>
      <w:r>
        <w:rPr>
          <w:b/>
        </w:rPr>
        <w:t xml:space="preserve">105 million </w:t>
      </w:r>
      <w:r>
        <w:rPr>
          <w:spacing w:val="-3"/>
        </w:rPr>
        <w:t xml:space="preserve">(including taxes) </w:t>
      </w:r>
      <w:r>
        <w:t xml:space="preserve">and the LPG </w:t>
      </w:r>
      <w:r>
        <w:rPr>
          <w:spacing w:val="-3"/>
        </w:rPr>
        <w:t xml:space="preserve">Plant was </w:t>
      </w:r>
      <w:r>
        <w:rPr>
          <w:spacing w:val="-2"/>
        </w:rPr>
        <w:t xml:space="preserve">expected to </w:t>
      </w:r>
      <w:r>
        <w:t xml:space="preserve">be </w:t>
      </w:r>
      <w:r>
        <w:rPr>
          <w:spacing w:val="-3"/>
        </w:rPr>
        <w:t xml:space="preserve">operational </w:t>
      </w:r>
      <w:r>
        <w:t xml:space="preserve">in the </w:t>
      </w:r>
      <w:r>
        <w:rPr>
          <w:spacing w:val="-3"/>
        </w:rPr>
        <w:t xml:space="preserve">third quarter of </w:t>
      </w:r>
      <w:r>
        <w:rPr>
          <w:b/>
          <w:spacing w:val="-3"/>
        </w:rPr>
        <w:t xml:space="preserve">2007 </w:t>
      </w:r>
      <w:r>
        <w:rPr>
          <w:spacing w:val="-3"/>
        </w:rPr>
        <w:t>(</w:t>
      </w:r>
      <w:r>
        <w:rPr>
          <w:b/>
          <w:spacing w:val="-3"/>
        </w:rPr>
        <w:t>Exhibit 1.35</w:t>
      </w:r>
      <w:r>
        <w:rPr>
          <w:spacing w:val="-3"/>
        </w:rPr>
        <w:t xml:space="preserve">, </w:t>
      </w:r>
      <w:r>
        <w:t>p. 2).</w:t>
      </w:r>
    </w:p>
    <w:p w:rsidR="0023658D" w:rsidRDefault="0023658D">
      <w:pPr>
        <w:pStyle w:val="BodyText"/>
        <w:rPr>
          <w:sz w:val="20"/>
        </w:rPr>
      </w:pPr>
    </w:p>
    <w:p w:rsidR="0023658D" w:rsidRDefault="0023658D">
      <w:pPr>
        <w:pStyle w:val="BodyText"/>
        <w:rPr>
          <w:sz w:val="20"/>
        </w:rPr>
      </w:pPr>
    </w:p>
    <w:p w:rsidR="0023658D" w:rsidRDefault="0023658D">
      <w:pPr>
        <w:pStyle w:val="BodyText"/>
        <w:rPr>
          <w:sz w:val="20"/>
        </w:rPr>
      </w:pPr>
    </w:p>
    <w:p w:rsidR="0023658D" w:rsidRDefault="00070BC3">
      <w:pPr>
        <w:pStyle w:val="BodyText"/>
        <w:spacing w:before="10"/>
        <w:rPr>
          <w:sz w:val="21"/>
        </w:rPr>
      </w:pPr>
      <w:r>
        <w:pict>
          <v:shape id="_x0000_s1159" style="position:absolute;margin-left:70.95pt;margin-top:14.85pt;width:144.05pt;height:.1pt;z-index:-251623424;mso-wrap-distance-left:0;mso-wrap-distance-right:0;mso-position-horizontal-relative:page" coordorigin="1419,297" coordsize="2881,0" path="m1419,297r2880,e" filled="f" strokeweight=".21169mm">
            <v:path arrowok="t"/>
            <w10:wrap type="topAndBottom" anchorx="page"/>
          </v:shape>
        </w:pict>
      </w:r>
    </w:p>
    <w:p w:rsidR="0023658D" w:rsidRDefault="00070BC3">
      <w:pPr>
        <w:spacing w:before="60"/>
        <w:ind w:left="278" w:right="251"/>
        <w:jc w:val="both"/>
        <w:rPr>
          <w:sz w:val="18"/>
        </w:rPr>
      </w:pPr>
      <w:r>
        <w:rPr>
          <w:position w:val="6"/>
          <w:sz w:val="12"/>
        </w:rPr>
        <w:t xml:space="preserve">80 </w:t>
      </w:r>
      <w:r>
        <w:rPr>
          <w:sz w:val="18"/>
        </w:rPr>
        <w:t xml:space="preserve">Free </w:t>
      </w:r>
      <w:r>
        <w:rPr>
          <w:spacing w:val="-3"/>
          <w:sz w:val="18"/>
        </w:rPr>
        <w:t xml:space="preserve">translation </w:t>
      </w:r>
      <w:r>
        <w:rPr>
          <w:sz w:val="18"/>
        </w:rPr>
        <w:t>of : "</w:t>
      </w:r>
      <w:r>
        <w:rPr>
          <w:i/>
          <w:spacing w:val="-3"/>
          <w:sz w:val="18"/>
        </w:rPr>
        <w:t xml:space="preserve">Kazakhstan's </w:t>
      </w:r>
      <w:r>
        <w:rPr>
          <w:i/>
          <w:sz w:val="18"/>
        </w:rPr>
        <w:t xml:space="preserve">actions </w:t>
      </w:r>
      <w:r>
        <w:rPr>
          <w:i/>
          <w:spacing w:val="-3"/>
          <w:sz w:val="18"/>
        </w:rPr>
        <w:t xml:space="preserve">contributed </w:t>
      </w:r>
      <w:r>
        <w:rPr>
          <w:i/>
          <w:sz w:val="18"/>
        </w:rPr>
        <w:t xml:space="preserve">to a </w:t>
      </w:r>
      <w:r>
        <w:rPr>
          <w:i/>
          <w:spacing w:val="-3"/>
          <w:sz w:val="18"/>
        </w:rPr>
        <w:t xml:space="preserve">severe </w:t>
      </w:r>
      <w:r>
        <w:rPr>
          <w:i/>
          <w:sz w:val="18"/>
        </w:rPr>
        <w:t xml:space="preserve">liquidity </w:t>
      </w:r>
      <w:r>
        <w:rPr>
          <w:i/>
          <w:spacing w:val="-3"/>
          <w:sz w:val="18"/>
        </w:rPr>
        <w:t xml:space="preserve">crisis </w:t>
      </w:r>
      <w:r>
        <w:rPr>
          <w:i/>
          <w:sz w:val="18"/>
        </w:rPr>
        <w:t xml:space="preserve">in the </w:t>
      </w:r>
      <w:r>
        <w:rPr>
          <w:i/>
          <w:spacing w:val="-3"/>
          <w:sz w:val="18"/>
        </w:rPr>
        <w:t xml:space="preserve">companies </w:t>
      </w:r>
      <w:r>
        <w:rPr>
          <w:i/>
          <w:sz w:val="18"/>
        </w:rPr>
        <w:t xml:space="preserve">[TNG and KPM] in </w:t>
      </w:r>
      <w:r>
        <w:rPr>
          <w:i/>
          <w:spacing w:val="-3"/>
          <w:sz w:val="18"/>
        </w:rPr>
        <w:t xml:space="preserve">the </w:t>
      </w:r>
      <w:r>
        <w:rPr>
          <w:i/>
          <w:sz w:val="18"/>
        </w:rPr>
        <w:t xml:space="preserve">first half of </w:t>
      </w:r>
      <w:r>
        <w:rPr>
          <w:i/>
          <w:spacing w:val="-3"/>
          <w:sz w:val="18"/>
        </w:rPr>
        <w:t>2009</w:t>
      </w:r>
      <w:r>
        <w:rPr>
          <w:spacing w:val="-3"/>
          <w:sz w:val="18"/>
        </w:rPr>
        <w:t>.</w:t>
      </w:r>
    </w:p>
    <w:p w:rsidR="0023658D" w:rsidRDefault="00070BC3">
      <w:pPr>
        <w:ind w:left="278" w:right="253"/>
        <w:jc w:val="both"/>
        <w:rPr>
          <w:sz w:val="18"/>
        </w:rPr>
      </w:pPr>
      <w:r>
        <w:rPr>
          <w:position w:val="6"/>
          <w:sz w:val="12"/>
        </w:rPr>
        <w:t xml:space="preserve">81 </w:t>
      </w:r>
      <w:r>
        <w:rPr>
          <w:spacing w:val="-3"/>
          <w:sz w:val="18"/>
        </w:rPr>
        <w:t>"</w:t>
      </w:r>
      <w:r>
        <w:rPr>
          <w:i/>
          <w:spacing w:val="-3"/>
          <w:sz w:val="18"/>
        </w:rPr>
        <w:t xml:space="preserve">Renaissance </w:t>
      </w:r>
      <w:r>
        <w:rPr>
          <w:i/>
          <w:sz w:val="18"/>
        </w:rPr>
        <w:t xml:space="preserve">Capital </w:t>
      </w:r>
      <w:r>
        <w:rPr>
          <w:i/>
          <w:spacing w:val="-3"/>
          <w:sz w:val="18"/>
        </w:rPr>
        <w:t xml:space="preserve">ultimately </w:t>
      </w:r>
      <w:r>
        <w:rPr>
          <w:i/>
          <w:sz w:val="18"/>
        </w:rPr>
        <w:t xml:space="preserve">found a </w:t>
      </w:r>
      <w:r>
        <w:rPr>
          <w:i/>
          <w:spacing w:val="-3"/>
          <w:sz w:val="18"/>
        </w:rPr>
        <w:t xml:space="preserve">group </w:t>
      </w:r>
      <w:r>
        <w:rPr>
          <w:i/>
          <w:sz w:val="18"/>
        </w:rPr>
        <w:t xml:space="preserve">of </w:t>
      </w:r>
      <w:r>
        <w:rPr>
          <w:i/>
          <w:spacing w:val="-3"/>
          <w:sz w:val="18"/>
        </w:rPr>
        <w:t xml:space="preserve">lenders </w:t>
      </w:r>
      <w:r>
        <w:rPr>
          <w:i/>
          <w:sz w:val="18"/>
        </w:rPr>
        <w:t xml:space="preserve">to </w:t>
      </w:r>
      <w:r>
        <w:rPr>
          <w:i/>
          <w:spacing w:val="-3"/>
          <w:sz w:val="18"/>
        </w:rPr>
        <w:t xml:space="preserve">provide emergency </w:t>
      </w:r>
      <w:r>
        <w:rPr>
          <w:i/>
          <w:sz w:val="18"/>
        </w:rPr>
        <w:t xml:space="preserve">financing (the </w:t>
      </w:r>
      <w:r>
        <w:rPr>
          <w:i/>
          <w:spacing w:val="-3"/>
          <w:sz w:val="18"/>
        </w:rPr>
        <w:t xml:space="preserve">Laren Facility). </w:t>
      </w:r>
      <w:r>
        <w:rPr>
          <w:i/>
          <w:sz w:val="18"/>
        </w:rPr>
        <w:t xml:space="preserve">Although the </w:t>
      </w:r>
      <w:r>
        <w:rPr>
          <w:i/>
          <w:spacing w:val="-3"/>
          <w:sz w:val="18"/>
        </w:rPr>
        <w:t xml:space="preserve">terms </w:t>
      </w:r>
      <w:r>
        <w:rPr>
          <w:i/>
          <w:sz w:val="18"/>
        </w:rPr>
        <w:t xml:space="preserve">were terrible (35% interest on a $60 million note, plus the </w:t>
      </w:r>
      <w:r>
        <w:rPr>
          <w:i/>
          <w:spacing w:val="-3"/>
          <w:sz w:val="18"/>
        </w:rPr>
        <w:t xml:space="preserve">issuance </w:t>
      </w:r>
      <w:r>
        <w:rPr>
          <w:i/>
          <w:sz w:val="18"/>
        </w:rPr>
        <w:t xml:space="preserve">of $111 million of </w:t>
      </w:r>
      <w:r>
        <w:rPr>
          <w:i/>
          <w:spacing w:val="-2"/>
          <w:sz w:val="18"/>
        </w:rPr>
        <w:t xml:space="preserve">new </w:t>
      </w:r>
      <w:r>
        <w:rPr>
          <w:i/>
          <w:sz w:val="18"/>
        </w:rPr>
        <w:t xml:space="preserve">Tristan </w:t>
      </w:r>
      <w:r>
        <w:rPr>
          <w:i/>
          <w:spacing w:val="-3"/>
          <w:sz w:val="18"/>
        </w:rPr>
        <w:t xml:space="preserve">notes), </w:t>
      </w:r>
      <w:r>
        <w:rPr>
          <w:i/>
          <w:sz w:val="18"/>
        </w:rPr>
        <w:t xml:space="preserve">I had no </w:t>
      </w:r>
      <w:r>
        <w:rPr>
          <w:i/>
          <w:spacing w:val="-3"/>
          <w:sz w:val="18"/>
        </w:rPr>
        <w:t xml:space="preserve">choice </w:t>
      </w:r>
      <w:r>
        <w:rPr>
          <w:i/>
          <w:sz w:val="18"/>
        </w:rPr>
        <w:t xml:space="preserve">but to </w:t>
      </w:r>
      <w:r>
        <w:rPr>
          <w:i/>
          <w:spacing w:val="-3"/>
          <w:sz w:val="18"/>
        </w:rPr>
        <w:t xml:space="preserve">proceed </w:t>
      </w:r>
      <w:r>
        <w:rPr>
          <w:i/>
          <w:sz w:val="18"/>
        </w:rPr>
        <w:t xml:space="preserve">with that loan in </w:t>
      </w:r>
      <w:r>
        <w:rPr>
          <w:i/>
          <w:spacing w:val="-3"/>
          <w:sz w:val="18"/>
        </w:rPr>
        <w:t xml:space="preserve">order </w:t>
      </w:r>
      <w:r>
        <w:rPr>
          <w:i/>
          <w:sz w:val="18"/>
        </w:rPr>
        <w:t xml:space="preserve">to </w:t>
      </w:r>
      <w:r>
        <w:rPr>
          <w:i/>
          <w:spacing w:val="-3"/>
          <w:sz w:val="18"/>
        </w:rPr>
        <w:t xml:space="preserve">jeep </w:t>
      </w:r>
      <w:r>
        <w:rPr>
          <w:i/>
          <w:sz w:val="18"/>
        </w:rPr>
        <w:t xml:space="preserve">the </w:t>
      </w:r>
      <w:r>
        <w:rPr>
          <w:i/>
          <w:spacing w:val="-3"/>
          <w:sz w:val="18"/>
        </w:rPr>
        <w:t xml:space="preserve">companies </w:t>
      </w:r>
      <w:r>
        <w:rPr>
          <w:i/>
          <w:sz w:val="18"/>
        </w:rPr>
        <w:t xml:space="preserve">afloat while I </w:t>
      </w:r>
      <w:r>
        <w:rPr>
          <w:i/>
          <w:spacing w:val="-3"/>
          <w:sz w:val="18"/>
        </w:rPr>
        <w:t xml:space="preserve">tried </w:t>
      </w:r>
      <w:r>
        <w:rPr>
          <w:i/>
          <w:sz w:val="18"/>
        </w:rPr>
        <w:t xml:space="preserve">to </w:t>
      </w:r>
      <w:r>
        <w:rPr>
          <w:i/>
          <w:spacing w:val="-3"/>
          <w:sz w:val="18"/>
        </w:rPr>
        <w:t>sell them)</w:t>
      </w:r>
      <w:r>
        <w:rPr>
          <w:spacing w:val="-3"/>
          <w:sz w:val="18"/>
        </w:rPr>
        <w:t>.</w:t>
      </w:r>
    </w:p>
    <w:p w:rsidR="0023658D" w:rsidRDefault="00070BC3">
      <w:pPr>
        <w:ind w:left="278" w:right="256"/>
        <w:jc w:val="both"/>
        <w:rPr>
          <w:sz w:val="18"/>
        </w:rPr>
      </w:pPr>
      <w:r>
        <w:rPr>
          <w:position w:val="6"/>
          <w:sz w:val="12"/>
        </w:rPr>
        <w:t xml:space="preserve">82 </w:t>
      </w:r>
      <w:r>
        <w:rPr>
          <w:sz w:val="18"/>
        </w:rPr>
        <w:t>"</w:t>
      </w:r>
      <w:r>
        <w:rPr>
          <w:i/>
          <w:sz w:val="18"/>
        </w:rPr>
        <w:t xml:space="preserve">The start up of the LPG </w:t>
      </w:r>
      <w:r>
        <w:rPr>
          <w:i/>
          <w:spacing w:val="-3"/>
          <w:sz w:val="18"/>
        </w:rPr>
        <w:t xml:space="preserve">Plant was originally intended </w:t>
      </w:r>
      <w:r>
        <w:rPr>
          <w:i/>
          <w:sz w:val="18"/>
        </w:rPr>
        <w:t xml:space="preserve">to be in 2009, with an </w:t>
      </w:r>
      <w:r>
        <w:rPr>
          <w:i/>
          <w:spacing w:val="-3"/>
          <w:sz w:val="18"/>
        </w:rPr>
        <w:t xml:space="preserve">estimated capex requirement </w:t>
      </w:r>
      <w:r>
        <w:rPr>
          <w:i/>
          <w:sz w:val="18"/>
        </w:rPr>
        <w:t xml:space="preserve">of USD 233 </w:t>
      </w:r>
      <w:r>
        <w:rPr>
          <w:i/>
          <w:spacing w:val="-3"/>
          <w:sz w:val="18"/>
        </w:rPr>
        <w:t>million</w:t>
      </w:r>
      <w:r>
        <w:rPr>
          <w:spacing w:val="-3"/>
          <w:sz w:val="18"/>
        </w:rPr>
        <w:t>".</w:t>
      </w:r>
    </w:p>
    <w:p w:rsidR="0023658D" w:rsidRDefault="0023658D">
      <w:pPr>
        <w:jc w:val="both"/>
        <w:rPr>
          <w:sz w:val="18"/>
        </w:rPr>
        <w:sectPr w:rsidR="0023658D">
          <w:pgSz w:w="11910" w:h="16840"/>
          <w:pgMar w:top="1340" w:right="1160" w:bottom="840" w:left="1140" w:header="0" w:footer="572" w:gutter="0"/>
          <w:cols w:space="720"/>
        </w:sectPr>
      </w:pPr>
    </w:p>
    <w:p w:rsidR="0023658D" w:rsidRDefault="00070BC3">
      <w:pPr>
        <w:pStyle w:val="ListParagraph"/>
        <w:numPr>
          <w:ilvl w:val="1"/>
          <w:numId w:val="57"/>
        </w:numPr>
        <w:tabs>
          <w:tab w:val="left" w:pos="1470"/>
        </w:tabs>
        <w:spacing w:before="61" w:line="357" w:lineRule="auto"/>
        <w:ind w:right="256"/>
        <w:jc w:val="both"/>
      </w:pPr>
      <w:r>
        <w:rPr>
          <w:i/>
        </w:rPr>
        <w:lastRenderedPageBreak/>
        <w:t>"When the State seized KPM and TNG and all their assets, including the LPG Plant, in July 2010, more than USD 245 million had been inves</w:t>
      </w:r>
      <w:r>
        <w:rPr>
          <w:i/>
        </w:rPr>
        <w:t xml:space="preserve">ted in the construction of the LPG Plant, which was more than 90% complete </w:t>
      </w:r>
      <w:r>
        <w:t>"</w:t>
      </w:r>
      <w:r>
        <w:rPr>
          <w:position w:val="8"/>
          <w:sz w:val="14"/>
        </w:rPr>
        <w:t xml:space="preserve">83 </w:t>
      </w:r>
      <w:r>
        <w:t>(</w:t>
      </w:r>
      <w:r>
        <w:rPr>
          <w:b/>
        </w:rPr>
        <w:t>Exhibit 2.23</w:t>
      </w:r>
      <w:r>
        <w:t>, §27).</w:t>
      </w:r>
    </w:p>
    <w:p w:rsidR="0023658D" w:rsidRDefault="00070BC3">
      <w:pPr>
        <w:pStyle w:val="BodyText"/>
        <w:spacing w:before="122" w:line="360" w:lineRule="auto"/>
        <w:ind w:left="1469" w:right="257"/>
        <w:jc w:val="both"/>
      </w:pPr>
      <w:r>
        <w:rPr>
          <w:b/>
        </w:rPr>
        <w:t>This statement is false</w:t>
      </w:r>
      <w:r>
        <w:t>. The construction costs of the LPG plant were significantly lower, but the Stati had artificially inflated them.</w:t>
      </w:r>
    </w:p>
    <w:p w:rsidR="0023658D" w:rsidRDefault="00070BC3">
      <w:pPr>
        <w:pStyle w:val="ListParagraph"/>
        <w:numPr>
          <w:ilvl w:val="0"/>
          <w:numId w:val="57"/>
        </w:numPr>
        <w:tabs>
          <w:tab w:val="left" w:pos="846"/>
        </w:tabs>
        <w:spacing w:before="119"/>
        <w:ind w:hanging="568"/>
        <w:jc w:val="both"/>
      </w:pPr>
      <w:r>
        <w:t>In his second witne</w:t>
      </w:r>
      <w:r>
        <w:t>ss statement of 5 May 2012, Artur Lungu stated that:</w:t>
      </w:r>
    </w:p>
    <w:p w:rsidR="0023658D" w:rsidRDefault="0023658D">
      <w:pPr>
        <w:pStyle w:val="BodyText"/>
        <w:spacing w:before="7"/>
        <w:rPr>
          <w:sz w:val="21"/>
        </w:rPr>
      </w:pPr>
    </w:p>
    <w:p w:rsidR="0023658D" w:rsidRDefault="00070BC3">
      <w:pPr>
        <w:pStyle w:val="ListParagraph"/>
        <w:numPr>
          <w:ilvl w:val="1"/>
          <w:numId w:val="57"/>
        </w:numPr>
        <w:tabs>
          <w:tab w:val="left" w:pos="1470"/>
        </w:tabs>
        <w:spacing w:line="355" w:lineRule="auto"/>
        <w:ind w:right="258"/>
        <w:jc w:val="both"/>
      </w:pPr>
      <w:r>
        <w:rPr>
          <w:i/>
        </w:rPr>
        <w:t>"The harassment campaign by Kazakhstan also caused a liquidity crisis within TNG and KPM in the spring and summer of 2009</w:t>
      </w:r>
      <w:r>
        <w:t>"</w:t>
      </w:r>
      <w:r>
        <w:rPr>
          <w:position w:val="8"/>
          <w:sz w:val="14"/>
        </w:rPr>
        <w:t xml:space="preserve">84 </w:t>
      </w:r>
      <w:r>
        <w:t>(</w:t>
      </w:r>
      <w:r>
        <w:rPr>
          <w:b/>
        </w:rPr>
        <w:t>Exhibit 2.28</w:t>
      </w:r>
      <w:r>
        <w:t>, §7).</w:t>
      </w:r>
    </w:p>
    <w:p w:rsidR="0023658D" w:rsidRDefault="00070BC3">
      <w:pPr>
        <w:pStyle w:val="BodyText"/>
        <w:spacing w:before="125" w:line="360" w:lineRule="auto"/>
        <w:ind w:left="1469" w:right="253"/>
        <w:jc w:val="both"/>
      </w:pPr>
      <w:r>
        <w:rPr>
          <w:b/>
        </w:rPr>
        <w:t>This statement is false</w:t>
      </w:r>
      <w:r>
        <w:t xml:space="preserve">. </w:t>
      </w:r>
      <w:r>
        <w:rPr>
          <w:spacing w:val="-3"/>
        </w:rPr>
        <w:t xml:space="preserve">As </w:t>
      </w:r>
      <w:r>
        <w:t xml:space="preserve">already </w:t>
      </w:r>
      <w:r>
        <w:rPr>
          <w:spacing w:val="-3"/>
        </w:rPr>
        <w:t xml:space="preserve">explained, </w:t>
      </w:r>
      <w:r>
        <w:t>it was the</w:t>
      </w:r>
      <w:r>
        <w:t xml:space="preserve"> </w:t>
      </w:r>
      <w:r>
        <w:rPr>
          <w:spacing w:val="-3"/>
        </w:rPr>
        <w:t xml:space="preserve">embezzlement </w:t>
      </w:r>
      <w:r>
        <w:t xml:space="preserve">of hundreds of </w:t>
      </w:r>
      <w:r>
        <w:rPr>
          <w:spacing w:val="-3"/>
        </w:rPr>
        <w:t xml:space="preserve">millions </w:t>
      </w:r>
      <w:r>
        <w:t xml:space="preserve">of </w:t>
      </w:r>
      <w:r>
        <w:rPr>
          <w:spacing w:val="-3"/>
        </w:rPr>
        <w:t xml:space="preserve">dollars orchestrated </w:t>
      </w:r>
      <w:r>
        <w:t xml:space="preserve">by </w:t>
      </w:r>
      <w:r>
        <w:rPr>
          <w:spacing w:val="-3"/>
        </w:rPr>
        <w:t xml:space="preserve">the </w:t>
      </w:r>
      <w:r>
        <w:t xml:space="preserve">Stati </w:t>
      </w:r>
      <w:r>
        <w:rPr>
          <w:spacing w:val="-3"/>
        </w:rPr>
        <w:t xml:space="preserve">over </w:t>
      </w:r>
      <w:r>
        <w:t xml:space="preserve">the </w:t>
      </w:r>
      <w:r>
        <w:rPr>
          <w:spacing w:val="-2"/>
        </w:rPr>
        <w:t xml:space="preserve">years </w:t>
      </w:r>
      <w:r>
        <w:t xml:space="preserve">that </w:t>
      </w:r>
      <w:r>
        <w:rPr>
          <w:spacing w:val="-3"/>
        </w:rPr>
        <w:t xml:space="preserve">caused </w:t>
      </w:r>
      <w:r>
        <w:t xml:space="preserve">a "serious </w:t>
      </w:r>
      <w:r>
        <w:rPr>
          <w:spacing w:val="-3"/>
        </w:rPr>
        <w:t xml:space="preserve">cash </w:t>
      </w:r>
      <w:r>
        <w:t xml:space="preserve">crisis" at </w:t>
      </w:r>
      <w:r>
        <w:rPr>
          <w:spacing w:val="-3"/>
        </w:rPr>
        <w:t xml:space="preserve">KPM </w:t>
      </w:r>
      <w:r>
        <w:t xml:space="preserve">and </w:t>
      </w:r>
      <w:r>
        <w:rPr>
          <w:spacing w:val="-3"/>
        </w:rPr>
        <w:t>TNG.</w:t>
      </w:r>
    </w:p>
    <w:p w:rsidR="0023658D" w:rsidRDefault="00070BC3">
      <w:pPr>
        <w:pStyle w:val="ListParagraph"/>
        <w:numPr>
          <w:ilvl w:val="1"/>
          <w:numId w:val="57"/>
        </w:numPr>
        <w:tabs>
          <w:tab w:val="left" w:pos="1470"/>
        </w:tabs>
        <w:spacing w:before="119" w:line="360" w:lineRule="auto"/>
        <w:ind w:right="249"/>
        <w:jc w:val="both"/>
        <w:rPr>
          <w:i/>
        </w:rPr>
      </w:pPr>
      <w:r>
        <w:rPr>
          <w:i/>
          <w:spacing w:val="-3"/>
        </w:rPr>
        <w:t>"</w:t>
      </w:r>
      <w:r>
        <w:rPr>
          <w:i/>
        </w:rPr>
        <w:t xml:space="preserve">Oil and gas prices </w:t>
      </w:r>
      <w:r>
        <w:rPr>
          <w:i/>
          <w:spacing w:val="-3"/>
        </w:rPr>
        <w:t xml:space="preserve">were falling sharply during this period, putting </w:t>
      </w:r>
      <w:r>
        <w:rPr>
          <w:i/>
        </w:rPr>
        <w:t xml:space="preserve">the </w:t>
      </w:r>
      <w:r>
        <w:rPr>
          <w:i/>
          <w:spacing w:val="-3"/>
        </w:rPr>
        <w:t>companies</w:t>
      </w:r>
      <w:r>
        <w:rPr>
          <w:i/>
        </w:rPr>
        <w:t xml:space="preserve">' </w:t>
      </w:r>
      <w:r>
        <w:rPr>
          <w:i/>
          <w:spacing w:val="-3"/>
        </w:rPr>
        <w:t xml:space="preserve">revenues </w:t>
      </w:r>
      <w:r>
        <w:rPr>
          <w:i/>
        </w:rPr>
        <w:t xml:space="preserve">under severe </w:t>
      </w:r>
      <w:r>
        <w:rPr>
          <w:i/>
          <w:spacing w:val="-3"/>
        </w:rPr>
        <w:t xml:space="preserve">pressure. We had </w:t>
      </w:r>
      <w:r>
        <w:rPr>
          <w:i/>
        </w:rPr>
        <w:t xml:space="preserve">been </w:t>
      </w:r>
      <w:r>
        <w:rPr>
          <w:i/>
          <w:spacing w:val="-3"/>
        </w:rPr>
        <w:t xml:space="preserve">in negotiations </w:t>
      </w:r>
      <w:r>
        <w:rPr>
          <w:i/>
        </w:rPr>
        <w:t xml:space="preserve">with </w:t>
      </w:r>
      <w:r>
        <w:rPr>
          <w:i/>
          <w:spacing w:val="-3"/>
        </w:rPr>
        <w:t xml:space="preserve">Credit </w:t>
      </w:r>
      <w:r>
        <w:rPr>
          <w:i/>
        </w:rPr>
        <w:t xml:space="preserve">Suisse </w:t>
      </w:r>
      <w:r>
        <w:rPr>
          <w:i/>
          <w:spacing w:val="-3"/>
        </w:rPr>
        <w:t xml:space="preserve">for </w:t>
      </w:r>
      <w:r>
        <w:rPr>
          <w:i/>
        </w:rPr>
        <w:t xml:space="preserve">an </w:t>
      </w:r>
      <w:r>
        <w:rPr>
          <w:i/>
          <w:spacing w:val="-3"/>
        </w:rPr>
        <w:t xml:space="preserve">emergency bridge loan to provide additional working </w:t>
      </w:r>
      <w:r>
        <w:rPr>
          <w:i/>
        </w:rPr>
        <w:t xml:space="preserve">capital in </w:t>
      </w:r>
      <w:r>
        <w:rPr>
          <w:i/>
          <w:spacing w:val="-3"/>
        </w:rPr>
        <w:t xml:space="preserve">connection with </w:t>
      </w:r>
      <w:r>
        <w:rPr>
          <w:i/>
        </w:rPr>
        <w:t xml:space="preserve">our </w:t>
      </w:r>
      <w:r>
        <w:rPr>
          <w:i/>
          <w:spacing w:val="-3"/>
        </w:rPr>
        <w:t xml:space="preserve">decision </w:t>
      </w:r>
      <w:r>
        <w:rPr>
          <w:i/>
        </w:rPr>
        <w:t xml:space="preserve">to put the </w:t>
      </w:r>
      <w:r>
        <w:rPr>
          <w:i/>
          <w:spacing w:val="-3"/>
        </w:rPr>
        <w:t xml:space="preserve">companies up </w:t>
      </w:r>
      <w:r>
        <w:rPr>
          <w:i/>
        </w:rPr>
        <w:t xml:space="preserve">for sale. On 5 </w:t>
      </w:r>
      <w:r>
        <w:rPr>
          <w:i/>
          <w:spacing w:val="-3"/>
        </w:rPr>
        <w:t xml:space="preserve">December 2008, Credit Suisse </w:t>
      </w:r>
      <w:r>
        <w:rPr>
          <w:i/>
        </w:rPr>
        <w:t xml:space="preserve">sent </w:t>
      </w:r>
      <w:r>
        <w:rPr>
          <w:i/>
          <w:spacing w:val="-3"/>
        </w:rPr>
        <w:t xml:space="preserve">us </w:t>
      </w:r>
      <w:r>
        <w:rPr>
          <w:i/>
        </w:rPr>
        <w:t xml:space="preserve">a </w:t>
      </w:r>
      <w:r>
        <w:rPr>
          <w:i/>
          <w:spacing w:val="-3"/>
        </w:rPr>
        <w:t xml:space="preserve">proposal for </w:t>
      </w:r>
      <w:r>
        <w:rPr>
          <w:i/>
        </w:rPr>
        <w:t xml:space="preserve">a </w:t>
      </w:r>
      <w:r>
        <w:rPr>
          <w:i/>
          <w:spacing w:val="-3"/>
        </w:rPr>
        <w:t>USD 150</w:t>
      </w:r>
      <w:r>
        <w:rPr>
          <w:i/>
          <w:spacing w:val="-3"/>
        </w:rPr>
        <w:t xml:space="preserve">-175 million </w:t>
      </w:r>
      <w:r>
        <w:rPr>
          <w:i/>
        </w:rPr>
        <w:t xml:space="preserve">loan, and </w:t>
      </w:r>
      <w:r>
        <w:rPr>
          <w:i/>
          <w:spacing w:val="-3"/>
        </w:rPr>
        <w:t xml:space="preserve">gave us </w:t>
      </w:r>
      <w:r>
        <w:rPr>
          <w:i/>
        </w:rPr>
        <w:t xml:space="preserve">every </w:t>
      </w:r>
      <w:r>
        <w:rPr>
          <w:i/>
          <w:spacing w:val="-3"/>
        </w:rPr>
        <w:t xml:space="preserve">indication that it was ready </w:t>
      </w:r>
      <w:r>
        <w:rPr>
          <w:i/>
        </w:rPr>
        <w:t xml:space="preserve">to </w:t>
      </w:r>
      <w:r>
        <w:rPr>
          <w:i/>
          <w:spacing w:val="-3"/>
        </w:rPr>
        <w:t xml:space="preserve">close </w:t>
      </w:r>
      <w:r>
        <w:rPr>
          <w:i/>
        </w:rPr>
        <w:t xml:space="preserve">the loan. On 18 </w:t>
      </w:r>
      <w:r>
        <w:rPr>
          <w:i/>
          <w:spacing w:val="-3"/>
        </w:rPr>
        <w:t xml:space="preserve">December 2008, however, Credit Suisse </w:t>
      </w:r>
      <w:r>
        <w:rPr>
          <w:i/>
        </w:rPr>
        <w:t xml:space="preserve">sent </w:t>
      </w:r>
      <w:r>
        <w:rPr>
          <w:i/>
          <w:spacing w:val="-2"/>
        </w:rPr>
        <w:t xml:space="preserve">me </w:t>
      </w:r>
      <w:r>
        <w:rPr>
          <w:i/>
        </w:rPr>
        <w:t xml:space="preserve">a </w:t>
      </w:r>
      <w:r>
        <w:rPr>
          <w:i/>
          <w:spacing w:val="-3"/>
        </w:rPr>
        <w:t xml:space="preserve">press </w:t>
      </w:r>
      <w:r>
        <w:rPr>
          <w:i/>
        </w:rPr>
        <w:t xml:space="preserve">release from the MEMR </w:t>
      </w:r>
      <w:r>
        <w:rPr>
          <w:i/>
          <w:spacing w:val="-3"/>
        </w:rPr>
        <w:t xml:space="preserve">[Kazakh Ministry </w:t>
      </w:r>
      <w:r>
        <w:rPr>
          <w:i/>
        </w:rPr>
        <w:t xml:space="preserve">of </w:t>
      </w:r>
      <w:r>
        <w:rPr>
          <w:i/>
          <w:spacing w:val="-3"/>
        </w:rPr>
        <w:t xml:space="preserve">Energy </w:t>
      </w:r>
      <w:r>
        <w:rPr>
          <w:i/>
        </w:rPr>
        <w:t xml:space="preserve">and </w:t>
      </w:r>
      <w:r>
        <w:rPr>
          <w:i/>
          <w:spacing w:val="-3"/>
        </w:rPr>
        <w:t>Mineral Resources] regarding Kazakhstan</w:t>
      </w:r>
      <w:r>
        <w:rPr>
          <w:i/>
        </w:rPr>
        <w:t xml:space="preserve">'s </w:t>
      </w:r>
      <w:r>
        <w:rPr>
          <w:i/>
          <w:spacing w:val="-3"/>
        </w:rPr>
        <w:t xml:space="preserve">decision </w:t>
      </w:r>
      <w:r>
        <w:rPr>
          <w:i/>
        </w:rPr>
        <w:t xml:space="preserve">to </w:t>
      </w:r>
      <w:r>
        <w:rPr>
          <w:i/>
          <w:spacing w:val="-3"/>
        </w:rPr>
        <w:t>chan</w:t>
      </w:r>
      <w:r>
        <w:rPr>
          <w:i/>
          <w:spacing w:val="-3"/>
        </w:rPr>
        <w:t xml:space="preserve">ge </w:t>
      </w:r>
      <w:r>
        <w:rPr>
          <w:i/>
        </w:rPr>
        <w:t xml:space="preserve">its </w:t>
      </w:r>
      <w:r>
        <w:rPr>
          <w:i/>
          <w:spacing w:val="-3"/>
        </w:rPr>
        <w:t xml:space="preserve">previous </w:t>
      </w:r>
      <w:r>
        <w:rPr>
          <w:i/>
        </w:rPr>
        <w:t xml:space="preserve">decision on its right of pre-emption and </w:t>
      </w:r>
      <w:r>
        <w:rPr>
          <w:i/>
          <w:spacing w:val="-3"/>
        </w:rPr>
        <w:t xml:space="preserve">approval </w:t>
      </w:r>
      <w:r>
        <w:rPr>
          <w:i/>
        </w:rPr>
        <w:t xml:space="preserve">of </w:t>
      </w:r>
      <w:r>
        <w:rPr>
          <w:i/>
          <w:spacing w:val="-3"/>
        </w:rPr>
        <w:t xml:space="preserve">Terra </w:t>
      </w:r>
      <w:r>
        <w:rPr>
          <w:i/>
        </w:rPr>
        <w:t xml:space="preserve">Raf's </w:t>
      </w:r>
      <w:r>
        <w:rPr>
          <w:i/>
          <w:spacing w:val="-3"/>
        </w:rPr>
        <w:t xml:space="preserve">ownership </w:t>
      </w:r>
      <w:r>
        <w:rPr>
          <w:i/>
        </w:rPr>
        <w:t xml:space="preserve">of </w:t>
      </w:r>
      <w:r>
        <w:rPr>
          <w:i/>
          <w:spacing w:val="-3"/>
        </w:rPr>
        <w:t xml:space="preserve">TNG, </w:t>
      </w:r>
      <w:r>
        <w:rPr>
          <w:i/>
        </w:rPr>
        <w:t xml:space="preserve">accusing Mr Sati of </w:t>
      </w:r>
      <w:r>
        <w:rPr>
          <w:i/>
          <w:spacing w:val="-3"/>
        </w:rPr>
        <w:t xml:space="preserve">fraud. Credit Suisse stated </w:t>
      </w:r>
      <w:r>
        <w:rPr>
          <w:i/>
        </w:rPr>
        <w:t>that it</w:t>
      </w:r>
    </w:p>
    <w:p w:rsidR="0023658D" w:rsidRDefault="00070BC3">
      <w:pPr>
        <w:spacing w:line="360" w:lineRule="auto"/>
        <w:ind w:left="1469" w:right="252"/>
        <w:jc w:val="both"/>
      </w:pPr>
      <w:r>
        <w:rPr>
          <w:i/>
          <w:spacing w:val="-3"/>
        </w:rPr>
        <w:t xml:space="preserve">"We would appreciate </w:t>
      </w:r>
      <w:r>
        <w:rPr>
          <w:i/>
        </w:rPr>
        <w:t xml:space="preserve">an </w:t>
      </w:r>
      <w:r>
        <w:rPr>
          <w:i/>
          <w:spacing w:val="-3"/>
        </w:rPr>
        <w:t xml:space="preserve">explanation of </w:t>
      </w:r>
      <w:r>
        <w:rPr>
          <w:i/>
        </w:rPr>
        <w:t xml:space="preserve">the </w:t>
      </w:r>
      <w:r>
        <w:rPr>
          <w:i/>
          <w:spacing w:val="-3"/>
        </w:rPr>
        <w:t>state'</w:t>
      </w:r>
      <w:r>
        <w:rPr>
          <w:i/>
        </w:rPr>
        <w:t xml:space="preserve">s </w:t>
      </w:r>
      <w:r>
        <w:rPr>
          <w:i/>
          <w:spacing w:val="-3"/>
        </w:rPr>
        <w:t>accusations</w:t>
      </w:r>
      <w:r>
        <w:rPr>
          <w:i/>
        </w:rPr>
        <w:t xml:space="preserve">. After </w:t>
      </w:r>
      <w:r>
        <w:rPr>
          <w:i/>
          <w:spacing w:val="-3"/>
        </w:rPr>
        <w:t xml:space="preserve">Credit </w:t>
      </w:r>
      <w:r>
        <w:rPr>
          <w:i/>
          <w:spacing w:val="-2"/>
        </w:rPr>
        <w:t xml:space="preserve">Suisse </w:t>
      </w:r>
      <w:r>
        <w:rPr>
          <w:i/>
        </w:rPr>
        <w:t xml:space="preserve">had sent </w:t>
      </w:r>
      <w:r>
        <w:rPr>
          <w:i/>
          <w:spacing w:val="-3"/>
        </w:rPr>
        <w:t xml:space="preserve">us the </w:t>
      </w:r>
      <w:r>
        <w:rPr>
          <w:i/>
          <w:spacing w:val="-3"/>
        </w:rPr>
        <w:t xml:space="preserve">press article, we </w:t>
      </w:r>
      <w:r>
        <w:rPr>
          <w:i/>
        </w:rPr>
        <w:t xml:space="preserve">had a </w:t>
      </w:r>
      <w:r>
        <w:rPr>
          <w:i/>
          <w:spacing w:val="-3"/>
        </w:rPr>
        <w:t xml:space="preserve">discussion </w:t>
      </w:r>
      <w:r>
        <w:rPr>
          <w:i/>
        </w:rPr>
        <w:t xml:space="preserve">with </w:t>
      </w:r>
      <w:r>
        <w:rPr>
          <w:i/>
          <w:spacing w:val="-3"/>
        </w:rPr>
        <w:t xml:space="preserve">them, </w:t>
      </w:r>
      <w:r>
        <w:rPr>
          <w:i/>
        </w:rPr>
        <w:t xml:space="preserve">and they </w:t>
      </w:r>
      <w:r>
        <w:rPr>
          <w:i/>
          <w:spacing w:val="-3"/>
        </w:rPr>
        <w:t xml:space="preserve">informed us that they would </w:t>
      </w:r>
      <w:r>
        <w:rPr>
          <w:i/>
        </w:rPr>
        <w:t>not</w:t>
      </w:r>
      <w:r>
        <w:rPr>
          <w:i/>
          <w:spacing w:val="-3"/>
        </w:rPr>
        <w:t xml:space="preserve"> provide us with </w:t>
      </w:r>
      <w:r>
        <w:rPr>
          <w:i/>
        </w:rPr>
        <w:t xml:space="preserve">a </w:t>
      </w:r>
      <w:r>
        <w:rPr>
          <w:i/>
          <w:spacing w:val="-3"/>
        </w:rPr>
        <w:t xml:space="preserve">loan </w:t>
      </w:r>
      <w:r>
        <w:rPr>
          <w:i/>
        </w:rPr>
        <w:t xml:space="preserve">until </w:t>
      </w:r>
      <w:r>
        <w:rPr>
          <w:i/>
          <w:spacing w:val="-3"/>
        </w:rPr>
        <w:t xml:space="preserve">we resolved our dispute </w:t>
      </w:r>
      <w:r>
        <w:rPr>
          <w:i/>
        </w:rPr>
        <w:t xml:space="preserve">with the </w:t>
      </w:r>
      <w:r>
        <w:rPr>
          <w:i/>
          <w:spacing w:val="-3"/>
        </w:rPr>
        <w:t xml:space="preserve">Kazakh government </w:t>
      </w:r>
      <w:r>
        <w:t>"</w:t>
      </w:r>
      <w:r>
        <w:rPr>
          <w:position w:val="8"/>
          <w:sz w:val="14"/>
        </w:rPr>
        <w:t xml:space="preserve">85 </w:t>
      </w:r>
      <w:r>
        <w:t>(</w:t>
      </w:r>
      <w:r>
        <w:rPr>
          <w:b/>
        </w:rPr>
        <w:t>Exhibit 2.28</w:t>
      </w:r>
      <w:r>
        <w:t>, §7).</w:t>
      </w:r>
    </w:p>
    <w:p w:rsidR="0023658D" w:rsidRDefault="0023658D">
      <w:pPr>
        <w:pStyle w:val="BodyText"/>
        <w:rPr>
          <w:sz w:val="20"/>
        </w:rPr>
      </w:pPr>
    </w:p>
    <w:p w:rsidR="0023658D" w:rsidRDefault="0023658D">
      <w:pPr>
        <w:pStyle w:val="BodyText"/>
        <w:rPr>
          <w:sz w:val="20"/>
        </w:rPr>
      </w:pPr>
    </w:p>
    <w:p w:rsidR="0023658D" w:rsidRDefault="0023658D">
      <w:pPr>
        <w:pStyle w:val="BodyText"/>
        <w:rPr>
          <w:sz w:val="20"/>
        </w:rPr>
      </w:pPr>
    </w:p>
    <w:p w:rsidR="0023658D" w:rsidRDefault="0023658D">
      <w:pPr>
        <w:pStyle w:val="BodyText"/>
        <w:rPr>
          <w:sz w:val="20"/>
        </w:rPr>
      </w:pPr>
    </w:p>
    <w:p w:rsidR="0023658D" w:rsidRDefault="0023658D">
      <w:pPr>
        <w:pStyle w:val="BodyText"/>
        <w:rPr>
          <w:sz w:val="20"/>
        </w:rPr>
      </w:pPr>
    </w:p>
    <w:p w:rsidR="0023658D" w:rsidRDefault="00070BC3">
      <w:pPr>
        <w:pStyle w:val="BodyText"/>
        <w:spacing w:before="5"/>
        <w:rPr>
          <w:sz w:val="11"/>
        </w:rPr>
      </w:pPr>
      <w:r>
        <w:pict>
          <v:shape id="_x0000_s1158" style="position:absolute;margin-left:70.95pt;margin-top:8.85pt;width:144.05pt;height:.1pt;z-index:-251622400;mso-wrap-distance-left:0;mso-wrap-distance-right:0;mso-position-horizontal-relative:page" coordorigin="1419,177" coordsize="2881,0" path="m1419,177r2880,e" filled="f" strokeweight=".6pt">
            <v:path arrowok="t"/>
            <w10:wrap type="topAndBottom" anchorx="page"/>
          </v:shape>
        </w:pict>
      </w:r>
    </w:p>
    <w:p w:rsidR="0023658D" w:rsidRDefault="00070BC3">
      <w:pPr>
        <w:spacing w:before="60"/>
        <w:ind w:left="278" w:right="257"/>
        <w:jc w:val="both"/>
        <w:rPr>
          <w:sz w:val="18"/>
        </w:rPr>
      </w:pPr>
      <w:r>
        <w:rPr>
          <w:position w:val="6"/>
          <w:sz w:val="12"/>
        </w:rPr>
        <w:t xml:space="preserve">83 </w:t>
      </w:r>
      <w:r>
        <w:rPr>
          <w:i/>
          <w:sz w:val="18"/>
        </w:rPr>
        <w:t>When the State seized KPM and TNG and all of their assets, including the LPG Plant, in July of 2010, more than USD 245 million had been invested in construction of the LPG Plant and the LPG Plant was over 90% complete</w:t>
      </w:r>
      <w:r>
        <w:rPr>
          <w:sz w:val="18"/>
        </w:rPr>
        <w:t>.</w:t>
      </w:r>
    </w:p>
    <w:p w:rsidR="0023658D" w:rsidRDefault="00070BC3">
      <w:pPr>
        <w:ind w:left="278" w:right="255"/>
        <w:jc w:val="both"/>
        <w:rPr>
          <w:sz w:val="18"/>
        </w:rPr>
      </w:pPr>
      <w:r>
        <w:rPr>
          <w:position w:val="6"/>
          <w:sz w:val="12"/>
        </w:rPr>
        <w:t xml:space="preserve">84 </w:t>
      </w:r>
      <w:r>
        <w:rPr>
          <w:sz w:val="18"/>
        </w:rPr>
        <w:t>"</w:t>
      </w:r>
      <w:r>
        <w:rPr>
          <w:i/>
          <w:sz w:val="18"/>
        </w:rPr>
        <w:t xml:space="preserve">Kazakhstan's harassment campaign </w:t>
      </w:r>
      <w:r>
        <w:rPr>
          <w:i/>
          <w:sz w:val="18"/>
        </w:rPr>
        <w:t>also caused a liquidity crisis for TNG and KPM in the spring and summer of 2009</w:t>
      </w:r>
      <w:r>
        <w:rPr>
          <w:sz w:val="18"/>
        </w:rPr>
        <w:t>.</w:t>
      </w:r>
    </w:p>
    <w:p w:rsidR="0023658D" w:rsidRDefault="00070BC3">
      <w:pPr>
        <w:ind w:left="278" w:right="250"/>
        <w:jc w:val="both"/>
        <w:rPr>
          <w:sz w:val="18"/>
        </w:rPr>
      </w:pPr>
      <w:r>
        <w:rPr>
          <w:position w:val="6"/>
          <w:sz w:val="12"/>
        </w:rPr>
        <w:t xml:space="preserve">85 </w:t>
      </w:r>
      <w:r>
        <w:rPr>
          <w:spacing w:val="-3"/>
          <w:sz w:val="18"/>
        </w:rPr>
        <w:t>"</w:t>
      </w:r>
      <w:r>
        <w:rPr>
          <w:i/>
          <w:spacing w:val="-3"/>
          <w:sz w:val="18"/>
        </w:rPr>
        <w:t xml:space="preserve">Oil </w:t>
      </w:r>
      <w:r>
        <w:rPr>
          <w:i/>
          <w:sz w:val="18"/>
        </w:rPr>
        <w:t xml:space="preserve">and gas </w:t>
      </w:r>
      <w:r>
        <w:rPr>
          <w:i/>
          <w:spacing w:val="-3"/>
          <w:sz w:val="18"/>
        </w:rPr>
        <w:t xml:space="preserve">prices </w:t>
      </w:r>
      <w:r>
        <w:rPr>
          <w:i/>
          <w:sz w:val="18"/>
        </w:rPr>
        <w:t xml:space="preserve">were falling sharply during this </w:t>
      </w:r>
      <w:r>
        <w:rPr>
          <w:i/>
          <w:spacing w:val="-3"/>
          <w:sz w:val="18"/>
        </w:rPr>
        <w:t xml:space="preserve">period, </w:t>
      </w:r>
      <w:r>
        <w:rPr>
          <w:i/>
          <w:sz w:val="18"/>
        </w:rPr>
        <w:t xml:space="preserve">putting </w:t>
      </w:r>
      <w:r>
        <w:rPr>
          <w:i/>
          <w:spacing w:val="-3"/>
          <w:sz w:val="18"/>
        </w:rPr>
        <w:t xml:space="preserve">significant pressure </w:t>
      </w:r>
      <w:r>
        <w:rPr>
          <w:i/>
          <w:sz w:val="18"/>
        </w:rPr>
        <w:t xml:space="preserve">on the </w:t>
      </w:r>
      <w:r>
        <w:rPr>
          <w:i/>
          <w:spacing w:val="-3"/>
          <w:sz w:val="18"/>
        </w:rPr>
        <w:t xml:space="preserve">companies' revenues. </w:t>
      </w:r>
      <w:r>
        <w:rPr>
          <w:i/>
          <w:sz w:val="18"/>
        </w:rPr>
        <w:t xml:space="preserve">We had </w:t>
      </w:r>
      <w:r>
        <w:rPr>
          <w:i/>
          <w:spacing w:val="-3"/>
          <w:sz w:val="18"/>
        </w:rPr>
        <w:t xml:space="preserve">conducted negotiations </w:t>
      </w:r>
      <w:r>
        <w:rPr>
          <w:i/>
          <w:sz w:val="18"/>
        </w:rPr>
        <w:t xml:space="preserve">with </w:t>
      </w:r>
      <w:r>
        <w:rPr>
          <w:i/>
          <w:spacing w:val="-3"/>
          <w:sz w:val="18"/>
        </w:rPr>
        <w:t xml:space="preserve">Credit </w:t>
      </w:r>
      <w:r>
        <w:rPr>
          <w:i/>
          <w:spacing w:val="-2"/>
          <w:sz w:val="18"/>
        </w:rPr>
        <w:t xml:space="preserve">Suisse </w:t>
      </w:r>
      <w:r>
        <w:rPr>
          <w:i/>
          <w:sz w:val="18"/>
        </w:rPr>
        <w:t>for a</w:t>
      </w:r>
      <w:r>
        <w:rPr>
          <w:i/>
          <w:sz w:val="18"/>
        </w:rPr>
        <w:t xml:space="preserve"> bridge loan to </w:t>
      </w:r>
      <w:r>
        <w:rPr>
          <w:i/>
          <w:spacing w:val="-3"/>
          <w:sz w:val="18"/>
        </w:rPr>
        <w:t xml:space="preserve">provide additional working </w:t>
      </w:r>
      <w:r>
        <w:rPr>
          <w:i/>
          <w:sz w:val="18"/>
        </w:rPr>
        <w:t xml:space="preserve">capital in </w:t>
      </w:r>
      <w:r>
        <w:rPr>
          <w:i/>
          <w:spacing w:val="-3"/>
          <w:sz w:val="18"/>
        </w:rPr>
        <w:t xml:space="preserve">connection </w:t>
      </w:r>
      <w:r>
        <w:rPr>
          <w:i/>
          <w:sz w:val="18"/>
        </w:rPr>
        <w:t xml:space="preserve">with our </w:t>
      </w:r>
      <w:r>
        <w:rPr>
          <w:i/>
          <w:spacing w:val="-3"/>
          <w:sz w:val="18"/>
        </w:rPr>
        <w:t xml:space="preserve">decision </w:t>
      </w:r>
      <w:r>
        <w:rPr>
          <w:i/>
          <w:sz w:val="18"/>
        </w:rPr>
        <w:t xml:space="preserve">to put </w:t>
      </w:r>
      <w:r>
        <w:rPr>
          <w:i/>
          <w:spacing w:val="-3"/>
          <w:sz w:val="18"/>
        </w:rPr>
        <w:t xml:space="preserve">the companies </w:t>
      </w:r>
      <w:r>
        <w:rPr>
          <w:i/>
          <w:sz w:val="18"/>
        </w:rPr>
        <w:t xml:space="preserve">on the </w:t>
      </w:r>
      <w:r>
        <w:rPr>
          <w:i/>
          <w:spacing w:val="-3"/>
          <w:sz w:val="18"/>
        </w:rPr>
        <w:t xml:space="preserve">market. </w:t>
      </w:r>
      <w:r>
        <w:rPr>
          <w:i/>
          <w:sz w:val="18"/>
        </w:rPr>
        <w:t xml:space="preserve">On </w:t>
      </w:r>
      <w:r>
        <w:rPr>
          <w:i/>
          <w:spacing w:val="-3"/>
          <w:sz w:val="18"/>
        </w:rPr>
        <w:t xml:space="preserve">December </w:t>
      </w:r>
      <w:r>
        <w:rPr>
          <w:i/>
          <w:sz w:val="18"/>
        </w:rPr>
        <w:t xml:space="preserve">5, 2008, </w:t>
      </w:r>
      <w:r>
        <w:rPr>
          <w:i/>
          <w:spacing w:val="-3"/>
          <w:sz w:val="18"/>
        </w:rPr>
        <w:t xml:space="preserve">Credit </w:t>
      </w:r>
      <w:r>
        <w:rPr>
          <w:i/>
          <w:spacing w:val="-2"/>
          <w:sz w:val="18"/>
        </w:rPr>
        <w:t xml:space="preserve">Suisse </w:t>
      </w:r>
      <w:r>
        <w:rPr>
          <w:i/>
          <w:spacing w:val="-3"/>
          <w:sz w:val="18"/>
        </w:rPr>
        <w:t xml:space="preserve">sent </w:t>
      </w:r>
      <w:r>
        <w:rPr>
          <w:i/>
          <w:sz w:val="18"/>
        </w:rPr>
        <w:t xml:space="preserve">us a </w:t>
      </w:r>
      <w:r>
        <w:rPr>
          <w:i/>
          <w:spacing w:val="-3"/>
          <w:sz w:val="18"/>
        </w:rPr>
        <w:t xml:space="preserve">term sheet </w:t>
      </w:r>
      <w:r>
        <w:rPr>
          <w:i/>
          <w:sz w:val="18"/>
        </w:rPr>
        <w:t xml:space="preserve">for a US </w:t>
      </w:r>
      <w:r>
        <w:rPr>
          <w:i/>
          <w:spacing w:val="-3"/>
          <w:sz w:val="18"/>
        </w:rPr>
        <w:t xml:space="preserve">$150-175 </w:t>
      </w:r>
      <w:r>
        <w:rPr>
          <w:i/>
          <w:sz w:val="18"/>
        </w:rPr>
        <w:t xml:space="preserve">million </w:t>
      </w:r>
      <w:r>
        <w:rPr>
          <w:i/>
          <w:spacing w:val="-3"/>
          <w:sz w:val="18"/>
        </w:rPr>
        <w:t xml:space="preserve">facility, </w:t>
      </w:r>
      <w:r>
        <w:rPr>
          <w:i/>
          <w:sz w:val="18"/>
        </w:rPr>
        <w:t xml:space="preserve">and gave us every indication that it was </w:t>
      </w:r>
      <w:r>
        <w:rPr>
          <w:i/>
          <w:spacing w:val="-3"/>
          <w:sz w:val="18"/>
        </w:rPr>
        <w:t>read</w:t>
      </w:r>
      <w:r>
        <w:rPr>
          <w:i/>
          <w:spacing w:val="-3"/>
          <w:sz w:val="18"/>
        </w:rPr>
        <w:t xml:space="preserve">y </w:t>
      </w:r>
      <w:r>
        <w:rPr>
          <w:i/>
          <w:sz w:val="18"/>
        </w:rPr>
        <w:t xml:space="preserve">to </w:t>
      </w:r>
      <w:r>
        <w:rPr>
          <w:i/>
          <w:spacing w:val="-3"/>
          <w:sz w:val="18"/>
        </w:rPr>
        <w:t xml:space="preserve">close </w:t>
      </w:r>
      <w:r>
        <w:rPr>
          <w:i/>
          <w:sz w:val="18"/>
        </w:rPr>
        <w:t xml:space="preserve">the loan. On </w:t>
      </w:r>
      <w:r>
        <w:rPr>
          <w:i/>
          <w:spacing w:val="-3"/>
          <w:sz w:val="18"/>
        </w:rPr>
        <w:t xml:space="preserve">December </w:t>
      </w:r>
      <w:r>
        <w:rPr>
          <w:i/>
          <w:sz w:val="18"/>
        </w:rPr>
        <w:t xml:space="preserve">18, 2008, </w:t>
      </w:r>
      <w:r>
        <w:rPr>
          <w:i/>
          <w:spacing w:val="-3"/>
          <w:sz w:val="18"/>
        </w:rPr>
        <w:t xml:space="preserve">however, </w:t>
      </w:r>
      <w:r>
        <w:rPr>
          <w:i/>
          <w:sz w:val="18"/>
        </w:rPr>
        <w:t xml:space="preserve">Credit Suisse </w:t>
      </w:r>
      <w:r>
        <w:rPr>
          <w:i/>
          <w:spacing w:val="-3"/>
          <w:sz w:val="18"/>
        </w:rPr>
        <w:t xml:space="preserve">sent </w:t>
      </w:r>
      <w:r>
        <w:rPr>
          <w:i/>
          <w:sz w:val="18"/>
        </w:rPr>
        <w:t xml:space="preserve">us a </w:t>
      </w:r>
      <w:r>
        <w:rPr>
          <w:i/>
          <w:spacing w:val="-3"/>
          <w:sz w:val="18"/>
        </w:rPr>
        <w:t xml:space="preserve">press release </w:t>
      </w:r>
      <w:r>
        <w:rPr>
          <w:i/>
          <w:sz w:val="18"/>
        </w:rPr>
        <w:t xml:space="preserve">from the MEMR </w:t>
      </w:r>
      <w:r>
        <w:rPr>
          <w:i/>
          <w:spacing w:val="-3"/>
          <w:sz w:val="18"/>
        </w:rPr>
        <w:t xml:space="preserve">relating </w:t>
      </w:r>
      <w:r>
        <w:rPr>
          <w:i/>
          <w:sz w:val="18"/>
        </w:rPr>
        <w:t xml:space="preserve">to </w:t>
      </w:r>
      <w:r>
        <w:rPr>
          <w:i/>
          <w:spacing w:val="-3"/>
          <w:sz w:val="18"/>
        </w:rPr>
        <w:t xml:space="preserve">Kazakhstan's decision </w:t>
      </w:r>
      <w:r>
        <w:rPr>
          <w:i/>
          <w:sz w:val="18"/>
        </w:rPr>
        <w:t xml:space="preserve">to </w:t>
      </w:r>
      <w:r>
        <w:rPr>
          <w:i/>
          <w:spacing w:val="-3"/>
          <w:sz w:val="18"/>
        </w:rPr>
        <w:t xml:space="preserve">reverse </w:t>
      </w:r>
      <w:r>
        <w:rPr>
          <w:i/>
          <w:sz w:val="18"/>
        </w:rPr>
        <w:t xml:space="preserve">its prior pre-emptive rights </w:t>
      </w:r>
      <w:r>
        <w:rPr>
          <w:i/>
          <w:spacing w:val="-3"/>
          <w:sz w:val="18"/>
        </w:rPr>
        <w:t xml:space="preserve">decision </w:t>
      </w:r>
      <w:r>
        <w:rPr>
          <w:i/>
          <w:sz w:val="18"/>
        </w:rPr>
        <w:t xml:space="preserve">and </w:t>
      </w:r>
      <w:r>
        <w:rPr>
          <w:i/>
          <w:spacing w:val="-3"/>
          <w:sz w:val="18"/>
        </w:rPr>
        <w:t xml:space="preserve">approval </w:t>
      </w:r>
      <w:r>
        <w:rPr>
          <w:i/>
          <w:sz w:val="18"/>
        </w:rPr>
        <w:t xml:space="preserve">of </w:t>
      </w:r>
      <w:r>
        <w:rPr>
          <w:i/>
          <w:spacing w:val="-3"/>
          <w:sz w:val="18"/>
        </w:rPr>
        <w:t xml:space="preserve">Terra </w:t>
      </w:r>
      <w:r>
        <w:rPr>
          <w:i/>
          <w:sz w:val="18"/>
        </w:rPr>
        <w:t xml:space="preserve">Raf's </w:t>
      </w:r>
      <w:r>
        <w:rPr>
          <w:i/>
          <w:spacing w:val="-3"/>
          <w:sz w:val="18"/>
        </w:rPr>
        <w:t xml:space="preserve">ownership </w:t>
      </w:r>
      <w:r>
        <w:rPr>
          <w:i/>
          <w:sz w:val="18"/>
        </w:rPr>
        <w:t xml:space="preserve">of TNG, </w:t>
      </w:r>
      <w:r>
        <w:rPr>
          <w:i/>
          <w:spacing w:val="-2"/>
          <w:sz w:val="18"/>
        </w:rPr>
        <w:t xml:space="preserve">and </w:t>
      </w:r>
      <w:r>
        <w:rPr>
          <w:i/>
          <w:spacing w:val="-3"/>
          <w:sz w:val="18"/>
        </w:rPr>
        <w:t xml:space="preserve">accusing </w:t>
      </w:r>
      <w:r>
        <w:rPr>
          <w:i/>
          <w:sz w:val="18"/>
        </w:rPr>
        <w:t xml:space="preserve">Mr. </w:t>
      </w:r>
      <w:r>
        <w:rPr>
          <w:i/>
          <w:spacing w:val="-3"/>
          <w:sz w:val="18"/>
        </w:rPr>
        <w:t xml:space="preserve">Stati </w:t>
      </w:r>
      <w:r>
        <w:rPr>
          <w:i/>
          <w:sz w:val="18"/>
        </w:rPr>
        <w:t xml:space="preserve">of fraud. </w:t>
      </w:r>
      <w:r>
        <w:rPr>
          <w:i/>
          <w:spacing w:val="-3"/>
          <w:sz w:val="18"/>
        </w:rPr>
        <w:t xml:space="preserve">Credit </w:t>
      </w:r>
      <w:r>
        <w:rPr>
          <w:i/>
          <w:spacing w:val="-2"/>
          <w:sz w:val="18"/>
        </w:rPr>
        <w:t xml:space="preserve">Suisse </w:t>
      </w:r>
      <w:r>
        <w:rPr>
          <w:i/>
          <w:spacing w:val="-3"/>
          <w:sz w:val="18"/>
        </w:rPr>
        <w:t xml:space="preserve">stated </w:t>
      </w:r>
      <w:r>
        <w:rPr>
          <w:i/>
          <w:sz w:val="18"/>
        </w:rPr>
        <w:t xml:space="preserve">that it </w:t>
      </w:r>
      <w:r>
        <w:rPr>
          <w:i/>
          <w:spacing w:val="-3"/>
          <w:sz w:val="18"/>
        </w:rPr>
        <w:t xml:space="preserve">"[w]ould appreciate </w:t>
      </w:r>
      <w:r>
        <w:rPr>
          <w:i/>
          <w:sz w:val="18"/>
        </w:rPr>
        <w:t xml:space="preserve">some </w:t>
      </w:r>
      <w:r>
        <w:rPr>
          <w:i/>
          <w:spacing w:val="-2"/>
          <w:sz w:val="18"/>
        </w:rPr>
        <w:t xml:space="preserve">colour </w:t>
      </w:r>
      <w:r>
        <w:rPr>
          <w:i/>
          <w:sz w:val="18"/>
        </w:rPr>
        <w:t xml:space="preserve">on the </w:t>
      </w:r>
      <w:r>
        <w:rPr>
          <w:i/>
          <w:spacing w:val="-3"/>
          <w:sz w:val="18"/>
        </w:rPr>
        <w:t xml:space="preserve">[State's accusations]." </w:t>
      </w:r>
      <w:r>
        <w:rPr>
          <w:i/>
          <w:sz w:val="18"/>
        </w:rPr>
        <w:t xml:space="preserve">After Credit </w:t>
      </w:r>
      <w:r>
        <w:rPr>
          <w:i/>
          <w:spacing w:val="-2"/>
          <w:sz w:val="18"/>
        </w:rPr>
        <w:t xml:space="preserve">Suisse </w:t>
      </w:r>
      <w:r>
        <w:rPr>
          <w:i/>
          <w:spacing w:val="-3"/>
          <w:sz w:val="18"/>
        </w:rPr>
        <w:t xml:space="preserve">sent </w:t>
      </w:r>
      <w:r>
        <w:rPr>
          <w:i/>
          <w:sz w:val="18"/>
        </w:rPr>
        <w:t xml:space="preserve">us the </w:t>
      </w:r>
      <w:r>
        <w:rPr>
          <w:i/>
          <w:spacing w:val="-3"/>
          <w:sz w:val="18"/>
        </w:rPr>
        <w:t xml:space="preserve">press release, </w:t>
      </w:r>
      <w:r>
        <w:rPr>
          <w:i/>
          <w:sz w:val="18"/>
        </w:rPr>
        <w:t xml:space="preserve">we had a follow-up </w:t>
      </w:r>
      <w:r>
        <w:rPr>
          <w:i/>
          <w:spacing w:val="-3"/>
          <w:sz w:val="18"/>
        </w:rPr>
        <w:t xml:space="preserve">discussions </w:t>
      </w:r>
      <w:r>
        <w:rPr>
          <w:i/>
          <w:sz w:val="18"/>
        </w:rPr>
        <w:t xml:space="preserve">with </w:t>
      </w:r>
      <w:r>
        <w:rPr>
          <w:i/>
          <w:spacing w:val="-3"/>
          <w:sz w:val="18"/>
        </w:rPr>
        <w:t xml:space="preserve">them, </w:t>
      </w:r>
      <w:r>
        <w:rPr>
          <w:i/>
          <w:sz w:val="18"/>
        </w:rPr>
        <w:t xml:space="preserve">and they </w:t>
      </w:r>
      <w:r>
        <w:rPr>
          <w:i/>
          <w:spacing w:val="-3"/>
          <w:sz w:val="18"/>
        </w:rPr>
        <w:t xml:space="preserve">informed </w:t>
      </w:r>
      <w:r>
        <w:rPr>
          <w:i/>
          <w:sz w:val="18"/>
        </w:rPr>
        <w:t xml:space="preserve">us that they would </w:t>
      </w:r>
      <w:r>
        <w:rPr>
          <w:i/>
          <w:spacing w:val="-2"/>
          <w:sz w:val="18"/>
        </w:rPr>
        <w:t xml:space="preserve">not </w:t>
      </w:r>
      <w:r>
        <w:rPr>
          <w:i/>
          <w:spacing w:val="-3"/>
          <w:sz w:val="18"/>
        </w:rPr>
        <w:t xml:space="preserve">provide </w:t>
      </w:r>
      <w:r>
        <w:rPr>
          <w:i/>
          <w:sz w:val="18"/>
        </w:rPr>
        <w:t xml:space="preserve">the bridge loan </w:t>
      </w:r>
      <w:r>
        <w:rPr>
          <w:i/>
          <w:sz w:val="18"/>
        </w:rPr>
        <w:t xml:space="preserve">until we </w:t>
      </w:r>
      <w:r>
        <w:rPr>
          <w:i/>
          <w:spacing w:val="-3"/>
          <w:sz w:val="18"/>
        </w:rPr>
        <w:t xml:space="preserve">resolved </w:t>
      </w:r>
      <w:r>
        <w:rPr>
          <w:i/>
          <w:sz w:val="18"/>
        </w:rPr>
        <w:t xml:space="preserve">our </w:t>
      </w:r>
      <w:r>
        <w:rPr>
          <w:i/>
          <w:spacing w:val="-3"/>
          <w:sz w:val="18"/>
        </w:rPr>
        <w:t xml:space="preserve">disputed </w:t>
      </w:r>
      <w:r>
        <w:rPr>
          <w:i/>
          <w:sz w:val="18"/>
        </w:rPr>
        <w:t xml:space="preserve">with the </w:t>
      </w:r>
      <w:r>
        <w:rPr>
          <w:i/>
          <w:spacing w:val="-3"/>
          <w:sz w:val="18"/>
        </w:rPr>
        <w:t>Kazakhstan government</w:t>
      </w:r>
      <w:r>
        <w:rPr>
          <w:spacing w:val="-3"/>
          <w:sz w:val="18"/>
        </w:rPr>
        <w:t>.</w:t>
      </w:r>
    </w:p>
    <w:p w:rsidR="0023658D" w:rsidRDefault="0023658D">
      <w:pPr>
        <w:jc w:val="both"/>
        <w:rPr>
          <w:sz w:val="18"/>
        </w:rPr>
        <w:sectPr w:rsidR="0023658D">
          <w:pgSz w:w="11910" w:h="16840"/>
          <w:pgMar w:top="1340" w:right="1160" w:bottom="840" w:left="1140" w:header="0" w:footer="572" w:gutter="0"/>
          <w:cols w:space="720"/>
        </w:sectPr>
      </w:pPr>
    </w:p>
    <w:p w:rsidR="0023658D" w:rsidRDefault="00070BC3">
      <w:pPr>
        <w:spacing w:before="61" w:line="355" w:lineRule="auto"/>
        <w:ind w:left="1469" w:right="254"/>
        <w:jc w:val="both"/>
      </w:pPr>
      <w:r>
        <w:lastRenderedPageBreak/>
        <w:t>In his second testimony, Anatolie Stati added that "</w:t>
      </w:r>
      <w:r>
        <w:rPr>
          <w:i/>
        </w:rPr>
        <w:t>Credit Suisse withdrew from the negotiations precisely because of Kazakhstan's actions [...]</w:t>
      </w:r>
      <w:r>
        <w:t>"</w:t>
      </w:r>
      <w:r>
        <w:rPr>
          <w:position w:val="8"/>
          <w:sz w:val="14"/>
        </w:rPr>
        <w:t xml:space="preserve">86 </w:t>
      </w:r>
      <w:r>
        <w:t>(</w:t>
      </w:r>
      <w:r>
        <w:rPr>
          <w:b/>
        </w:rPr>
        <w:t>Exhibit 2.28</w:t>
      </w:r>
      <w:r>
        <w:t>, §41).</w:t>
      </w:r>
    </w:p>
    <w:p w:rsidR="0023658D" w:rsidRDefault="00070BC3">
      <w:pPr>
        <w:spacing w:before="124" w:line="360" w:lineRule="auto"/>
        <w:ind w:left="1469" w:right="251"/>
        <w:jc w:val="both"/>
      </w:pPr>
      <w:r>
        <w:rPr>
          <w:b/>
        </w:rPr>
        <w:t>This s</w:t>
      </w:r>
      <w:r>
        <w:rPr>
          <w:b/>
        </w:rPr>
        <w:t>tatement is false</w:t>
      </w:r>
      <w:r>
        <w:t xml:space="preserve">. According to an internal Stati document dated </w:t>
      </w:r>
      <w:r>
        <w:rPr>
          <w:b/>
        </w:rPr>
        <w:t>11 December 2009</w:t>
      </w:r>
      <w:r>
        <w:t>, it was Stati that took the decision to reject the Credit Suisse offer as too expensive: "</w:t>
      </w:r>
      <w:r>
        <w:rPr>
          <w:i/>
        </w:rPr>
        <w:t>We believe that this financing offer is very expensive and restrictive in its struct</w:t>
      </w:r>
      <w:r>
        <w:rPr>
          <w:i/>
        </w:rPr>
        <w:t xml:space="preserve">ure. Given the current constraints and the uncertainty surrounding the further evolution of oil prices on the international markets and implicitly our revenues and the repayability of our loans, </w:t>
      </w:r>
      <w:r>
        <w:rPr>
          <w:b/>
          <w:i/>
        </w:rPr>
        <w:t xml:space="preserve">we recommend rejecting it </w:t>
      </w:r>
      <w:r>
        <w:t>"</w:t>
      </w:r>
      <w:r>
        <w:rPr>
          <w:position w:val="8"/>
          <w:sz w:val="14"/>
        </w:rPr>
        <w:t xml:space="preserve">87 </w:t>
      </w:r>
      <w:r>
        <w:t>(</w:t>
      </w:r>
      <w:r>
        <w:rPr>
          <w:b/>
        </w:rPr>
        <w:t>Exhibit 1.99</w:t>
      </w:r>
      <w:r>
        <w:t>, p. 2) (Stati emp</w:t>
      </w:r>
      <w:r>
        <w:t xml:space="preserve">hasise). The article of </w:t>
      </w:r>
      <w:r>
        <w:rPr>
          <w:b/>
        </w:rPr>
        <w:t xml:space="preserve">18 December 2008 </w:t>
      </w:r>
      <w:r>
        <w:t>referred to by Artur Lungu obviously could not have influenced the Stati's decision to reject the Credit Suisse offer. More fundamentally, the Stati would not have needed to resort to borrowing if they had not previ</w:t>
      </w:r>
      <w:r>
        <w:t>ously diverted hundreds of millions of dollars from KPM and TNG.</w:t>
      </w:r>
    </w:p>
    <w:p w:rsidR="0023658D" w:rsidRDefault="0023658D">
      <w:pPr>
        <w:pStyle w:val="BodyText"/>
        <w:spacing w:before="5"/>
        <w:rPr>
          <w:sz w:val="20"/>
        </w:rPr>
      </w:pPr>
    </w:p>
    <w:p w:rsidR="0023658D" w:rsidRDefault="00070BC3">
      <w:pPr>
        <w:pStyle w:val="Heading3"/>
        <w:jc w:val="left"/>
      </w:pPr>
      <w:r>
        <w:t>2. Misrepresentation and deception by the Stati during the hearings</w:t>
      </w:r>
    </w:p>
    <w:p w:rsidR="0023658D" w:rsidRDefault="0023658D">
      <w:pPr>
        <w:pStyle w:val="BodyText"/>
        <w:spacing w:before="5"/>
        <w:rPr>
          <w:b/>
          <w:i/>
          <w:sz w:val="21"/>
        </w:rPr>
      </w:pPr>
    </w:p>
    <w:p w:rsidR="0023658D" w:rsidRDefault="00070BC3">
      <w:pPr>
        <w:pStyle w:val="ListParagraph"/>
        <w:numPr>
          <w:ilvl w:val="0"/>
          <w:numId w:val="57"/>
        </w:numPr>
        <w:tabs>
          <w:tab w:val="left" w:pos="846"/>
        </w:tabs>
        <w:spacing w:line="360" w:lineRule="auto"/>
        <w:ind w:right="253"/>
        <w:jc w:val="both"/>
      </w:pPr>
      <w:r>
        <w:t xml:space="preserve">In arbitration proceedings, particularly in investment cases, hearings </w:t>
      </w:r>
      <w:r>
        <w:t>usually last several days, sometimes even weeks. These hearings are the crux of any arbitration procedure, i.e. the moment when contradiction is supposed to be fully expressed. This is especially true since these hearings are usually the occasion for couns</w:t>
      </w:r>
      <w:r>
        <w:t xml:space="preserve">el to </w:t>
      </w:r>
      <w:r>
        <w:rPr>
          <w:i/>
        </w:rPr>
        <w:t xml:space="preserve">cross-examine </w:t>
      </w:r>
      <w:r>
        <w:t>the opposing party's witnesses in order to verify the veracity of their version of the facts as presented in their statements.</w:t>
      </w:r>
    </w:p>
    <w:p w:rsidR="0023658D" w:rsidRDefault="00070BC3">
      <w:pPr>
        <w:pStyle w:val="ListParagraph"/>
        <w:numPr>
          <w:ilvl w:val="0"/>
          <w:numId w:val="57"/>
        </w:numPr>
        <w:tabs>
          <w:tab w:val="left" w:pos="846"/>
        </w:tabs>
        <w:spacing w:before="121" w:line="360" w:lineRule="auto"/>
        <w:ind w:right="255"/>
        <w:jc w:val="both"/>
      </w:pPr>
      <w:r>
        <w:t xml:space="preserve">In the ECT Arbitration, this contradiction could not take place. As the Stati were the </w:t>
      </w:r>
      <w:r>
        <w:t>only ones aware of their illegal and fraudulent actions, they turned the hearings into a mock debate, multiplying false statements and deceptions.</w:t>
      </w:r>
    </w:p>
    <w:p w:rsidR="0023658D" w:rsidRDefault="00070BC3">
      <w:pPr>
        <w:spacing w:before="119"/>
        <w:ind w:left="845"/>
        <w:jc w:val="both"/>
        <w:rPr>
          <w:i/>
        </w:rPr>
      </w:pPr>
      <w:r>
        <w:rPr>
          <w:i/>
        </w:rPr>
        <w:t>Hearings on jurisdiction and liability (October 2012)</w:t>
      </w:r>
    </w:p>
    <w:p w:rsidR="0023658D" w:rsidRDefault="0023658D">
      <w:pPr>
        <w:pStyle w:val="BodyText"/>
        <w:spacing w:before="7"/>
        <w:rPr>
          <w:i/>
          <w:sz w:val="21"/>
        </w:rPr>
      </w:pPr>
    </w:p>
    <w:p w:rsidR="0023658D" w:rsidRDefault="00070BC3">
      <w:pPr>
        <w:pStyle w:val="ListParagraph"/>
        <w:numPr>
          <w:ilvl w:val="0"/>
          <w:numId w:val="57"/>
        </w:numPr>
        <w:tabs>
          <w:tab w:val="left" w:pos="846"/>
        </w:tabs>
        <w:spacing w:line="360" w:lineRule="auto"/>
        <w:ind w:right="254"/>
        <w:jc w:val="both"/>
      </w:pPr>
      <w:r>
        <w:t xml:space="preserve">During the jurisdictional and liability hearings, the </w:t>
      </w:r>
      <w:r>
        <w:t xml:space="preserve">Stati insisted on the legality of their investment, relying in particular on the fact that the financial statements of their companies had been audited by members of the </w:t>
      </w:r>
      <w:r>
        <w:rPr>
          <w:i/>
        </w:rPr>
        <w:t xml:space="preserve">Big Four, </w:t>
      </w:r>
      <w:r>
        <w:t>including KPMG:</w:t>
      </w:r>
    </w:p>
    <w:p w:rsidR="0023658D" w:rsidRDefault="00070BC3">
      <w:pPr>
        <w:spacing w:before="120" w:line="360" w:lineRule="auto"/>
        <w:ind w:left="1130" w:right="535"/>
        <w:jc w:val="both"/>
        <w:rPr>
          <w:i/>
        </w:rPr>
      </w:pPr>
      <w:r>
        <w:rPr>
          <w:i/>
        </w:rPr>
        <w:t>"Kazakhstan argues that the [Stati] investments were opaque,</w:t>
      </w:r>
      <w:r>
        <w:rPr>
          <w:i/>
        </w:rPr>
        <w:t xml:space="preserve"> suggesting that they were structured to conceal profits and disguise the 'real investor'. Either this position is completely disingenuous, or the [RoK] does not understand the</w:t>
      </w:r>
    </w:p>
    <w:p w:rsidR="0023658D" w:rsidRDefault="0023658D">
      <w:pPr>
        <w:pStyle w:val="BodyText"/>
        <w:rPr>
          <w:i/>
          <w:sz w:val="20"/>
        </w:rPr>
      </w:pPr>
    </w:p>
    <w:p w:rsidR="0023658D" w:rsidRDefault="00070BC3">
      <w:pPr>
        <w:pStyle w:val="BodyText"/>
        <w:spacing w:before="4"/>
        <w:rPr>
          <w:i/>
          <w:sz w:val="21"/>
        </w:rPr>
      </w:pPr>
      <w:r>
        <w:pict>
          <v:shape id="_x0000_s1157" style="position:absolute;margin-left:70.95pt;margin-top:14.55pt;width:144.05pt;height:.1pt;z-index:-251621376;mso-wrap-distance-left:0;mso-wrap-distance-right:0;mso-position-horizontal-relative:page" coordorigin="1419,291" coordsize="2881,0" path="m1419,291r2880,e" filled="f" strokeweight=".6pt">
            <v:path arrowok="t"/>
            <w10:wrap type="topAndBottom" anchorx="page"/>
          </v:shape>
        </w:pict>
      </w:r>
    </w:p>
    <w:p w:rsidR="0023658D" w:rsidRDefault="00070BC3">
      <w:pPr>
        <w:spacing w:before="63"/>
        <w:ind w:left="278" w:right="248"/>
        <w:jc w:val="both"/>
        <w:rPr>
          <w:sz w:val="18"/>
        </w:rPr>
      </w:pPr>
      <w:r>
        <w:rPr>
          <w:position w:val="6"/>
          <w:sz w:val="12"/>
        </w:rPr>
        <w:t xml:space="preserve">86 </w:t>
      </w:r>
      <w:r>
        <w:rPr>
          <w:spacing w:val="-3"/>
          <w:sz w:val="18"/>
        </w:rPr>
        <w:t>"</w:t>
      </w:r>
      <w:r>
        <w:rPr>
          <w:i/>
          <w:spacing w:val="-3"/>
          <w:sz w:val="18"/>
        </w:rPr>
        <w:t xml:space="preserve">Credit Suisse backed </w:t>
      </w:r>
      <w:r>
        <w:rPr>
          <w:i/>
          <w:sz w:val="18"/>
        </w:rPr>
        <w:t xml:space="preserve">out of </w:t>
      </w:r>
      <w:r>
        <w:rPr>
          <w:i/>
          <w:spacing w:val="-3"/>
          <w:sz w:val="18"/>
        </w:rPr>
        <w:t xml:space="preserve">those negotiations precisely because </w:t>
      </w:r>
      <w:r>
        <w:rPr>
          <w:i/>
          <w:sz w:val="18"/>
        </w:rPr>
        <w:t xml:space="preserve">of </w:t>
      </w:r>
      <w:r>
        <w:rPr>
          <w:i/>
          <w:spacing w:val="-3"/>
          <w:sz w:val="18"/>
        </w:rPr>
        <w:t>Kaza</w:t>
      </w:r>
      <w:r>
        <w:rPr>
          <w:i/>
          <w:spacing w:val="-3"/>
          <w:sz w:val="18"/>
        </w:rPr>
        <w:t xml:space="preserve">khstan's actions, </w:t>
      </w:r>
      <w:r>
        <w:rPr>
          <w:i/>
          <w:sz w:val="18"/>
        </w:rPr>
        <w:t xml:space="preserve">particularly the </w:t>
      </w:r>
      <w:r>
        <w:rPr>
          <w:i/>
          <w:spacing w:val="-3"/>
          <w:sz w:val="18"/>
        </w:rPr>
        <w:t xml:space="preserve">pre-emptive </w:t>
      </w:r>
      <w:r>
        <w:rPr>
          <w:i/>
          <w:sz w:val="18"/>
        </w:rPr>
        <w:t xml:space="preserve">rights </w:t>
      </w:r>
      <w:r>
        <w:rPr>
          <w:i/>
          <w:spacing w:val="-3"/>
          <w:sz w:val="18"/>
        </w:rPr>
        <w:t xml:space="preserve">reversal, which </w:t>
      </w:r>
      <w:r>
        <w:rPr>
          <w:i/>
          <w:sz w:val="18"/>
        </w:rPr>
        <w:t xml:space="preserve">put our </w:t>
      </w:r>
      <w:r>
        <w:rPr>
          <w:i/>
          <w:spacing w:val="-3"/>
          <w:sz w:val="18"/>
        </w:rPr>
        <w:t xml:space="preserve">ownership </w:t>
      </w:r>
      <w:r>
        <w:rPr>
          <w:i/>
          <w:sz w:val="18"/>
        </w:rPr>
        <w:t xml:space="preserve">of TNG in </w:t>
      </w:r>
      <w:r>
        <w:rPr>
          <w:i/>
          <w:spacing w:val="-3"/>
          <w:sz w:val="18"/>
        </w:rPr>
        <w:t>jeopardy</w:t>
      </w:r>
      <w:r>
        <w:rPr>
          <w:spacing w:val="-3"/>
          <w:sz w:val="18"/>
        </w:rPr>
        <w:t>.</w:t>
      </w:r>
    </w:p>
    <w:p w:rsidR="0023658D" w:rsidRDefault="00070BC3">
      <w:pPr>
        <w:ind w:left="278" w:right="253"/>
        <w:jc w:val="both"/>
        <w:rPr>
          <w:sz w:val="18"/>
        </w:rPr>
      </w:pPr>
      <w:r>
        <w:pict>
          <v:rect id="_x0000_s1156" style="position:absolute;left:0;text-align:left;margin-left:285.3pt;margin-top:30.35pt;width:2.4pt;height:.85pt;z-index:251696128;mso-position-horizontal-relative:page" fillcolor="black" stroked="f">
            <w10:wrap anchorx="page"/>
          </v:rect>
        </w:pict>
      </w:r>
      <w:r>
        <w:rPr>
          <w:position w:val="6"/>
          <w:sz w:val="12"/>
        </w:rPr>
        <w:t xml:space="preserve">87 </w:t>
      </w:r>
      <w:r>
        <w:rPr>
          <w:spacing w:val="-3"/>
          <w:sz w:val="18"/>
        </w:rPr>
        <w:t>"</w:t>
      </w:r>
      <w:r>
        <w:rPr>
          <w:i/>
          <w:spacing w:val="-3"/>
          <w:sz w:val="18"/>
        </w:rPr>
        <w:t xml:space="preserve">We believe </w:t>
      </w:r>
      <w:r>
        <w:rPr>
          <w:i/>
          <w:sz w:val="18"/>
        </w:rPr>
        <w:t xml:space="preserve">that </w:t>
      </w:r>
      <w:r>
        <w:rPr>
          <w:i/>
          <w:spacing w:val="-3"/>
          <w:sz w:val="18"/>
        </w:rPr>
        <w:t xml:space="preserve">this </w:t>
      </w:r>
      <w:r>
        <w:rPr>
          <w:i/>
          <w:sz w:val="18"/>
        </w:rPr>
        <w:t xml:space="preserve">funding offer is </w:t>
      </w:r>
      <w:r>
        <w:rPr>
          <w:i/>
          <w:spacing w:val="-3"/>
          <w:sz w:val="18"/>
        </w:rPr>
        <w:t xml:space="preserve">very expensive </w:t>
      </w:r>
      <w:r>
        <w:rPr>
          <w:i/>
          <w:sz w:val="18"/>
        </w:rPr>
        <w:t xml:space="preserve">and </w:t>
      </w:r>
      <w:r>
        <w:rPr>
          <w:i/>
          <w:spacing w:val="-3"/>
          <w:sz w:val="18"/>
        </w:rPr>
        <w:t xml:space="preserve">restrictive </w:t>
      </w:r>
      <w:r>
        <w:rPr>
          <w:i/>
          <w:sz w:val="18"/>
        </w:rPr>
        <w:t xml:space="preserve">as a </w:t>
      </w:r>
      <w:r>
        <w:rPr>
          <w:i/>
          <w:spacing w:val="-3"/>
          <w:sz w:val="18"/>
        </w:rPr>
        <w:t xml:space="preserve">structure. </w:t>
      </w:r>
      <w:r>
        <w:rPr>
          <w:i/>
          <w:sz w:val="18"/>
        </w:rPr>
        <w:t xml:space="preserve">In light of the </w:t>
      </w:r>
      <w:r>
        <w:rPr>
          <w:i/>
          <w:spacing w:val="-3"/>
          <w:sz w:val="18"/>
        </w:rPr>
        <w:t xml:space="preserve">current constraints </w:t>
      </w:r>
      <w:r>
        <w:rPr>
          <w:i/>
          <w:sz w:val="18"/>
        </w:rPr>
        <w:t xml:space="preserve">and </w:t>
      </w:r>
      <w:r>
        <w:rPr>
          <w:i/>
          <w:spacing w:val="-3"/>
          <w:sz w:val="18"/>
        </w:rPr>
        <w:t>the uncertainty su</w:t>
      </w:r>
      <w:r>
        <w:rPr>
          <w:i/>
          <w:spacing w:val="-3"/>
          <w:sz w:val="18"/>
        </w:rPr>
        <w:t xml:space="preserve">rrounding </w:t>
      </w:r>
      <w:r>
        <w:rPr>
          <w:i/>
          <w:sz w:val="18"/>
        </w:rPr>
        <w:t xml:space="preserve">the </w:t>
      </w:r>
      <w:r>
        <w:rPr>
          <w:i/>
          <w:spacing w:val="-3"/>
          <w:sz w:val="18"/>
        </w:rPr>
        <w:t xml:space="preserve">subsequent evolution </w:t>
      </w:r>
      <w:r>
        <w:rPr>
          <w:i/>
          <w:sz w:val="18"/>
        </w:rPr>
        <w:t xml:space="preserve">of oil </w:t>
      </w:r>
      <w:r>
        <w:rPr>
          <w:i/>
          <w:spacing w:val="-3"/>
          <w:sz w:val="18"/>
        </w:rPr>
        <w:t xml:space="preserve">prices </w:t>
      </w:r>
      <w:r>
        <w:rPr>
          <w:i/>
          <w:sz w:val="18"/>
        </w:rPr>
        <w:t xml:space="preserve">on </w:t>
      </w:r>
      <w:r>
        <w:rPr>
          <w:i/>
          <w:spacing w:val="-3"/>
          <w:sz w:val="18"/>
        </w:rPr>
        <w:t xml:space="preserve">international stock exchanges, </w:t>
      </w:r>
      <w:r>
        <w:rPr>
          <w:i/>
          <w:sz w:val="18"/>
        </w:rPr>
        <w:t xml:space="preserve">and </w:t>
      </w:r>
      <w:r>
        <w:rPr>
          <w:i/>
          <w:spacing w:val="-3"/>
          <w:sz w:val="18"/>
        </w:rPr>
        <w:t xml:space="preserve">implicitly </w:t>
      </w:r>
      <w:r>
        <w:rPr>
          <w:i/>
          <w:sz w:val="18"/>
        </w:rPr>
        <w:t xml:space="preserve">our </w:t>
      </w:r>
      <w:r>
        <w:rPr>
          <w:i/>
          <w:spacing w:val="-3"/>
          <w:sz w:val="18"/>
        </w:rPr>
        <w:t xml:space="preserve">income </w:t>
      </w:r>
      <w:r>
        <w:rPr>
          <w:i/>
          <w:sz w:val="18"/>
        </w:rPr>
        <w:t xml:space="preserve">and loan </w:t>
      </w:r>
      <w:r>
        <w:rPr>
          <w:i/>
          <w:spacing w:val="-3"/>
          <w:sz w:val="18"/>
        </w:rPr>
        <w:t xml:space="preserve">repayability, </w:t>
      </w:r>
      <w:r>
        <w:rPr>
          <w:b/>
          <w:i/>
          <w:sz w:val="18"/>
        </w:rPr>
        <w:t xml:space="preserve">we </w:t>
      </w:r>
      <w:r>
        <w:rPr>
          <w:b/>
          <w:i/>
          <w:spacing w:val="-3"/>
          <w:sz w:val="18"/>
        </w:rPr>
        <w:t xml:space="preserve">recommend rejecting </w:t>
      </w:r>
      <w:r>
        <w:rPr>
          <w:b/>
          <w:i/>
          <w:spacing w:val="-4"/>
          <w:sz w:val="18"/>
        </w:rPr>
        <w:t>it</w:t>
      </w:r>
      <w:r>
        <w:rPr>
          <w:spacing w:val="-4"/>
          <w:sz w:val="18"/>
        </w:rPr>
        <w:t>".</w:t>
      </w:r>
    </w:p>
    <w:p w:rsidR="0023658D" w:rsidRDefault="0023658D">
      <w:pPr>
        <w:jc w:val="both"/>
        <w:rPr>
          <w:sz w:val="18"/>
        </w:rPr>
        <w:sectPr w:rsidR="0023658D">
          <w:pgSz w:w="11910" w:h="16840"/>
          <w:pgMar w:top="1340" w:right="1160" w:bottom="840" w:left="1140" w:header="0" w:footer="572" w:gutter="0"/>
          <w:cols w:space="720"/>
        </w:sectPr>
      </w:pPr>
    </w:p>
    <w:p w:rsidR="0023658D" w:rsidRDefault="00070BC3">
      <w:pPr>
        <w:spacing w:before="61" w:line="360" w:lineRule="auto"/>
        <w:ind w:left="1130" w:right="537"/>
        <w:jc w:val="both"/>
      </w:pPr>
      <w:r>
        <w:rPr>
          <w:i/>
        </w:rPr>
        <w:lastRenderedPageBreak/>
        <w:t xml:space="preserve">finance. </w:t>
      </w:r>
      <w:r>
        <w:rPr>
          <w:b/>
          <w:i/>
        </w:rPr>
        <w:t xml:space="preserve">These companies filed annual financial statements between 2003 and 2009 that were audited by Big Four audit firms. </w:t>
      </w:r>
      <w:r>
        <w:rPr>
          <w:i/>
        </w:rPr>
        <w:t xml:space="preserve">They raised money in the public debt markets, and banks such as Goldman Sachs and UBS deemed these companies transparent and reliable enough </w:t>
      </w:r>
      <w:r>
        <w:rPr>
          <w:i/>
        </w:rPr>
        <w:t xml:space="preserve">to lend them hundreds of millions of dollars. ... The fact is that the [Stati] made substantial investments in KPM and TNG in the form of their acquisition of shares, shareholder loans to the companies, reinvestment of profits, </w:t>
      </w:r>
      <w:r>
        <w:rPr>
          <w:b/>
          <w:i/>
        </w:rPr>
        <w:t>and then risking their inves</w:t>
      </w:r>
      <w:r>
        <w:rPr>
          <w:b/>
          <w:i/>
        </w:rPr>
        <w:t xml:space="preserve">tments to guarantee the companies' debts </w:t>
      </w:r>
      <w:r>
        <w:t>"</w:t>
      </w:r>
      <w:r>
        <w:rPr>
          <w:position w:val="8"/>
          <w:sz w:val="14"/>
        </w:rPr>
        <w:t xml:space="preserve">88 </w:t>
      </w:r>
      <w:r>
        <w:t>(</w:t>
      </w:r>
      <w:r>
        <w:rPr>
          <w:b/>
        </w:rPr>
        <w:t>Exhibit 2.33</w:t>
      </w:r>
      <w:r>
        <w:t>, 45:1-46:4) (RoK emphasis).</w:t>
      </w:r>
    </w:p>
    <w:p w:rsidR="0023658D" w:rsidRDefault="0023658D">
      <w:pPr>
        <w:pStyle w:val="BodyText"/>
        <w:spacing w:before="5"/>
        <w:rPr>
          <w:sz w:val="20"/>
        </w:rPr>
      </w:pPr>
    </w:p>
    <w:p w:rsidR="0023658D" w:rsidRDefault="00070BC3">
      <w:pPr>
        <w:pStyle w:val="ListParagraph"/>
        <w:numPr>
          <w:ilvl w:val="0"/>
          <w:numId w:val="57"/>
        </w:numPr>
        <w:tabs>
          <w:tab w:val="left" w:pos="846"/>
        </w:tabs>
        <w:spacing w:line="360" w:lineRule="auto"/>
        <w:ind w:right="252"/>
        <w:jc w:val="both"/>
      </w:pPr>
      <w:r>
        <w:rPr>
          <w:b/>
        </w:rPr>
        <w:t>The Stati narrative is false and misleading</w:t>
      </w:r>
      <w:r>
        <w:t xml:space="preserve">. First, the Stati did not do everything to protect </w:t>
      </w:r>
      <w:r>
        <w:t>their Kazakh companies: they stripped them of hundreds of millions of dollars and then decided to sell them. Then, to prove the legality of their investment, the Stati rely on the certification of their companies' financial statements "</w:t>
      </w:r>
      <w:r>
        <w:rPr>
          <w:i/>
        </w:rPr>
        <w:t>by Big Four auditing</w:t>
      </w:r>
      <w:r>
        <w:rPr>
          <w:i/>
        </w:rPr>
        <w:t xml:space="preserve"> firms</w:t>
      </w:r>
      <w:r>
        <w:t xml:space="preserve">" that they had managed to cheat for years. Today, this certification, the cornerstone of the Stati narrative, no </w:t>
      </w:r>
      <w:r>
        <w:rPr>
          <w:b/>
        </w:rPr>
        <w:t xml:space="preserve">longer exists </w:t>
      </w:r>
      <w:r>
        <w:t xml:space="preserve">as KPMG withdrew all its audit reports after realising that the Stati had deceived it (see </w:t>
      </w:r>
      <w:r>
        <w:rPr>
          <w:i/>
        </w:rPr>
        <w:t>below</w:t>
      </w:r>
      <w:r>
        <w:t>).</w:t>
      </w:r>
    </w:p>
    <w:p w:rsidR="0023658D" w:rsidRDefault="00070BC3">
      <w:pPr>
        <w:spacing w:before="121"/>
        <w:ind w:left="845"/>
        <w:jc w:val="both"/>
        <w:rPr>
          <w:i/>
        </w:rPr>
      </w:pPr>
      <w:r>
        <w:rPr>
          <w:i/>
        </w:rPr>
        <w:t>Hearings on the quantum</w:t>
      </w:r>
      <w:r>
        <w:rPr>
          <w:i/>
        </w:rPr>
        <w:t xml:space="preserve"> of damage (January 2013)</w:t>
      </w:r>
    </w:p>
    <w:p w:rsidR="0023658D" w:rsidRDefault="0023658D">
      <w:pPr>
        <w:pStyle w:val="BodyText"/>
        <w:spacing w:before="5"/>
        <w:rPr>
          <w:i/>
          <w:sz w:val="21"/>
        </w:rPr>
      </w:pPr>
    </w:p>
    <w:p w:rsidR="0023658D" w:rsidRDefault="00070BC3">
      <w:pPr>
        <w:pStyle w:val="ListParagraph"/>
        <w:numPr>
          <w:ilvl w:val="0"/>
          <w:numId w:val="57"/>
        </w:numPr>
        <w:tabs>
          <w:tab w:val="left" w:pos="846"/>
        </w:tabs>
        <w:spacing w:line="360" w:lineRule="auto"/>
        <w:ind w:right="253"/>
        <w:jc w:val="both"/>
      </w:pPr>
      <w:r>
        <w:t>During the quantum hearings, the Stati misled the Arbitral Tribunal, inter alia, about the reliability of the indicative offers (including KMG's offer), the circumstances and terms of the Laren Transaction, and the use of the fun</w:t>
      </w:r>
      <w:r>
        <w:t>ds raised by the Stati to finance their Kazakh Project.</w:t>
      </w:r>
    </w:p>
    <w:p w:rsidR="0023658D" w:rsidRDefault="00070BC3">
      <w:pPr>
        <w:pStyle w:val="ListParagraph"/>
        <w:numPr>
          <w:ilvl w:val="0"/>
          <w:numId w:val="57"/>
        </w:numPr>
        <w:tabs>
          <w:tab w:val="left" w:pos="846"/>
        </w:tabs>
        <w:spacing w:before="120" w:line="360" w:lineRule="auto"/>
        <w:ind w:right="256"/>
        <w:jc w:val="both"/>
      </w:pPr>
      <w:r>
        <w:t>Firstly, the Stati have heavily emphasised the importance and reliability of the various offers made by potential buyers to value their Kazakh assets, including the LPG Plant:</w:t>
      </w:r>
    </w:p>
    <w:p w:rsidR="0023658D" w:rsidRDefault="00070BC3">
      <w:pPr>
        <w:pStyle w:val="ListParagraph"/>
        <w:numPr>
          <w:ilvl w:val="1"/>
          <w:numId w:val="57"/>
        </w:numPr>
        <w:tabs>
          <w:tab w:val="left" w:pos="1470"/>
        </w:tabs>
        <w:spacing w:before="119" w:line="360" w:lineRule="auto"/>
        <w:ind w:right="252"/>
        <w:jc w:val="both"/>
        <w:rPr>
          <w:b/>
          <w:i/>
        </w:rPr>
      </w:pPr>
      <w:r>
        <w:rPr>
          <w:i/>
        </w:rPr>
        <w:t>"</w:t>
      </w:r>
      <w:r>
        <w:rPr>
          <w:i/>
        </w:rPr>
        <w:t>After the potential pur</w:t>
      </w:r>
      <w:r>
        <w:rPr>
          <w:i/>
        </w:rPr>
        <w:t xml:space="preserve">chasers signed a non-disclosure agreement and reviewed a detailed Information Memorandum prepared by the [Stati] and their investment bank, Renaissance Capital, eight indicative offers were received. All were received immediately prior to </w:t>
      </w:r>
      <w:r>
        <w:rPr>
          <w:i/>
          <w:vertAlign w:val="superscript"/>
        </w:rPr>
        <w:t xml:space="preserve">1 </w:t>
      </w:r>
      <w:r>
        <w:rPr>
          <w:i/>
        </w:rPr>
        <w:t>October 2008, s</w:t>
      </w:r>
      <w:r>
        <w:rPr>
          <w:i/>
        </w:rPr>
        <w:t xml:space="preserve">hortly before the [damage] assessment </w:t>
      </w:r>
      <w:r>
        <w:rPr>
          <w:i/>
          <w:spacing w:val="-5"/>
        </w:rPr>
        <w:t xml:space="preserve">date </w:t>
      </w:r>
      <w:r>
        <w:rPr>
          <w:i/>
        </w:rPr>
        <w:t xml:space="preserve">proposed by the [Stati] in mid-October 2008. Now, while it is true that the interested companies had not yet had access to the [KPM and TNG] companies' data, </w:t>
      </w:r>
      <w:r>
        <w:rPr>
          <w:b/>
          <w:i/>
        </w:rPr>
        <w:t>they had a detailed Information Memorandum which itself</w:t>
      </w:r>
      <w:r>
        <w:rPr>
          <w:b/>
          <w:i/>
        </w:rPr>
        <w:t xml:space="preserve"> provided a great deal of information - the Tribunal has in the</w:t>
      </w:r>
    </w:p>
    <w:p w:rsidR="0023658D" w:rsidRDefault="0023658D">
      <w:pPr>
        <w:pStyle w:val="BodyText"/>
        <w:rPr>
          <w:b/>
          <w:i/>
          <w:sz w:val="20"/>
        </w:rPr>
      </w:pPr>
    </w:p>
    <w:p w:rsidR="0023658D" w:rsidRDefault="0023658D">
      <w:pPr>
        <w:pStyle w:val="BodyText"/>
        <w:rPr>
          <w:b/>
          <w:i/>
          <w:sz w:val="20"/>
        </w:rPr>
      </w:pPr>
    </w:p>
    <w:p w:rsidR="0023658D" w:rsidRDefault="00070BC3">
      <w:pPr>
        <w:pStyle w:val="BodyText"/>
        <w:spacing w:before="5"/>
        <w:rPr>
          <w:b/>
          <w:i/>
          <w:sz w:val="19"/>
        </w:rPr>
      </w:pPr>
      <w:r>
        <w:pict>
          <v:shape id="_x0000_s1155" style="position:absolute;margin-left:70.95pt;margin-top:13.45pt;width:144.05pt;height:.1pt;z-index:-251619328;mso-wrap-distance-left:0;mso-wrap-distance-right:0;mso-position-horizontal-relative:page" coordorigin="1419,269" coordsize="2881,0" path="m1419,269r2880,e" filled="f" strokeweight=".21169mm">
            <v:path arrowok="t"/>
            <w10:wrap type="topAndBottom" anchorx="page"/>
          </v:shape>
        </w:pict>
      </w:r>
    </w:p>
    <w:p w:rsidR="0023658D" w:rsidRDefault="00070BC3">
      <w:pPr>
        <w:spacing w:before="60"/>
        <w:ind w:left="278" w:right="250"/>
        <w:jc w:val="both"/>
        <w:rPr>
          <w:sz w:val="18"/>
        </w:rPr>
      </w:pPr>
      <w:r>
        <w:rPr>
          <w:position w:val="6"/>
          <w:sz w:val="12"/>
        </w:rPr>
        <w:t xml:space="preserve">88 </w:t>
      </w:r>
      <w:r>
        <w:rPr>
          <w:spacing w:val="-3"/>
          <w:sz w:val="18"/>
        </w:rPr>
        <w:t>"</w:t>
      </w:r>
      <w:r>
        <w:rPr>
          <w:i/>
          <w:spacing w:val="-3"/>
          <w:sz w:val="18"/>
        </w:rPr>
        <w:t xml:space="preserve">Kazakhstan argues </w:t>
      </w:r>
      <w:r>
        <w:rPr>
          <w:i/>
          <w:sz w:val="18"/>
        </w:rPr>
        <w:t xml:space="preserve">that </w:t>
      </w:r>
      <w:r>
        <w:rPr>
          <w:i/>
          <w:spacing w:val="-3"/>
          <w:sz w:val="18"/>
        </w:rPr>
        <w:t xml:space="preserve">claimants' </w:t>
      </w:r>
      <w:r>
        <w:rPr>
          <w:i/>
          <w:sz w:val="18"/>
        </w:rPr>
        <w:t xml:space="preserve">investments were opaque, </w:t>
      </w:r>
      <w:r>
        <w:rPr>
          <w:i/>
          <w:spacing w:val="-3"/>
          <w:sz w:val="18"/>
        </w:rPr>
        <w:t xml:space="preserve">suggesting </w:t>
      </w:r>
      <w:r>
        <w:rPr>
          <w:i/>
          <w:sz w:val="18"/>
        </w:rPr>
        <w:t xml:space="preserve">that they were </w:t>
      </w:r>
      <w:r>
        <w:rPr>
          <w:i/>
          <w:spacing w:val="-3"/>
          <w:sz w:val="18"/>
        </w:rPr>
        <w:t xml:space="preserve">structured </w:t>
      </w:r>
      <w:r>
        <w:rPr>
          <w:i/>
          <w:sz w:val="18"/>
        </w:rPr>
        <w:t xml:space="preserve">to </w:t>
      </w:r>
      <w:r>
        <w:rPr>
          <w:i/>
          <w:spacing w:val="-3"/>
          <w:sz w:val="18"/>
        </w:rPr>
        <w:t xml:space="preserve">conceal </w:t>
      </w:r>
      <w:r>
        <w:rPr>
          <w:i/>
          <w:sz w:val="18"/>
        </w:rPr>
        <w:t xml:space="preserve">profits and disguise who was the 'real </w:t>
      </w:r>
      <w:r>
        <w:rPr>
          <w:i/>
          <w:spacing w:val="-3"/>
          <w:sz w:val="18"/>
        </w:rPr>
        <w:t xml:space="preserve">investor'. </w:t>
      </w:r>
      <w:r>
        <w:rPr>
          <w:i/>
          <w:sz w:val="18"/>
        </w:rPr>
        <w:t xml:space="preserve">This position </w:t>
      </w:r>
      <w:r>
        <w:rPr>
          <w:i/>
          <w:spacing w:val="-3"/>
          <w:sz w:val="18"/>
        </w:rPr>
        <w:t xml:space="preserve">either </w:t>
      </w:r>
      <w:r>
        <w:rPr>
          <w:i/>
          <w:sz w:val="18"/>
        </w:rPr>
        <w:t xml:space="preserve">is </w:t>
      </w:r>
      <w:r>
        <w:rPr>
          <w:i/>
          <w:spacing w:val="-3"/>
          <w:sz w:val="18"/>
        </w:rPr>
        <w:t xml:space="preserve">completely disingenuous, </w:t>
      </w:r>
      <w:r>
        <w:rPr>
          <w:i/>
          <w:sz w:val="18"/>
        </w:rPr>
        <w:t xml:space="preserve">or the </w:t>
      </w:r>
      <w:r>
        <w:rPr>
          <w:i/>
          <w:spacing w:val="-3"/>
          <w:sz w:val="18"/>
        </w:rPr>
        <w:t xml:space="preserve">respondent understands </w:t>
      </w:r>
      <w:r>
        <w:rPr>
          <w:i/>
          <w:sz w:val="18"/>
        </w:rPr>
        <w:t xml:space="preserve">nothing about </w:t>
      </w:r>
      <w:r>
        <w:rPr>
          <w:i/>
          <w:spacing w:val="-3"/>
          <w:sz w:val="18"/>
        </w:rPr>
        <w:t xml:space="preserve">finance. </w:t>
      </w:r>
      <w:r>
        <w:rPr>
          <w:i/>
          <w:sz w:val="18"/>
        </w:rPr>
        <w:t xml:space="preserve">These </w:t>
      </w:r>
      <w:r>
        <w:rPr>
          <w:i/>
          <w:spacing w:val="-3"/>
          <w:sz w:val="18"/>
        </w:rPr>
        <w:t xml:space="preserve">companies created </w:t>
      </w:r>
      <w:r>
        <w:rPr>
          <w:i/>
          <w:sz w:val="18"/>
        </w:rPr>
        <w:t xml:space="preserve">annual financial </w:t>
      </w:r>
      <w:r>
        <w:rPr>
          <w:i/>
          <w:spacing w:val="-3"/>
          <w:sz w:val="18"/>
        </w:rPr>
        <w:t xml:space="preserve">statements </w:t>
      </w:r>
      <w:r>
        <w:rPr>
          <w:i/>
          <w:sz w:val="18"/>
        </w:rPr>
        <w:t xml:space="preserve">between 2003 </w:t>
      </w:r>
      <w:r>
        <w:rPr>
          <w:i/>
          <w:spacing w:val="-2"/>
          <w:sz w:val="18"/>
        </w:rPr>
        <w:t xml:space="preserve">and </w:t>
      </w:r>
      <w:r>
        <w:rPr>
          <w:i/>
          <w:sz w:val="18"/>
        </w:rPr>
        <w:t xml:space="preserve">2009 that </w:t>
      </w:r>
      <w:r>
        <w:rPr>
          <w:i/>
          <w:spacing w:val="-3"/>
          <w:sz w:val="18"/>
        </w:rPr>
        <w:t xml:space="preserve">were </w:t>
      </w:r>
      <w:r>
        <w:rPr>
          <w:i/>
          <w:sz w:val="18"/>
        </w:rPr>
        <w:t xml:space="preserve">audited by "Big Four" </w:t>
      </w:r>
      <w:r>
        <w:rPr>
          <w:i/>
          <w:spacing w:val="-3"/>
          <w:sz w:val="18"/>
        </w:rPr>
        <w:t xml:space="preserve">accounting firms. </w:t>
      </w:r>
      <w:r>
        <w:rPr>
          <w:i/>
          <w:sz w:val="18"/>
        </w:rPr>
        <w:t xml:space="preserve">They </w:t>
      </w:r>
      <w:r>
        <w:rPr>
          <w:i/>
          <w:spacing w:val="-3"/>
          <w:sz w:val="18"/>
        </w:rPr>
        <w:t xml:space="preserve">raised </w:t>
      </w:r>
      <w:r>
        <w:rPr>
          <w:i/>
          <w:sz w:val="18"/>
        </w:rPr>
        <w:t xml:space="preserve">debt on the </w:t>
      </w:r>
      <w:r>
        <w:rPr>
          <w:i/>
          <w:spacing w:val="-3"/>
          <w:sz w:val="18"/>
        </w:rPr>
        <w:t xml:space="preserve">public </w:t>
      </w:r>
      <w:r>
        <w:rPr>
          <w:i/>
          <w:sz w:val="18"/>
        </w:rPr>
        <w:t xml:space="preserve">debt </w:t>
      </w:r>
      <w:r>
        <w:rPr>
          <w:i/>
          <w:spacing w:val="-3"/>
          <w:sz w:val="18"/>
        </w:rPr>
        <w:t xml:space="preserve">markets, </w:t>
      </w:r>
      <w:r>
        <w:rPr>
          <w:i/>
          <w:sz w:val="18"/>
        </w:rPr>
        <w:t xml:space="preserve">and </w:t>
      </w:r>
      <w:r>
        <w:rPr>
          <w:i/>
          <w:spacing w:val="-3"/>
          <w:sz w:val="18"/>
        </w:rPr>
        <w:t>banks</w:t>
      </w:r>
      <w:r>
        <w:rPr>
          <w:i/>
          <w:spacing w:val="-3"/>
          <w:sz w:val="18"/>
        </w:rPr>
        <w:t xml:space="preserve"> such </w:t>
      </w:r>
      <w:r>
        <w:rPr>
          <w:i/>
          <w:sz w:val="18"/>
        </w:rPr>
        <w:t xml:space="preserve">as Goldman Sachs </w:t>
      </w:r>
      <w:r>
        <w:rPr>
          <w:i/>
          <w:spacing w:val="-2"/>
          <w:sz w:val="18"/>
        </w:rPr>
        <w:t xml:space="preserve">and </w:t>
      </w:r>
      <w:r>
        <w:rPr>
          <w:i/>
          <w:sz w:val="18"/>
        </w:rPr>
        <w:t xml:space="preserve">UBS </w:t>
      </w:r>
      <w:r>
        <w:rPr>
          <w:i/>
          <w:spacing w:val="-3"/>
          <w:sz w:val="18"/>
        </w:rPr>
        <w:t xml:space="preserve">deemed </w:t>
      </w:r>
      <w:r>
        <w:rPr>
          <w:i/>
          <w:sz w:val="18"/>
        </w:rPr>
        <w:t xml:space="preserve">the </w:t>
      </w:r>
      <w:r>
        <w:rPr>
          <w:i/>
          <w:spacing w:val="-3"/>
          <w:sz w:val="18"/>
        </w:rPr>
        <w:t xml:space="preserve">companies </w:t>
      </w:r>
      <w:r>
        <w:rPr>
          <w:i/>
          <w:sz w:val="18"/>
        </w:rPr>
        <w:t xml:space="preserve">to be </w:t>
      </w:r>
      <w:r>
        <w:rPr>
          <w:i/>
          <w:spacing w:val="-3"/>
          <w:sz w:val="18"/>
        </w:rPr>
        <w:t xml:space="preserve">transparent </w:t>
      </w:r>
      <w:r>
        <w:rPr>
          <w:i/>
          <w:sz w:val="18"/>
        </w:rPr>
        <w:t xml:space="preserve">and </w:t>
      </w:r>
      <w:r>
        <w:rPr>
          <w:i/>
          <w:spacing w:val="-3"/>
          <w:sz w:val="18"/>
        </w:rPr>
        <w:t xml:space="preserve">reliable enough </w:t>
      </w:r>
      <w:r>
        <w:rPr>
          <w:i/>
          <w:sz w:val="18"/>
        </w:rPr>
        <w:t xml:space="preserve">to loan </w:t>
      </w:r>
      <w:r>
        <w:rPr>
          <w:i/>
          <w:spacing w:val="-3"/>
          <w:sz w:val="18"/>
        </w:rPr>
        <w:t xml:space="preserve">hundreds </w:t>
      </w:r>
      <w:r>
        <w:rPr>
          <w:i/>
          <w:sz w:val="18"/>
        </w:rPr>
        <w:t xml:space="preserve">of millions of </w:t>
      </w:r>
      <w:r>
        <w:rPr>
          <w:i/>
          <w:spacing w:val="-3"/>
          <w:sz w:val="18"/>
        </w:rPr>
        <w:t xml:space="preserve">dollars </w:t>
      </w:r>
      <w:r>
        <w:rPr>
          <w:i/>
          <w:sz w:val="18"/>
        </w:rPr>
        <w:t xml:space="preserve">to them. [...] The fact is that </w:t>
      </w:r>
      <w:r>
        <w:rPr>
          <w:i/>
          <w:spacing w:val="-3"/>
          <w:sz w:val="18"/>
        </w:rPr>
        <w:t xml:space="preserve">claimants </w:t>
      </w:r>
      <w:r>
        <w:rPr>
          <w:i/>
          <w:sz w:val="18"/>
        </w:rPr>
        <w:t xml:space="preserve">made substantial </w:t>
      </w:r>
      <w:r>
        <w:rPr>
          <w:i/>
          <w:spacing w:val="-3"/>
          <w:sz w:val="18"/>
        </w:rPr>
        <w:t xml:space="preserve">investments </w:t>
      </w:r>
      <w:r>
        <w:rPr>
          <w:i/>
          <w:sz w:val="18"/>
        </w:rPr>
        <w:t xml:space="preserve">in KPM and TNG through the form of their </w:t>
      </w:r>
      <w:r>
        <w:rPr>
          <w:i/>
          <w:spacing w:val="-3"/>
          <w:sz w:val="18"/>
        </w:rPr>
        <w:t xml:space="preserve">acquisition </w:t>
      </w:r>
      <w:r>
        <w:rPr>
          <w:i/>
          <w:sz w:val="18"/>
        </w:rPr>
        <w:t>of</w:t>
      </w:r>
      <w:r>
        <w:rPr>
          <w:i/>
          <w:sz w:val="18"/>
        </w:rPr>
        <w:t xml:space="preserve"> the </w:t>
      </w:r>
      <w:r>
        <w:rPr>
          <w:i/>
          <w:spacing w:val="-3"/>
          <w:sz w:val="18"/>
        </w:rPr>
        <w:t xml:space="preserve">shares, shareholder </w:t>
      </w:r>
      <w:r>
        <w:rPr>
          <w:i/>
          <w:sz w:val="18"/>
        </w:rPr>
        <w:t xml:space="preserve">loans to the </w:t>
      </w:r>
      <w:r>
        <w:rPr>
          <w:i/>
          <w:spacing w:val="-3"/>
          <w:sz w:val="18"/>
        </w:rPr>
        <w:t xml:space="preserve">companies, </w:t>
      </w:r>
      <w:r>
        <w:rPr>
          <w:i/>
          <w:sz w:val="18"/>
        </w:rPr>
        <w:t xml:space="preserve">the </w:t>
      </w:r>
      <w:r>
        <w:rPr>
          <w:i/>
          <w:spacing w:val="-3"/>
          <w:sz w:val="18"/>
        </w:rPr>
        <w:t xml:space="preserve">reinvestment </w:t>
      </w:r>
      <w:r>
        <w:rPr>
          <w:i/>
          <w:sz w:val="18"/>
        </w:rPr>
        <w:t xml:space="preserve">of profits, </w:t>
      </w:r>
      <w:r>
        <w:rPr>
          <w:i/>
          <w:spacing w:val="-2"/>
          <w:sz w:val="18"/>
        </w:rPr>
        <w:t xml:space="preserve">and </w:t>
      </w:r>
      <w:r>
        <w:rPr>
          <w:i/>
          <w:sz w:val="18"/>
        </w:rPr>
        <w:t xml:space="preserve">then by </w:t>
      </w:r>
      <w:r>
        <w:rPr>
          <w:i/>
          <w:spacing w:val="-3"/>
          <w:sz w:val="18"/>
        </w:rPr>
        <w:t xml:space="preserve">risking </w:t>
      </w:r>
      <w:r>
        <w:rPr>
          <w:i/>
          <w:sz w:val="18"/>
        </w:rPr>
        <w:t xml:space="preserve">their </w:t>
      </w:r>
      <w:r>
        <w:rPr>
          <w:i/>
          <w:spacing w:val="-3"/>
          <w:sz w:val="18"/>
        </w:rPr>
        <w:t xml:space="preserve">investments </w:t>
      </w:r>
      <w:r>
        <w:rPr>
          <w:i/>
          <w:sz w:val="18"/>
        </w:rPr>
        <w:t xml:space="preserve">to </w:t>
      </w:r>
      <w:r>
        <w:rPr>
          <w:i/>
          <w:spacing w:val="-3"/>
          <w:sz w:val="18"/>
        </w:rPr>
        <w:t xml:space="preserve">secure </w:t>
      </w:r>
      <w:r>
        <w:rPr>
          <w:i/>
          <w:sz w:val="18"/>
        </w:rPr>
        <w:t xml:space="preserve">the </w:t>
      </w:r>
      <w:r>
        <w:rPr>
          <w:i/>
          <w:spacing w:val="-3"/>
          <w:sz w:val="18"/>
        </w:rPr>
        <w:t>companies' debts</w:t>
      </w:r>
      <w:r>
        <w:rPr>
          <w:spacing w:val="-3"/>
          <w:sz w:val="18"/>
        </w:rPr>
        <w:t>.</w:t>
      </w:r>
    </w:p>
    <w:p w:rsidR="0023658D" w:rsidRDefault="0023658D">
      <w:pPr>
        <w:jc w:val="both"/>
        <w:rPr>
          <w:sz w:val="18"/>
        </w:rPr>
        <w:sectPr w:rsidR="0023658D">
          <w:pgSz w:w="11910" w:h="16840"/>
          <w:pgMar w:top="1340" w:right="1160" w:bottom="840" w:left="1140" w:header="0" w:footer="572" w:gutter="0"/>
          <w:cols w:space="720"/>
        </w:sectPr>
      </w:pPr>
    </w:p>
    <w:p w:rsidR="0023658D" w:rsidRDefault="00070BC3">
      <w:pPr>
        <w:spacing w:before="61" w:line="355" w:lineRule="auto"/>
        <w:ind w:left="1469" w:right="256"/>
        <w:jc w:val="both"/>
      </w:pPr>
      <w:r>
        <w:rPr>
          <w:b/>
          <w:i/>
        </w:rPr>
        <w:lastRenderedPageBreak/>
        <w:t>file [Exhibit C-70] and can review it - to make a meaningful indicative offer for [KPM and</w:t>
      </w:r>
      <w:r>
        <w:rPr>
          <w:b/>
          <w:i/>
        </w:rPr>
        <w:t xml:space="preserve"> TNG]</w:t>
      </w:r>
      <w:r>
        <w:t>"</w:t>
      </w:r>
      <w:r>
        <w:rPr>
          <w:position w:val="8"/>
          <w:sz w:val="14"/>
        </w:rPr>
        <w:t xml:space="preserve">89 </w:t>
      </w:r>
      <w:r>
        <w:t>(</w:t>
      </w:r>
      <w:r>
        <w:rPr>
          <w:b/>
        </w:rPr>
        <w:t>Exhibit 2.35</w:t>
      </w:r>
      <w:r>
        <w:t>, p. 28:2-16) (RoK emphasis added).</w:t>
      </w:r>
    </w:p>
    <w:p w:rsidR="0023658D" w:rsidRDefault="00070BC3">
      <w:pPr>
        <w:pStyle w:val="ListParagraph"/>
        <w:numPr>
          <w:ilvl w:val="1"/>
          <w:numId w:val="57"/>
        </w:numPr>
        <w:tabs>
          <w:tab w:val="left" w:pos="1470"/>
        </w:tabs>
        <w:spacing w:before="124" w:line="357" w:lineRule="auto"/>
        <w:ind w:right="254"/>
        <w:jc w:val="both"/>
      </w:pPr>
      <w:r>
        <w:t>Stati then insisted that RoK had "</w:t>
      </w:r>
      <w:r>
        <w:rPr>
          <w:i/>
        </w:rPr>
        <w:t>not suggested that the information contained in the Information Memorandum distributed to potential buyers was in any way inaccurate or incomplete in October 2008</w:t>
      </w:r>
      <w:r>
        <w:t>"</w:t>
      </w:r>
      <w:r>
        <w:rPr>
          <w:position w:val="8"/>
          <w:sz w:val="14"/>
        </w:rPr>
        <w:t xml:space="preserve">90 </w:t>
      </w:r>
      <w:r>
        <w:t>(</w:t>
      </w:r>
      <w:r>
        <w:rPr>
          <w:b/>
        </w:rPr>
        <w:t xml:space="preserve">Exhibit </w:t>
      </w:r>
      <w:r>
        <w:rPr>
          <w:b/>
          <w:spacing w:val="-3"/>
        </w:rPr>
        <w:t>2.35</w:t>
      </w:r>
      <w:r>
        <w:rPr>
          <w:spacing w:val="-3"/>
        </w:rPr>
        <w:t xml:space="preserve">, </w:t>
      </w:r>
      <w:r>
        <w:t xml:space="preserve">pp. </w:t>
      </w:r>
      <w:r>
        <w:rPr>
          <w:spacing w:val="-3"/>
        </w:rPr>
        <w:t xml:space="preserve">28:24-29:3) </w:t>
      </w:r>
      <w:r>
        <w:t>(</w:t>
      </w:r>
      <w:r>
        <w:rPr>
          <w:spacing w:val="-3"/>
        </w:rPr>
        <w:t>RoK emphasis added).</w:t>
      </w:r>
    </w:p>
    <w:p w:rsidR="0023658D" w:rsidRDefault="00070BC3">
      <w:pPr>
        <w:pStyle w:val="ListParagraph"/>
        <w:numPr>
          <w:ilvl w:val="1"/>
          <w:numId w:val="57"/>
        </w:numPr>
        <w:tabs>
          <w:tab w:val="left" w:pos="1470"/>
        </w:tabs>
        <w:spacing w:before="127" w:line="360" w:lineRule="auto"/>
        <w:ind w:right="253"/>
        <w:jc w:val="both"/>
      </w:pPr>
      <w:r>
        <w:rPr>
          <w:spacing w:val="-3"/>
        </w:rPr>
        <w:t xml:space="preserve">A few minutes </w:t>
      </w:r>
      <w:r>
        <w:t xml:space="preserve">later, the </w:t>
      </w:r>
      <w:r>
        <w:rPr>
          <w:spacing w:val="-3"/>
        </w:rPr>
        <w:t xml:space="preserve">Stati continued their presentation </w:t>
      </w:r>
      <w:r>
        <w:t>as follows: "</w:t>
      </w:r>
      <w:r>
        <w:rPr>
          <w:i/>
        </w:rPr>
        <w:t xml:space="preserve">Another </w:t>
      </w:r>
      <w:r>
        <w:rPr>
          <w:i/>
          <w:spacing w:val="-3"/>
        </w:rPr>
        <w:t xml:space="preserve">way </w:t>
      </w:r>
      <w:r>
        <w:rPr>
          <w:i/>
        </w:rPr>
        <w:t xml:space="preserve">of </w:t>
      </w:r>
      <w:r>
        <w:rPr>
          <w:i/>
          <w:spacing w:val="-3"/>
        </w:rPr>
        <w:t xml:space="preserve">summarising </w:t>
      </w:r>
      <w:r>
        <w:rPr>
          <w:i/>
        </w:rPr>
        <w:t xml:space="preserve">the </w:t>
      </w:r>
      <w:r>
        <w:rPr>
          <w:i/>
          <w:spacing w:val="-3"/>
        </w:rPr>
        <w:t xml:space="preserve">indicative bid data that may </w:t>
      </w:r>
      <w:r>
        <w:rPr>
          <w:i/>
        </w:rPr>
        <w:t xml:space="preserve">be </w:t>
      </w:r>
      <w:r>
        <w:rPr>
          <w:i/>
          <w:spacing w:val="-3"/>
        </w:rPr>
        <w:t xml:space="preserve">useful </w:t>
      </w:r>
      <w:r>
        <w:rPr>
          <w:i/>
        </w:rPr>
        <w:t xml:space="preserve">to the </w:t>
      </w:r>
      <w:r>
        <w:rPr>
          <w:i/>
          <w:spacing w:val="-3"/>
        </w:rPr>
        <w:t xml:space="preserve">Tribunal is to </w:t>
      </w:r>
      <w:r>
        <w:rPr>
          <w:i/>
        </w:rPr>
        <w:t xml:space="preserve">note that the </w:t>
      </w:r>
      <w:r>
        <w:rPr>
          <w:i/>
          <w:spacing w:val="-3"/>
        </w:rPr>
        <w:t xml:space="preserve">indicative </w:t>
      </w:r>
      <w:r>
        <w:rPr>
          <w:i/>
        </w:rPr>
        <w:t xml:space="preserve">bids </w:t>
      </w:r>
      <w:r>
        <w:rPr>
          <w:i/>
          <w:spacing w:val="-3"/>
        </w:rPr>
        <w:t>provi</w:t>
      </w:r>
      <w:r>
        <w:rPr>
          <w:i/>
          <w:spacing w:val="-3"/>
        </w:rPr>
        <w:t xml:space="preserve">ded </w:t>
      </w:r>
      <w:r>
        <w:rPr>
          <w:i/>
        </w:rPr>
        <w:t xml:space="preserve">the </w:t>
      </w:r>
      <w:r>
        <w:rPr>
          <w:i/>
          <w:spacing w:val="-3"/>
        </w:rPr>
        <w:t xml:space="preserve">following ranges of </w:t>
      </w:r>
      <w:r>
        <w:rPr>
          <w:i/>
        </w:rPr>
        <w:t>values [...</w:t>
      </w:r>
      <w:r>
        <w:rPr>
          <w:i/>
          <w:spacing w:val="-3"/>
        </w:rPr>
        <w:t xml:space="preserve">] </w:t>
      </w:r>
      <w:r>
        <w:rPr>
          <w:b/>
          <w:i/>
          <w:spacing w:val="-3"/>
        </w:rPr>
        <w:t xml:space="preserve">For </w:t>
      </w:r>
      <w:r>
        <w:rPr>
          <w:b/>
          <w:i/>
        </w:rPr>
        <w:t xml:space="preserve">the </w:t>
      </w:r>
      <w:r>
        <w:rPr>
          <w:b/>
          <w:i/>
          <w:spacing w:val="-3"/>
        </w:rPr>
        <w:t>LPG Plant</w:t>
      </w:r>
      <w:r>
        <w:rPr>
          <w:i/>
          <w:spacing w:val="-3"/>
        </w:rPr>
        <w:t xml:space="preserve">, </w:t>
      </w:r>
      <w:r>
        <w:rPr>
          <w:i/>
        </w:rPr>
        <w:t xml:space="preserve">the value </w:t>
      </w:r>
      <w:r>
        <w:rPr>
          <w:i/>
          <w:spacing w:val="-3"/>
        </w:rPr>
        <w:t xml:space="preserve">was </w:t>
      </w:r>
      <w:r>
        <w:rPr>
          <w:i/>
        </w:rPr>
        <w:t xml:space="preserve">between </w:t>
      </w:r>
      <w:r>
        <w:rPr>
          <w:i/>
          <w:spacing w:val="-3"/>
        </w:rPr>
        <w:t xml:space="preserve">USD </w:t>
      </w:r>
      <w:r>
        <w:rPr>
          <w:i/>
        </w:rPr>
        <w:t xml:space="preserve">70 </w:t>
      </w:r>
      <w:r>
        <w:rPr>
          <w:i/>
          <w:spacing w:val="-3"/>
        </w:rPr>
        <w:t xml:space="preserve">million </w:t>
      </w:r>
      <w:r>
        <w:rPr>
          <w:i/>
        </w:rPr>
        <w:t xml:space="preserve">and </w:t>
      </w:r>
      <w:r>
        <w:rPr>
          <w:i/>
          <w:spacing w:val="-3"/>
        </w:rPr>
        <w:t xml:space="preserve">USD </w:t>
      </w:r>
      <w:r>
        <w:rPr>
          <w:i/>
        </w:rPr>
        <w:t xml:space="preserve">280 </w:t>
      </w:r>
      <w:r>
        <w:rPr>
          <w:i/>
          <w:spacing w:val="-3"/>
        </w:rPr>
        <w:t xml:space="preserve">million, with </w:t>
      </w:r>
      <w:r>
        <w:rPr>
          <w:i/>
        </w:rPr>
        <w:t xml:space="preserve">an </w:t>
      </w:r>
      <w:r>
        <w:rPr>
          <w:i/>
          <w:spacing w:val="-3"/>
        </w:rPr>
        <w:t xml:space="preserve">average </w:t>
      </w:r>
      <w:r>
        <w:rPr>
          <w:i/>
        </w:rPr>
        <w:t xml:space="preserve">of </w:t>
      </w:r>
      <w:r>
        <w:rPr>
          <w:i/>
          <w:spacing w:val="-3"/>
        </w:rPr>
        <w:t xml:space="preserve">USD </w:t>
      </w:r>
      <w:r>
        <w:rPr>
          <w:i/>
        </w:rPr>
        <w:t xml:space="preserve">151 </w:t>
      </w:r>
      <w:r>
        <w:rPr>
          <w:i/>
          <w:spacing w:val="-3"/>
        </w:rPr>
        <w:t xml:space="preserve">million. Now, </w:t>
      </w:r>
      <w:r>
        <w:rPr>
          <w:i/>
        </w:rPr>
        <w:t xml:space="preserve">the [Stati] </w:t>
      </w:r>
      <w:r>
        <w:rPr>
          <w:i/>
          <w:spacing w:val="-3"/>
        </w:rPr>
        <w:t xml:space="preserve">acknowledge </w:t>
      </w:r>
      <w:r>
        <w:rPr>
          <w:i/>
        </w:rPr>
        <w:t xml:space="preserve">that these </w:t>
      </w:r>
      <w:r>
        <w:rPr>
          <w:i/>
          <w:spacing w:val="-3"/>
        </w:rPr>
        <w:t xml:space="preserve">are indicative </w:t>
      </w:r>
      <w:r>
        <w:rPr>
          <w:i/>
        </w:rPr>
        <w:t>offers</w:t>
      </w:r>
      <w:r>
        <w:rPr>
          <w:i/>
          <w:spacing w:val="-3"/>
        </w:rPr>
        <w:t xml:space="preserve">, </w:t>
      </w:r>
      <w:r>
        <w:rPr>
          <w:i/>
        </w:rPr>
        <w:t xml:space="preserve">that they are not </w:t>
      </w:r>
      <w:r>
        <w:rPr>
          <w:i/>
          <w:spacing w:val="-3"/>
        </w:rPr>
        <w:t>binding</w:t>
      </w:r>
      <w:r>
        <w:rPr>
          <w:i/>
        </w:rPr>
        <w:t xml:space="preserve">; </w:t>
      </w:r>
      <w:r>
        <w:rPr>
          <w:i/>
          <w:spacing w:val="-2"/>
        </w:rPr>
        <w:t xml:space="preserve">they </w:t>
      </w:r>
      <w:r>
        <w:rPr>
          <w:i/>
          <w:spacing w:val="-3"/>
        </w:rPr>
        <w:t>also ac</w:t>
      </w:r>
      <w:r>
        <w:rPr>
          <w:i/>
          <w:spacing w:val="-3"/>
        </w:rPr>
        <w:t xml:space="preserve">knowledge </w:t>
      </w:r>
      <w:r>
        <w:rPr>
          <w:i/>
        </w:rPr>
        <w:t xml:space="preserve">that the </w:t>
      </w:r>
      <w:r>
        <w:rPr>
          <w:i/>
          <w:spacing w:val="-3"/>
        </w:rPr>
        <w:t xml:space="preserve">potential buyers had </w:t>
      </w:r>
      <w:r>
        <w:rPr>
          <w:i/>
        </w:rPr>
        <w:t xml:space="preserve">not yet accessed the data. </w:t>
      </w:r>
      <w:r>
        <w:rPr>
          <w:b/>
          <w:i/>
        </w:rPr>
        <w:t xml:space="preserve">But they are </w:t>
      </w:r>
      <w:r>
        <w:rPr>
          <w:b/>
          <w:i/>
          <w:spacing w:val="-3"/>
        </w:rPr>
        <w:t xml:space="preserve">indicative of the potential </w:t>
      </w:r>
      <w:r>
        <w:rPr>
          <w:b/>
          <w:i/>
        </w:rPr>
        <w:t xml:space="preserve">value of </w:t>
      </w:r>
      <w:r>
        <w:rPr>
          <w:b/>
          <w:i/>
          <w:spacing w:val="-3"/>
        </w:rPr>
        <w:t xml:space="preserve">the </w:t>
      </w:r>
      <w:r>
        <w:rPr>
          <w:b/>
          <w:i/>
        </w:rPr>
        <w:t xml:space="preserve">assets </w:t>
      </w:r>
      <w:r>
        <w:rPr>
          <w:b/>
          <w:i/>
          <w:spacing w:val="-3"/>
        </w:rPr>
        <w:t xml:space="preserve">for companies whose </w:t>
      </w:r>
      <w:r>
        <w:rPr>
          <w:b/>
          <w:i/>
        </w:rPr>
        <w:t xml:space="preserve">seriousness and </w:t>
      </w:r>
      <w:r>
        <w:rPr>
          <w:b/>
          <w:i/>
          <w:spacing w:val="-3"/>
        </w:rPr>
        <w:t xml:space="preserve">credibility no one </w:t>
      </w:r>
      <w:r>
        <w:rPr>
          <w:b/>
          <w:i/>
        </w:rPr>
        <w:t xml:space="preserve">can </w:t>
      </w:r>
      <w:r>
        <w:rPr>
          <w:b/>
          <w:i/>
          <w:spacing w:val="-3"/>
        </w:rPr>
        <w:t xml:space="preserve">dispute, </w:t>
      </w:r>
      <w:r>
        <w:rPr>
          <w:b/>
          <w:i/>
        </w:rPr>
        <w:t xml:space="preserve">and they are all </w:t>
      </w:r>
      <w:r>
        <w:rPr>
          <w:b/>
          <w:i/>
          <w:spacing w:val="-3"/>
        </w:rPr>
        <w:t xml:space="preserve">in </w:t>
      </w:r>
      <w:r>
        <w:rPr>
          <w:b/>
          <w:i/>
        </w:rPr>
        <w:t xml:space="preserve">the oil and gas </w:t>
      </w:r>
      <w:r>
        <w:rPr>
          <w:b/>
          <w:i/>
          <w:spacing w:val="-3"/>
        </w:rPr>
        <w:t>sector</w:t>
      </w:r>
      <w:r>
        <w:rPr>
          <w:i/>
        </w:rPr>
        <w:t xml:space="preserve">. </w:t>
      </w:r>
      <w:r>
        <w:rPr>
          <w:b/>
          <w:i/>
        </w:rPr>
        <w:t xml:space="preserve">There's a </w:t>
      </w:r>
      <w:r>
        <w:rPr>
          <w:b/>
          <w:i/>
          <w:spacing w:val="-3"/>
        </w:rPr>
        <w:t xml:space="preserve">really good cross-section of companies </w:t>
      </w:r>
      <w:r>
        <w:rPr>
          <w:b/>
          <w:i/>
        </w:rPr>
        <w:t xml:space="preserve">that you </w:t>
      </w:r>
      <w:r>
        <w:rPr>
          <w:b/>
          <w:i/>
          <w:spacing w:val="-3"/>
        </w:rPr>
        <w:t xml:space="preserve">look at. You </w:t>
      </w:r>
      <w:r>
        <w:rPr>
          <w:b/>
          <w:i/>
        </w:rPr>
        <w:t xml:space="preserve">have a </w:t>
      </w:r>
      <w:r>
        <w:rPr>
          <w:b/>
          <w:i/>
          <w:spacing w:val="-3"/>
        </w:rPr>
        <w:t xml:space="preserve">state-controlled company with </w:t>
      </w:r>
      <w:r>
        <w:rPr>
          <w:b/>
          <w:i/>
          <w:spacing w:val="-2"/>
        </w:rPr>
        <w:t>KMG [...</w:t>
      </w:r>
      <w:r>
        <w:rPr>
          <w:i/>
          <w:spacing w:val="-3"/>
        </w:rPr>
        <w:t>]</w:t>
      </w:r>
      <w:r>
        <w:t>"</w:t>
      </w:r>
      <w:r>
        <w:rPr>
          <w:position w:val="8"/>
          <w:sz w:val="14"/>
        </w:rPr>
        <w:t xml:space="preserve">91 </w:t>
      </w:r>
      <w:r>
        <w:t>(</w:t>
      </w:r>
      <w:r>
        <w:rPr>
          <w:b/>
        </w:rPr>
        <w:t xml:space="preserve">Exhibit </w:t>
      </w:r>
      <w:r>
        <w:rPr>
          <w:b/>
          <w:spacing w:val="-3"/>
        </w:rPr>
        <w:t>2.35</w:t>
      </w:r>
      <w:r>
        <w:rPr>
          <w:spacing w:val="-3"/>
        </w:rPr>
        <w:t xml:space="preserve">, </w:t>
      </w:r>
      <w:r>
        <w:t xml:space="preserve">pp. </w:t>
      </w:r>
      <w:r>
        <w:rPr>
          <w:spacing w:val="-3"/>
        </w:rPr>
        <w:t xml:space="preserve">31:17-32:11) </w:t>
      </w:r>
      <w:r>
        <w:t>(</w:t>
      </w:r>
      <w:r>
        <w:rPr>
          <w:spacing w:val="-3"/>
        </w:rPr>
        <w:t>RoK emphasis added).</w:t>
      </w:r>
    </w:p>
    <w:p w:rsidR="0023658D" w:rsidRDefault="00070BC3">
      <w:pPr>
        <w:pStyle w:val="ListParagraph"/>
        <w:numPr>
          <w:ilvl w:val="1"/>
          <w:numId w:val="57"/>
        </w:numPr>
        <w:tabs>
          <w:tab w:val="left" w:pos="1470"/>
        </w:tabs>
        <w:spacing w:before="115" w:line="360" w:lineRule="auto"/>
        <w:ind w:right="253"/>
        <w:jc w:val="both"/>
      </w:pPr>
      <w:r>
        <w:t xml:space="preserve">After </w:t>
      </w:r>
      <w:r>
        <w:rPr>
          <w:spacing w:val="-3"/>
        </w:rPr>
        <w:t xml:space="preserve">emphasising </w:t>
      </w:r>
      <w:r>
        <w:t xml:space="preserve">the </w:t>
      </w:r>
      <w:r>
        <w:rPr>
          <w:spacing w:val="-3"/>
        </w:rPr>
        <w:t xml:space="preserve">reliability of </w:t>
      </w:r>
      <w:r>
        <w:t xml:space="preserve">the </w:t>
      </w:r>
      <w:r>
        <w:rPr>
          <w:spacing w:val="-3"/>
        </w:rPr>
        <w:t xml:space="preserve">process that </w:t>
      </w:r>
      <w:r>
        <w:t xml:space="preserve">led to </w:t>
      </w:r>
      <w:r>
        <w:rPr>
          <w:spacing w:val="-3"/>
        </w:rPr>
        <w:t xml:space="preserve">the indicative </w:t>
      </w:r>
      <w:r>
        <w:t xml:space="preserve">offers, </w:t>
      </w:r>
      <w:r>
        <w:rPr>
          <w:spacing w:val="-3"/>
        </w:rPr>
        <w:t>includi</w:t>
      </w:r>
      <w:r>
        <w:rPr>
          <w:spacing w:val="-3"/>
        </w:rPr>
        <w:t>ng KMG</w:t>
      </w:r>
      <w:r>
        <w:t xml:space="preserve">'s </w:t>
      </w:r>
      <w:r>
        <w:rPr>
          <w:spacing w:val="-3"/>
        </w:rPr>
        <w:t xml:space="preserve">Indicative Offer, </w:t>
      </w:r>
      <w:r>
        <w:t xml:space="preserve">the </w:t>
      </w:r>
      <w:r>
        <w:rPr>
          <w:spacing w:val="-3"/>
        </w:rPr>
        <w:t xml:space="preserve">Stati </w:t>
      </w:r>
      <w:r>
        <w:t xml:space="preserve">concluded their </w:t>
      </w:r>
      <w:r>
        <w:rPr>
          <w:spacing w:val="-3"/>
        </w:rPr>
        <w:t xml:space="preserve">presentation </w:t>
      </w:r>
      <w:r>
        <w:t xml:space="preserve">by </w:t>
      </w:r>
      <w:r>
        <w:rPr>
          <w:spacing w:val="-3"/>
        </w:rPr>
        <w:t>stating</w:t>
      </w:r>
      <w:r>
        <w:t>:</w:t>
      </w:r>
    </w:p>
    <w:p w:rsidR="0023658D" w:rsidRDefault="00070BC3">
      <w:pPr>
        <w:spacing w:line="360" w:lineRule="auto"/>
        <w:ind w:left="1469" w:right="249"/>
        <w:jc w:val="both"/>
      </w:pPr>
      <w:r>
        <w:t>"</w:t>
      </w:r>
      <w:r>
        <w:rPr>
          <w:i/>
          <w:spacing w:val="-3"/>
        </w:rPr>
        <w:t xml:space="preserve">Given </w:t>
      </w:r>
      <w:r>
        <w:rPr>
          <w:i/>
        </w:rPr>
        <w:t xml:space="preserve">that </w:t>
      </w:r>
      <w:r>
        <w:rPr>
          <w:i/>
          <w:spacing w:val="-2"/>
        </w:rPr>
        <w:t xml:space="preserve">KMG </w:t>
      </w:r>
      <w:r>
        <w:rPr>
          <w:i/>
          <w:spacing w:val="-3"/>
        </w:rPr>
        <w:t xml:space="preserve">made </w:t>
      </w:r>
      <w:r>
        <w:rPr>
          <w:i/>
        </w:rPr>
        <w:t xml:space="preserve">an </w:t>
      </w:r>
      <w:r>
        <w:rPr>
          <w:i/>
          <w:spacing w:val="-3"/>
        </w:rPr>
        <w:t xml:space="preserve">Indicative Offer </w:t>
      </w:r>
      <w:r>
        <w:rPr>
          <w:i/>
        </w:rPr>
        <w:t xml:space="preserve">in </w:t>
      </w:r>
      <w:r>
        <w:rPr>
          <w:i/>
          <w:spacing w:val="-3"/>
        </w:rPr>
        <w:t xml:space="preserve">September 2008, we know that it was </w:t>
      </w:r>
      <w:r>
        <w:rPr>
          <w:i/>
        </w:rPr>
        <w:t xml:space="preserve">for </w:t>
      </w:r>
      <w:r>
        <w:rPr>
          <w:i/>
          <w:spacing w:val="-3"/>
        </w:rPr>
        <w:t xml:space="preserve">USD </w:t>
      </w:r>
      <w:r>
        <w:rPr>
          <w:i/>
        </w:rPr>
        <w:t xml:space="preserve">754 </w:t>
      </w:r>
      <w:r>
        <w:rPr>
          <w:i/>
          <w:spacing w:val="-3"/>
        </w:rPr>
        <w:t xml:space="preserve">million, we believe </w:t>
      </w:r>
      <w:r>
        <w:rPr>
          <w:i/>
        </w:rPr>
        <w:t xml:space="preserve">that the </w:t>
      </w:r>
      <w:r>
        <w:rPr>
          <w:i/>
          <w:spacing w:val="-3"/>
        </w:rPr>
        <w:t xml:space="preserve">Tribunal </w:t>
      </w:r>
      <w:r>
        <w:rPr>
          <w:i/>
        </w:rPr>
        <w:t xml:space="preserve">should </w:t>
      </w:r>
      <w:r>
        <w:rPr>
          <w:i/>
          <w:spacing w:val="-3"/>
        </w:rPr>
        <w:t xml:space="preserve">infer, </w:t>
      </w:r>
      <w:r>
        <w:rPr>
          <w:b/>
          <w:i/>
          <w:spacing w:val="-3"/>
        </w:rPr>
        <w:t xml:space="preserve">as </w:t>
      </w:r>
      <w:r>
        <w:rPr>
          <w:b/>
          <w:i/>
        </w:rPr>
        <w:t xml:space="preserve">an </w:t>
      </w:r>
      <w:r>
        <w:rPr>
          <w:b/>
          <w:i/>
          <w:spacing w:val="-3"/>
        </w:rPr>
        <w:t>absolute minimum</w:t>
      </w:r>
      <w:r>
        <w:rPr>
          <w:i/>
          <w:spacing w:val="-3"/>
        </w:rPr>
        <w:t xml:space="preserve">, </w:t>
      </w:r>
      <w:r>
        <w:rPr>
          <w:i/>
        </w:rPr>
        <w:t xml:space="preserve">that the </w:t>
      </w:r>
      <w:r>
        <w:rPr>
          <w:i/>
          <w:spacing w:val="-3"/>
        </w:rPr>
        <w:t>S</w:t>
      </w:r>
      <w:r>
        <w:rPr>
          <w:i/>
          <w:spacing w:val="-3"/>
        </w:rPr>
        <w:t xml:space="preserve">eptember asset investment submission, </w:t>
      </w:r>
      <w:r>
        <w:rPr>
          <w:i/>
        </w:rPr>
        <w:t xml:space="preserve">which </w:t>
      </w:r>
      <w:r>
        <w:rPr>
          <w:i/>
          <w:spacing w:val="-3"/>
        </w:rPr>
        <w:t xml:space="preserve">[RoK] refused </w:t>
      </w:r>
      <w:r>
        <w:rPr>
          <w:i/>
        </w:rPr>
        <w:t xml:space="preserve">to </w:t>
      </w:r>
      <w:r>
        <w:rPr>
          <w:i/>
          <w:spacing w:val="-3"/>
        </w:rPr>
        <w:t>produce</w:t>
      </w:r>
      <w:r>
        <w:rPr>
          <w:i/>
        </w:rPr>
        <w:t xml:space="preserve">, </w:t>
      </w:r>
      <w:r>
        <w:rPr>
          <w:i/>
          <w:spacing w:val="-3"/>
        </w:rPr>
        <w:t xml:space="preserve">concluded </w:t>
      </w:r>
      <w:r>
        <w:rPr>
          <w:i/>
        </w:rPr>
        <w:t xml:space="preserve">that </w:t>
      </w:r>
      <w:r>
        <w:rPr>
          <w:i/>
          <w:spacing w:val="-3"/>
        </w:rPr>
        <w:t xml:space="preserve">Borankol, </w:t>
      </w:r>
      <w:r>
        <w:rPr>
          <w:i/>
          <w:spacing w:val="-2"/>
        </w:rPr>
        <w:t xml:space="preserve">Tolkyn </w:t>
      </w:r>
      <w:r>
        <w:rPr>
          <w:i/>
        </w:rPr>
        <w:t xml:space="preserve">and the LPG </w:t>
      </w:r>
      <w:r>
        <w:rPr>
          <w:i/>
          <w:spacing w:val="-3"/>
        </w:rPr>
        <w:t xml:space="preserve">Plant had a minimum </w:t>
      </w:r>
      <w:r>
        <w:rPr>
          <w:i/>
        </w:rPr>
        <w:t xml:space="preserve">value of </w:t>
      </w:r>
      <w:r>
        <w:rPr>
          <w:i/>
          <w:spacing w:val="-3"/>
        </w:rPr>
        <w:t xml:space="preserve">USD 754 million </w:t>
      </w:r>
      <w:r>
        <w:t>"</w:t>
      </w:r>
      <w:r>
        <w:rPr>
          <w:position w:val="8"/>
          <w:sz w:val="14"/>
        </w:rPr>
        <w:t xml:space="preserve">92 </w:t>
      </w:r>
      <w:r>
        <w:t>(</w:t>
      </w:r>
      <w:r>
        <w:rPr>
          <w:b/>
        </w:rPr>
        <w:t xml:space="preserve">Exhibit </w:t>
      </w:r>
      <w:r>
        <w:rPr>
          <w:b/>
          <w:spacing w:val="-3"/>
        </w:rPr>
        <w:t>2.35</w:t>
      </w:r>
      <w:r>
        <w:rPr>
          <w:spacing w:val="-3"/>
        </w:rPr>
        <w:t xml:space="preserve">, </w:t>
      </w:r>
      <w:r>
        <w:t xml:space="preserve">pp. </w:t>
      </w:r>
      <w:r>
        <w:rPr>
          <w:spacing w:val="-3"/>
        </w:rPr>
        <w:t xml:space="preserve">49:9-15) </w:t>
      </w:r>
      <w:r>
        <w:t>(</w:t>
      </w:r>
      <w:r>
        <w:rPr>
          <w:spacing w:val="-3"/>
        </w:rPr>
        <w:t>RoK emphasis).</w:t>
      </w:r>
    </w:p>
    <w:p w:rsidR="0023658D" w:rsidRDefault="0023658D">
      <w:pPr>
        <w:pStyle w:val="BodyText"/>
        <w:rPr>
          <w:sz w:val="20"/>
        </w:rPr>
      </w:pPr>
    </w:p>
    <w:p w:rsidR="0023658D" w:rsidRDefault="00070BC3">
      <w:pPr>
        <w:pStyle w:val="BodyText"/>
      </w:pPr>
      <w:r>
        <w:pict>
          <v:shape id="_x0000_s1154" style="position:absolute;margin-left:70.95pt;margin-top:14.95pt;width:144.05pt;height:.1pt;z-index:-251618304;mso-wrap-distance-left:0;mso-wrap-distance-right:0;mso-position-horizontal-relative:page" coordorigin="1419,299" coordsize="2881,0" path="m1419,299r2880,e" filled="f" strokeweight=".6pt">
            <v:path arrowok="t"/>
            <w10:wrap type="topAndBottom" anchorx="page"/>
          </v:shape>
        </w:pict>
      </w:r>
    </w:p>
    <w:p w:rsidR="0023658D" w:rsidRDefault="00070BC3">
      <w:pPr>
        <w:spacing w:before="63"/>
        <w:ind w:left="278" w:right="249"/>
        <w:jc w:val="both"/>
        <w:rPr>
          <w:sz w:val="18"/>
        </w:rPr>
      </w:pPr>
      <w:r>
        <w:rPr>
          <w:position w:val="6"/>
          <w:sz w:val="12"/>
        </w:rPr>
        <w:t xml:space="preserve">89 </w:t>
      </w:r>
      <w:r>
        <w:rPr>
          <w:sz w:val="18"/>
        </w:rPr>
        <w:t xml:space="preserve">Free </w:t>
      </w:r>
      <w:r>
        <w:rPr>
          <w:spacing w:val="-3"/>
          <w:sz w:val="18"/>
        </w:rPr>
        <w:t xml:space="preserve">translation </w:t>
      </w:r>
      <w:r>
        <w:rPr>
          <w:sz w:val="18"/>
        </w:rPr>
        <w:t>of : "</w:t>
      </w:r>
      <w:r>
        <w:rPr>
          <w:i/>
          <w:spacing w:val="-3"/>
          <w:sz w:val="18"/>
        </w:rPr>
        <w:t xml:space="preserve">After </w:t>
      </w:r>
      <w:r>
        <w:rPr>
          <w:i/>
          <w:sz w:val="18"/>
        </w:rPr>
        <w:t xml:space="preserve">the </w:t>
      </w:r>
      <w:r>
        <w:rPr>
          <w:i/>
          <w:spacing w:val="-3"/>
          <w:sz w:val="18"/>
        </w:rPr>
        <w:t xml:space="preserve">prospective purchasers </w:t>
      </w:r>
      <w:r>
        <w:rPr>
          <w:i/>
          <w:sz w:val="18"/>
        </w:rPr>
        <w:t xml:space="preserve">had </w:t>
      </w:r>
      <w:r>
        <w:rPr>
          <w:i/>
          <w:spacing w:val="-3"/>
          <w:sz w:val="18"/>
        </w:rPr>
        <w:t xml:space="preserve">signed </w:t>
      </w:r>
      <w:r>
        <w:rPr>
          <w:i/>
          <w:sz w:val="18"/>
        </w:rPr>
        <w:t xml:space="preserve">a </w:t>
      </w:r>
      <w:r>
        <w:rPr>
          <w:i/>
          <w:spacing w:val="-3"/>
          <w:sz w:val="18"/>
        </w:rPr>
        <w:t xml:space="preserve">nondisclosure agreement </w:t>
      </w:r>
      <w:r>
        <w:rPr>
          <w:i/>
          <w:sz w:val="18"/>
        </w:rPr>
        <w:t xml:space="preserve">and </w:t>
      </w:r>
      <w:r>
        <w:rPr>
          <w:i/>
          <w:spacing w:val="-3"/>
          <w:sz w:val="18"/>
        </w:rPr>
        <w:t xml:space="preserve">reviewed </w:t>
      </w:r>
      <w:r>
        <w:rPr>
          <w:i/>
          <w:sz w:val="18"/>
        </w:rPr>
        <w:t xml:space="preserve">a </w:t>
      </w:r>
      <w:r>
        <w:rPr>
          <w:i/>
          <w:spacing w:val="-3"/>
          <w:sz w:val="18"/>
        </w:rPr>
        <w:t xml:space="preserve">detailed </w:t>
      </w:r>
      <w:r>
        <w:rPr>
          <w:i/>
          <w:sz w:val="18"/>
        </w:rPr>
        <w:t xml:space="preserve">information </w:t>
      </w:r>
      <w:r>
        <w:rPr>
          <w:i/>
          <w:spacing w:val="-3"/>
          <w:sz w:val="18"/>
        </w:rPr>
        <w:t xml:space="preserve">memorandum that was prepared </w:t>
      </w:r>
      <w:r>
        <w:rPr>
          <w:i/>
          <w:sz w:val="18"/>
        </w:rPr>
        <w:t xml:space="preserve">by the </w:t>
      </w:r>
      <w:r>
        <w:rPr>
          <w:i/>
          <w:spacing w:val="-3"/>
          <w:sz w:val="18"/>
        </w:rPr>
        <w:t xml:space="preserve">claimants </w:t>
      </w:r>
      <w:r>
        <w:rPr>
          <w:i/>
          <w:spacing w:val="-2"/>
          <w:sz w:val="18"/>
        </w:rPr>
        <w:t xml:space="preserve">and </w:t>
      </w:r>
      <w:r>
        <w:rPr>
          <w:i/>
          <w:sz w:val="18"/>
        </w:rPr>
        <w:t xml:space="preserve">by their </w:t>
      </w:r>
      <w:r>
        <w:rPr>
          <w:i/>
          <w:spacing w:val="-3"/>
          <w:sz w:val="18"/>
        </w:rPr>
        <w:t xml:space="preserve">investment </w:t>
      </w:r>
      <w:r>
        <w:rPr>
          <w:i/>
          <w:sz w:val="18"/>
        </w:rPr>
        <w:t xml:space="preserve">bank, </w:t>
      </w:r>
      <w:r>
        <w:rPr>
          <w:i/>
          <w:spacing w:val="-3"/>
          <w:sz w:val="18"/>
        </w:rPr>
        <w:t xml:space="preserve">Renaissance </w:t>
      </w:r>
      <w:r>
        <w:rPr>
          <w:i/>
          <w:sz w:val="18"/>
        </w:rPr>
        <w:t xml:space="preserve">Capital, eight indicative </w:t>
      </w:r>
      <w:r>
        <w:rPr>
          <w:i/>
          <w:spacing w:val="-3"/>
          <w:sz w:val="18"/>
        </w:rPr>
        <w:t xml:space="preserve">offers </w:t>
      </w:r>
      <w:r>
        <w:rPr>
          <w:i/>
          <w:sz w:val="18"/>
        </w:rPr>
        <w:t xml:space="preserve">were received. Those were all </w:t>
      </w:r>
      <w:r>
        <w:rPr>
          <w:i/>
          <w:spacing w:val="-3"/>
          <w:sz w:val="18"/>
        </w:rPr>
        <w:t xml:space="preserve">received </w:t>
      </w:r>
      <w:r>
        <w:rPr>
          <w:i/>
          <w:spacing w:val="-3"/>
          <w:sz w:val="18"/>
        </w:rPr>
        <w:t xml:space="preserve">immediately </w:t>
      </w:r>
      <w:r>
        <w:rPr>
          <w:i/>
          <w:sz w:val="18"/>
        </w:rPr>
        <w:t xml:space="preserve">prior to </w:t>
      </w:r>
      <w:r>
        <w:rPr>
          <w:i/>
          <w:spacing w:val="-3"/>
          <w:sz w:val="18"/>
        </w:rPr>
        <w:t xml:space="preserve">October </w:t>
      </w:r>
      <w:r>
        <w:rPr>
          <w:i/>
          <w:position w:val="6"/>
          <w:sz w:val="12"/>
        </w:rPr>
        <w:t xml:space="preserve">1st </w:t>
      </w:r>
      <w:r>
        <w:rPr>
          <w:i/>
          <w:sz w:val="18"/>
        </w:rPr>
        <w:t xml:space="preserve">2008; again, shortly </w:t>
      </w:r>
      <w:r>
        <w:rPr>
          <w:i/>
          <w:spacing w:val="-3"/>
          <w:sz w:val="18"/>
        </w:rPr>
        <w:t xml:space="preserve">before </w:t>
      </w:r>
      <w:r>
        <w:rPr>
          <w:i/>
          <w:sz w:val="18"/>
        </w:rPr>
        <w:t xml:space="preserve">the </w:t>
      </w:r>
      <w:r>
        <w:rPr>
          <w:i/>
          <w:spacing w:val="-2"/>
          <w:sz w:val="18"/>
        </w:rPr>
        <w:t xml:space="preserve">valuation </w:t>
      </w:r>
      <w:r>
        <w:rPr>
          <w:i/>
          <w:sz w:val="18"/>
        </w:rPr>
        <w:t xml:space="preserve">date </w:t>
      </w:r>
      <w:r>
        <w:rPr>
          <w:i/>
          <w:spacing w:val="-3"/>
          <w:sz w:val="18"/>
        </w:rPr>
        <w:t xml:space="preserve">proposed </w:t>
      </w:r>
      <w:r>
        <w:rPr>
          <w:i/>
          <w:sz w:val="18"/>
        </w:rPr>
        <w:t xml:space="preserve">by the </w:t>
      </w:r>
      <w:r>
        <w:rPr>
          <w:i/>
          <w:spacing w:val="-3"/>
          <w:sz w:val="18"/>
        </w:rPr>
        <w:t xml:space="preserve">claimants. </w:t>
      </w:r>
      <w:r>
        <w:rPr>
          <w:i/>
          <w:sz w:val="18"/>
        </w:rPr>
        <w:t xml:space="preserve">Now, while it's </w:t>
      </w:r>
      <w:r>
        <w:rPr>
          <w:i/>
          <w:spacing w:val="-3"/>
          <w:sz w:val="18"/>
        </w:rPr>
        <w:t xml:space="preserve">correct </w:t>
      </w:r>
      <w:r>
        <w:rPr>
          <w:i/>
          <w:sz w:val="18"/>
        </w:rPr>
        <w:t xml:space="preserve">that the </w:t>
      </w:r>
      <w:r>
        <w:rPr>
          <w:i/>
          <w:spacing w:val="-3"/>
          <w:sz w:val="18"/>
        </w:rPr>
        <w:t xml:space="preserve">offering companies </w:t>
      </w:r>
      <w:r>
        <w:rPr>
          <w:i/>
          <w:sz w:val="18"/>
        </w:rPr>
        <w:t xml:space="preserve">had not </w:t>
      </w:r>
      <w:r>
        <w:rPr>
          <w:i/>
          <w:spacing w:val="-3"/>
          <w:sz w:val="18"/>
        </w:rPr>
        <w:t xml:space="preserve">yet </w:t>
      </w:r>
      <w:r>
        <w:rPr>
          <w:i/>
          <w:sz w:val="18"/>
        </w:rPr>
        <w:t xml:space="preserve">had </w:t>
      </w:r>
      <w:r>
        <w:rPr>
          <w:i/>
          <w:spacing w:val="-3"/>
          <w:sz w:val="18"/>
        </w:rPr>
        <w:t xml:space="preserve">access </w:t>
      </w:r>
      <w:r>
        <w:rPr>
          <w:i/>
          <w:sz w:val="18"/>
        </w:rPr>
        <w:t xml:space="preserve">to the data room of the </w:t>
      </w:r>
      <w:r>
        <w:rPr>
          <w:i/>
          <w:spacing w:val="-3"/>
          <w:sz w:val="18"/>
        </w:rPr>
        <w:t xml:space="preserve">companies, </w:t>
      </w:r>
      <w:r>
        <w:rPr>
          <w:i/>
          <w:sz w:val="18"/>
        </w:rPr>
        <w:t xml:space="preserve">they did have a detailed information </w:t>
      </w:r>
      <w:r>
        <w:rPr>
          <w:i/>
          <w:spacing w:val="-3"/>
          <w:sz w:val="18"/>
        </w:rPr>
        <w:t xml:space="preserve">memorandum </w:t>
      </w:r>
      <w:r>
        <w:rPr>
          <w:i/>
          <w:sz w:val="18"/>
        </w:rPr>
        <w:t xml:space="preserve">that </w:t>
      </w:r>
      <w:r>
        <w:rPr>
          <w:i/>
          <w:spacing w:val="-3"/>
          <w:sz w:val="18"/>
        </w:rPr>
        <w:t xml:space="preserve">itself provided </w:t>
      </w:r>
      <w:r>
        <w:rPr>
          <w:i/>
          <w:sz w:val="18"/>
        </w:rPr>
        <w:t xml:space="preserve">a great deal of information -- the Tribunal has it in the </w:t>
      </w:r>
      <w:r>
        <w:rPr>
          <w:i/>
          <w:spacing w:val="-3"/>
          <w:sz w:val="18"/>
        </w:rPr>
        <w:t xml:space="preserve">record </w:t>
      </w:r>
      <w:r>
        <w:rPr>
          <w:i/>
          <w:sz w:val="18"/>
        </w:rPr>
        <w:t xml:space="preserve">and </w:t>
      </w:r>
      <w:r>
        <w:rPr>
          <w:i/>
          <w:spacing w:val="-2"/>
          <w:sz w:val="18"/>
        </w:rPr>
        <w:t xml:space="preserve">can </w:t>
      </w:r>
      <w:r>
        <w:rPr>
          <w:i/>
          <w:spacing w:val="-3"/>
          <w:sz w:val="18"/>
        </w:rPr>
        <w:t xml:space="preserve">review </w:t>
      </w:r>
      <w:r>
        <w:rPr>
          <w:i/>
          <w:sz w:val="18"/>
        </w:rPr>
        <w:t xml:space="preserve">it -- to </w:t>
      </w:r>
      <w:r>
        <w:rPr>
          <w:i/>
          <w:spacing w:val="-3"/>
          <w:sz w:val="18"/>
        </w:rPr>
        <w:t xml:space="preserve">make </w:t>
      </w:r>
      <w:r>
        <w:rPr>
          <w:i/>
          <w:sz w:val="18"/>
        </w:rPr>
        <w:t xml:space="preserve">a </w:t>
      </w:r>
      <w:r>
        <w:rPr>
          <w:i/>
          <w:spacing w:val="-3"/>
          <w:sz w:val="18"/>
        </w:rPr>
        <w:t xml:space="preserve">meaningful indicative </w:t>
      </w:r>
      <w:r>
        <w:rPr>
          <w:i/>
          <w:sz w:val="18"/>
        </w:rPr>
        <w:t xml:space="preserve">offer for the </w:t>
      </w:r>
      <w:r>
        <w:rPr>
          <w:i/>
          <w:spacing w:val="-3"/>
          <w:sz w:val="18"/>
        </w:rPr>
        <w:t>companies</w:t>
      </w:r>
      <w:r>
        <w:rPr>
          <w:spacing w:val="-3"/>
          <w:sz w:val="18"/>
        </w:rPr>
        <w:t>.</w:t>
      </w:r>
    </w:p>
    <w:p w:rsidR="0023658D" w:rsidRDefault="00070BC3">
      <w:pPr>
        <w:spacing w:line="202" w:lineRule="exact"/>
        <w:ind w:left="278"/>
        <w:jc w:val="both"/>
        <w:rPr>
          <w:i/>
          <w:sz w:val="18"/>
        </w:rPr>
      </w:pPr>
      <w:r>
        <w:rPr>
          <w:position w:val="6"/>
          <w:sz w:val="12"/>
        </w:rPr>
        <w:t xml:space="preserve">90 </w:t>
      </w:r>
      <w:r>
        <w:rPr>
          <w:sz w:val="18"/>
        </w:rPr>
        <w:t>"</w:t>
      </w:r>
      <w:r>
        <w:rPr>
          <w:i/>
          <w:sz w:val="18"/>
        </w:rPr>
        <w:t>the respondent has not suggested that any of the information that was contain</w:t>
      </w:r>
      <w:r>
        <w:rPr>
          <w:i/>
          <w:sz w:val="18"/>
        </w:rPr>
        <w:t>ed in the information</w:t>
      </w:r>
    </w:p>
    <w:p w:rsidR="0023658D" w:rsidRDefault="00070BC3">
      <w:pPr>
        <w:spacing w:before="1" w:line="205" w:lineRule="exact"/>
        <w:ind w:left="278"/>
        <w:jc w:val="both"/>
        <w:rPr>
          <w:sz w:val="18"/>
        </w:rPr>
      </w:pPr>
      <w:r>
        <w:rPr>
          <w:i/>
          <w:sz w:val="18"/>
        </w:rPr>
        <w:t>memorandum that was distributed to prospective purchasers was in any way inaccurate or incomplete as of October 2008</w:t>
      </w:r>
      <w:r>
        <w:rPr>
          <w:sz w:val="18"/>
        </w:rPr>
        <w:t>".</w:t>
      </w:r>
    </w:p>
    <w:p w:rsidR="0023658D" w:rsidRDefault="00070BC3">
      <w:pPr>
        <w:ind w:left="278" w:right="249"/>
        <w:jc w:val="both"/>
        <w:rPr>
          <w:i/>
          <w:sz w:val="18"/>
        </w:rPr>
      </w:pPr>
      <w:r>
        <w:rPr>
          <w:position w:val="6"/>
          <w:sz w:val="12"/>
        </w:rPr>
        <w:t xml:space="preserve">91 </w:t>
      </w:r>
      <w:r>
        <w:rPr>
          <w:i/>
          <w:spacing w:val="-3"/>
          <w:sz w:val="18"/>
        </w:rPr>
        <w:t xml:space="preserve">Another </w:t>
      </w:r>
      <w:r>
        <w:rPr>
          <w:i/>
          <w:sz w:val="18"/>
        </w:rPr>
        <w:t xml:space="preserve">way to </w:t>
      </w:r>
      <w:r>
        <w:rPr>
          <w:i/>
          <w:spacing w:val="-2"/>
          <w:sz w:val="18"/>
        </w:rPr>
        <w:t xml:space="preserve">cut </w:t>
      </w:r>
      <w:r>
        <w:rPr>
          <w:i/>
          <w:sz w:val="18"/>
        </w:rPr>
        <w:t xml:space="preserve">the </w:t>
      </w:r>
      <w:r>
        <w:rPr>
          <w:i/>
          <w:spacing w:val="-3"/>
          <w:sz w:val="18"/>
        </w:rPr>
        <w:t xml:space="preserve">indicative </w:t>
      </w:r>
      <w:r>
        <w:rPr>
          <w:i/>
          <w:sz w:val="18"/>
        </w:rPr>
        <w:t xml:space="preserve">offer data that may be </w:t>
      </w:r>
      <w:r>
        <w:rPr>
          <w:i/>
          <w:spacing w:val="-3"/>
          <w:sz w:val="18"/>
        </w:rPr>
        <w:t xml:space="preserve">useful </w:t>
      </w:r>
      <w:r>
        <w:rPr>
          <w:i/>
          <w:sz w:val="18"/>
        </w:rPr>
        <w:t xml:space="preserve">to the Tribunal is to note that the </w:t>
      </w:r>
      <w:r>
        <w:rPr>
          <w:i/>
          <w:spacing w:val="-3"/>
          <w:sz w:val="18"/>
        </w:rPr>
        <w:t>indicative o</w:t>
      </w:r>
      <w:r>
        <w:rPr>
          <w:i/>
          <w:spacing w:val="-3"/>
          <w:sz w:val="18"/>
        </w:rPr>
        <w:t xml:space="preserve">ffers provided </w:t>
      </w:r>
      <w:r>
        <w:rPr>
          <w:i/>
          <w:sz w:val="18"/>
        </w:rPr>
        <w:t xml:space="preserve">the following </w:t>
      </w:r>
      <w:r>
        <w:rPr>
          <w:i/>
          <w:spacing w:val="-3"/>
          <w:sz w:val="18"/>
        </w:rPr>
        <w:t xml:space="preserve">value ranges [...] </w:t>
      </w:r>
      <w:r>
        <w:rPr>
          <w:i/>
          <w:sz w:val="18"/>
        </w:rPr>
        <w:t>For the LPG plant, the value was $70 million to $280 million, with an average of</w:t>
      </w:r>
    </w:p>
    <w:p w:rsidR="0023658D" w:rsidRDefault="00070BC3">
      <w:pPr>
        <w:ind w:left="278" w:right="251"/>
        <w:jc w:val="both"/>
        <w:rPr>
          <w:sz w:val="18"/>
        </w:rPr>
      </w:pPr>
      <w:r>
        <w:rPr>
          <w:i/>
          <w:sz w:val="18"/>
        </w:rPr>
        <w:t xml:space="preserve">$151 </w:t>
      </w:r>
      <w:r>
        <w:rPr>
          <w:i/>
          <w:spacing w:val="-3"/>
          <w:sz w:val="18"/>
        </w:rPr>
        <w:t xml:space="preserve">million. </w:t>
      </w:r>
      <w:r>
        <w:rPr>
          <w:i/>
          <w:sz w:val="18"/>
        </w:rPr>
        <w:t xml:space="preserve">Now, the </w:t>
      </w:r>
      <w:r>
        <w:rPr>
          <w:i/>
          <w:spacing w:val="-3"/>
          <w:sz w:val="18"/>
        </w:rPr>
        <w:t xml:space="preserve">claimants acknowledge </w:t>
      </w:r>
      <w:r>
        <w:rPr>
          <w:i/>
          <w:sz w:val="18"/>
        </w:rPr>
        <w:t xml:space="preserve">that </w:t>
      </w:r>
      <w:r>
        <w:rPr>
          <w:i/>
          <w:spacing w:val="-3"/>
          <w:sz w:val="18"/>
        </w:rPr>
        <w:t xml:space="preserve">these </w:t>
      </w:r>
      <w:r>
        <w:rPr>
          <w:i/>
          <w:sz w:val="18"/>
        </w:rPr>
        <w:t xml:space="preserve">are indicative offers, they are not binding; they </w:t>
      </w:r>
      <w:r>
        <w:rPr>
          <w:i/>
          <w:spacing w:val="-3"/>
          <w:sz w:val="18"/>
        </w:rPr>
        <w:t xml:space="preserve">further acknowledge </w:t>
      </w:r>
      <w:r>
        <w:rPr>
          <w:i/>
          <w:sz w:val="18"/>
        </w:rPr>
        <w:t>t</w:t>
      </w:r>
      <w:r>
        <w:rPr>
          <w:i/>
          <w:sz w:val="18"/>
        </w:rPr>
        <w:t xml:space="preserve">hat the </w:t>
      </w:r>
      <w:r>
        <w:rPr>
          <w:i/>
          <w:spacing w:val="-3"/>
          <w:sz w:val="18"/>
        </w:rPr>
        <w:t xml:space="preserve">prospective purchasers </w:t>
      </w:r>
      <w:r>
        <w:rPr>
          <w:i/>
          <w:sz w:val="18"/>
        </w:rPr>
        <w:t xml:space="preserve">had </w:t>
      </w:r>
      <w:r>
        <w:rPr>
          <w:i/>
          <w:spacing w:val="-3"/>
          <w:sz w:val="18"/>
        </w:rPr>
        <w:t xml:space="preserve">not yet accessed </w:t>
      </w:r>
      <w:r>
        <w:rPr>
          <w:i/>
          <w:sz w:val="18"/>
        </w:rPr>
        <w:t xml:space="preserve">the data room. But </w:t>
      </w:r>
      <w:r>
        <w:rPr>
          <w:i/>
          <w:spacing w:val="-3"/>
          <w:sz w:val="18"/>
        </w:rPr>
        <w:t xml:space="preserve">they </w:t>
      </w:r>
      <w:r>
        <w:rPr>
          <w:i/>
          <w:sz w:val="18"/>
        </w:rPr>
        <w:t xml:space="preserve">do </w:t>
      </w:r>
      <w:r>
        <w:rPr>
          <w:i/>
          <w:spacing w:val="-3"/>
          <w:sz w:val="18"/>
        </w:rPr>
        <w:t xml:space="preserve">present </w:t>
      </w:r>
      <w:r>
        <w:rPr>
          <w:i/>
          <w:sz w:val="18"/>
        </w:rPr>
        <w:t xml:space="preserve">indications of </w:t>
      </w:r>
      <w:r>
        <w:rPr>
          <w:i/>
          <w:spacing w:val="-3"/>
          <w:sz w:val="18"/>
        </w:rPr>
        <w:t xml:space="preserve">the potential </w:t>
      </w:r>
      <w:r>
        <w:rPr>
          <w:i/>
          <w:sz w:val="18"/>
        </w:rPr>
        <w:t xml:space="preserve">value of the </w:t>
      </w:r>
      <w:r>
        <w:rPr>
          <w:i/>
          <w:spacing w:val="-3"/>
          <w:sz w:val="18"/>
        </w:rPr>
        <w:t xml:space="preserve">assets </w:t>
      </w:r>
      <w:r>
        <w:rPr>
          <w:i/>
          <w:sz w:val="18"/>
        </w:rPr>
        <w:t xml:space="preserve">to </w:t>
      </w:r>
      <w:r>
        <w:rPr>
          <w:i/>
          <w:spacing w:val="-3"/>
          <w:sz w:val="18"/>
        </w:rPr>
        <w:t xml:space="preserve">companies that </w:t>
      </w:r>
      <w:r>
        <w:rPr>
          <w:i/>
          <w:sz w:val="18"/>
        </w:rPr>
        <w:t xml:space="preserve">I </w:t>
      </w:r>
      <w:r>
        <w:rPr>
          <w:i/>
          <w:spacing w:val="-3"/>
          <w:sz w:val="18"/>
        </w:rPr>
        <w:t xml:space="preserve">think </w:t>
      </w:r>
      <w:r>
        <w:rPr>
          <w:i/>
          <w:sz w:val="18"/>
        </w:rPr>
        <w:t xml:space="preserve">no </w:t>
      </w:r>
      <w:r>
        <w:rPr>
          <w:i/>
          <w:spacing w:val="-2"/>
          <w:sz w:val="18"/>
        </w:rPr>
        <w:t xml:space="preserve">one can </w:t>
      </w:r>
      <w:r>
        <w:rPr>
          <w:i/>
          <w:sz w:val="18"/>
        </w:rPr>
        <w:t xml:space="preserve">dispute are </w:t>
      </w:r>
      <w:r>
        <w:rPr>
          <w:i/>
          <w:spacing w:val="-3"/>
          <w:sz w:val="18"/>
        </w:rPr>
        <w:t xml:space="preserve">serious </w:t>
      </w:r>
      <w:r>
        <w:rPr>
          <w:i/>
          <w:spacing w:val="-2"/>
          <w:sz w:val="18"/>
        </w:rPr>
        <w:t xml:space="preserve">and </w:t>
      </w:r>
      <w:r>
        <w:rPr>
          <w:i/>
          <w:spacing w:val="-3"/>
          <w:sz w:val="18"/>
        </w:rPr>
        <w:t xml:space="preserve">credible, </w:t>
      </w:r>
      <w:r>
        <w:rPr>
          <w:i/>
          <w:sz w:val="18"/>
        </w:rPr>
        <w:t xml:space="preserve">and they are all in the oil </w:t>
      </w:r>
      <w:r>
        <w:rPr>
          <w:i/>
          <w:spacing w:val="-2"/>
          <w:sz w:val="18"/>
        </w:rPr>
        <w:t xml:space="preserve">and gas </w:t>
      </w:r>
      <w:r>
        <w:rPr>
          <w:i/>
          <w:spacing w:val="-3"/>
          <w:sz w:val="18"/>
        </w:rPr>
        <w:t>business. The</w:t>
      </w:r>
      <w:r>
        <w:rPr>
          <w:i/>
          <w:spacing w:val="-3"/>
          <w:sz w:val="18"/>
        </w:rPr>
        <w:t xml:space="preserve">re </w:t>
      </w:r>
      <w:r>
        <w:rPr>
          <w:i/>
          <w:sz w:val="18"/>
        </w:rPr>
        <w:t xml:space="preserve">is </w:t>
      </w:r>
      <w:r>
        <w:rPr>
          <w:i/>
          <w:spacing w:val="-3"/>
          <w:sz w:val="18"/>
        </w:rPr>
        <w:t xml:space="preserve">really </w:t>
      </w:r>
      <w:r>
        <w:rPr>
          <w:i/>
          <w:sz w:val="18"/>
        </w:rPr>
        <w:t xml:space="preserve">a nice </w:t>
      </w:r>
      <w:r>
        <w:rPr>
          <w:i/>
          <w:spacing w:val="-3"/>
          <w:sz w:val="18"/>
        </w:rPr>
        <w:t xml:space="preserve">cross-section </w:t>
      </w:r>
      <w:r>
        <w:rPr>
          <w:i/>
          <w:sz w:val="18"/>
        </w:rPr>
        <w:t xml:space="preserve">of </w:t>
      </w:r>
      <w:r>
        <w:rPr>
          <w:i/>
          <w:spacing w:val="-3"/>
          <w:sz w:val="18"/>
        </w:rPr>
        <w:t xml:space="preserve">companies </w:t>
      </w:r>
      <w:r>
        <w:rPr>
          <w:i/>
          <w:sz w:val="18"/>
        </w:rPr>
        <w:t xml:space="preserve">that </w:t>
      </w:r>
      <w:r>
        <w:rPr>
          <w:i/>
          <w:spacing w:val="-2"/>
          <w:sz w:val="18"/>
        </w:rPr>
        <w:t xml:space="preserve">you </w:t>
      </w:r>
      <w:r>
        <w:rPr>
          <w:i/>
          <w:sz w:val="18"/>
        </w:rPr>
        <w:t xml:space="preserve">look at. </w:t>
      </w:r>
      <w:r>
        <w:rPr>
          <w:i/>
          <w:spacing w:val="-3"/>
          <w:sz w:val="18"/>
        </w:rPr>
        <w:t xml:space="preserve">You've </w:t>
      </w:r>
      <w:r>
        <w:rPr>
          <w:i/>
          <w:sz w:val="18"/>
        </w:rPr>
        <w:t xml:space="preserve">got a </w:t>
      </w:r>
      <w:r>
        <w:rPr>
          <w:i/>
          <w:spacing w:val="-3"/>
          <w:sz w:val="18"/>
        </w:rPr>
        <w:t xml:space="preserve">state-controlled company </w:t>
      </w:r>
      <w:r>
        <w:rPr>
          <w:i/>
          <w:sz w:val="18"/>
        </w:rPr>
        <w:t xml:space="preserve">with </w:t>
      </w:r>
      <w:r>
        <w:rPr>
          <w:i/>
          <w:spacing w:val="-3"/>
          <w:sz w:val="18"/>
        </w:rPr>
        <w:t>KMG</w:t>
      </w:r>
      <w:r>
        <w:rPr>
          <w:spacing w:val="-3"/>
          <w:sz w:val="18"/>
        </w:rPr>
        <w:t>".</w:t>
      </w:r>
    </w:p>
    <w:p w:rsidR="0023658D" w:rsidRDefault="00070BC3">
      <w:pPr>
        <w:ind w:left="278" w:right="255"/>
        <w:jc w:val="both"/>
        <w:rPr>
          <w:sz w:val="18"/>
        </w:rPr>
      </w:pPr>
      <w:r>
        <w:rPr>
          <w:position w:val="6"/>
          <w:sz w:val="12"/>
        </w:rPr>
        <w:t xml:space="preserve">92 </w:t>
      </w:r>
      <w:r>
        <w:rPr>
          <w:spacing w:val="-3"/>
          <w:sz w:val="18"/>
        </w:rPr>
        <w:t>"</w:t>
      </w:r>
      <w:r>
        <w:rPr>
          <w:i/>
          <w:spacing w:val="-3"/>
          <w:sz w:val="18"/>
        </w:rPr>
        <w:t xml:space="preserve">Since </w:t>
      </w:r>
      <w:r>
        <w:rPr>
          <w:i/>
          <w:sz w:val="18"/>
        </w:rPr>
        <w:t xml:space="preserve">KMG made an </w:t>
      </w:r>
      <w:r>
        <w:rPr>
          <w:i/>
          <w:spacing w:val="-3"/>
          <w:sz w:val="18"/>
        </w:rPr>
        <w:t xml:space="preserve">indicative </w:t>
      </w:r>
      <w:r>
        <w:rPr>
          <w:i/>
          <w:sz w:val="18"/>
        </w:rPr>
        <w:t xml:space="preserve">offer in </w:t>
      </w:r>
      <w:r>
        <w:rPr>
          <w:i/>
          <w:spacing w:val="-3"/>
          <w:sz w:val="18"/>
        </w:rPr>
        <w:t xml:space="preserve">September </w:t>
      </w:r>
      <w:r>
        <w:rPr>
          <w:i/>
          <w:sz w:val="18"/>
        </w:rPr>
        <w:t xml:space="preserve">2008, we know of $754 million, we </w:t>
      </w:r>
      <w:r>
        <w:rPr>
          <w:i/>
          <w:spacing w:val="-3"/>
          <w:sz w:val="18"/>
        </w:rPr>
        <w:t xml:space="preserve">believe </w:t>
      </w:r>
      <w:r>
        <w:rPr>
          <w:i/>
          <w:sz w:val="18"/>
        </w:rPr>
        <w:t xml:space="preserve">that the Tribunal </w:t>
      </w:r>
      <w:r>
        <w:rPr>
          <w:i/>
          <w:spacing w:val="-3"/>
          <w:sz w:val="18"/>
        </w:rPr>
        <w:t xml:space="preserve">should infer, </w:t>
      </w:r>
      <w:r>
        <w:rPr>
          <w:i/>
          <w:sz w:val="18"/>
        </w:rPr>
        <w:t xml:space="preserve">at an </w:t>
      </w:r>
      <w:r>
        <w:rPr>
          <w:i/>
          <w:spacing w:val="-3"/>
          <w:sz w:val="18"/>
        </w:rPr>
        <w:t xml:space="preserve">absolute </w:t>
      </w:r>
      <w:r>
        <w:rPr>
          <w:i/>
          <w:spacing w:val="-3"/>
          <w:sz w:val="18"/>
        </w:rPr>
        <w:t xml:space="preserve">minimum, </w:t>
      </w:r>
      <w:r>
        <w:rPr>
          <w:i/>
          <w:sz w:val="18"/>
        </w:rPr>
        <w:t xml:space="preserve">that the </w:t>
      </w:r>
      <w:r>
        <w:rPr>
          <w:i/>
          <w:spacing w:val="-3"/>
          <w:sz w:val="18"/>
        </w:rPr>
        <w:t xml:space="preserve">September </w:t>
      </w:r>
      <w:r>
        <w:rPr>
          <w:i/>
          <w:sz w:val="18"/>
        </w:rPr>
        <w:t xml:space="preserve">presentation on </w:t>
      </w:r>
      <w:r>
        <w:rPr>
          <w:i/>
          <w:spacing w:val="-3"/>
          <w:sz w:val="18"/>
        </w:rPr>
        <w:t xml:space="preserve">asset investment </w:t>
      </w:r>
      <w:r>
        <w:rPr>
          <w:i/>
          <w:sz w:val="18"/>
        </w:rPr>
        <w:t xml:space="preserve">that the </w:t>
      </w:r>
      <w:r>
        <w:rPr>
          <w:i/>
          <w:spacing w:val="-3"/>
          <w:sz w:val="18"/>
        </w:rPr>
        <w:t xml:space="preserve">respondent </w:t>
      </w:r>
      <w:r>
        <w:rPr>
          <w:i/>
          <w:sz w:val="18"/>
        </w:rPr>
        <w:t xml:space="preserve">has </w:t>
      </w:r>
      <w:r>
        <w:rPr>
          <w:i/>
          <w:spacing w:val="-3"/>
          <w:sz w:val="18"/>
        </w:rPr>
        <w:t xml:space="preserve">refused </w:t>
      </w:r>
      <w:r>
        <w:rPr>
          <w:i/>
          <w:sz w:val="18"/>
        </w:rPr>
        <w:t xml:space="preserve">to </w:t>
      </w:r>
      <w:r>
        <w:rPr>
          <w:i/>
          <w:spacing w:val="-3"/>
          <w:sz w:val="18"/>
        </w:rPr>
        <w:t xml:space="preserve">produce </w:t>
      </w:r>
      <w:r>
        <w:rPr>
          <w:i/>
          <w:sz w:val="18"/>
        </w:rPr>
        <w:t xml:space="preserve">found that </w:t>
      </w:r>
      <w:r>
        <w:rPr>
          <w:i/>
          <w:spacing w:val="-3"/>
          <w:sz w:val="18"/>
        </w:rPr>
        <w:t xml:space="preserve">Borankol, Tolkyn </w:t>
      </w:r>
      <w:r>
        <w:rPr>
          <w:i/>
          <w:sz w:val="18"/>
        </w:rPr>
        <w:t xml:space="preserve">and the LPG plant </w:t>
      </w:r>
      <w:r>
        <w:rPr>
          <w:i/>
          <w:spacing w:val="-2"/>
          <w:sz w:val="18"/>
        </w:rPr>
        <w:t xml:space="preserve">had </w:t>
      </w:r>
      <w:r>
        <w:rPr>
          <w:i/>
          <w:sz w:val="18"/>
        </w:rPr>
        <w:t xml:space="preserve">a </w:t>
      </w:r>
      <w:r>
        <w:rPr>
          <w:i/>
          <w:spacing w:val="-3"/>
          <w:sz w:val="18"/>
        </w:rPr>
        <w:t xml:space="preserve">minimum </w:t>
      </w:r>
      <w:r>
        <w:rPr>
          <w:i/>
          <w:sz w:val="18"/>
        </w:rPr>
        <w:t xml:space="preserve">value of $754 </w:t>
      </w:r>
      <w:r>
        <w:rPr>
          <w:i/>
          <w:spacing w:val="-3"/>
          <w:sz w:val="18"/>
        </w:rPr>
        <w:t>million</w:t>
      </w:r>
      <w:r>
        <w:rPr>
          <w:spacing w:val="-3"/>
          <w:sz w:val="18"/>
        </w:rPr>
        <w:t>.</w:t>
      </w:r>
    </w:p>
    <w:p w:rsidR="0023658D" w:rsidRDefault="0023658D">
      <w:pPr>
        <w:jc w:val="both"/>
        <w:rPr>
          <w:sz w:val="18"/>
        </w:rPr>
        <w:sectPr w:rsidR="0023658D">
          <w:pgSz w:w="11910" w:h="16840"/>
          <w:pgMar w:top="1340" w:right="1160" w:bottom="840" w:left="1140" w:header="0" w:footer="572" w:gutter="0"/>
          <w:cols w:space="720"/>
        </w:sectPr>
      </w:pPr>
    </w:p>
    <w:p w:rsidR="0023658D" w:rsidRDefault="00070BC3">
      <w:pPr>
        <w:pStyle w:val="ListParagraph"/>
        <w:numPr>
          <w:ilvl w:val="0"/>
          <w:numId w:val="57"/>
        </w:numPr>
        <w:tabs>
          <w:tab w:val="left" w:pos="846"/>
        </w:tabs>
        <w:spacing w:before="61" w:line="360" w:lineRule="auto"/>
        <w:ind w:right="254"/>
        <w:jc w:val="both"/>
      </w:pPr>
      <w:r>
        <w:rPr>
          <w:b/>
        </w:rPr>
        <w:lastRenderedPageBreak/>
        <w:t>The Stati statement is false and misleading</w:t>
      </w:r>
      <w:r>
        <w:t xml:space="preserve">. It is </w:t>
      </w:r>
      <w:r>
        <w:t>now known that the documents on which the potential buyers based their bids (the Information Memorandum and the Due Diligence Report of 2008) contained false information, in particular the construction costs of the LPG Plant which were artificially inflate</w:t>
      </w:r>
      <w:r>
        <w:t>d by tens of millions of dollars.</w:t>
      </w:r>
    </w:p>
    <w:p w:rsidR="0023658D" w:rsidRDefault="00070BC3">
      <w:pPr>
        <w:spacing w:before="119" w:line="360" w:lineRule="auto"/>
        <w:ind w:left="845" w:right="249"/>
        <w:jc w:val="both"/>
      </w:pPr>
      <w:r>
        <w:t xml:space="preserve">At the </w:t>
      </w:r>
      <w:r>
        <w:rPr>
          <w:spacing w:val="-3"/>
        </w:rPr>
        <w:t xml:space="preserve">hearing, Stati's financial expert, </w:t>
      </w:r>
      <w:r>
        <w:t xml:space="preserve">Mr. Rosen, confirmed that KMG, which had offered USD 199 million for the LPG plant, had relied precisely on the false construction costs declared by Stati in these documents. </w:t>
      </w:r>
      <w:r>
        <w:rPr>
          <w:spacing w:val="-3"/>
        </w:rPr>
        <w:t>Rosen</w:t>
      </w:r>
      <w:r>
        <w:rPr>
          <w:spacing w:val="-3"/>
        </w:rPr>
        <w:t xml:space="preserve">, confirmed </w:t>
      </w:r>
      <w:r>
        <w:t xml:space="preserve">that </w:t>
      </w:r>
      <w:r>
        <w:rPr>
          <w:spacing w:val="-3"/>
        </w:rPr>
        <w:t xml:space="preserve">KMG, which had offered USD </w:t>
      </w:r>
      <w:r>
        <w:t xml:space="preserve">199 </w:t>
      </w:r>
      <w:r>
        <w:rPr>
          <w:spacing w:val="-3"/>
        </w:rPr>
        <w:t xml:space="preserve">million for </w:t>
      </w:r>
      <w:r>
        <w:t xml:space="preserve">the </w:t>
      </w:r>
      <w:r>
        <w:rPr>
          <w:spacing w:val="-3"/>
        </w:rPr>
        <w:t xml:space="preserve">LPG Plant, had </w:t>
      </w:r>
      <w:r>
        <w:t xml:space="preserve">based itself </w:t>
      </w:r>
      <w:r>
        <w:rPr>
          <w:spacing w:val="-3"/>
        </w:rPr>
        <w:t xml:space="preserve">precisely </w:t>
      </w:r>
      <w:r>
        <w:t xml:space="preserve">on </w:t>
      </w:r>
      <w:r>
        <w:rPr>
          <w:spacing w:val="-2"/>
        </w:rPr>
        <w:t xml:space="preserve">the </w:t>
      </w:r>
      <w:r>
        <w:rPr>
          <w:b/>
          <w:u w:val="thick"/>
        </w:rPr>
        <w:t xml:space="preserve">false </w:t>
      </w:r>
      <w:r>
        <w:rPr>
          <w:spacing w:val="-3"/>
        </w:rPr>
        <w:t xml:space="preserve">construction </w:t>
      </w:r>
      <w:r>
        <w:t xml:space="preserve">costs declared </w:t>
      </w:r>
      <w:r>
        <w:rPr>
          <w:spacing w:val="-3"/>
        </w:rPr>
        <w:t xml:space="preserve">by Stati </w:t>
      </w:r>
      <w:r>
        <w:t xml:space="preserve">in </w:t>
      </w:r>
      <w:r>
        <w:rPr>
          <w:spacing w:val="-3"/>
        </w:rPr>
        <w:t>these documents</w:t>
      </w:r>
      <w:r>
        <w:t>: "</w:t>
      </w:r>
      <w:r>
        <w:rPr>
          <w:i/>
          <w:spacing w:val="-3"/>
        </w:rPr>
        <w:t xml:space="preserve">I also </w:t>
      </w:r>
      <w:r>
        <w:rPr>
          <w:i/>
        </w:rPr>
        <w:t xml:space="preserve">noted that </w:t>
      </w:r>
      <w:r>
        <w:rPr>
          <w:i/>
          <w:spacing w:val="-3"/>
        </w:rPr>
        <w:t xml:space="preserve">in </w:t>
      </w:r>
      <w:r>
        <w:rPr>
          <w:i/>
          <w:spacing w:val="-2"/>
        </w:rPr>
        <w:t>KMG</w:t>
      </w:r>
      <w:r>
        <w:rPr>
          <w:i/>
          <w:spacing w:val="-3"/>
        </w:rPr>
        <w:t xml:space="preserve">'s value analysis for </w:t>
      </w:r>
      <w:r>
        <w:rPr>
          <w:i/>
        </w:rPr>
        <w:t xml:space="preserve">their </w:t>
      </w:r>
      <w:r>
        <w:rPr>
          <w:i/>
          <w:spacing w:val="-3"/>
        </w:rPr>
        <w:t xml:space="preserve">indicative </w:t>
      </w:r>
      <w:r>
        <w:rPr>
          <w:i/>
        </w:rPr>
        <w:t>bid</w:t>
      </w:r>
      <w:r>
        <w:rPr>
          <w:i/>
          <w:spacing w:val="-3"/>
        </w:rPr>
        <w:t xml:space="preserve">, </w:t>
      </w:r>
      <w:r>
        <w:rPr>
          <w:i/>
        </w:rPr>
        <w:t xml:space="preserve">they </w:t>
      </w:r>
      <w:r>
        <w:rPr>
          <w:i/>
          <w:spacing w:val="-3"/>
        </w:rPr>
        <w:t xml:space="preserve">had also </w:t>
      </w:r>
      <w:r>
        <w:rPr>
          <w:i/>
          <w:spacing w:val="-3"/>
        </w:rPr>
        <w:t xml:space="preserve">approached </w:t>
      </w:r>
      <w:r>
        <w:rPr>
          <w:i/>
        </w:rPr>
        <w:t xml:space="preserve">the LPG </w:t>
      </w:r>
      <w:r>
        <w:rPr>
          <w:i/>
          <w:spacing w:val="-3"/>
        </w:rPr>
        <w:t xml:space="preserve">Plant </w:t>
      </w:r>
      <w:r>
        <w:rPr>
          <w:i/>
        </w:rPr>
        <w:t xml:space="preserve">on the basis of costs, and at the time of the </w:t>
      </w:r>
      <w:r>
        <w:rPr>
          <w:i/>
          <w:spacing w:val="-3"/>
        </w:rPr>
        <w:t xml:space="preserve">valuation, </w:t>
      </w:r>
      <w:r>
        <w:rPr>
          <w:i/>
        </w:rPr>
        <w:t xml:space="preserve">they </w:t>
      </w:r>
      <w:r>
        <w:rPr>
          <w:i/>
          <w:spacing w:val="-3"/>
        </w:rPr>
        <w:t xml:space="preserve">were closer </w:t>
      </w:r>
      <w:r>
        <w:rPr>
          <w:i/>
        </w:rPr>
        <w:t xml:space="preserve">to </w:t>
      </w:r>
      <w:r>
        <w:rPr>
          <w:i/>
          <w:spacing w:val="-3"/>
        </w:rPr>
        <w:t xml:space="preserve">USD </w:t>
      </w:r>
      <w:r>
        <w:rPr>
          <w:i/>
        </w:rPr>
        <w:t xml:space="preserve">200 </w:t>
      </w:r>
      <w:r>
        <w:rPr>
          <w:i/>
          <w:spacing w:val="-3"/>
        </w:rPr>
        <w:t xml:space="preserve">million, </w:t>
      </w:r>
      <w:r>
        <w:rPr>
          <w:i/>
        </w:rPr>
        <w:t xml:space="preserve">because </w:t>
      </w:r>
      <w:r>
        <w:rPr>
          <w:i/>
          <w:spacing w:val="-3"/>
        </w:rPr>
        <w:t xml:space="preserve">that was the </w:t>
      </w:r>
      <w:r>
        <w:rPr>
          <w:i/>
        </w:rPr>
        <w:t xml:space="preserve">cost </w:t>
      </w:r>
      <w:r>
        <w:rPr>
          <w:i/>
          <w:spacing w:val="-3"/>
        </w:rPr>
        <w:t xml:space="preserve">information for the plant </w:t>
      </w:r>
      <w:r>
        <w:rPr>
          <w:i/>
        </w:rPr>
        <w:t xml:space="preserve">at that </w:t>
      </w:r>
      <w:r>
        <w:rPr>
          <w:i/>
          <w:spacing w:val="-3"/>
        </w:rPr>
        <w:t>time</w:t>
      </w:r>
      <w:r>
        <w:t>" (</w:t>
      </w:r>
      <w:r>
        <w:rPr>
          <w:b/>
        </w:rPr>
        <w:t>Exhibit 2.38</w:t>
      </w:r>
      <w:r>
        <w:t xml:space="preserve">, p. </w:t>
      </w:r>
      <w:r>
        <w:rPr>
          <w:spacing w:val="-3"/>
        </w:rPr>
        <w:t>57:4-8).</w:t>
      </w:r>
    </w:p>
    <w:p w:rsidR="0023658D" w:rsidRDefault="00070BC3">
      <w:pPr>
        <w:pStyle w:val="BodyText"/>
        <w:spacing w:before="116" w:line="360" w:lineRule="auto"/>
        <w:ind w:left="845" w:right="250"/>
        <w:jc w:val="both"/>
      </w:pPr>
      <w:r>
        <w:t xml:space="preserve">The Stati </w:t>
      </w:r>
      <w:r>
        <w:rPr>
          <w:spacing w:val="-3"/>
        </w:rPr>
        <w:t xml:space="preserve">therefore expressly invited </w:t>
      </w:r>
      <w:r>
        <w:t xml:space="preserve">the </w:t>
      </w:r>
      <w:r>
        <w:rPr>
          <w:spacing w:val="-3"/>
        </w:rPr>
        <w:t>Ar</w:t>
      </w:r>
      <w:r>
        <w:rPr>
          <w:spacing w:val="-3"/>
        </w:rPr>
        <w:t xml:space="preserve">bitral Tribunal </w:t>
      </w:r>
      <w:r>
        <w:t xml:space="preserve">to </w:t>
      </w:r>
      <w:r>
        <w:rPr>
          <w:spacing w:val="-3"/>
        </w:rPr>
        <w:t xml:space="preserve">rely on </w:t>
      </w:r>
      <w:r>
        <w:t xml:space="preserve">an </w:t>
      </w:r>
      <w:r>
        <w:rPr>
          <w:spacing w:val="-3"/>
        </w:rPr>
        <w:t xml:space="preserve">offer that </w:t>
      </w:r>
      <w:r>
        <w:rPr>
          <w:spacing w:val="-2"/>
        </w:rPr>
        <w:t xml:space="preserve">they </w:t>
      </w:r>
      <w:r>
        <w:rPr>
          <w:spacing w:val="-3"/>
        </w:rPr>
        <w:t>had obtained fraudulently, by deceiving KMG.</w:t>
      </w:r>
    </w:p>
    <w:p w:rsidR="0023658D" w:rsidRDefault="00070BC3">
      <w:pPr>
        <w:pStyle w:val="ListParagraph"/>
        <w:numPr>
          <w:ilvl w:val="0"/>
          <w:numId w:val="57"/>
        </w:numPr>
        <w:tabs>
          <w:tab w:val="left" w:pos="846"/>
        </w:tabs>
        <w:spacing w:before="119" w:line="360" w:lineRule="auto"/>
        <w:ind w:right="249"/>
        <w:jc w:val="both"/>
      </w:pPr>
      <w:r>
        <w:t xml:space="preserve">Second, the Stati addressed the </w:t>
      </w:r>
      <w:r>
        <w:rPr>
          <w:spacing w:val="-3"/>
        </w:rPr>
        <w:t xml:space="preserve">Laren Transaction, </w:t>
      </w:r>
      <w:r>
        <w:t xml:space="preserve">which they </w:t>
      </w:r>
      <w:r>
        <w:rPr>
          <w:spacing w:val="-3"/>
        </w:rPr>
        <w:t>described as follows</w:t>
      </w:r>
      <w:r>
        <w:t>: "</w:t>
      </w:r>
      <w:r>
        <w:rPr>
          <w:i/>
        </w:rPr>
        <w:t xml:space="preserve">In the summer of </w:t>
      </w:r>
      <w:r>
        <w:rPr>
          <w:i/>
          <w:spacing w:val="-3"/>
        </w:rPr>
        <w:t xml:space="preserve">2009, </w:t>
      </w:r>
      <w:r>
        <w:rPr>
          <w:b/>
          <w:i/>
        </w:rPr>
        <w:t xml:space="preserve">the </w:t>
      </w:r>
      <w:r>
        <w:rPr>
          <w:b/>
          <w:i/>
          <w:spacing w:val="-3"/>
        </w:rPr>
        <w:t xml:space="preserve">[Stati] </w:t>
      </w:r>
      <w:r>
        <w:rPr>
          <w:b/>
          <w:i/>
        </w:rPr>
        <w:t xml:space="preserve">were </w:t>
      </w:r>
      <w:r>
        <w:rPr>
          <w:b/>
          <w:i/>
          <w:spacing w:val="-3"/>
        </w:rPr>
        <w:t xml:space="preserve">forced, </w:t>
      </w:r>
      <w:r>
        <w:rPr>
          <w:b/>
          <w:i/>
        </w:rPr>
        <w:t xml:space="preserve">due to </w:t>
      </w:r>
      <w:r>
        <w:rPr>
          <w:b/>
          <w:i/>
          <w:spacing w:val="-3"/>
        </w:rPr>
        <w:t>government misconduct, to</w:t>
      </w:r>
      <w:r>
        <w:rPr>
          <w:b/>
          <w:i/>
          <w:spacing w:val="-3"/>
        </w:rPr>
        <w:t xml:space="preserve"> obtain </w:t>
      </w:r>
      <w:r>
        <w:rPr>
          <w:b/>
          <w:i/>
        </w:rPr>
        <w:t xml:space="preserve">a loan, </w:t>
      </w:r>
      <w:r>
        <w:rPr>
          <w:b/>
          <w:i/>
          <w:spacing w:val="-3"/>
        </w:rPr>
        <w:t xml:space="preserve">known as the Laren </w:t>
      </w:r>
      <w:r>
        <w:rPr>
          <w:b/>
          <w:i/>
        </w:rPr>
        <w:t>Loan</w:t>
      </w:r>
      <w:r>
        <w:rPr>
          <w:b/>
          <w:i/>
          <w:spacing w:val="-3"/>
        </w:rPr>
        <w:t xml:space="preserve">, </w:t>
      </w:r>
      <w:r>
        <w:rPr>
          <w:b/>
          <w:i/>
        </w:rPr>
        <w:t xml:space="preserve">for $60 </w:t>
      </w:r>
      <w:r>
        <w:rPr>
          <w:b/>
          <w:i/>
          <w:spacing w:val="-3"/>
        </w:rPr>
        <w:t xml:space="preserve">million in </w:t>
      </w:r>
      <w:r>
        <w:rPr>
          <w:b/>
          <w:i/>
        </w:rPr>
        <w:t xml:space="preserve">order to </w:t>
      </w:r>
      <w:r>
        <w:rPr>
          <w:b/>
          <w:i/>
          <w:spacing w:val="-3"/>
        </w:rPr>
        <w:t xml:space="preserve">continue to finance operations during </w:t>
      </w:r>
      <w:r>
        <w:rPr>
          <w:b/>
          <w:i/>
        </w:rPr>
        <w:t xml:space="preserve">the </w:t>
      </w:r>
      <w:r>
        <w:rPr>
          <w:b/>
          <w:i/>
          <w:spacing w:val="-3"/>
        </w:rPr>
        <w:t>period of government interference</w:t>
      </w:r>
      <w:r>
        <w:rPr>
          <w:i/>
          <w:spacing w:val="-3"/>
        </w:rPr>
        <w:t xml:space="preserve">. </w:t>
      </w:r>
      <w:r>
        <w:rPr>
          <w:i/>
        </w:rPr>
        <w:t xml:space="preserve">The interest rate on this loan was 35%, and the </w:t>
      </w:r>
      <w:r>
        <w:rPr>
          <w:i/>
          <w:spacing w:val="-3"/>
        </w:rPr>
        <w:t xml:space="preserve">plaintiffs </w:t>
      </w:r>
      <w:r>
        <w:rPr>
          <w:i/>
        </w:rPr>
        <w:t xml:space="preserve">had to issue </w:t>
      </w:r>
      <w:r>
        <w:rPr>
          <w:i/>
          <w:spacing w:val="-3"/>
        </w:rPr>
        <w:t xml:space="preserve">additional </w:t>
      </w:r>
      <w:r>
        <w:rPr>
          <w:i/>
        </w:rPr>
        <w:t xml:space="preserve">Tristan </w:t>
      </w:r>
      <w:r>
        <w:rPr>
          <w:i/>
          <w:spacing w:val="-3"/>
        </w:rPr>
        <w:t xml:space="preserve">bonds to the </w:t>
      </w:r>
      <w:r>
        <w:rPr>
          <w:i/>
        </w:rPr>
        <w:t xml:space="preserve">Laren </w:t>
      </w:r>
      <w:r>
        <w:rPr>
          <w:i/>
        </w:rPr>
        <w:t xml:space="preserve">lenders </w:t>
      </w:r>
      <w:r>
        <w:rPr>
          <w:i/>
          <w:spacing w:val="-3"/>
        </w:rPr>
        <w:t xml:space="preserve">for </w:t>
      </w:r>
      <w:r>
        <w:rPr>
          <w:i/>
        </w:rPr>
        <w:t xml:space="preserve">a </w:t>
      </w:r>
      <w:r>
        <w:rPr>
          <w:i/>
          <w:spacing w:val="-3"/>
        </w:rPr>
        <w:t xml:space="preserve">nominal amount </w:t>
      </w:r>
      <w:r>
        <w:rPr>
          <w:i/>
        </w:rPr>
        <w:t xml:space="preserve">of </w:t>
      </w:r>
      <w:r>
        <w:rPr>
          <w:i/>
          <w:spacing w:val="-3"/>
        </w:rPr>
        <w:t xml:space="preserve">US$ </w:t>
      </w:r>
      <w:r>
        <w:rPr>
          <w:i/>
        </w:rPr>
        <w:t xml:space="preserve">111 </w:t>
      </w:r>
      <w:r>
        <w:rPr>
          <w:i/>
          <w:spacing w:val="-3"/>
        </w:rPr>
        <w:t xml:space="preserve">million. It </w:t>
      </w:r>
      <w:r>
        <w:rPr>
          <w:i/>
        </w:rPr>
        <w:t xml:space="preserve">should be </w:t>
      </w:r>
      <w:r>
        <w:rPr>
          <w:i/>
          <w:spacing w:val="-3"/>
        </w:rPr>
        <w:t xml:space="preserve">remembered </w:t>
      </w:r>
      <w:r>
        <w:rPr>
          <w:i/>
        </w:rPr>
        <w:t xml:space="preserve">that </w:t>
      </w:r>
      <w:r>
        <w:rPr>
          <w:i/>
          <w:spacing w:val="-3"/>
        </w:rPr>
        <w:t xml:space="preserve">only six months earlier Credit </w:t>
      </w:r>
      <w:r>
        <w:rPr>
          <w:i/>
        </w:rPr>
        <w:t xml:space="preserve">Suisse had </w:t>
      </w:r>
      <w:r>
        <w:rPr>
          <w:i/>
          <w:spacing w:val="-3"/>
        </w:rPr>
        <w:t xml:space="preserve">considered providing interim financing </w:t>
      </w:r>
      <w:r>
        <w:rPr>
          <w:i/>
        </w:rPr>
        <w:t xml:space="preserve">to the </w:t>
      </w:r>
      <w:r>
        <w:rPr>
          <w:i/>
          <w:spacing w:val="-3"/>
        </w:rPr>
        <w:t xml:space="preserve">claimants at </w:t>
      </w:r>
      <w:r>
        <w:rPr>
          <w:i/>
        </w:rPr>
        <w:t xml:space="preserve">a rate of 15% (see </w:t>
      </w:r>
      <w:r>
        <w:rPr>
          <w:i/>
          <w:spacing w:val="-3"/>
        </w:rPr>
        <w:t xml:space="preserve">file C-21), </w:t>
      </w:r>
      <w:r>
        <w:rPr>
          <w:i/>
        </w:rPr>
        <w:t xml:space="preserve">which </w:t>
      </w:r>
      <w:r>
        <w:rPr>
          <w:i/>
          <w:spacing w:val="-3"/>
        </w:rPr>
        <w:t xml:space="preserve">is </w:t>
      </w:r>
      <w:r>
        <w:rPr>
          <w:i/>
        </w:rPr>
        <w:t xml:space="preserve">another </w:t>
      </w:r>
      <w:r>
        <w:rPr>
          <w:i/>
          <w:spacing w:val="-3"/>
        </w:rPr>
        <w:t xml:space="preserve">indicator of </w:t>
      </w:r>
      <w:r>
        <w:rPr>
          <w:i/>
        </w:rPr>
        <w:t xml:space="preserve">the </w:t>
      </w:r>
      <w:r>
        <w:rPr>
          <w:i/>
          <w:spacing w:val="-3"/>
        </w:rPr>
        <w:t>claimants</w:t>
      </w:r>
      <w:r>
        <w:rPr>
          <w:i/>
        </w:rPr>
        <w:t xml:space="preserve">' </w:t>
      </w:r>
      <w:r>
        <w:rPr>
          <w:i/>
        </w:rPr>
        <w:t xml:space="preserve">cost of </w:t>
      </w:r>
      <w:r>
        <w:rPr>
          <w:i/>
          <w:spacing w:val="-3"/>
        </w:rPr>
        <w:t xml:space="preserve">borrowing. </w:t>
      </w:r>
      <w:r>
        <w:rPr>
          <w:i/>
        </w:rPr>
        <w:t xml:space="preserve">But this </w:t>
      </w:r>
      <w:r>
        <w:rPr>
          <w:i/>
          <w:spacing w:val="-3"/>
        </w:rPr>
        <w:t xml:space="preserve">was not successful because of </w:t>
      </w:r>
      <w:r>
        <w:rPr>
          <w:i/>
        </w:rPr>
        <w:t xml:space="preserve">the </w:t>
      </w:r>
      <w:r>
        <w:rPr>
          <w:i/>
          <w:spacing w:val="-3"/>
        </w:rPr>
        <w:t xml:space="preserve">media coverage of </w:t>
      </w:r>
      <w:r>
        <w:rPr>
          <w:i/>
        </w:rPr>
        <w:t xml:space="preserve">the </w:t>
      </w:r>
      <w:r>
        <w:rPr>
          <w:i/>
          <w:spacing w:val="-3"/>
        </w:rPr>
        <w:t>Government'</w:t>
      </w:r>
      <w:r>
        <w:rPr>
          <w:i/>
        </w:rPr>
        <w:t xml:space="preserve">s </w:t>
      </w:r>
      <w:r>
        <w:rPr>
          <w:i/>
          <w:spacing w:val="-3"/>
        </w:rPr>
        <w:t xml:space="preserve">revocation </w:t>
      </w:r>
      <w:r>
        <w:rPr>
          <w:i/>
        </w:rPr>
        <w:t xml:space="preserve">[a press </w:t>
      </w:r>
      <w:r>
        <w:rPr>
          <w:i/>
          <w:spacing w:val="-3"/>
        </w:rPr>
        <w:t xml:space="preserve">article </w:t>
      </w:r>
      <w:r>
        <w:rPr>
          <w:i/>
        </w:rPr>
        <w:t xml:space="preserve">of 18 </w:t>
      </w:r>
      <w:r>
        <w:rPr>
          <w:i/>
          <w:spacing w:val="-3"/>
        </w:rPr>
        <w:t xml:space="preserve">December 2008] of </w:t>
      </w:r>
      <w:r>
        <w:rPr>
          <w:i/>
        </w:rPr>
        <w:t xml:space="preserve">its </w:t>
      </w:r>
      <w:r>
        <w:rPr>
          <w:i/>
          <w:spacing w:val="-3"/>
        </w:rPr>
        <w:t xml:space="preserve">pre-emptive </w:t>
      </w:r>
      <w:r>
        <w:rPr>
          <w:i/>
        </w:rPr>
        <w:t xml:space="preserve">right of </w:t>
      </w:r>
      <w:r>
        <w:rPr>
          <w:i/>
          <w:spacing w:val="-3"/>
        </w:rPr>
        <w:t xml:space="preserve">waiver, as well as </w:t>
      </w:r>
      <w:r>
        <w:rPr>
          <w:i/>
        </w:rPr>
        <w:t xml:space="preserve">its </w:t>
      </w:r>
      <w:r>
        <w:rPr>
          <w:i/>
          <w:spacing w:val="-3"/>
        </w:rPr>
        <w:t xml:space="preserve">unsubstantiated allegations against </w:t>
      </w:r>
      <w:r>
        <w:rPr>
          <w:i/>
        </w:rPr>
        <w:t xml:space="preserve">Mr. </w:t>
      </w:r>
      <w:r>
        <w:rPr>
          <w:i/>
          <w:spacing w:val="-3"/>
        </w:rPr>
        <w:t xml:space="preserve">Stati </w:t>
      </w:r>
      <w:r>
        <w:t>"</w:t>
      </w:r>
      <w:r>
        <w:rPr>
          <w:position w:val="8"/>
          <w:sz w:val="14"/>
        </w:rPr>
        <w:t xml:space="preserve">94 </w:t>
      </w:r>
      <w:r>
        <w:rPr>
          <w:spacing w:val="-3"/>
        </w:rPr>
        <w:t>(</w:t>
      </w:r>
      <w:r>
        <w:rPr>
          <w:b/>
          <w:spacing w:val="-3"/>
        </w:rPr>
        <w:t xml:space="preserve">Exhibit </w:t>
      </w:r>
      <w:r>
        <w:rPr>
          <w:b/>
          <w:spacing w:val="-3"/>
        </w:rPr>
        <w:t>2.35</w:t>
      </w:r>
      <w:r>
        <w:rPr>
          <w:spacing w:val="-3"/>
        </w:rPr>
        <w:t xml:space="preserve">, </w:t>
      </w:r>
      <w:r>
        <w:t>pp. 118</w:t>
      </w:r>
      <w:r>
        <w:rPr>
          <w:spacing w:val="-3"/>
        </w:rPr>
        <w:t>:3-19).</w:t>
      </w:r>
    </w:p>
    <w:p w:rsidR="0023658D" w:rsidRDefault="00070BC3">
      <w:pPr>
        <w:pStyle w:val="ListParagraph"/>
        <w:numPr>
          <w:ilvl w:val="0"/>
          <w:numId w:val="57"/>
        </w:numPr>
        <w:tabs>
          <w:tab w:val="left" w:pos="846"/>
        </w:tabs>
        <w:spacing w:before="117" w:line="360" w:lineRule="auto"/>
        <w:ind w:right="253"/>
        <w:jc w:val="both"/>
      </w:pPr>
      <w:r>
        <w:rPr>
          <w:b/>
        </w:rPr>
        <w:t>Stati's statement is false and misleading</w:t>
      </w:r>
      <w:r>
        <w:t>. Firstly, it is now known that it was the Stati that rejected Credit Suisse's offer on 11 December 2008 (</w:t>
      </w:r>
      <w:r>
        <w:rPr>
          <w:b/>
        </w:rPr>
        <w:t>Exhibit 1.99</w:t>
      </w:r>
      <w:r>
        <w:t xml:space="preserve">, p. 2), i.e. one week before the publication of the press article referred </w:t>
      </w:r>
      <w:r>
        <w:t xml:space="preserve">to by the Stati (published on 18 December 2008). Secondly, and more fundamentally, KPM and TNG's need for refinancing is a direct consequence of the illegal actions </w:t>
      </w:r>
      <w:r>
        <w:rPr>
          <w:b/>
          <w:u w:val="thick"/>
        </w:rPr>
        <w:t>of Stati</w:t>
      </w:r>
      <w:r>
        <w:t>, not of RoK. In early 2009, when the</w:t>
      </w:r>
    </w:p>
    <w:p w:rsidR="0023658D" w:rsidRDefault="00070BC3">
      <w:pPr>
        <w:pStyle w:val="BodyText"/>
        <w:spacing w:before="1"/>
        <w:rPr>
          <w:sz w:val="26"/>
        </w:rPr>
      </w:pPr>
      <w:r>
        <w:pict>
          <v:shape id="_x0000_s1153" style="position:absolute;margin-left:70.95pt;margin-top:17.3pt;width:144.05pt;height:.1pt;z-index:-251617280;mso-wrap-distance-left:0;mso-wrap-distance-right:0;mso-position-horizontal-relative:page" coordorigin="1419,346" coordsize="2881,0" path="m1419,346r2880,e" filled="f" strokeweight=".21169mm">
            <v:path arrowok="t"/>
            <w10:wrap type="topAndBottom" anchorx="page"/>
          </v:shape>
        </w:pict>
      </w:r>
    </w:p>
    <w:p w:rsidR="0023658D" w:rsidRDefault="00070BC3">
      <w:pPr>
        <w:spacing w:before="63"/>
        <w:ind w:left="278" w:right="251"/>
        <w:jc w:val="both"/>
        <w:rPr>
          <w:sz w:val="18"/>
        </w:rPr>
      </w:pPr>
      <w:r>
        <w:rPr>
          <w:position w:val="6"/>
          <w:sz w:val="12"/>
        </w:rPr>
        <w:t xml:space="preserve">93 </w:t>
      </w:r>
      <w:r>
        <w:rPr>
          <w:sz w:val="18"/>
        </w:rPr>
        <w:t>"</w:t>
      </w:r>
      <w:r>
        <w:rPr>
          <w:i/>
          <w:sz w:val="18"/>
        </w:rPr>
        <w:t xml:space="preserve">I </w:t>
      </w:r>
      <w:r>
        <w:rPr>
          <w:i/>
          <w:spacing w:val="-3"/>
          <w:sz w:val="18"/>
        </w:rPr>
        <w:t xml:space="preserve">further noted </w:t>
      </w:r>
      <w:r>
        <w:rPr>
          <w:i/>
          <w:sz w:val="18"/>
        </w:rPr>
        <w:t xml:space="preserve">that </w:t>
      </w:r>
      <w:r>
        <w:rPr>
          <w:i/>
          <w:spacing w:val="-3"/>
          <w:sz w:val="18"/>
        </w:rPr>
        <w:t xml:space="preserve">in KMG's analysis </w:t>
      </w:r>
      <w:r>
        <w:rPr>
          <w:i/>
          <w:sz w:val="18"/>
        </w:rPr>
        <w:t xml:space="preserve">of value for their </w:t>
      </w:r>
      <w:r>
        <w:rPr>
          <w:i/>
          <w:spacing w:val="-3"/>
          <w:sz w:val="18"/>
        </w:rPr>
        <w:t xml:space="preserve">indicative offer, </w:t>
      </w:r>
      <w:r>
        <w:rPr>
          <w:i/>
          <w:sz w:val="18"/>
        </w:rPr>
        <w:t xml:space="preserve">they had also </w:t>
      </w:r>
      <w:r>
        <w:rPr>
          <w:i/>
          <w:spacing w:val="-3"/>
          <w:sz w:val="18"/>
        </w:rPr>
        <w:t xml:space="preserve">approached the </w:t>
      </w:r>
      <w:r>
        <w:rPr>
          <w:i/>
          <w:sz w:val="18"/>
        </w:rPr>
        <w:t xml:space="preserve">LPG plant on a </w:t>
      </w:r>
      <w:r>
        <w:rPr>
          <w:i/>
          <w:spacing w:val="-3"/>
          <w:sz w:val="18"/>
        </w:rPr>
        <w:t xml:space="preserve">cost </w:t>
      </w:r>
      <w:r>
        <w:rPr>
          <w:i/>
          <w:sz w:val="18"/>
        </w:rPr>
        <w:t xml:space="preserve">basis, </w:t>
      </w:r>
      <w:r>
        <w:rPr>
          <w:i/>
          <w:spacing w:val="-2"/>
          <w:sz w:val="18"/>
        </w:rPr>
        <w:t xml:space="preserve">and </w:t>
      </w:r>
      <w:r>
        <w:rPr>
          <w:i/>
          <w:sz w:val="18"/>
        </w:rPr>
        <w:t xml:space="preserve">at </w:t>
      </w:r>
      <w:r>
        <w:rPr>
          <w:i/>
          <w:spacing w:val="-3"/>
          <w:sz w:val="18"/>
        </w:rPr>
        <w:t xml:space="preserve">the </w:t>
      </w:r>
      <w:r>
        <w:rPr>
          <w:i/>
          <w:spacing w:val="-2"/>
          <w:sz w:val="18"/>
        </w:rPr>
        <w:t xml:space="preserve">valuation </w:t>
      </w:r>
      <w:r>
        <w:rPr>
          <w:i/>
          <w:sz w:val="18"/>
        </w:rPr>
        <w:t xml:space="preserve">date it </w:t>
      </w:r>
      <w:r>
        <w:rPr>
          <w:i/>
          <w:spacing w:val="-3"/>
          <w:sz w:val="18"/>
        </w:rPr>
        <w:t xml:space="preserve">was closer </w:t>
      </w:r>
      <w:r>
        <w:rPr>
          <w:i/>
          <w:sz w:val="18"/>
        </w:rPr>
        <w:t xml:space="preserve">to $200 </w:t>
      </w:r>
      <w:r>
        <w:rPr>
          <w:i/>
          <w:spacing w:val="-3"/>
          <w:sz w:val="18"/>
        </w:rPr>
        <w:t xml:space="preserve">million, because </w:t>
      </w:r>
      <w:r>
        <w:rPr>
          <w:i/>
          <w:sz w:val="18"/>
        </w:rPr>
        <w:t xml:space="preserve">that </w:t>
      </w:r>
      <w:r>
        <w:rPr>
          <w:i/>
          <w:spacing w:val="-3"/>
          <w:sz w:val="18"/>
        </w:rPr>
        <w:t xml:space="preserve">was </w:t>
      </w:r>
      <w:r>
        <w:rPr>
          <w:i/>
          <w:sz w:val="18"/>
        </w:rPr>
        <w:t xml:space="preserve">the </w:t>
      </w:r>
      <w:r>
        <w:rPr>
          <w:i/>
          <w:spacing w:val="-3"/>
          <w:sz w:val="18"/>
        </w:rPr>
        <w:t xml:space="preserve">information </w:t>
      </w:r>
      <w:r>
        <w:rPr>
          <w:i/>
          <w:sz w:val="18"/>
        </w:rPr>
        <w:t xml:space="preserve">on </w:t>
      </w:r>
      <w:r>
        <w:rPr>
          <w:i/>
          <w:spacing w:val="-3"/>
          <w:sz w:val="18"/>
        </w:rPr>
        <w:t xml:space="preserve">the cost </w:t>
      </w:r>
      <w:r>
        <w:rPr>
          <w:i/>
          <w:sz w:val="18"/>
        </w:rPr>
        <w:t xml:space="preserve">of the plant at </w:t>
      </w:r>
      <w:r>
        <w:rPr>
          <w:i/>
          <w:spacing w:val="-3"/>
          <w:sz w:val="18"/>
        </w:rPr>
        <w:t xml:space="preserve">that </w:t>
      </w:r>
      <w:r>
        <w:rPr>
          <w:i/>
          <w:spacing w:val="-4"/>
          <w:sz w:val="18"/>
        </w:rPr>
        <w:t>time</w:t>
      </w:r>
      <w:r>
        <w:rPr>
          <w:spacing w:val="-4"/>
          <w:sz w:val="18"/>
        </w:rPr>
        <w:t>.</w:t>
      </w:r>
    </w:p>
    <w:p w:rsidR="0023658D" w:rsidRDefault="00070BC3">
      <w:pPr>
        <w:ind w:left="278" w:right="250"/>
        <w:jc w:val="both"/>
        <w:rPr>
          <w:sz w:val="18"/>
        </w:rPr>
      </w:pPr>
      <w:r>
        <w:rPr>
          <w:position w:val="6"/>
          <w:sz w:val="12"/>
        </w:rPr>
        <w:t xml:space="preserve">94 </w:t>
      </w:r>
      <w:r>
        <w:rPr>
          <w:spacing w:val="-2"/>
          <w:sz w:val="18"/>
        </w:rPr>
        <w:t>"</w:t>
      </w:r>
      <w:r>
        <w:rPr>
          <w:i/>
          <w:spacing w:val="-2"/>
          <w:sz w:val="18"/>
        </w:rPr>
        <w:t xml:space="preserve">in </w:t>
      </w:r>
      <w:r>
        <w:rPr>
          <w:i/>
          <w:sz w:val="18"/>
        </w:rPr>
        <w:t xml:space="preserve">the summer of 2009, </w:t>
      </w:r>
      <w:r>
        <w:rPr>
          <w:i/>
          <w:spacing w:val="-3"/>
          <w:sz w:val="18"/>
        </w:rPr>
        <w:t xml:space="preserve">claimants were </w:t>
      </w:r>
      <w:r>
        <w:rPr>
          <w:i/>
          <w:sz w:val="18"/>
        </w:rPr>
        <w:t xml:space="preserve">forced, as a </w:t>
      </w:r>
      <w:r>
        <w:rPr>
          <w:i/>
          <w:spacing w:val="-3"/>
          <w:sz w:val="18"/>
        </w:rPr>
        <w:t xml:space="preserve">result </w:t>
      </w:r>
      <w:r>
        <w:rPr>
          <w:i/>
          <w:sz w:val="18"/>
        </w:rPr>
        <w:t xml:space="preserve">of the </w:t>
      </w:r>
      <w:r>
        <w:rPr>
          <w:i/>
          <w:spacing w:val="-3"/>
          <w:sz w:val="18"/>
        </w:rPr>
        <w:t xml:space="preserve">state's misconduct, </w:t>
      </w:r>
      <w:r>
        <w:rPr>
          <w:i/>
          <w:sz w:val="18"/>
        </w:rPr>
        <w:t xml:space="preserve">to </w:t>
      </w:r>
      <w:r>
        <w:rPr>
          <w:i/>
          <w:spacing w:val="-3"/>
          <w:sz w:val="18"/>
        </w:rPr>
        <w:t xml:space="preserve">secure </w:t>
      </w:r>
      <w:r>
        <w:rPr>
          <w:i/>
          <w:sz w:val="18"/>
        </w:rPr>
        <w:t xml:space="preserve">a loan, </w:t>
      </w:r>
      <w:r>
        <w:rPr>
          <w:i/>
          <w:spacing w:val="-3"/>
          <w:sz w:val="18"/>
        </w:rPr>
        <w:t xml:space="preserve">which </w:t>
      </w:r>
      <w:r>
        <w:rPr>
          <w:i/>
          <w:sz w:val="18"/>
        </w:rPr>
        <w:t xml:space="preserve">has </w:t>
      </w:r>
      <w:r>
        <w:rPr>
          <w:i/>
          <w:spacing w:val="-3"/>
          <w:sz w:val="18"/>
        </w:rPr>
        <w:t xml:space="preserve">been referred </w:t>
      </w:r>
      <w:r>
        <w:rPr>
          <w:i/>
          <w:sz w:val="18"/>
        </w:rPr>
        <w:t xml:space="preserve">to as the Laren loan, of </w:t>
      </w:r>
      <w:r>
        <w:rPr>
          <w:i/>
          <w:spacing w:val="-2"/>
          <w:sz w:val="18"/>
        </w:rPr>
        <w:t xml:space="preserve">$60 </w:t>
      </w:r>
      <w:r>
        <w:rPr>
          <w:i/>
          <w:sz w:val="18"/>
        </w:rPr>
        <w:t xml:space="preserve">million in </w:t>
      </w:r>
      <w:r>
        <w:rPr>
          <w:i/>
          <w:spacing w:val="-3"/>
          <w:sz w:val="18"/>
        </w:rPr>
        <w:t xml:space="preserve">order </w:t>
      </w:r>
      <w:r>
        <w:rPr>
          <w:i/>
          <w:sz w:val="18"/>
        </w:rPr>
        <w:t xml:space="preserve">to continue financing the </w:t>
      </w:r>
      <w:r>
        <w:rPr>
          <w:i/>
          <w:spacing w:val="-3"/>
          <w:sz w:val="18"/>
        </w:rPr>
        <w:t xml:space="preserve">operations </w:t>
      </w:r>
      <w:r>
        <w:rPr>
          <w:i/>
          <w:sz w:val="18"/>
        </w:rPr>
        <w:t xml:space="preserve">during the </w:t>
      </w:r>
      <w:r>
        <w:rPr>
          <w:i/>
          <w:spacing w:val="-3"/>
          <w:sz w:val="18"/>
        </w:rPr>
        <w:t xml:space="preserve">period </w:t>
      </w:r>
      <w:r>
        <w:rPr>
          <w:i/>
          <w:sz w:val="18"/>
        </w:rPr>
        <w:t xml:space="preserve">of </w:t>
      </w:r>
      <w:r>
        <w:rPr>
          <w:i/>
          <w:spacing w:val="-3"/>
          <w:sz w:val="18"/>
        </w:rPr>
        <w:t xml:space="preserve">governmental interference. </w:t>
      </w:r>
      <w:r>
        <w:rPr>
          <w:i/>
          <w:sz w:val="18"/>
        </w:rPr>
        <w:t xml:space="preserve">The rate of </w:t>
      </w:r>
      <w:r>
        <w:rPr>
          <w:i/>
          <w:spacing w:val="-3"/>
          <w:sz w:val="18"/>
        </w:rPr>
        <w:t xml:space="preserve">interest </w:t>
      </w:r>
      <w:r>
        <w:rPr>
          <w:i/>
          <w:sz w:val="18"/>
        </w:rPr>
        <w:t xml:space="preserve">on this loan was 35%, plus the </w:t>
      </w:r>
      <w:r>
        <w:rPr>
          <w:i/>
          <w:spacing w:val="-3"/>
          <w:sz w:val="18"/>
        </w:rPr>
        <w:t xml:space="preserve">claimants </w:t>
      </w:r>
      <w:r>
        <w:rPr>
          <w:i/>
          <w:sz w:val="18"/>
        </w:rPr>
        <w:t xml:space="preserve">were </w:t>
      </w:r>
      <w:r>
        <w:rPr>
          <w:i/>
          <w:spacing w:val="-3"/>
          <w:sz w:val="18"/>
        </w:rPr>
        <w:t xml:space="preserve">required </w:t>
      </w:r>
      <w:r>
        <w:rPr>
          <w:i/>
          <w:sz w:val="18"/>
        </w:rPr>
        <w:t xml:space="preserve">to issue additional Tristan notes to the Laren lenders in the face amount of an additional $111 </w:t>
      </w:r>
      <w:r>
        <w:rPr>
          <w:i/>
          <w:spacing w:val="-3"/>
          <w:sz w:val="18"/>
        </w:rPr>
        <w:t xml:space="preserve">million. Recall </w:t>
      </w:r>
      <w:r>
        <w:rPr>
          <w:i/>
          <w:sz w:val="18"/>
        </w:rPr>
        <w:t xml:space="preserve">that only six months </w:t>
      </w:r>
      <w:r>
        <w:rPr>
          <w:i/>
          <w:spacing w:val="-3"/>
          <w:sz w:val="18"/>
        </w:rPr>
        <w:t xml:space="preserve">earlier, </w:t>
      </w:r>
      <w:r>
        <w:rPr>
          <w:i/>
          <w:sz w:val="18"/>
        </w:rPr>
        <w:t xml:space="preserve">Credit </w:t>
      </w:r>
      <w:r>
        <w:rPr>
          <w:i/>
          <w:spacing w:val="-2"/>
          <w:sz w:val="18"/>
        </w:rPr>
        <w:t xml:space="preserve">Suisse </w:t>
      </w:r>
      <w:r>
        <w:rPr>
          <w:i/>
          <w:sz w:val="18"/>
        </w:rPr>
        <w:t xml:space="preserve">was </w:t>
      </w:r>
      <w:r>
        <w:rPr>
          <w:i/>
          <w:spacing w:val="-3"/>
          <w:sz w:val="18"/>
        </w:rPr>
        <w:t xml:space="preserve">considering </w:t>
      </w:r>
      <w:r>
        <w:rPr>
          <w:i/>
          <w:sz w:val="18"/>
        </w:rPr>
        <w:t xml:space="preserve">bridge financing to </w:t>
      </w:r>
      <w:r>
        <w:rPr>
          <w:i/>
          <w:spacing w:val="-2"/>
          <w:sz w:val="18"/>
        </w:rPr>
        <w:t xml:space="preserve">the </w:t>
      </w:r>
      <w:r>
        <w:rPr>
          <w:i/>
          <w:spacing w:val="-3"/>
          <w:sz w:val="18"/>
        </w:rPr>
        <w:t>claim</w:t>
      </w:r>
      <w:r>
        <w:rPr>
          <w:i/>
          <w:spacing w:val="-3"/>
          <w:sz w:val="18"/>
        </w:rPr>
        <w:t xml:space="preserve">ants </w:t>
      </w:r>
      <w:r>
        <w:rPr>
          <w:i/>
          <w:sz w:val="18"/>
        </w:rPr>
        <w:t xml:space="preserve">at a rate of 15% -- that is in the </w:t>
      </w:r>
      <w:r>
        <w:rPr>
          <w:i/>
          <w:spacing w:val="-3"/>
          <w:sz w:val="18"/>
        </w:rPr>
        <w:t xml:space="preserve">record </w:t>
      </w:r>
      <w:r>
        <w:rPr>
          <w:i/>
          <w:sz w:val="18"/>
        </w:rPr>
        <w:t xml:space="preserve">at C-21 -- </w:t>
      </w:r>
      <w:r>
        <w:rPr>
          <w:i/>
          <w:spacing w:val="-3"/>
          <w:sz w:val="18"/>
        </w:rPr>
        <w:t xml:space="preserve">which </w:t>
      </w:r>
      <w:r>
        <w:rPr>
          <w:i/>
          <w:sz w:val="18"/>
        </w:rPr>
        <w:t xml:space="preserve">would be </w:t>
      </w:r>
      <w:r>
        <w:rPr>
          <w:i/>
          <w:spacing w:val="-3"/>
          <w:sz w:val="18"/>
        </w:rPr>
        <w:t xml:space="preserve">another </w:t>
      </w:r>
      <w:r>
        <w:rPr>
          <w:i/>
          <w:spacing w:val="-2"/>
          <w:sz w:val="18"/>
        </w:rPr>
        <w:t xml:space="preserve">indicator </w:t>
      </w:r>
      <w:r>
        <w:rPr>
          <w:i/>
          <w:sz w:val="18"/>
        </w:rPr>
        <w:t xml:space="preserve">of the </w:t>
      </w:r>
      <w:r>
        <w:rPr>
          <w:i/>
          <w:spacing w:val="-3"/>
          <w:sz w:val="18"/>
        </w:rPr>
        <w:t xml:space="preserve">claimants' borrowing cost. </w:t>
      </w:r>
      <w:r>
        <w:rPr>
          <w:i/>
          <w:sz w:val="18"/>
        </w:rPr>
        <w:t xml:space="preserve">But that fell </w:t>
      </w:r>
      <w:r>
        <w:rPr>
          <w:i/>
          <w:spacing w:val="-3"/>
          <w:sz w:val="18"/>
        </w:rPr>
        <w:t xml:space="preserve">through </w:t>
      </w:r>
      <w:r>
        <w:rPr>
          <w:i/>
          <w:sz w:val="18"/>
        </w:rPr>
        <w:t xml:space="preserve">as a </w:t>
      </w:r>
      <w:r>
        <w:rPr>
          <w:i/>
          <w:spacing w:val="-3"/>
          <w:sz w:val="18"/>
        </w:rPr>
        <w:t xml:space="preserve">result </w:t>
      </w:r>
      <w:r>
        <w:rPr>
          <w:i/>
          <w:sz w:val="18"/>
        </w:rPr>
        <w:t xml:space="preserve">of the </w:t>
      </w:r>
      <w:r>
        <w:rPr>
          <w:i/>
          <w:spacing w:val="-3"/>
          <w:sz w:val="18"/>
        </w:rPr>
        <w:t xml:space="preserve">press coverage </w:t>
      </w:r>
      <w:r>
        <w:rPr>
          <w:i/>
          <w:sz w:val="18"/>
        </w:rPr>
        <w:t xml:space="preserve">regarding the </w:t>
      </w:r>
      <w:r>
        <w:rPr>
          <w:i/>
          <w:spacing w:val="-3"/>
          <w:sz w:val="18"/>
        </w:rPr>
        <w:t xml:space="preserve">government's revocation </w:t>
      </w:r>
      <w:r>
        <w:rPr>
          <w:i/>
          <w:sz w:val="18"/>
        </w:rPr>
        <w:t xml:space="preserve">of its </w:t>
      </w:r>
      <w:r>
        <w:rPr>
          <w:i/>
          <w:spacing w:val="-3"/>
          <w:sz w:val="18"/>
        </w:rPr>
        <w:t xml:space="preserve">preemptive </w:t>
      </w:r>
      <w:r>
        <w:rPr>
          <w:i/>
          <w:sz w:val="18"/>
        </w:rPr>
        <w:t xml:space="preserve">right of </w:t>
      </w:r>
      <w:r>
        <w:rPr>
          <w:i/>
          <w:spacing w:val="-3"/>
          <w:sz w:val="18"/>
        </w:rPr>
        <w:t xml:space="preserve">waiver, </w:t>
      </w:r>
      <w:r>
        <w:rPr>
          <w:i/>
          <w:sz w:val="18"/>
        </w:rPr>
        <w:t>as</w:t>
      </w:r>
      <w:r>
        <w:rPr>
          <w:i/>
          <w:sz w:val="18"/>
        </w:rPr>
        <w:t xml:space="preserve"> </w:t>
      </w:r>
      <w:r>
        <w:rPr>
          <w:i/>
          <w:spacing w:val="-3"/>
          <w:sz w:val="18"/>
        </w:rPr>
        <w:t xml:space="preserve">well </w:t>
      </w:r>
      <w:r>
        <w:rPr>
          <w:i/>
          <w:sz w:val="18"/>
        </w:rPr>
        <w:t xml:space="preserve">as its </w:t>
      </w:r>
      <w:r>
        <w:rPr>
          <w:i/>
          <w:spacing w:val="-3"/>
          <w:sz w:val="18"/>
        </w:rPr>
        <w:t xml:space="preserve">unsubstantiated allegations against </w:t>
      </w:r>
      <w:r>
        <w:rPr>
          <w:i/>
          <w:sz w:val="18"/>
        </w:rPr>
        <w:t xml:space="preserve">Mr </w:t>
      </w:r>
      <w:r>
        <w:rPr>
          <w:i/>
          <w:spacing w:val="-3"/>
          <w:sz w:val="18"/>
        </w:rPr>
        <w:t>Stati</w:t>
      </w:r>
      <w:r>
        <w:rPr>
          <w:spacing w:val="-3"/>
          <w:sz w:val="18"/>
        </w:rPr>
        <w:t>".</w:t>
      </w:r>
    </w:p>
    <w:p w:rsidR="0023658D" w:rsidRDefault="0023658D">
      <w:pPr>
        <w:jc w:val="both"/>
        <w:rPr>
          <w:sz w:val="18"/>
        </w:rPr>
        <w:sectPr w:rsidR="0023658D">
          <w:pgSz w:w="11910" w:h="16840"/>
          <w:pgMar w:top="1340" w:right="1160" w:bottom="840" w:left="1140" w:header="0" w:footer="572" w:gutter="0"/>
          <w:cols w:space="720"/>
        </w:sectPr>
      </w:pPr>
    </w:p>
    <w:p w:rsidR="0023658D" w:rsidRDefault="00070BC3">
      <w:pPr>
        <w:pStyle w:val="BodyText"/>
        <w:spacing w:before="61" w:line="360" w:lineRule="auto"/>
        <w:ind w:left="845" w:right="253"/>
        <w:jc w:val="both"/>
      </w:pPr>
      <w:r>
        <w:lastRenderedPageBreak/>
        <w:t xml:space="preserve">When the Stati turned to the Laren Transaction Lenders, the Stati had already embezzled over USD 300 million from their Kazakh companies. The equation is therefore very simple: without these misappropriations, the Stati would </w:t>
      </w:r>
      <w:r>
        <w:rPr>
          <w:b/>
          <w:u w:val="thick"/>
        </w:rPr>
        <w:t xml:space="preserve">not have </w:t>
      </w:r>
      <w:r>
        <w:t>needed to refinance K</w:t>
      </w:r>
      <w:r>
        <w:t>PM and TNG.</w:t>
      </w:r>
    </w:p>
    <w:p w:rsidR="0023658D" w:rsidRDefault="00070BC3">
      <w:pPr>
        <w:pStyle w:val="ListParagraph"/>
        <w:numPr>
          <w:ilvl w:val="0"/>
          <w:numId w:val="57"/>
        </w:numPr>
        <w:tabs>
          <w:tab w:val="left" w:pos="846"/>
        </w:tabs>
        <w:spacing w:before="119" w:line="360" w:lineRule="auto"/>
        <w:ind w:right="251"/>
        <w:jc w:val="both"/>
      </w:pPr>
      <w:r>
        <w:rPr>
          <w:spacing w:val="-3"/>
        </w:rPr>
        <w:t xml:space="preserve">Thirdly, </w:t>
      </w:r>
      <w:r>
        <w:t xml:space="preserve">the </w:t>
      </w:r>
      <w:r>
        <w:rPr>
          <w:spacing w:val="-3"/>
        </w:rPr>
        <w:t xml:space="preserve">Stati </w:t>
      </w:r>
      <w:r>
        <w:t xml:space="preserve">were </w:t>
      </w:r>
      <w:r>
        <w:rPr>
          <w:spacing w:val="-3"/>
        </w:rPr>
        <w:t xml:space="preserve">asked </w:t>
      </w:r>
      <w:r>
        <w:t xml:space="preserve">about </w:t>
      </w:r>
      <w:r>
        <w:rPr>
          <w:spacing w:val="-3"/>
        </w:rPr>
        <w:t xml:space="preserve">the use </w:t>
      </w:r>
      <w:r>
        <w:t xml:space="preserve">of </w:t>
      </w:r>
      <w:r>
        <w:rPr>
          <w:spacing w:val="-3"/>
        </w:rPr>
        <w:t xml:space="preserve">external sources </w:t>
      </w:r>
      <w:r>
        <w:t xml:space="preserve">of </w:t>
      </w:r>
      <w:r>
        <w:rPr>
          <w:spacing w:val="-3"/>
        </w:rPr>
        <w:t xml:space="preserve">funding, </w:t>
      </w:r>
      <w:r>
        <w:t xml:space="preserve">in </w:t>
      </w:r>
      <w:r>
        <w:rPr>
          <w:spacing w:val="-3"/>
        </w:rPr>
        <w:t xml:space="preserve">particular the funds lent by the Noteholders. </w:t>
      </w:r>
      <w:r>
        <w:t>In particular, Artur Lungu was asked "</w:t>
      </w:r>
      <w:r>
        <w:rPr>
          <w:i/>
          <w:spacing w:val="-3"/>
        </w:rPr>
        <w:t xml:space="preserve">What happened to </w:t>
      </w:r>
      <w:r>
        <w:rPr>
          <w:i/>
        </w:rPr>
        <w:t xml:space="preserve">the </w:t>
      </w:r>
      <w:r>
        <w:rPr>
          <w:i/>
          <w:spacing w:val="-3"/>
        </w:rPr>
        <w:t xml:space="preserve">funds </w:t>
      </w:r>
      <w:r>
        <w:rPr>
          <w:i/>
        </w:rPr>
        <w:t xml:space="preserve">that the </w:t>
      </w:r>
      <w:r>
        <w:rPr>
          <w:i/>
          <w:spacing w:val="-3"/>
        </w:rPr>
        <w:t xml:space="preserve">companies [Tristan, KPM </w:t>
      </w:r>
      <w:r>
        <w:rPr>
          <w:i/>
        </w:rPr>
        <w:t xml:space="preserve">and </w:t>
      </w:r>
      <w:r>
        <w:rPr>
          <w:i/>
          <w:spacing w:val="-3"/>
        </w:rPr>
        <w:t xml:space="preserve">TNG] had </w:t>
      </w:r>
      <w:r>
        <w:rPr>
          <w:i/>
        </w:rPr>
        <w:t xml:space="preserve">raised </w:t>
      </w:r>
      <w:r>
        <w:rPr>
          <w:i/>
          <w:spacing w:val="-3"/>
        </w:rPr>
        <w:t>f</w:t>
      </w:r>
      <w:r>
        <w:rPr>
          <w:i/>
          <w:spacing w:val="-3"/>
        </w:rPr>
        <w:t xml:space="preserve">rom </w:t>
      </w:r>
      <w:r>
        <w:rPr>
          <w:i/>
        </w:rPr>
        <w:t xml:space="preserve">the </w:t>
      </w:r>
      <w:r>
        <w:rPr>
          <w:i/>
          <w:spacing w:val="-3"/>
        </w:rPr>
        <w:t>Tristan bond issue</w:t>
      </w:r>
      <w:r>
        <w:rPr>
          <w:i/>
        </w:rPr>
        <w:t>? »</w:t>
      </w:r>
      <w:r>
        <w:rPr>
          <w:position w:val="8"/>
          <w:sz w:val="14"/>
        </w:rPr>
        <w:t>95</w:t>
      </w:r>
      <w:r>
        <w:t>.</w:t>
      </w:r>
    </w:p>
    <w:p w:rsidR="0023658D" w:rsidRDefault="00070BC3">
      <w:pPr>
        <w:spacing w:before="116" w:line="357" w:lineRule="auto"/>
        <w:ind w:left="845" w:right="252"/>
        <w:jc w:val="both"/>
      </w:pPr>
      <w:r>
        <w:t xml:space="preserve">Mr </w:t>
      </w:r>
      <w:r>
        <w:rPr>
          <w:spacing w:val="-3"/>
        </w:rPr>
        <w:t>Lungu replied</w:t>
      </w:r>
      <w:r>
        <w:t>: '</w:t>
      </w:r>
      <w:r>
        <w:rPr>
          <w:i/>
        </w:rPr>
        <w:t xml:space="preserve">a large part [of these funds] was used to repay the loans we had at the time with the Kazakh banks [KKB], which carried interest and, I think, a penalty, something like $150 million; and </w:t>
      </w:r>
      <w:r>
        <w:rPr>
          <w:b/>
          <w:i/>
        </w:rPr>
        <w:t>the rest was used</w:t>
      </w:r>
      <w:r>
        <w:rPr>
          <w:b/>
          <w:i/>
        </w:rPr>
        <w:t xml:space="preserve"> to invest in the development programme, so the two [oil] fields</w:t>
      </w:r>
      <w:r>
        <w:t>'.</w:t>
      </w:r>
      <w:r>
        <w:rPr>
          <w:position w:val="8"/>
          <w:sz w:val="14"/>
        </w:rPr>
        <w:t xml:space="preserve">96 </w:t>
      </w:r>
      <w:r>
        <w:t>(</w:t>
      </w:r>
      <w:r>
        <w:rPr>
          <w:b/>
        </w:rPr>
        <w:t xml:space="preserve">Exhibit </w:t>
      </w:r>
      <w:r>
        <w:rPr>
          <w:b/>
          <w:spacing w:val="-3"/>
        </w:rPr>
        <w:t>2.35</w:t>
      </w:r>
      <w:r>
        <w:rPr>
          <w:spacing w:val="-3"/>
        </w:rPr>
        <w:t xml:space="preserve">, </w:t>
      </w:r>
      <w:r>
        <w:t xml:space="preserve">p. </w:t>
      </w:r>
      <w:r>
        <w:rPr>
          <w:spacing w:val="-3"/>
        </w:rPr>
        <w:t xml:space="preserve">198:23 </w:t>
      </w:r>
      <w:r>
        <w:t xml:space="preserve">to p. </w:t>
      </w:r>
      <w:r>
        <w:rPr>
          <w:spacing w:val="-3"/>
        </w:rPr>
        <w:t>199:5) (RoK emphasis).</w:t>
      </w:r>
    </w:p>
    <w:p w:rsidR="0023658D" w:rsidRDefault="00070BC3">
      <w:pPr>
        <w:pStyle w:val="ListParagraph"/>
        <w:numPr>
          <w:ilvl w:val="0"/>
          <w:numId w:val="57"/>
        </w:numPr>
        <w:tabs>
          <w:tab w:val="left" w:pos="846"/>
        </w:tabs>
        <w:spacing w:before="127" w:line="360" w:lineRule="auto"/>
        <w:ind w:right="258"/>
        <w:jc w:val="both"/>
      </w:pPr>
      <w:r>
        <w:rPr>
          <w:b/>
        </w:rPr>
        <w:t xml:space="preserve">This </w:t>
      </w:r>
      <w:r>
        <w:rPr>
          <w:b/>
          <w:spacing w:val="-3"/>
        </w:rPr>
        <w:t xml:space="preserve">statement </w:t>
      </w:r>
      <w:r>
        <w:rPr>
          <w:b/>
        </w:rPr>
        <w:t xml:space="preserve">is </w:t>
      </w:r>
      <w:r>
        <w:rPr>
          <w:b/>
          <w:spacing w:val="-3"/>
        </w:rPr>
        <w:t>false</w:t>
      </w:r>
      <w:r>
        <w:rPr>
          <w:spacing w:val="-3"/>
        </w:rPr>
        <w:t xml:space="preserve">. </w:t>
      </w:r>
      <w:r>
        <w:t>With the balance, Stati granted a loan of USD 76 million to Terra Raf, of which USD 70 million was to be tra</w:t>
      </w:r>
      <w:r>
        <w:t xml:space="preserve">nsferred to KPM and TNG. However, Stati diverted at least USD 20 million to related companies with no connection to the Kazakh Project (see </w:t>
      </w:r>
      <w:r>
        <w:rPr>
          <w:i/>
        </w:rPr>
        <w:t xml:space="preserve">above </w:t>
      </w:r>
      <w:r>
        <w:t>and Annex, Part 2, Chapter I).</w:t>
      </w:r>
    </w:p>
    <w:p w:rsidR="0023658D" w:rsidRDefault="00070BC3">
      <w:pPr>
        <w:pStyle w:val="Heading3"/>
        <w:spacing w:before="200"/>
      </w:pPr>
      <w:r>
        <w:t>3. Misrepresentation and deception by the Stati in the post-hearing conclusions</w:t>
      </w:r>
    </w:p>
    <w:p w:rsidR="0023658D" w:rsidRDefault="0023658D">
      <w:pPr>
        <w:pStyle w:val="BodyText"/>
        <w:spacing w:before="5"/>
        <w:rPr>
          <w:b/>
          <w:i/>
          <w:sz w:val="21"/>
        </w:rPr>
      </w:pPr>
    </w:p>
    <w:p w:rsidR="0023658D" w:rsidRDefault="00070BC3">
      <w:pPr>
        <w:pStyle w:val="ListParagraph"/>
        <w:numPr>
          <w:ilvl w:val="0"/>
          <w:numId w:val="57"/>
        </w:numPr>
        <w:tabs>
          <w:tab w:val="left" w:pos="846"/>
        </w:tabs>
        <w:spacing w:before="1" w:line="360" w:lineRule="auto"/>
        <w:ind w:right="252"/>
        <w:jc w:val="both"/>
      </w:pPr>
      <w:r>
        <w:t xml:space="preserve">In arbitration proceedings, the arbitral tribunal often invites the parties to file 'post-hearing submissions'. These submissions are similar to the summary submissions </w:t>
      </w:r>
      <w:r>
        <w:t>we are familiar with, except that the parties include in them all the developments that took place during the hearings, which are fully and accurately transcribed. These post-hearing pleadings will be one of the main sources of information for the arbitral</w:t>
      </w:r>
      <w:r>
        <w:t xml:space="preserve"> tribunal, which will find in them a summary of the parties' claims based on the evidence written and discussed during the hearings.</w:t>
      </w:r>
    </w:p>
    <w:p w:rsidR="0023658D" w:rsidRDefault="00070BC3">
      <w:pPr>
        <w:pStyle w:val="ListParagraph"/>
        <w:numPr>
          <w:ilvl w:val="0"/>
          <w:numId w:val="57"/>
        </w:numPr>
        <w:tabs>
          <w:tab w:val="left" w:pos="846"/>
        </w:tabs>
        <w:spacing w:before="120" w:line="360" w:lineRule="auto"/>
        <w:ind w:right="253"/>
        <w:jc w:val="both"/>
      </w:pPr>
      <w:r>
        <w:t>In the ECT Arbitration, the parties each filed two post-hearing submissions, passages of which were largely reproduced by t</w:t>
      </w:r>
      <w:r>
        <w:t>he Arbitral Tribunal in the Award. Unsurprisingly, the Stati made numerous false statements in order to mislead the Arbitral Tribunal.</w:t>
      </w:r>
    </w:p>
    <w:p w:rsidR="0023658D" w:rsidRDefault="00070BC3">
      <w:pPr>
        <w:spacing w:before="120"/>
        <w:ind w:left="845"/>
        <w:jc w:val="both"/>
        <w:rPr>
          <w:i/>
        </w:rPr>
      </w:pPr>
      <w:r>
        <w:rPr>
          <w:i/>
        </w:rPr>
        <w:t>First post-hearing conclusions on jurisdiction and liability (8 April 2013)</w:t>
      </w:r>
    </w:p>
    <w:p w:rsidR="0023658D" w:rsidRDefault="0023658D">
      <w:pPr>
        <w:pStyle w:val="BodyText"/>
        <w:rPr>
          <w:i/>
          <w:sz w:val="20"/>
        </w:rPr>
      </w:pPr>
    </w:p>
    <w:p w:rsidR="0023658D" w:rsidRDefault="0023658D">
      <w:pPr>
        <w:pStyle w:val="BodyText"/>
        <w:rPr>
          <w:i/>
          <w:sz w:val="20"/>
        </w:rPr>
      </w:pPr>
    </w:p>
    <w:p w:rsidR="0023658D" w:rsidRDefault="0023658D">
      <w:pPr>
        <w:pStyle w:val="BodyText"/>
        <w:rPr>
          <w:i/>
          <w:sz w:val="20"/>
        </w:rPr>
      </w:pPr>
    </w:p>
    <w:p w:rsidR="0023658D" w:rsidRDefault="0023658D">
      <w:pPr>
        <w:pStyle w:val="BodyText"/>
        <w:rPr>
          <w:i/>
          <w:sz w:val="20"/>
        </w:rPr>
      </w:pPr>
    </w:p>
    <w:p w:rsidR="0023658D" w:rsidRDefault="0023658D">
      <w:pPr>
        <w:pStyle w:val="BodyText"/>
        <w:rPr>
          <w:i/>
          <w:sz w:val="20"/>
        </w:rPr>
      </w:pPr>
    </w:p>
    <w:p w:rsidR="0023658D" w:rsidRDefault="0023658D">
      <w:pPr>
        <w:pStyle w:val="BodyText"/>
        <w:rPr>
          <w:i/>
          <w:sz w:val="20"/>
        </w:rPr>
      </w:pPr>
    </w:p>
    <w:p w:rsidR="0023658D" w:rsidRDefault="00070BC3">
      <w:pPr>
        <w:pStyle w:val="BodyText"/>
        <w:rPr>
          <w:i/>
          <w:sz w:val="20"/>
        </w:rPr>
      </w:pPr>
      <w:r>
        <w:pict>
          <v:shape id="_x0000_s1152" style="position:absolute;margin-left:70.95pt;margin-top:13.8pt;width:144.05pt;height:.1pt;z-index:-251616256;mso-wrap-distance-left:0;mso-wrap-distance-right:0;mso-position-horizontal-relative:page" coordorigin="1419,276" coordsize="2881,0" path="m1419,276r2880,e" filled="f" strokeweight=".6pt">
            <v:path arrowok="t"/>
            <w10:wrap type="topAndBottom" anchorx="page"/>
          </v:shape>
        </w:pict>
      </w:r>
    </w:p>
    <w:p w:rsidR="0023658D" w:rsidRDefault="00070BC3">
      <w:pPr>
        <w:spacing w:before="60" w:line="209" w:lineRule="exact"/>
        <w:ind w:left="278"/>
        <w:jc w:val="both"/>
        <w:rPr>
          <w:sz w:val="18"/>
        </w:rPr>
      </w:pPr>
      <w:r>
        <w:rPr>
          <w:position w:val="6"/>
          <w:sz w:val="12"/>
        </w:rPr>
        <w:t xml:space="preserve">95 </w:t>
      </w:r>
      <w:r>
        <w:rPr>
          <w:sz w:val="18"/>
        </w:rPr>
        <w:t>Free translation of : "</w:t>
      </w:r>
      <w:r>
        <w:rPr>
          <w:i/>
          <w:sz w:val="18"/>
        </w:rPr>
        <w:t xml:space="preserve">What happened to all of the cash that the companies had raised in the Tristan note offering? </w:t>
      </w:r>
      <w:r>
        <w:rPr>
          <w:sz w:val="18"/>
        </w:rPr>
        <w:t>”.</w:t>
      </w:r>
    </w:p>
    <w:p w:rsidR="0023658D" w:rsidRDefault="00070BC3">
      <w:pPr>
        <w:ind w:left="278" w:right="252"/>
        <w:jc w:val="both"/>
        <w:rPr>
          <w:sz w:val="18"/>
        </w:rPr>
      </w:pPr>
      <w:r>
        <w:rPr>
          <w:position w:val="6"/>
          <w:sz w:val="12"/>
        </w:rPr>
        <w:t xml:space="preserve">96 </w:t>
      </w:r>
      <w:r>
        <w:rPr>
          <w:sz w:val="18"/>
        </w:rPr>
        <w:t xml:space="preserve">Free </w:t>
      </w:r>
      <w:r>
        <w:rPr>
          <w:spacing w:val="-3"/>
          <w:sz w:val="18"/>
        </w:rPr>
        <w:t xml:space="preserve">translation </w:t>
      </w:r>
      <w:r>
        <w:rPr>
          <w:sz w:val="18"/>
        </w:rPr>
        <w:t>of : "</w:t>
      </w:r>
      <w:r>
        <w:rPr>
          <w:i/>
          <w:spacing w:val="-3"/>
          <w:sz w:val="18"/>
        </w:rPr>
        <w:t xml:space="preserve">Well, </w:t>
      </w:r>
      <w:r>
        <w:rPr>
          <w:i/>
          <w:sz w:val="18"/>
        </w:rPr>
        <w:t xml:space="preserve">it was in all -- a </w:t>
      </w:r>
      <w:r>
        <w:rPr>
          <w:i/>
          <w:spacing w:val="-3"/>
          <w:sz w:val="18"/>
        </w:rPr>
        <w:t xml:space="preserve">large </w:t>
      </w:r>
      <w:r>
        <w:rPr>
          <w:i/>
          <w:sz w:val="18"/>
        </w:rPr>
        <w:t xml:space="preserve">part was </w:t>
      </w:r>
      <w:r>
        <w:rPr>
          <w:i/>
          <w:spacing w:val="-3"/>
          <w:sz w:val="18"/>
        </w:rPr>
        <w:t xml:space="preserve">used </w:t>
      </w:r>
      <w:r>
        <w:rPr>
          <w:i/>
          <w:sz w:val="18"/>
        </w:rPr>
        <w:t xml:space="preserve">to </w:t>
      </w:r>
      <w:r>
        <w:rPr>
          <w:i/>
          <w:spacing w:val="-3"/>
          <w:sz w:val="18"/>
        </w:rPr>
        <w:t xml:space="preserve">refinance </w:t>
      </w:r>
      <w:r>
        <w:rPr>
          <w:i/>
          <w:sz w:val="18"/>
        </w:rPr>
        <w:t xml:space="preserve">the loans that we </w:t>
      </w:r>
      <w:r>
        <w:rPr>
          <w:i/>
          <w:spacing w:val="-2"/>
          <w:sz w:val="18"/>
        </w:rPr>
        <w:t xml:space="preserve">had </w:t>
      </w:r>
      <w:r>
        <w:rPr>
          <w:i/>
          <w:sz w:val="18"/>
        </w:rPr>
        <w:t xml:space="preserve">at </w:t>
      </w:r>
      <w:r>
        <w:rPr>
          <w:i/>
          <w:spacing w:val="-3"/>
          <w:sz w:val="18"/>
        </w:rPr>
        <w:t xml:space="preserve">the </w:t>
      </w:r>
      <w:r>
        <w:rPr>
          <w:i/>
          <w:sz w:val="18"/>
        </w:rPr>
        <w:t xml:space="preserve">time from the </w:t>
      </w:r>
      <w:r>
        <w:rPr>
          <w:i/>
          <w:spacing w:val="-3"/>
          <w:sz w:val="18"/>
        </w:rPr>
        <w:t xml:space="preserve">Kazakh banks, </w:t>
      </w:r>
      <w:r>
        <w:rPr>
          <w:i/>
          <w:sz w:val="18"/>
        </w:rPr>
        <w:t xml:space="preserve">loans that </w:t>
      </w:r>
      <w:r>
        <w:rPr>
          <w:i/>
          <w:spacing w:val="-3"/>
          <w:sz w:val="18"/>
        </w:rPr>
        <w:t xml:space="preserve">accrued </w:t>
      </w:r>
      <w:r>
        <w:rPr>
          <w:i/>
          <w:spacing w:val="-3"/>
          <w:sz w:val="18"/>
        </w:rPr>
        <w:t xml:space="preserve">interest </w:t>
      </w:r>
      <w:r>
        <w:rPr>
          <w:i/>
          <w:sz w:val="18"/>
        </w:rPr>
        <w:t xml:space="preserve">and I think a </w:t>
      </w:r>
      <w:r>
        <w:rPr>
          <w:i/>
          <w:spacing w:val="-3"/>
          <w:sz w:val="18"/>
        </w:rPr>
        <w:t xml:space="preserve">penalty, something </w:t>
      </w:r>
      <w:r>
        <w:rPr>
          <w:i/>
          <w:sz w:val="18"/>
        </w:rPr>
        <w:t xml:space="preserve">in the range of $150 </w:t>
      </w:r>
      <w:r>
        <w:rPr>
          <w:i/>
          <w:spacing w:val="-3"/>
          <w:sz w:val="18"/>
        </w:rPr>
        <w:t xml:space="preserve">million; </w:t>
      </w:r>
      <w:r>
        <w:rPr>
          <w:i/>
          <w:spacing w:val="-2"/>
          <w:sz w:val="18"/>
        </w:rPr>
        <w:t xml:space="preserve">and </w:t>
      </w:r>
      <w:r>
        <w:rPr>
          <w:i/>
          <w:spacing w:val="-3"/>
          <w:sz w:val="18"/>
        </w:rPr>
        <w:t xml:space="preserve">the rest </w:t>
      </w:r>
      <w:r>
        <w:rPr>
          <w:i/>
          <w:sz w:val="18"/>
        </w:rPr>
        <w:t xml:space="preserve">was </w:t>
      </w:r>
      <w:r>
        <w:rPr>
          <w:i/>
          <w:spacing w:val="-3"/>
          <w:sz w:val="18"/>
        </w:rPr>
        <w:t xml:space="preserve">used </w:t>
      </w:r>
      <w:r>
        <w:rPr>
          <w:i/>
          <w:sz w:val="18"/>
        </w:rPr>
        <w:t xml:space="preserve">to </w:t>
      </w:r>
      <w:r>
        <w:rPr>
          <w:i/>
          <w:spacing w:val="-3"/>
          <w:sz w:val="18"/>
        </w:rPr>
        <w:t xml:space="preserve">invest </w:t>
      </w:r>
      <w:r>
        <w:rPr>
          <w:i/>
          <w:sz w:val="18"/>
        </w:rPr>
        <w:t xml:space="preserve">in the </w:t>
      </w:r>
      <w:r>
        <w:rPr>
          <w:i/>
          <w:spacing w:val="-3"/>
          <w:sz w:val="18"/>
        </w:rPr>
        <w:t xml:space="preserve">development programme, </w:t>
      </w:r>
      <w:r>
        <w:rPr>
          <w:i/>
          <w:sz w:val="18"/>
        </w:rPr>
        <w:t xml:space="preserve">so both </w:t>
      </w:r>
      <w:r>
        <w:rPr>
          <w:i/>
          <w:spacing w:val="-3"/>
          <w:sz w:val="18"/>
        </w:rPr>
        <w:t>fields</w:t>
      </w:r>
      <w:r>
        <w:rPr>
          <w:spacing w:val="-3"/>
          <w:sz w:val="18"/>
        </w:rPr>
        <w:t>.</w:t>
      </w:r>
    </w:p>
    <w:p w:rsidR="0023658D" w:rsidRDefault="0023658D">
      <w:pPr>
        <w:jc w:val="both"/>
        <w:rPr>
          <w:sz w:val="18"/>
        </w:rPr>
        <w:sectPr w:rsidR="0023658D">
          <w:pgSz w:w="11910" w:h="16840"/>
          <w:pgMar w:top="1340" w:right="1160" w:bottom="840" w:left="1140" w:header="0" w:footer="572" w:gutter="0"/>
          <w:cols w:space="720"/>
        </w:sectPr>
      </w:pPr>
    </w:p>
    <w:p w:rsidR="0023658D" w:rsidRDefault="00070BC3">
      <w:pPr>
        <w:pStyle w:val="ListParagraph"/>
        <w:numPr>
          <w:ilvl w:val="0"/>
          <w:numId w:val="57"/>
        </w:numPr>
        <w:tabs>
          <w:tab w:val="left" w:pos="846"/>
        </w:tabs>
        <w:spacing w:before="61" w:line="360" w:lineRule="auto"/>
        <w:ind w:right="250"/>
        <w:jc w:val="both"/>
      </w:pPr>
      <w:r>
        <w:lastRenderedPageBreak/>
        <w:t>In their initial post-hearing submissions, the Stati have, inter alia, misled the Arbitr</w:t>
      </w:r>
      <w:r>
        <w:t>al Tribunal as to the circumstances and terms of the Laren Transaction and their true motives for extending the payment terms in the Oil Sales.</w:t>
      </w:r>
    </w:p>
    <w:p w:rsidR="0023658D" w:rsidRDefault="00070BC3">
      <w:pPr>
        <w:pStyle w:val="ListParagraph"/>
        <w:numPr>
          <w:ilvl w:val="0"/>
          <w:numId w:val="57"/>
        </w:numPr>
        <w:tabs>
          <w:tab w:val="left" w:pos="846"/>
        </w:tabs>
        <w:spacing w:before="119" w:line="360" w:lineRule="auto"/>
        <w:ind w:right="252"/>
        <w:jc w:val="both"/>
      </w:pPr>
      <w:r>
        <w:t>Firstly, the Stati denied any connection with the Laren company after RoK had raised this possibility at the hea</w:t>
      </w:r>
      <w:r>
        <w:t>ring (</w:t>
      </w:r>
      <w:r>
        <w:rPr>
          <w:b/>
        </w:rPr>
        <w:t>Exhibit 2.33</w:t>
      </w:r>
      <w:r>
        <w:t>, p. 179:11-22):</w:t>
      </w:r>
    </w:p>
    <w:p w:rsidR="0023658D" w:rsidRDefault="00070BC3">
      <w:pPr>
        <w:spacing w:before="120" w:line="360" w:lineRule="auto"/>
        <w:ind w:left="1130" w:right="535"/>
        <w:jc w:val="both"/>
      </w:pPr>
      <w:r>
        <w:rPr>
          <w:b/>
          <w:i/>
        </w:rPr>
        <w:t>"</w:t>
      </w:r>
      <w:r>
        <w:rPr>
          <w:i/>
        </w:rPr>
        <w:t xml:space="preserve">RBS and PwC </w:t>
      </w:r>
      <w:r>
        <w:rPr>
          <w:i/>
          <w:spacing w:val="-3"/>
        </w:rPr>
        <w:t xml:space="preserve">are expressing </w:t>
      </w:r>
      <w:r>
        <w:rPr>
          <w:i/>
        </w:rPr>
        <w:t xml:space="preserve">some </w:t>
      </w:r>
      <w:r>
        <w:rPr>
          <w:i/>
          <w:spacing w:val="-3"/>
        </w:rPr>
        <w:t xml:space="preserve">confusion about </w:t>
      </w:r>
      <w:r>
        <w:rPr>
          <w:i/>
        </w:rPr>
        <w:t xml:space="preserve">the terms of the </w:t>
      </w:r>
      <w:r>
        <w:rPr>
          <w:i/>
          <w:spacing w:val="-3"/>
        </w:rPr>
        <w:t xml:space="preserve">Laren transaction, </w:t>
      </w:r>
      <w:r>
        <w:rPr>
          <w:b/>
          <w:i/>
          <w:spacing w:val="-3"/>
        </w:rPr>
        <w:t xml:space="preserve">suggesting </w:t>
      </w:r>
      <w:r>
        <w:rPr>
          <w:b/>
          <w:i/>
        </w:rPr>
        <w:t xml:space="preserve">that Laren is a company related to Mr Stati </w:t>
      </w:r>
      <w:r>
        <w:rPr>
          <w:i/>
        </w:rPr>
        <w:t xml:space="preserve">and that it </w:t>
      </w:r>
      <w:r>
        <w:rPr>
          <w:i/>
          <w:spacing w:val="-3"/>
        </w:rPr>
        <w:t xml:space="preserve">still holds USD </w:t>
      </w:r>
      <w:r>
        <w:rPr>
          <w:i/>
        </w:rPr>
        <w:t xml:space="preserve">111 </w:t>
      </w:r>
      <w:r>
        <w:rPr>
          <w:i/>
          <w:spacing w:val="-3"/>
        </w:rPr>
        <w:t xml:space="preserve">million of </w:t>
      </w:r>
      <w:r>
        <w:rPr>
          <w:i/>
        </w:rPr>
        <w:t xml:space="preserve">securities issued in </w:t>
      </w:r>
      <w:r>
        <w:rPr>
          <w:i/>
          <w:spacing w:val="-3"/>
        </w:rPr>
        <w:t xml:space="preserve">connection </w:t>
      </w:r>
      <w:r>
        <w:rPr>
          <w:i/>
        </w:rPr>
        <w:t xml:space="preserve">with </w:t>
      </w:r>
      <w:r>
        <w:rPr>
          <w:i/>
        </w:rPr>
        <w:t xml:space="preserve">this </w:t>
      </w:r>
      <w:r>
        <w:rPr>
          <w:i/>
          <w:spacing w:val="-3"/>
        </w:rPr>
        <w:t xml:space="preserve">transaction. Let </w:t>
      </w:r>
      <w:r>
        <w:rPr>
          <w:i/>
        </w:rPr>
        <w:t xml:space="preserve">there </w:t>
      </w:r>
      <w:r>
        <w:rPr>
          <w:i/>
          <w:spacing w:val="-3"/>
        </w:rPr>
        <w:t xml:space="preserve">be no confusion </w:t>
      </w:r>
      <w:r>
        <w:rPr>
          <w:i/>
        </w:rPr>
        <w:t>here</w:t>
      </w:r>
      <w:r>
        <w:rPr>
          <w:i/>
          <w:spacing w:val="-3"/>
        </w:rPr>
        <w:t xml:space="preserve">, </w:t>
      </w:r>
      <w:r>
        <w:rPr>
          <w:b/>
          <w:i/>
        </w:rPr>
        <w:t xml:space="preserve">this is not </w:t>
      </w:r>
      <w:r>
        <w:rPr>
          <w:b/>
          <w:i/>
          <w:spacing w:val="-3"/>
        </w:rPr>
        <w:t>correct</w:t>
      </w:r>
      <w:r>
        <w:rPr>
          <w:i/>
          <w:spacing w:val="-3"/>
        </w:rPr>
        <w:t xml:space="preserve">. </w:t>
      </w:r>
      <w:r>
        <w:rPr>
          <w:i/>
        </w:rPr>
        <w:t xml:space="preserve">Laren is a </w:t>
      </w:r>
      <w:r>
        <w:rPr>
          <w:i/>
          <w:spacing w:val="-3"/>
        </w:rPr>
        <w:t xml:space="preserve">special purpose vehicle established in </w:t>
      </w:r>
      <w:r>
        <w:rPr>
          <w:i/>
        </w:rPr>
        <w:t xml:space="preserve">the </w:t>
      </w:r>
      <w:r>
        <w:rPr>
          <w:i/>
          <w:spacing w:val="-3"/>
        </w:rPr>
        <w:t xml:space="preserve">British Virgin Islands to facilitate </w:t>
      </w:r>
      <w:r>
        <w:rPr>
          <w:i/>
        </w:rPr>
        <w:t xml:space="preserve">the </w:t>
      </w:r>
      <w:r>
        <w:rPr>
          <w:i/>
          <w:spacing w:val="-3"/>
        </w:rPr>
        <w:t xml:space="preserve">emergency </w:t>
      </w:r>
      <w:r>
        <w:rPr>
          <w:i/>
        </w:rPr>
        <w:t xml:space="preserve">credit </w:t>
      </w:r>
      <w:r>
        <w:rPr>
          <w:i/>
          <w:spacing w:val="-3"/>
        </w:rPr>
        <w:t>transaction</w:t>
      </w:r>
      <w:r>
        <w:t xml:space="preserve">" </w:t>
      </w:r>
      <w:r>
        <w:rPr>
          <w:spacing w:val="-3"/>
        </w:rPr>
        <w:t>(</w:t>
      </w:r>
      <w:r>
        <w:rPr>
          <w:b/>
          <w:spacing w:val="-3"/>
        </w:rPr>
        <w:t>Exhibit 2.39</w:t>
      </w:r>
      <w:r>
        <w:rPr>
          <w:spacing w:val="-3"/>
        </w:rPr>
        <w:t xml:space="preserve">, </w:t>
      </w:r>
      <w:r>
        <w:t>§354)</w:t>
      </w:r>
      <w:r>
        <w:rPr>
          <w:position w:val="7"/>
          <w:sz w:val="13"/>
        </w:rPr>
        <w:t xml:space="preserve">97 </w:t>
      </w:r>
      <w:r>
        <w:t>(</w:t>
      </w:r>
      <w:r>
        <w:rPr>
          <w:spacing w:val="-3"/>
        </w:rPr>
        <w:t>RoK underlines).</w:t>
      </w:r>
    </w:p>
    <w:p w:rsidR="0023658D" w:rsidRDefault="00070BC3">
      <w:pPr>
        <w:pStyle w:val="ListParagraph"/>
        <w:numPr>
          <w:ilvl w:val="0"/>
          <w:numId w:val="57"/>
        </w:numPr>
        <w:tabs>
          <w:tab w:val="left" w:pos="846"/>
        </w:tabs>
        <w:spacing w:before="121" w:line="360" w:lineRule="auto"/>
        <w:ind w:right="251"/>
        <w:jc w:val="both"/>
      </w:pPr>
      <w:r>
        <w:rPr>
          <w:b/>
        </w:rPr>
        <w:t>This statement is f</w:t>
      </w:r>
      <w:r>
        <w:rPr>
          <w:b/>
        </w:rPr>
        <w:t>alse</w:t>
      </w:r>
      <w:r>
        <w:t>. First, the evidence now available shows that Laren was indeed incorporated at the request of the Stati (</w:t>
      </w:r>
      <w:r>
        <w:rPr>
          <w:b/>
        </w:rPr>
        <w:t>Exhibit 1.132</w:t>
      </w:r>
      <w:r>
        <w:t>). The Stati would vainly try to hide behind the fact that Laren was an alleged "orphan company" administered by a Trust: the purpose</w:t>
      </w:r>
      <w:r>
        <w:t xml:space="preserve"> of this manoeuvre was precisely to prevent a third party from examining the Laren Transaction in detail and discovering the potential profit that the Stati could make (see </w:t>
      </w:r>
      <w:r>
        <w:rPr>
          <w:i/>
        </w:rPr>
        <w:t xml:space="preserve">supra </w:t>
      </w:r>
      <w:r>
        <w:t>and Annex, Part 2, Chapter IV). Secondly, this statement is purely misleading</w:t>
      </w:r>
      <w:r>
        <w:t xml:space="preserve"> because, at the time these statements are made, i.e. in </w:t>
      </w:r>
      <w:r>
        <w:rPr>
          <w:b/>
          <w:u w:val="thick"/>
        </w:rPr>
        <w:t>April 2013</w:t>
      </w:r>
      <w:r>
        <w:t xml:space="preserve">, Laren was fully controlled by the Stati. Indeed, in a transaction between the Lenders and the Stati that took place in </w:t>
      </w:r>
      <w:r>
        <w:rPr>
          <w:b/>
          <w:u w:val="thick"/>
        </w:rPr>
        <w:t>December 2011</w:t>
      </w:r>
      <w:r>
        <w:t>, it was Eldar Kasumov, Anatolie Stati's personal drive</w:t>
      </w:r>
      <w:r>
        <w:t>r (</w:t>
      </w:r>
      <w:r>
        <w:rPr>
          <w:b/>
        </w:rPr>
        <w:t>Exhibit 1.157</w:t>
      </w:r>
      <w:r>
        <w:t>, p. 4), who signed the contract as Laren's director (</w:t>
      </w:r>
      <w:r>
        <w:rPr>
          <w:b/>
        </w:rPr>
        <w:t>Exhibit 1.162</w:t>
      </w:r>
      <w:r>
        <w:t>, p. 25).</w:t>
      </w:r>
    </w:p>
    <w:p w:rsidR="0023658D" w:rsidRDefault="00070BC3">
      <w:pPr>
        <w:pStyle w:val="ListParagraph"/>
        <w:numPr>
          <w:ilvl w:val="0"/>
          <w:numId w:val="57"/>
        </w:numPr>
        <w:tabs>
          <w:tab w:val="left" w:pos="846"/>
        </w:tabs>
        <w:spacing w:before="121" w:line="360" w:lineRule="auto"/>
        <w:ind w:right="258"/>
        <w:jc w:val="both"/>
      </w:pPr>
      <w:r>
        <w:t>Secondly, the Stati claimed that the doubling of payment terms granted to Stadoil and General Affinity by KPM and TNG in 2009 was perfectly justified because of th</w:t>
      </w:r>
      <w:r>
        <w:t>e global financial crisis and insisted that the extension of these terms was not voluntary at all:</w:t>
      </w:r>
    </w:p>
    <w:p w:rsidR="0023658D" w:rsidRDefault="00070BC3">
      <w:pPr>
        <w:spacing w:before="121" w:line="360" w:lineRule="auto"/>
        <w:ind w:left="1130" w:right="533"/>
        <w:jc w:val="both"/>
        <w:rPr>
          <w:i/>
        </w:rPr>
      </w:pPr>
      <w:r>
        <w:rPr>
          <w:i/>
          <w:spacing w:val="-3"/>
        </w:rPr>
        <w:t>"Kazakhstan</w:t>
      </w:r>
      <w:r>
        <w:rPr>
          <w:i/>
        </w:rPr>
        <w:t xml:space="preserve">'s </w:t>
      </w:r>
      <w:r>
        <w:rPr>
          <w:i/>
          <w:spacing w:val="-3"/>
        </w:rPr>
        <w:t xml:space="preserve">insinuation that the </w:t>
      </w:r>
      <w:r>
        <w:rPr>
          <w:b/>
          <w:i/>
          <w:spacing w:val="-3"/>
        </w:rPr>
        <w:t xml:space="preserve">extension of payment </w:t>
      </w:r>
      <w:r>
        <w:rPr>
          <w:b/>
          <w:i/>
        </w:rPr>
        <w:t xml:space="preserve">terms </w:t>
      </w:r>
      <w:r>
        <w:rPr>
          <w:i/>
          <w:spacing w:val="-3"/>
        </w:rPr>
        <w:t xml:space="preserve">for buyers </w:t>
      </w:r>
      <w:r>
        <w:rPr>
          <w:i/>
        </w:rPr>
        <w:t xml:space="preserve">of </w:t>
      </w:r>
      <w:r>
        <w:rPr>
          <w:i/>
          <w:spacing w:val="-3"/>
        </w:rPr>
        <w:t xml:space="preserve">[oil </w:t>
      </w:r>
      <w:r>
        <w:rPr>
          <w:i/>
        </w:rPr>
        <w:t xml:space="preserve">and </w:t>
      </w:r>
      <w:r>
        <w:rPr>
          <w:i/>
          <w:spacing w:val="-3"/>
        </w:rPr>
        <w:t xml:space="preserve">liquefied gas] was </w:t>
      </w:r>
      <w:r>
        <w:rPr>
          <w:i/>
        </w:rPr>
        <w:t xml:space="preserve">anything </w:t>
      </w:r>
      <w:r>
        <w:rPr>
          <w:i/>
          <w:spacing w:val="-3"/>
        </w:rPr>
        <w:t xml:space="preserve">other than a reasonable decision in the </w:t>
      </w:r>
      <w:r>
        <w:rPr>
          <w:i/>
          <w:spacing w:val="-3"/>
        </w:rPr>
        <w:t xml:space="preserve">normal </w:t>
      </w:r>
      <w:r>
        <w:rPr>
          <w:i/>
        </w:rPr>
        <w:t xml:space="preserve">course of </w:t>
      </w:r>
      <w:r>
        <w:rPr>
          <w:i/>
          <w:spacing w:val="-3"/>
        </w:rPr>
        <w:t xml:space="preserve">business </w:t>
      </w:r>
      <w:r>
        <w:rPr>
          <w:i/>
        </w:rPr>
        <w:t xml:space="preserve">is unfounded. </w:t>
      </w:r>
      <w:r>
        <w:rPr>
          <w:i/>
          <w:spacing w:val="-3"/>
        </w:rPr>
        <w:t xml:space="preserve">According to </w:t>
      </w:r>
      <w:r>
        <w:rPr>
          <w:i/>
        </w:rPr>
        <w:t xml:space="preserve">the </w:t>
      </w:r>
      <w:r>
        <w:rPr>
          <w:i/>
          <w:spacing w:val="-3"/>
        </w:rPr>
        <w:t>KPMG auditors</w:t>
      </w:r>
      <w:r>
        <w:rPr>
          <w:i/>
        </w:rPr>
        <w:t xml:space="preserve">' </w:t>
      </w:r>
      <w:r>
        <w:rPr>
          <w:i/>
          <w:spacing w:val="-3"/>
        </w:rPr>
        <w:t xml:space="preserve">report, </w:t>
      </w:r>
      <w:r>
        <w:rPr>
          <w:i/>
          <w:spacing w:val="-2"/>
        </w:rPr>
        <w:t xml:space="preserve">"the </w:t>
      </w:r>
      <w:r>
        <w:rPr>
          <w:i/>
          <w:spacing w:val="-3"/>
        </w:rPr>
        <w:t xml:space="preserve">management </w:t>
      </w:r>
      <w:r>
        <w:rPr>
          <w:i/>
        </w:rPr>
        <w:t xml:space="preserve">of </w:t>
      </w:r>
      <w:r>
        <w:rPr>
          <w:i/>
          <w:spacing w:val="-3"/>
        </w:rPr>
        <w:t xml:space="preserve">Tolkynneftegaz </w:t>
      </w:r>
      <w:r>
        <w:rPr>
          <w:i/>
        </w:rPr>
        <w:t xml:space="preserve">LLP and </w:t>
      </w:r>
      <w:r>
        <w:rPr>
          <w:i/>
          <w:spacing w:val="-3"/>
        </w:rPr>
        <w:t xml:space="preserve">Kazpolmunay LLP </w:t>
      </w:r>
      <w:r>
        <w:rPr>
          <w:i/>
        </w:rPr>
        <w:t xml:space="preserve">agreed to </w:t>
      </w:r>
      <w:r>
        <w:rPr>
          <w:i/>
          <w:spacing w:val="-3"/>
        </w:rPr>
        <w:t xml:space="preserve">extend </w:t>
      </w:r>
      <w:r>
        <w:rPr>
          <w:i/>
          <w:spacing w:val="-2"/>
        </w:rPr>
        <w:t xml:space="preserve">the </w:t>
      </w:r>
      <w:r>
        <w:rPr>
          <w:i/>
          <w:spacing w:val="-3"/>
        </w:rPr>
        <w:t xml:space="preserve">payment </w:t>
      </w:r>
      <w:r>
        <w:rPr>
          <w:i/>
        </w:rPr>
        <w:t xml:space="preserve">terms of </w:t>
      </w:r>
      <w:r>
        <w:rPr>
          <w:i/>
          <w:spacing w:val="-3"/>
        </w:rPr>
        <w:t xml:space="preserve">their largest customers, Stadoil </w:t>
      </w:r>
      <w:r>
        <w:rPr>
          <w:i/>
        </w:rPr>
        <w:t xml:space="preserve">Ltd. </w:t>
      </w:r>
      <w:r>
        <w:rPr>
          <w:i/>
          <w:spacing w:val="-3"/>
        </w:rPr>
        <w:t xml:space="preserve">and General Affinity </w:t>
      </w:r>
      <w:r>
        <w:rPr>
          <w:i/>
        </w:rPr>
        <w:t xml:space="preserve">Ltd. who </w:t>
      </w:r>
      <w:r>
        <w:rPr>
          <w:i/>
          <w:spacing w:val="-3"/>
        </w:rPr>
        <w:t xml:space="preserve">are </w:t>
      </w:r>
      <w:r>
        <w:rPr>
          <w:i/>
        </w:rPr>
        <w:t xml:space="preserve">related </w:t>
      </w:r>
      <w:r>
        <w:rPr>
          <w:i/>
          <w:spacing w:val="-3"/>
        </w:rPr>
        <w:t>parties</w:t>
      </w:r>
      <w:r>
        <w:rPr>
          <w:i/>
        </w:rPr>
        <w:t xml:space="preserve">, after being </w:t>
      </w:r>
      <w:r>
        <w:rPr>
          <w:i/>
          <w:spacing w:val="-3"/>
        </w:rPr>
        <w:t xml:space="preserve">informed </w:t>
      </w:r>
      <w:r>
        <w:rPr>
          <w:i/>
        </w:rPr>
        <w:t xml:space="preserve">that these customers </w:t>
      </w:r>
      <w:r>
        <w:rPr>
          <w:i/>
          <w:spacing w:val="-3"/>
        </w:rPr>
        <w:t xml:space="preserve">would </w:t>
      </w:r>
      <w:r>
        <w:rPr>
          <w:i/>
        </w:rPr>
        <w:t xml:space="preserve">not be </w:t>
      </w:r>
      <w:r>
        <w:rPr>
          <w:i/>
          <w:spacing w:val="-3"/>
        </w:rPr>
        <w:t xml:space="preserve">able to </w:t>
      </w:r>
      <w:r>
        <w:rPr>
          <w:i/>
        </w:rPr>
        <w:t xml:space="preserve">meet </w:t>
      </w:r>
      <w:r>
        <w:rPr>
          <w:i/>
          <w:spacing w:val="-3"/>
        </w:rPr>
        <w:t xml:space="preserve">the existing contractual payment </w:t>
      </w:r>
      <w:r>
        <w:rPr>
          <w:i/>
        </w:rPr>
        <w:t>terms</w:t>
      </w:r>
      <w:r>
        <w:rPr>
          <w:i/>
          <w:spacing w:val="-3"/>
        </w:rPr>
        <w:t xml:space="preserve">". </w:t>
      </w:r>
      <w:r>
        <w:rPr>
          <w:i/>
        </w:rPr>
        <w:t xml:space="preserve">Not </w:t>
      </w:r>
      <w:r>
        <w:rPr>
          <w:i/>
          <w:spacing w:val="-3"/>
        </w:rPr>
        <w:t xml:space="preserve">surprisingly, with </w:t>
      </w:r>
      <w:r>
        <w:rPr>
          <w:i/>
        </w:rPr>
        <w:t xml:space="preserve">the </w:t>
      </w:r>
      <w:r>
        <w:rPr>
          <w:i/>
          <w:spacing w:val="-3"/>
        </w:rPr>
        <w:t xml:space="preserve">onset of </w:t>
      </w:r>
      <w:r>
        <w:rPr>
          <w:i/>
        </w:rPr>
        <w:t xml:space="preserve">the </w:t>
      </w:r>
      <w:r>
        <w:rPr>
          <w:i/>
          <w:spacing w:val="-3"/>
        </w:rPr>
        <w:t xml:space="preserve">global financial </w:t>
      </w:r>
      <w:r>
        <w:rPr>
          <w:i/>
        </w:rPr>
        <w:t xml:space="preserve">crisis and the </w:t>
      </w:r>
      <w:r>
        <w:rPr>
          <w:i/>
          <w:spacing w:val="-3"/>
        </w:rPr>
        <w:t xml:space="preserve">resulting rapid decline in </w:t>
      </w:r>
      <w:r>
        <w:rPr>
          <w:i/>
        </w:rPr>
        <w:t xml:space="preserve">prices in </w:t>
      </w:r>
      <w:r>
        <w:rPr>
          <w:i/>
          <w:spacing w:val="-3"/>
        </w:rPr>
        <w:t xml:space="preserve">2009, late </w:t>
      </w:r>
      <w:r>
        <w:rPr>
          <w:i/>
        </w:rPr>
        <w:t>payments were a ma</w:t>
      </w:r>
      <w:r>
        <w:rPr>
          <w:i/>
        </w:rPr>
        <w:t>jor concern for the company.</w:t>
      </w:r>
    </w:p>
    <w:p w:rsidR="0023658D" w:rsidRDefault="0023658D">
      <w:pPr>
        <w:pStyle w:val="BodyText"/>
        <w:spacing w:before="8"/>
        <w:rPr>
          <w:i/>
          <w:sz w:val="28"/>
        </w:rPr>
      </w:pPr>
    </w:p>
    <w:p w:rsidR="0023658D" w:rsidRDefault="00070BC3">
      <w:pPr>
        <w:spacing w:before="95"/>
        <w:ind w:left="278" w:right="251"/>
        <w:jc w:val="both"/>
        <w:rPr>
          <w:sz w:val="18"/>
        </w:rPr>
      </w:pPr>
      <w:r>
        <w:rPr>
          <w:position w:val="6"/>
          <w:sz w:val="12"/>
        </w:rPr>
        <w:t xml:space="preserve">97 </w:t>
      </w:r>
      <w:r>
        <w:rPr>
          <w:sz w:val="18"/>
        </w:rPr>
        <w:t xml:space="preserve">Free </w:t>
      </w:r>
      <w:r>
        <w:rPr>
          <w:spacing w:val="-3"/>
          <w:sz w:val="18"/>
        </w:rPr>
        <w:t xml:space="preserve">translation </w:t>
      </w:r>
      <w:r>
        <w:rPr>
          <w:sz w:val="18"/>
        </w:rPr>
        <w:t>of : "</w:t>
      </w:r>
      <w:r>
        <w:rPr>
          <w:i/>
          <w:sz w:val="18"/>
        </w:rPr>
        <w:t xml:space="preserve">RBS and </w:t>
      </w:r>
      <w:r>
        <w:rPr>
          <w:i/>
          <w:spacing w:val="-3"/>
          <w:sz w:val="18"/>
        </w:rPr>
        <w:t xml:space="preserve">PWC </w:t>
      </w:r>
      <w:r>
        <w:rPr>
          <w:i/>
          <w:sz w:val="18"/>
        </w:rPr>
        <w:t xml:space="preserve">express some </w:t>
      </w:r>
      <w:r>
        <w:rPr>
          <w:i/>
          <w:spacing w:val="-3"/>
          <w:sz w:val="18"/>
        </w:rPr>
        <w:t xml:space="preserve">confusion </w:t>
      </w:r>
      <w:r>
        <w:rPr>
          <w:i/>
          <w:sz w:val="18"/>
        </w:rPr>
        <w:t xml:space="preserve">regarding the </w:t>
      </w:r>
      <w:r>
        <w:rPr>
          <w:i/>
          <w:spacing w:val="-3"/>
          <w:sz w:val="18"/>
        </w:rPr>
        <w:t xml:space="preserve">terms </w:t>
      </w:r>
      <w:r>
        <w:rPr>
          <w:i/>
          <w:sz w:val="18"/>
        </w:rPr>
        <w:t xml:space="preserve">of the </w:t>
      </w:r>
      <w:r>
        <w:rPr>
          <w:i/>
          <w:spacing w:val="-3"/>
          <w:sz w:val="18"/>
        </w:rPr>
        <w:t xml:space="preserve">Laren </w:t>
      </w:r>
      <w:r>
        <w:rPr>
          <w:i/>
          <w:sz w:val="18"/>
        </w:rPr>
        <w:t xml:space="preserve">transactions, </w:t>
      </w:r>
      <w:r>
        <w:rPr>
          <w:i/>
          <w:spacing w:val="-3"/>
          <w:sz w:val="18"/>
        </w:rPr>
        <w:t xml:space="preserve">suggesting </w:t>
      </w:r>
      <w:r>
        <w:rPr>
          <w:i/>
          <w:sz w:val="18"/>
        </w:rPr>
        <w:t xml:space="preserve">that </w:t>
      </w:r>
      <w:r>
        <w:rPr>
          <w:i/>
          <w:spacing w:val="-3"/>
          <w:sz w:val="18"/>
        </w:rPr>
        <w:t xml:space="preserve">Laren </w:t>
      </w:r>
      <w:r>
        <w:rPr>
          <w:i/>
          <w:sz w:val="18"/>
        </w:rPr>
        <w:t xml:space="preserve">is an affiliate of Mr Stati </w:t>
      </w:r>
      <w:r>
        <w:rPr>
          <w:i/>
          <w:spacing w:val="-2"/>
          <w:sz w:val="18"/>
        </w:rPr>
        <w:t xml:space="preserve">and </w:t>
      </w:r>
      <w:r>
        <w:rPr>
          <w:i/>
          <w:sz w:val="18"/>
        </w:rPr>
        <w:t xml:space="preserve">still holds the USD 111 million in notes </w:t>
      </w:r>
      <w:r>
        <w:rPr>
          <w:i/>
          <w:spacing w:val="-3"/>
          <w:sz w:val="18"/>
        </w:rPr>
        <w:t xml:space="preserve">issued </w:t>
      </w:r>
      <w:r>
        <w:rPr>
          <w:i/>
          <w:sz w:val="18"/>
        </w:rPr>
        <w:t xml:space="preserve">in </w:t>
      </w:r>
      <w:r>
        <w:rPr>
          <w:i/>
          <w:spacing w:val="-3"/>
          <w:sz w:val="18"/>
        </w:rPr>
        <w:t xml:space="preserve">connection </w:t>
      </w:r>
      <w:r>
        <w:rPr>
          <w:i/>
          <w:sz w:val="18"/>
        </w:rPr>
        <w:t>wi</w:t>
      </w:r>
      <w:r>
        <w:rPr>
          <w:i/>
          <w:sz w:val="18"/>
        </w:rPr>
        <w:t xml:space="preserve">th that </w:t>
      </w:r>
      <w:r>
        <w:rPr>
          <w:i/>
          <w:spacing w:val="-3"/>
          <w:sz w:val="18"/>
        </w:rPr>
        <w:t xml:space="preserve">transaction. </w:t>
      </w:r>
      <w:r>
        <w:rPr>
          <w:i/>
          <w:sz w:val="18"/>
        </w:rPr>
        <w:t xml:space="preserve">Lest </w:t>
      </w:r>
      <w:r>
        <w:rPr>
          <w:i/>
          <w:spacing w:val="-3"/>
          <w:sz w:val="18"/>
        </w:rPr>
        <w:lastRenderedPageBreak/>
        <w:t xml:space="preserve">there </w:t>
      </w:r>
      <w:r>
        <w:rPr>
          <w:i/>
          <w:sz w:val="18"/>
        </w:rPr>
        <w:t xml:space="preserve">be any </w:t>
      </w:r>
      <w:r>
        <w:rPr>
          <w:i/>
          <w:spacing w:val="-3"/>
          <w:sz w:val="18"/>
        </w:rPr>
        <w:t xml:space="preserve">confusion here, </w:t>
      </w:r>
      <w:r>
        <w:rPr>
          <w:i/>
          <w:sz w:val="18"/>
        </w:rPr>
        <w:t xml:space="preserve">that is not </w:t>
      </w:r>
      <w:r>
        <w:rPr>
          <w:i/>
          <w:spacing w:val="-3"/>
          <w:sz w:val="18"/>
        </w:rPr>
        <w:t xml:space="preserve">correct. Laren </w:t>
      </w:r>
      <w:r>
        <w:rPr>
          <w:i/>
          <w:sz w:val="18"/>
        </w:rPr>
        <w:t xml:space="preserve">was a </w:t>
      </w:r>
      <w:r>
        <w:rPr>
          <w:i/>
          <w:spacing w:val="-3"/>
          <w:sz w:val="18"/>
        </w:rPr>
        <w:t xml:space="preserve">special-purpose </w:t>
      </w:r>
      <w:r>
        <w:rPr>
          <w:i/>
          <w:spacing w:val="-2"/>
          <w:sz w:val="18"/>
        </w:rPr>
        <w:t xml:space="preserve">entity </w:t>
      </w:r>
      <w:r>
        <w:rPr>
          <w:i/>
          <w:sz w:val="18"/>
        </w:rPr>
        <w:t xml:space="preserve">that was </w:t>
      </w:r>
      <w:r>
        <w:rPr>
          <w:i/>
          <w:spacing w:val="-3"/>
          <w:sz w:val="18"/>
        </w:rPr>
        <w:t xml:space="preserve">organized </w:t>
      </w:r>
      <w:r>
        <w:rPr>
          <w:i/>
          <w:sz w:val="18"/>
        </w:rPr>
        <w:t xml:space="preserve">in </w:t>
      </w:r>
      <w:r>
        <w:rPr>
          <w:i/>
          <w:spacing w:val="-3"/>
          <w:sz w:val="18"/>
        </w:rPr>
        <w:t xml:space="preserve">the </w:t>
      </w:r>
      <w:r>
        <w:rPr>
          <w:i/>
          <w:sz w:val="18"/>
        </w:rPr>
        <w:t xml:space="preserve">British Virgin Islands to facilitate the </w:t>
      </w:r>
      <w:r>
        <w:rPr>
          <w:i/>
          <w:spacing w:val="-3"/>
          <w:sz w:val="18"/>
        </w:rPr>
        <w:t xml:space="preserve">emergency </w:t>
      </w:r>
      <w:r>
        <w:rPr>
          <w:i/>
          <w:sz w:val="18"/>
        </w:rPr>
        <w:t xml:space="preserve">financing </w:t>
      </w:r>
      <w:r>
        <w:rPr>
          <w:i/>
          <w:spacing w:val="-3"/>
          <w:sz w:val="18"/>
        </w:rPr>
        <w:t>transaction"</w:t>
      </w:r>
      <w:r>
        <w:rPr>
          <w:spacing w:val="-3"/>
          <w:sz w:val="18"/>
        </w:rPr>
        <w:t>.</w:t>
      </w:r>
    </w:p>
    <w:p w:rsidR="0023658D" w:rsidRDefault="0023658D">
      <w:pPr>
        <w:jc w:val="both"/>
        <w:rPr>
          <w:sz w:val="18"/>
        </w:rPr>
        <w:sectPr w:rsidR="0023658D">
          <w:footerReference w:type="default" r:id="rId19"/>
          <w:pgSz w:w="11910" w:h="16840"/>
          <w:pgMar w:top="1340" w:right="1160" w:bottom="1320" w:left="1140" w:header="0" w:footer="1135" w:gutter="0"/>
          <w:cols w:space="720"/>
        </w:sectPr>
      </w:pPr>
    </w:p>
    <w:p w:rsidR="0023658D" w:rsidRDefault="00070BC3">
      <w:pPr>
        <w:spacing w:before="61" w:line="357" w:lineRule="auto"/>
        <w:ind w:left="1130" w:right="535"/>
        <w:jc w:val="both"/>
      </w:pPr>
      <w:r>
        <w:rPr>
          <w:i/>
        </w:rPr>
        <w:lastRenderedPageBreak/>
        <w:t xml:space="preserve">The [Stati] fully recognise that slow </w:t>
      </w:r>
      <w:r>
        <w:rPr>
          <w:i/>
          <w:spacing w:val="-3"/>
        </w:rPr>
        <w:t xml:space="preserve">payment by buyers was one of the factors </w:t>
      </w:r>
      <w:r>
        <w:rPr>
          <w:i/>
        </w:rPr>
        <w:t xml:space="preserve">that contributed to the tight liquidity situation in mid-2009. The [Stati] </w:t>
      </w:r>
      <w:r>
        <w:rPr>
          <w:i/>
          <w:spacing w:val="-3"/>
        </w:rPr>
        <w:t xml:space="preserve">fully acknowledge that </w:t>
      </w:r>
      <w:r>
        <w:rPr>
          <w:i/>
        </w:rPr>
        <w:t xml:space="preserve">slow </w:t>
      </w:r>
      <w:r>
        <w:rPr>
          <w:i/>
          <w:spacing w:val="-3"/>
        </w:rPr>
        <w:t xml:space="preserve">payment </w:t>
      </w:r>
      <w:r>
        <w:rPr>
          <w:i/>
        </w:rPr>
        <w:t xml:space="preserve">by </w:t>
      </w:r>
      <w:r>
        <w:rPr>
          <w:i/>
          <w:spacing w:val="-3"/>
        </w:rPr>
        <w:t xml:space="preserve">buyers was </w:t>
      </w:r>
      <w:r>
        <w:rPr>
          <w:i/>
        </w:rPr>
        <w:t xml:space="preserve">one of the factors that </w:t>
      </w:r>
      <w:r>
        <w:rPr>
          <w:i/>
          <w:spacing w:val="-3"/>
        </w:rPr>
        <w:t xml:space="preserve">contributed </w:t>
      </w:r>
      <w:r>
        <w:rPr>
          <w:i/>
        </w:rPr>
        <w:t xml:space="preserve">to the </w:t>
      </w:r>
      <w:r>
        <w:rPr>
          <w:i/>
          <w:spacing w:val="-3"/>
        </w:rPr>
        <w:t>tight liq</w:t>
      </w:r>
      <w:r>
        <w:rPr>
          <w:i/>
          <w:spacing w:val="-3"/>
        </w:rPr>
        <w:t xml:space="preserve">uidity situation </w:t>
      </w:r>
      <w:r>
        <w:rPr>
          <w:i/>
        </w:rPr>
        <w:t xml:space="preserve">in </w:t>
      </w:r>
      <w:r>
        <w:rPr>
          <w:i/>
          <w:spacing w:val="-3"/>
        </w:rPr>
        <w:t xml:space="preserve">mid-2009, but </w:t>
      </w:r>
      <w:r>
        <w:rPr>
          <w:b/>
          <w:i/>
        </w:rPr>
        <w:t xml:space="preserve">the </w:t>
      </w:r>
      <w:r>
        <w:rPr>
          <w:b/>
          <w:i/>
          <w:spacing w:val="-3"/>
        </w:rPr>
        <w:t xml:space="preserve">suggestion </w:t>
      </w:r>
      <w:r>
        <w:rPr>
          <w:b/>
          <w:i/>
        </w:rPr>
        <w:t xml:space="preserve">that </w:t>
      </w:r>
      <w:r>
        <w:rPr>
          <w:b/>
          <w:i/>
          <w:spacing w:val="-3"/>
        </w:rPr>
        <w:t xml:space="preserve">this was voluntary </w:t>
      </w:r>
      <w:r>
        <w:rPr>
          <w:b/>
          <w:i/>
        </w:rPr>
        <w:t xml:space="preserve">- which </w:t>
      </w:r>
      <w:r>
        <w:rPr>
          <w:b/>
          <w:i/>
          <w:spacing w:val="-3"/>
        </w:rPr>
        <w:t xml:space="preserve">would mean </w:t>
      </w:r>
      <w:r>
        <w:rPr>
          <w:b/>
          <w:i/>
        </w:rPr>
        <w:t xml:space="preserve">that </w:t>
      </w:r>
      <w:r>
        <w:rPr>
          <w:b/>
          <w:i/>
          <w:spacing w:val="-3"/>
        </w:rPr>
        <w:t xml:space="preserve">claimants </w:t>
      </w:r>
      <w:r>
        <w:rPr>
          <w:b/>
          <w:i/>
        </w:rPr>
        <w:t xml:space="preserve">preferred the highly </w:t>
      </w:r>
      <w:r>
        <w:rPr>
          <w:b/>
          <w:i/>
          <w:spacing w:val="-3"/>
        </w:rPr>
        <w:t xml:space="preserve">unattractive </w:t>
      </w:r>
      <w:r>
        <w:rPr>
          <w:b/>
          <w:i/>
        </w:rPr>
        <w:t xml:space="preserve">Laren </w:t>
      </w:r>
      <w:r>
        <w:rPr>
          <w:b/>
          <w:i/>
          <w:spacing w:val="-3"/>
        </w:rPr>
        <w:t xml:space="preserve">transaction rather </w:t>
      </w:r>
      <w:r>
        <w:rPr>
          <w:b/>
          <w:i/>
        </w:rPr>
        <w:t xml:space="preserve">than simply </w:t>
      </w:r>
      <w:r>
        <w:rPr>
          <w:b/>
          <w:i/>
          <w:spacing w:val="-3"/>
        </w:rPr>
        <w:t xml:space="preserve">collecting </w:t>
      </w:r>
      <w:r>
        <w:rPr>
          <w:b/>
          <w:i/>
        </w:rPr>
        <w:t xml:space="preserve">from their </w:t>
      </w:r>
      <w:r>
        <w:rPr>
          <w:b/>
          <w:i/>
          <w:spacing w:val="-3"/>
        </w:rPr>
        <w:t xml:space="preserve">customers </w:t>
      </w:r>
      <w:r>
        <w:rPr>
          <w:b/>
          <w:i/>
        </w:rPr>
        <w:t xml:space="preserve">- is </w:t>
      </w:r>
      <w:r>
        <w:rPr>
          <w:b/>
          <w:i/>
          <w:spacing w:val="-3"/>
        </w:rPr>
        <w:t xml:space="preserve">absurd </w:t>
      </w:r>
      <w:r>
        <w:t>"</w:t>
      </w:r>
      <w:r>
        <w:rPr>
          <w:position w:val="8"/>
          <w:sz w:val="14"/>
        </w:rPr>
        <w:t xml:space="preserve">98 </w:t>
      </w:r>
      <w:r>
        <w:t>(</w:t>
      </w:r>
      <w:r>
        <w:rPr>
          <w:b/>
        </w:rPr>
        <w:t xml:space="preserve">Exhibit </w:t>
      </w:r>
      <w:r>
        <w:rPr>
          <w:b/>
          <w:spacing w:val="-3"/>
        </w:rPr>
        <w:t>2.39</w:t>
      </w:r>
      <w:r>
        <w:rPr>
          <w:spacing w:val="-3"/>
        </w:rPr>
        <w:t xml:space="preserve">, §417) </w:t>
      </w:r>
      <w:r>
        <w:t>(</w:t>
      </w:r>
      <w:r>
        <w:rPr>
          <w:spacing w:val="-3"/>
        </w:rPr>
        <w:t>RoK emph</w:t>
      </w:r>
      <w:r>
        <w:rPr>
          <w:spacing w:val="-3"/>
        </w:rPr>
        <w:t>asis added).</w:t>
      </w:r>
    </w:p>
    <w:p w:rsidR="0023658D" w:rsidRDefault="00070BC3">
      <w:pPr>
        <w:pStyle w:val="ListParagraph"/>
        <w:numPr>
          <w:ilvl w:val="0"/>
          <w:numId w:val="57"/>
        </w:numPr>
        <w:tabs>
          <w:tab w:val="left" w:pos="846"/>
        </w:tabs>
        <w:spacing w:before="131" w:line="360" w:lineRule="auto"/>
        <w:ind w:right="250"/>
        <w:jc w:val="both"/>
      </w:pPr>
      <w:r>
        <w:rPr>
          <w:b/>
        </w:rPr>
        <w:t xml:space="preserve">This </w:t>
      </w:r>
      <w:r>
        <w:rPr>
          <w:b/>
          <w:spacing w:val="-3"/>
        </w:rPr>
        <w:t xml:space="preserve">statement </w:t>
      </w:r>
      <w:r>
        <w:rPr>
          <w:b/>
        </w:rPr>
        <w:t xml:space="preserve">is </w:t>
      </w:r>
      <w:r>
        <w:rPr>
          <w:b/>
          <w:spacing w:val="-3"/>
        </w:rPr>
        <w:t>false</w:t>
      </w:r>
      <w:r>
        <w:rPr>
          <w:spacing w:val="-3"/>
        </w:rPr>
        <w:t xml:space="preserve">. It is now </w:t>
      </w:r>
      <w:r>
        <w:t xml:space="preserve">known </w:t>
      </w:r>
      <w:r>
        <w:rPr>
          <w:spacing w:val="-3"/>
        </w:rPr>
        <w:t xml:space="preserve">that between </w:t>
      </w:r>
      <w:r>
        <w:t xml:space="preserve">the </w:t>
      </w:r>
      <w:r>
        <w:rPr>
          <w:spacing w:val="-2"/>
        </w:rPr>
        <w:t xml:space="preserve">end of </w:t>
      </w:r>
      <w:r>
        <w:rPr>
          <w:spacing w:val="-3"/>
        </w:rPr>
        <w:t xml:space="preserve">2005 </w:t>
      </w:r>
      <w:r>
        <w:t xml:space="preserve">and June 2010, Stati deprived </w:t>
      </w:r>
      <w:r>
        <w:rPr>
          <w:spacing w:val="-3"/>
        </w:rPr>
        <w:t xml:space="preserve">KPM </w:t>
      </w:r>
      <w:r>
        <w:t xml:space="preserve">and </w:t>
      </w:r>
      <w:r>
        <w:rPr>
          <w:spacing w:val="-3"/>
        </w:rPr>
        <w:t xml:space="preserve">TNG </w:t>
      </w:r>
      <w:r>
        <w:t xml:space="preserve">of at least </w:t>
      </w:r>
      <w:r>
        <w:rPr>
          <w:spacing w:val="-3"/>
        </w:rPr>
        <w:t xml:space="preserve">USD </w:t>
      </w:r>
      <w:r>
        <w:t xml:space="preserve">255 </w:t>
      </w:r>
      <w:r>
        <w:rPr>
          <w:spacing w:val="-3"/>
        </w:rPr>
        <w:t xml:space="preserve">million </w:t>
      </w:r>
      <w:r>
        <w:t xml:space="preserve">of </w:t>
      </w:r>
      <w:r>
        <w:rPr>
          <w:spacing w:val="-3"/>
        </w:rPr>
        <w:t xml:space="preserve">revenue </w:t>
      </w:r>
      <w:r>
        <w:t xml:space="preserve">from the Oil </w:t>
      </w:r>
      <w:r>
        <w:rPr>
          <w:spacing w:val="-3"/>
        </w:rPr>
        <w:t xml:space="preserve">Sales </w:t>
      </w:r>
      <w:r>
        <w:t xml:space="preserve">by </w:t>
      </w:r>
      <w:r>
        <w:rPr>
          <w:spacing w:val="-3"/>
        </w:rPr>
        <w:t xml:space="preserve">diverting funds </w:t>
      </w:r>
      <w:r>
        <w:t xml:space="preserve">paid by </w:t>
      </w:r>
      <w:r>
        <w:rPr>
          <w:spacing w:val="-3"/>
        </w:rPr>
        <w:t xml:space="preserve">Vitol </w:t>
      </w:r>
      <w:r>
        <w:t xml:space="preserve">SA </w:t>
      </w:r>
      <w:r>
        <w:rPr>
          <w:b/>
          <w:spacing w:val="-3"/>
          <w:u w:val="thick"/>
        </w:rPr>
        <w:t xml:space="preserve">before </w:t>
      </w:r>
      <w:r>
        <w:t xml:space="preserve">they </w:t>
      </w:r>
      <w:r>
        <w:rPr>
          <w:spacing w:val="-3"/>
        </w:rPr>
        <w:t xml:space="preserve">reached KPM </w:t>
      </w:r>
      <w:r>
        <w:t xml:space="preserve">and TNG (see </w:t>
      </w:r>
      <w:r>
        <w:rPr>
          <w:i/>
        </w:rPr>
        <w:t xml:space="preserve">above </w:t>
      </w:r>
      <w:r>
        <w:t xml:space="preserve">and </w:t>
      </w:r>
      <w:r>
        <w:rPr>
          <w:b/>
          <w:spacing w:val="-3"/>
        </w:rPr>
        <w:t xml:space="preserve">Table </w:t>
      </w:r>
      <w:r>
        <w:rPr>
          <w:b/>
        </w:rPr>
        <w:t xml:space="preserve">1 </w:t>
      </w:r>
      <w:r>
        <w:rPr>
          <w:spacing w:val="-3"/>
        </w:rPr>
        <w:t xml:space="preserve">attached </w:t>
      </w:r>
      <w:r>
        <w:t xml:space="preserve">to these </w:t>
      </w:r>
      <w:r>
        <w:rPr>
          <w:spacing w:val="-3"/>
        </w:rPr>
        <w:t xml:space="preserve">submissions). </w:t>
      </w:r>
      <w:r>
        <w:t xml:space="preserve">The situation in </w:t>
      </w:r>
      <w:r>
        <w:rPr>
          <w:spacing w:val="-3"/>
        </w:rPr>
        <w:t xml:space="preserve">which Stadoil </w:t>
      </w:r>
      <w:r>
        <w:t xml:space="preserve">and </w:t>
      </w:r>
      <w:r>
        <w:rPr>
          <w:spacing w:val="-3"/>
        </w:rPr>
        <w:t xml:space="preserve">General Affinity found </w:t>
      </w:r>
      <w:r>
        <w:t xml:space="preserve">themselves, </w:t>
      </w:r>
      <w:r>
        <w:rPr>
          <w:spacing w:val="-3"/>
        </w:rPr>
        <w:t xml:space="preserve">i.e. unable to honour their </w:t>
      </w:r>
      <w:r>
        <w:t xml:space="preserve">debts to </w:t>
      </w:r>
      <w:r>
        <w:rPr>
          <w:spacing w:val="-3"/>
        </w:rPr>
        <w:t xml:space="preserve">KPM </w:t>
      </w:r>
      <w:r>
        <w:t xml:space="preserve">and </w:t>
      </w:r>
      <w:r>
        <w:rPr>
          <w:spacing w:val="-3"/>
        </w:rPr>
        <w:t xml:space="preserve">TNG, </w:t>
      </w:r>
      <w:r>
        <w:t xml:space="preserve">was </w:t>
      </w:r>
      <w:r>
        <w:rPr>
          <w:spacing w:val="-3"/>
        </w:rPr>
        <w:t xml:space="preserve">therefore </w:t>
      </w:r>
      <w:r>
        <w:rPr>
          <w:b/>
          <w:spacing w:val="-3"/>
          <w:u w:val="thick"/>
        </w:rPr>
        <w:t xml:space="preserve">entirely </w:t>
      </w:r>
      <w:r>
        <w:rPr>
          <w:b/>
          <w:u w:val="thick"/>
        </w:rPr>
        <w:t>"</w:t>
      </w:r>
      <w:r>
        <w:rPr>
          <w:b/>
          <w:spacing w:val="-3"/>
          <w:u w:val="thick"/>
        </w:rPr>
        <w:t>voluntary</w:t>
      </w:r>
      <w:r>
        <w:rPr>
          <w:b/>
          <w:u w:val="thick"/>
        </w:rPr>
        <w:t xml:space="preserve">" </w:t>
      </w:r>
      <w:r>
        <w:t xml:space="preserve">and </w:t>
      </w:r>
      <w:r>
        <w:rPr>
          <w:spacing w:val="-3"/>
        </w:rPr>
        <w:t xml:space="preserve">had </w:t>
      </w:r>
      <w:r>
        <w:t xml:space="preserve">nothing to do with the </w:t>
      </w:r>
      <w:r>
        <w:rPr>
          <w:spacing w:val="-3"/>
        </w:rPr>
        <w:t xml:space="preserve">financial crisis </w:t>
      </w:r>
      <w:r>
        <w:t xml:space="preserve">of </w:t>
      </w:r>
      <w:r>
        <w:rPr>
          <w:spacing w:val="-3"/>
        </w:rPr>
        <w:t>2008.</w:t>
      </w:r>
    </w:p>
    <w:p w:rsidR="0023658D" w:rsidRDefault="00070BC3">
      <w:pPr>
        <w:spacing w:before="119" w:line="360" w:lineRule="auto"/>
        <w:ind w:left="845" w:right="252"/>
        <w:jc w:val="both"/>
      </w:pPr>
      <w:r>
        <w:t>The real reason why Stati doubled the payment terms to Stadoil and General Affinity in 2009 was that at the same time Vitol SA had significantly reduced the amount of advances it was paying to Stati. Indeed, at the quantum hearings, Artur Lungu confi</w:t>
      </w:r>
      <w:r>
        <w:t>rmed that Vitol "</w:t>
      </w:r>
      <w:r>
        <w:rPr>
          <w:i/>
        </w:rPr>
        <w:t>started to reduce its advances</w:t>
      </w:r>
      <w:r>
        <w:t>" and that this had a "</w:t>
      </w:r>
      <w:r>
        <w:rPr>
          <w:i/>
        </w:rPr>
        <w:t>direct negative impact</w:t>
      </w:r>
      <w:r>
        <w:t>" on KPM and TNG's cash flow "</w:t>
      </w:r>
      <w:r>
        <w:rPr>
          <w:i/>
        </w:rPr>
        <w:t>because you don't get the money</w:t>
      </w:r>
      <w:r>
        <w:t>" (</w:t>
      </w:r>
      <w:r>
        <w:rPr>
          <w:b/>
        </w:rPr>
        <w:t>Exhibit 2.35</w:t>
      </w:r>
      <w:r>
        <w:t>, pp. 184:19-185:21).</w:t>
      </w:r>
    </w:p>
    <w:p w:rsidR="0023658D" w:rsidRDefault="00070BC3">
      <w:pPr>
        <w:pStyle w:val="BodyText"/>
        <w:spacing w:before="121" w:line="360" w:lineRule="auto"/>
        <w:ind w:left="845" w:right="253"/>
        <w:jc w:val="both"/>
      </w:pPr>
      <w:r>
        <w:t>The mystery becomes clearer. By tightening the floodgates, Vitol A</w:t>
      </w:r>
      <w:r>
        <w:t>G reduced the cash available. Instead of dipping into the hundreds of millions of dollars they had embezzled, the Stati decided to double the payment terms to Stadoil and General Affinity to prevent them from defaulting and their auditor KPMG from starting</w:t>
      </w:r>
      <w:r>
        <w:t xml:space="preserve"> to look closer and discover the reasons for the default.</w:t>
      </w:r>
    </w:p>
    <w:p w:rsidR="0023658D" w:rsidRDefault="00070BC3">
      <w:pPr>
        <w:spacing w:before="119"/>
        <w:ind w:left="845"/>
        <w:jc w:val="both"/>
        <w:rPr>
          <w:i/>
        </w:rPr>
      </w:pPr>
      <w:r>
        <w:rPr>
          <w:i/>
        </w:rPr>
        <w:t>Second post-hearing conclusions on quantum (3 June 2013)</w:t>
      </w:r>
    </w:p>
    <w:p w:rsidR="0023658D" w:rsidRDefault="0023658D">
      <w:pPr>
        <w:pStyle w:val="BodyText"/>
        <w:spacing w:before="7"/>
        <w:rPr>
          <w:i/>
          <w:sz w:val="21"/>
        </w:rPr>
      </w:pPr>
    </w:p>
    <w:p w:rsidR="0023658D" w:rsidRDefault="00070BC3">
      <w:pPr>
        <w:pStyle w:val="ListParagraph"/>
        <w:numPr>
          <w:ilvl w:val="0"/>
          <w:numId w:val="57"/>
        </w:numPr>
        <w:tabs>
          <w:tab w:val="left" w:pos="846"/>
        </w:tabs>
        <w:spacing w:line="360" w:lineRule="auto"/>
        <w:ind w:right="255"/>
        <w:jc w:val="both"/>
      </w:pPr>
      <w:r>
        <w:t xml:space="preserve">In their second post-hearing submission, the Stati misled the Arbitral Tribunal, inter alia, about the financial situation of KPM and TNG </w:t>
      </w:r>
      <w:r>
        <w:t>and about the construction costs of the LPG Plant.</w:t>
      </w:r>
    </w:p>
    <w:p w:rsidR="0023658D" w:rsidRDefault="0023658D">
      <w:pPr>
        <w:pStyle w:val="BodyText"/>
        <w:rPr>
          <w:sz w:val="20"/>
        </w:rPr>
      </w:pPr>
    </w:p>
    <w:p w:rsidR="0023658D" w:rsidRDefault="0023658D">
      <w:pPr>
        <w:pStyle w:val="BodyText"/>
        <w:rPr>
          <w:sz w:val="20"/>
        </w:rPr>
      </w:pPr>
    </w:p>
    <w:p w:rsidR="0023658D" w:rsidRDefault="0023658D">
      <w:pPr>
        <w:pStyle w:val="BodyText"/>
        <w:rPr>
          <w:sz w:val="20"/>
        </w:rPr>
      </w:pPr>
    </w:p>
    <w:p w:rsidR="0023658D" w:rsidRDefault="0023658D">
      <w:pPr>
        <w:pStyle w:val="BodyText"/>
        <w:rPr>
          <w:sz w:val="20"/>
        </w:rPr>
      </w:pPr>
    </w:p>
    <w:p w:rsidR="0023658D" w:rsidRDefault="00070BC3">
      <w:pPr>
        <w:pStyle w:val="BodyText"/>
        <w:spacing w:before="7"/>
        <w:rPr>
          <w:sz w:val="19"/>
        </w:rPr>
      </w:pPr>
      <w:r>
        <w:pict>
          <v:shape id="_x0000_s1151" style="position:absolute;margin-left:70.95pt;margin-top:13.55pt;width:144.05pt;height:.1pt;z-index:-251615232;mso-wrap-distance-left:0;mso-wrap-distance-right:0;mso-position-horizontal-relative:page" coordorigin="1419,271" coordsize="2881,0" path="m1419,271r2880,e" filled="f" strokeweight=".21169mm">
            <v:path arrowok="t"/>
            <w10:wrap type="topAndBottom" anchorx="page"/>
          </v:shape>
        </w:pict>
      </w:r>
    </w:p>
    <w:p w:rsidR="0023658D" w:rsidRDefault="00070BC3">
      <w:pPr>
        <w:spacing w:before="63"/>
        <w:ind w:left="278" w:right="250"/>
        <w:jc w:val="both"/>
        <w:rPr>
          <w:sz w:val="18"/>
        </w:rPr>
      </w:pPr>
      <w:r>
        <w:rPr>
          <w:position w:val="6"/>
          <w:sz w:val="12"/>
        </w:rPr>
        <w:t xml:space="preserve">98 </w:t>
      </w:r>
      <w:r>
        <w:rPr>
          <w:sz w:val="18"/>
        </w:rPr>
        <w:t xml:space="preserve">Free </w:t>
      </w:r>
      <w:r>
        <w:rPr>
          <w:spacing w:val="-3"/>
          <w:sz w:val="18"/>
        </w:rPr>
        <w:t xml:space="preserve">translation </w:t>
      </w:r>
      <w:r>
        <w:rPr>
          <w:sz w:val="18"/>
        </w:rPr>
        <w:t>of : "</w:t>
      </w:r>
      <w:r>
        <w:rPr>
          <w:i/>
          <w:spacing w:val="-3"/>
          <w:sz w:val="18"/>
        </w:rPr>
        <w:t xml:space="preserve">Kazakhstan's </w:t>
      </w:r>
      <w:r>
        <w:rPr>
          <w:i/>
          <w:sz w:val="18"/>
        </w:rPr>
        <w:t xml:space="preserve">insinuation that the </w:t>
      </w:r>
      <w:r>
        <w:rPr>
          <w:i/>
          <w:spacing w:val="-3"/>
          <w:sz w:val="18"/>
        </w:rPr>
        <w:t xml:space="preserve">extension </w:t>
      </w:r>
      <w:r>
        <w:rPr>
          <w:i/>
          <w:sz w:val="18"/>
        </w:rPr>
        <w:t xml:space="preserve">of </w:t>
      </w:r>
      <w:r>
        <w:rPr>
          <w:i/>
          <w:spacing w:val="-3"/>
          <w:sz w:val="18"/>
        </w:rPr>
        <w:t xml:space="preserve">credit </w:t>
      </w:r>
      <w:r>
        <w:rPr>
          <w:i/>
          <w:sz w:val="18"/>
        </w:rPr>
        <w:t xml:space="preserve">terms for the liquid </w:t>
      </w:r>
      <w:r>
        <w:rPr>
          <w:i/>
          <w:spacing w:val="-3"/>
          <w:sz w:val="18"/>
        </w:rPr>
        <w:t xml:space="preserve">buyers </w:t>
      </w:r>
      <w:r>
        <w:rPr>
          <w:i/>
          <w:sz w:val="18"/>
        </w:rPr>
        <w:t xml:space="preserve">was anything other than a </w:t>
      </w:r>
      <w:r>
        <w:rPr>
          <w:i/>
          <w:spacing w:val="-3"/>
          <w:sz w:val="18"/>
        </w:rPr>
        <w:t xml:space="preserve">reasonable decision </w:t>
      </w:r>
      <w:r>
        <w:rPr>
          <w:i/>
          <w:sz w:val="18"/>
        </w:rPr>
        <w:t xml:space="preserve">in the ordinary course of business is </w:t>
      </w:r>
      <w:r>
        <w:rPr>
          <w:i/>
          <w:spacing w:val="-2"/>
          <w:sz w:val="18"/>
        </w:rPr>
        <w:t xml:space="preserve">unfounded. </w:t>
      </w:r>
      <w:r>
        <w:rPr>
          <w:i/>
          <w:spacing w:val="-3"/>
          <w:sz w:val="18"/>
        </w:rPr>
        <w:t xml:space="preserve">According </w:t>
      </w:r>
      <w:r>
        <w:rPr>
          <w:i/>
          <w:sz w:val="18"/>
        </w:rPr>
        <w:t xml:space="preserve">to </w:t>
      </w:r>
      <w:r>
        <w:rPr>
          <w:i/>
          <w:spacing w:val="-3"/>
          <w:sz w:val="18"/>
        </w:rPr>
        <w:t xml:space="preserve">KPMG's </w:t>
      </w:r>
      <w:r>
        <w:rPr>
          <w:i/>
          <w:spacing w:val="-2"/>
          <w:sz w:val="18"/>
        </w:rPr>
        <w:t xml:space="preserve">Auditors' </w:t>
      </w:r>
      <w:r>
        <w:rPr>
          <w:i/>
          <w:spacing w:val="-3"/>
          <w:sz w:val="18"/>
        </w:rPr>
        <w:t xml:space="preserve">Report, </w:t>
      </w:r>
      <w:r>
        <w:rPr>
          <w:i/>
          <w:sz w:val="18"/>
        </w:rPr>
        <w:t xml:space="preserve">"the </w:t>
      </w:r>
      <w:r>
        <w:rPr>
          <w:i/>
          <w:spacing w:val="-3"/>
          <w:sz w:val="18"/>
        </w:rPr>
        <w:t xml:space="preserve">management </w:t>
      </w:r>
      <w:r>
        <w:rPr>
          <w:i/>
          <w:sz w:val="18"/>
        </w:rPr>
        <w:t xml:space="preserve">of </w:t>
      </w:r>
      <w:r>
        <w:rPr>
          <w:i/>
          <w:spacing w:val="-3"/>
          <w:sz w:val="18"/>
        </w:rPr>
        <w:t xml:space="preserve">Tolkynneftegaz </w:t>
      </w:r>
      <w:r>
        <w:rPr>
          <w:i/>
          <w:sz w:val="18"/>
        </w:rPr>
        <w:t xml:space="preserve">LLP </w:t>
      </w:r>
      <w:r>
        <w:rPr>
          <w:i/>
          <w:spacing w:val="-2"/>
          <w:sz w:val="18"/>
        </w:rPr>
        <w:t xml:space="preserve">and </w:t>
      </w:r>
      <w:r>
        <w:rPr>
          <w:i/>
          <w:spacing w:val="-3"/>
          <w:sz w:val="18"/>
        </w:rPr>
        <w:t xml:space="preserve">Kazpolmunay </w:t>
      </w:r>
      <w:r>
        <w:rPr>
          <w:i/>
          <w:sz w:val="18"/>
        </w:rPr>
        <w:t xml:space="preserve">LLP </w:t>
      </w:r>
      <w:r>
        <w:rPr>
          <w:i/>
          <w:spacing w:val="-3"/>
          <w:sz w:val="18"/>
        </w:rPr>
        <w:t xml:space="preserve">agreed </w:t>
      </w:r>
      <w:r>
        <w:rPr>
          <w:i/>
          <w:sz w:val="18"/>
        </w:rPr>
        <w:t xml:space="preserve">to </w:t>
      </w:r>
      <w:r>
        <w:rPr>
          <w:i/>
          <w:spacing w:val="-3"/>
          <w:sz w:val="18"/>
        </w:rPr>
        <w:t xml:space="preserve">extend the payment terms </w:t>
      </w:r>
      <w:r>
        <w:rPr>
          <w:i/>
          <w:sz w:val="18"/>
        </w:rPr>
        <w:t xml:space="preserve">for their </w:t>
      </w:r>
      <w:r>
        <w:rPr>
          <w:i/>
          <w:spacing w:val="-3"/>
          <w:sz w:val="18"/>
        </w:rPr>
        <w:t xml:space="preserve">largest customers, </w:t>
      </w:r>
      <w:r>
        <w:rPr>
          <w:i/>
          <w:sz w:val="18"/>
        </w:rPr>
        <w:t xml:space="preserve">Stadoil Ltd. </w:t>
      </w:r>
      <w:r>
        <w:rPr>
          <w:i/>
          <w:spacing w:val="-3"/>
          <w:sz w:val="18"/>
        </w:rPr>
        <w:t xml:space="preserve">and General </w:t>
      </w:r>
      <w:r>
        <w:rPr>
          <w:i/>
          <w:sz w:val="18"/>
        </w:rPr>
        <w:t xml:space="preserve">Affinity Ltd. </w:t>
      </w:r>
      <w:r>
        <w:rPr>
          <w:i/>
          <w:spacing w:val="-3"/>
          <w:sz w:val="18"/>
        </w:rPr>
        <w:t xml:space="preserve">which </w:t>
      </w:r>
      <w:r>
        <w:rPr>
          <w:i/>
          <w:sz w:val="18"/>
        </w:rPr>
        <w:t xml:space="preserve">are related </w:t>
      </w:r>
      <w:r>
        <w:rPr>
          <w:i/>
          <w:spacing w:val="-3"/>
          <w:sz w:val="18"/>
        </w:rPr>
        <w:t xml:space="preserve">parties, </w:t>
      </w:r>
      <w:r>
        <w:rPr>
          <w:i/>
          <w:sz w:val="18"/>
        </w:rPr>
        <w:t>after they were inf</w:t>
      </w:r>
      <w:r>
        <w:rPr>
          <w:i/>
          <w:sz w:val="18"/>
        </w:rPr>
        <w:t xml:space="preserve">ormed that </w:t>
      </w:r>
      <w:r>
        <w:rPr>
          <w:i/>
          <w:spacing w:val="-3"/>
          <w:sz w:val="18"/>
        </w:rPr>
        <w:t xml:space="preserve">these customers </w:t>
      </w:r>
      <w:r>
        <w:rPr>
          <w:i/>
          <w:sz w:val="18"/>
        </w:rPr>
        <w:t xml:space="preserve">would not be able to </w:t>
      </w:r>
      <w:r>
        <w:rPr>
          <w:i/>
          <w:spacing w:val="-3"/>
          <w:sz w:val="18"/>
        </w:rPr>
        <w:t xml:space="preserve">comply </w:t>
      </w:r>
      <w:r>
        <w:rPr>
          <w:i/>
          <w:sz w:val="18"/>
        </w:rPr>
        <w:t xml:space="preserve">with </w:t>
      </w:r>
      <w:r>
        <w:rPr>
          <w:i/>
          <w:spacing w:val="-3"/>
          <w:sz w:val="18"/>
        </w:rPr>
        <w:t xml:space="preserve">existing contractual payment </w:t>
      </w:r>
      <w:r>
        <w:rPr>
          <w:i/>
          <w:sz w:val="18"/>
        </w:rPr>
        <w:t xml:space="preserve">terms. It is hardly surprising that with the </w:t>
      </w:r>
      <w:r>
        <w:rPr>
          <w:i/>
          <w:spacing w:val="-3"/>
          <w:sz w:val="18"/>
        </w:rPr>
        <w:t xml:space="preserve">onset of </w:t>
      </w:r>
      <w:r>
        <w:rPr>
          <w:i/>
          <w:sz w:val="18"/>
        </w:rPr>
        <w:t xml:space="preserve">the global financial crisis and the associated rapid </w:t>
      </w:r>
      <w:r>
        <w:rPr>
          <w:i/>
          <w:spacing w:val="-3"/>
          <w:sz w:val="18"/>
        </w:rPr>
        <w:t xml:space="preserve">price declines </w:t>
      </w:r>
      <w:r>
        <w:rPr>
          <w:i/>
          <w:sz w:val="18"/>
        </w:rPr>
        <w:t xml:space="preserve">in 2009, slow </w:t>
      </w:r>
      <w:r>
        <w:rPr>
          <w:i/>
          <w:spacing w:val="-3"/>
          <w:sz w:val="18"/>
        </w:rPr>
        <w:t xml:space="preserve">payments </w:t>
      </w:r>
      <w:r>
        <w:rPr>
          <w:i/>
          <w:sz w:val="18"/>
        </w:rPr>
        <w:t xml:space="preserve">and defaults </w:t>
      </w:r>
      <w:r>
        <w:rPr>
          <w:i/>
          <w:spacing w:val="-3"/>
          <w:sz w:val="18"/>
        </w:rPr>
        <w:t xml:space="preserve">cascaded </w:t>
      </w:r>
      <w:r>
        <w:rPr>
          <w:i/>
          <w:spacing w:val="-3"/>
          <w:sz w:val="18"/>
        </w:rPr>
        <w:t xml:space="preserve">through </w:t>
      </w:r>
      <w:r>
        <w:rPr>
          <w:i/>
          <w:sz w:val="18"/>
        </w:rPr>
        <w:t xml:space="preserve">the </w:t>
      </w:r>
      <w:r>
        <w:rPr>
          <w:i/>
          <w:spacing w:val="-3"/>
          <w:sz w:val="18"/>
        </w:rPr>
        <w:t xml:space="preserve">industry. </w:t>
      </w:r>
      <w:r>
        <w:rPr>
          <w:i/>
          <w:spacing w:val="-2"/>
          <w:sz w:val="18"/>
        </w:rPr>
        <w:t xml:space="preserve">Claimants </w:t>
      </w:r>
      <w:r>
        <w:rPr>
          <w:i/>
          <w:spacing w:val="-3"/>
          <w:sz w:val="18"/>
        </w:rPr>
        <w:t xml:space="preserve">fully acknowledge </w:t>
      </w:r>
      <w:r>
        <w:rPr>
          <w:i/>
          <w:sz w:val="18"/>
        </w:rPr>
        <w:t xml:space="preserve">that slow </w:t>
      </w:r>
      <w:r>
        <w:rPr>
          <w:i/>
          <w:spacing w:val="-3"/>
          <w:sz w:val="18"/>
        </w:rPr>
        <w:t xml:space="preserve">payment </w:t>
      </w:r>
      <w:r>
        <w:rPr>
          <w:i/>
          <w:sz w:val="18"/>
        </w:rPr>
        <w:t xml:space="preserve">by </w:t>
      </w:r>
      <w:r>
        <w:rPr>
          <w:i/>
          <w:spacing w:val="-3"/>
          <w:sz w:val="18"/>
        </w:rPr>
        <w:t xml:space="preserve">buyers </w:t>
      </w:r>
      <w:r>
        <w:rPr>
          <w:i/>
          <w:sz w:val="18"/>
        </w:rPr>
        <w:t xml:space="preserve">was one of the </w:t>
      </w:r>
      <w:r>
        <w:rPr>
          <w:i/>
          <w:spacing w:val="-3"/>
          <w:sz w:val="18"/>
        </w:rPr>
        <w:t xml:space="preserve">factors </w:t>
      </w:r>
      <w:r>
        <w:rPr>
          <w:i/>
          <w:sz w:val="18"/>
        </w:rPr>
        <w:t xml:space="preserve">that </w:t>
      </w:r>
      <w:r>
        <w:rPr>
          <w:i/>
          <w:spacing w:val="-3"/>
          <w:sz w:val="18"/>
        </w:rPr>
        <w:t xml:space="preserve">contributed to </w:t>
      </w:r>
      <w:r>
        <w:rPr>
          <w:i/>
          <w:sz w:val="18"/>
        </w:rPr>
        <w:t xml:space="preserve">the </w:t>
      </w:r>
      <w:r>
        <w:rPr>
          <w:i/>
          <w:spacing w:val="-3"/>
          <w:sz w:val="18"/>
        </w:rPr>
        <w:t xml:space="preserve">tight </w:t>
      </w:r>
      <w:r>
        <w:rPr>
          <w:i/>
          <w:sz w:val="18"/>
        </w:rPr>
        <w:t xml:space="preserve">liquidity </w:t>
      </w:r>
      <w:r>
        <w:rPr>
          <w:i/>
          <w:spacing w:val="-3"/>
          <w:sz w:val="18"/>
        </w:rPr>
        <w:t xml:space="preserve">situation in </w:t>
      </w:r>
      <w:r>
        <w:rPr>
          <w:i/>
          <w:sz w:val="18"/>
        </w:rPr>
        <w:t xml:space="preserve">the </w:t>
      </w:r>
      <w:r>
        <w:rPr>
          <w:i/>
          <w:spacing w:val="-3"/>
          <w:sz w:val="18"/>
        </w:rPr>
        <w:t xml:space="preserve">middle </w:t>
      </w:r>
      <w:r>
        <w:rPr>
          <w:i/>
          <w:sz w:val="18"/>
        </w:rPr>
        <w:t xml:space="preserve">of 2009, </w:t>
      </w:r>
      <w:r>
        <w:rPr>
          <w:i/>
          <w:spacing w:val="-2"/>
          <w:sz w:val="18"/>
        </w:rPr>
        <w:t xml:space="preserve">but </w:t>
      </w:r>
      <w:r>
        <w:rPr>
          <w:i/>
          <w:sz w:val="18"/>
        </w:rPr>
        <w:t xml:space="preserve">the suggestion that that </w:t>
      </w:r>
      <w:r>
        <w:rPr>
          <w:i/>
          <w:spacing w:val="-3"/>
          <w:sz w:val="18"/>
        </w:rPr>
        <w:t xml:space="preserve">situation </w:t>
      </w:r>
      <w:r>
        <w:rPr>
          <w:i/>
          <w:sz w:val="18"/>
        </w:rPr>
        <w:t xml:space="preserve">was </w:t>
      </w:r>
      <w:r>
        <w:rPr>
          <w:i/>
          <w:spacing w:val="-3"/>
          <w:sz w:val="18"/>
        </w:rPr>
        <w:t xml:space="preserve">voluntary </w:t>
      </w:r>
      <w:r>
        <w:rPr>
          <w:i/>
          <w:sz w:val="18"/>
        </w:rPr>
        <w:t xml:space="preserve">- </w:t>
      </w:r>
      <w:r>
        <w:rPr>
          <w:i/>
          <w:spacing w:val="-3"/>
          <w:sz w:val="18"/>
        </w:rPr>
        <w:t xml:space="preserve">which </w:t>
      </w:r>
      <w:r>
        <w:rPr>
          <w:i/>
          <w:sz w:val="18"/>
        </w:rPr>
        <w:t xml:space="preserve">would </w:t>
      </w:r>
      <w:r>
        <w:rPr>
          <w:i/>
          <w:spacing w:val="-3"/>
          <w:sz w:val="18"/>
        </w:rPr>
        <w:t xml:space="preserve">mean </w:t>
      </w:r>
      <w:r>
        <w:rPr>
          <w:i/>
          <w:sz w:val="18"/>
        </w:rPr>
        <w:t xml:space="preserve">that </w:t>
      </w:r>
      <w:r>
        <w:rPr>
          <w:i/>
          <w:spacing w:val="-2"/>
          <w:sz w:val="18"/>
        </w:rPr>
        <w:t xml:space="preserve">Claimants </w:t>
      </w:r>
      <w:r>
        <w:rPr>
          <w:i/>
          <w:spacing w:val="-3"/>
          <w:sz w:val="18"/>
        </w:rPr>
        <w:t xml:space="preserve">preferred </w:t>
      </w:r>
      <w:r>
        <w:rPr>
          <w:i/>
          <w:sz w:val="18"/>
        </w:rPr>
        <w:t xml:space="preserve">the highly </w:t>
      </w:r>
      <w:r>
        <w:rPr>
          <w:i/>
          <w:spacing w:val="-3"/>
          <w:sz w:val="18"/>
        </w:rPr>
        <w:t xml:space="preserve">unattractive Laren transaction </w:t>
      </w:r>
      <w:r>
        <w:rPr>
          <w:i/>
          <w:sz w:val="18"/>
        </w:rPr>
        <w:t xml:space="preserve">to </w:t>
      </w:r>
      <w:r>
        <w:rPr>
          <w:i/>
          <w:spacing w:val="-2"/>
          <w:sz w:val="18"/>
        </w:rPr>
        <w:t xml:space="preserve">simply </w:t>
      </w:r>
      <w:r>
        <w:rPr>
          <w:i/>
          <w:spacing w:val="-3"/>
          <w:sz w:val="18"/>
        </w:rPr>
        <w:t xml:space="preserve">collecting receivables </w:t>
      </w:r>
      <w:r>
        <w:rPr>
          <w:i/>
          <w:sz w:val="18"/>
        </w:rPr>
        <w:t xml:space="preserve">from their </w:t>
      </w:r>
      <w:r>
        <w:rPr>
          <w:i/>
          <w:spacing w:val="-3"/>
          <w:sz w:val="18"/>
        </w:rPr>
        <w:t xml:space="preserve">customers </w:t>
      </w:r>
      <w:r>
        <w:rPr>
          <w:i/>
          <w:sz w:val="18"/>
        </w:rPr>
        <w:t xml:space="preserve">- is </w:t>
      </w:r>
      <w:r>
        <w:rPr>
          <w:i/>
          <w:spacing w:val="-3"/>
          <w:sz w:val="18"/>
        </w:rPr>
        <w:t>absurd</w:t>
      </w:r>
      <w:r>
        <w:rPr>
          <w:spacing w:val="-3"/>
          <w:sz w:val="18"/>
        </w:rPr>
        <w:t>.</w:t>
      </w:r>
    </w:p>
    <w:p w:rsidR="0023658D" w:rsidRDefault="0023658D">
      <w:pPr>
        <w:jc w:val="both"/>
        <w:rPr>
          <w:sz w:val="18"/>
        </w:rPr>
        <w:sectPr w:rsidR="0023658D">
          <w:footerReference w:type="default" r:id="rId20"/>
          <w:pgSz w:w="11910" w:h="16840"/>
          <w:pgMar w:top="1340" w:right="1160" w:bottom="840" w:left="1140" w:header="0" w:footer="652" w:gutter="0"/>
          <w:pgNumType w:start="62"/>
          <w:cols w:space="720"/>
        </w:sectPr>
      </w:pPr>
    </w:p>
    <w:p w:rsidR="0023658D" w:rsidRDefault="00070BC3">
      <w:pPr>
        <w:pStyle w:val="ListParagraph"/>
        <w:numPr>
          <w:ilvl w:val="0"/>
          <w:numId w:val="57"/>
        </w:numPr>
        <w:tabs>
          <w:tab w:val="left" w:pos="846"/>
        </w:tabs>
        <w:spacing w:before="61" w:line="360" w:lineRule="auto"/>
        <w:ind w:right="253"/>
        <w:jc w:val="both"/>
      </w:pPr>
      <w:r>
        <w:lastRenderedPageBreak/>
        <w:t xml:space="preserve">Firstly, the Stati claimed that KPM </w:t>
      </w:r>
      <w:r>
        <w:rPr>
          <w:spacing w:val="2"/>
        </w:rPr>
        <w:t xml:space="preserve">and </w:t>
      </w:r>
      <w:r>
        <w:t>TNG's low liquidity was just a facade and tha</w:t>
      </w:r>
      <w:r>
        <w:t>t they had significant receivables, including from Stadoil and General Affinity, which made them "far from insolvent":</w:t>
      </w:r>
    </w:p>
    <w:p w:rsidR="0023658D" w:rsidRDefault="00070BC3">
      <w:pPr>
        <w:spacing w:before="119" w:line="360" w:lineRule="auto"/>
        <w:ind w:left="1130" w:right="533"/>
        <w:jc w:val="both"/>
      </w:pPr>
      <w:r>
        <w:rPr>
          <w:i/>
          <w:spacing w:val="-3"/>
        </w:rPr>
        <w:t>"</w:t>
      </w:r>
      <w:r>
        <w:rPr>
          <w:i/>
        </w:rPr>
        <w:t xml:space="preserve">The </w:t>
      </w:r>
      <w:r>
        <w:rPr>
          <w:i/>
          <w:spacing w:val="-3"/>
        </w:rPr>
        <w:t>core of Kazakhstan</w:t>
      </w:r>
      <w:r>
        <w:rPr>
          <w:i/>
        </w:rPr>
        <w:t xml:space="preserve">'s </w:t>
      </w:r>
      <w:r>
        <w:rPr>
          <w:i/>
          <w:spacing w:val="-3"/>
        </w:rPr>
        <w:t xml:space="preserve">causation argument </w:t>
      </w:r>
      <w:r>
        <w:rPr>
          <w:i/>
        </w:rPr>
        <w:t xml:space="preserve">is that </w:t>
      </w:r>
      <w:r>
        <w:rPr>
          <w:i/>
          <w:spacing w:val="-3"/>
        </w:rPr>
        <w:t xml:space="preserve">KPM </w:t>
      </w:r>
      <w:r>
        <w:rPr>
          <w:i/>
        </w:rPr>
        <w:t xml:space="preserve">and </w:t>
      </w:r>
      <w:r>
        <w:rPr>
          <w:i/>
          <w:spacing w:val="-3"/>
        </w:rPr>
        <w:t xml:space="preserve">TNG </w:t>
      </w:r>
      <w:r>
        <w:rPr>
          <w:i/>
        </w:rPr>
        <w:t xml:space="preserve">were </w:t>
      </w:r>
      <w:r>
        <w:rPr>
          <w:i/>
          <w:spacing w:val="-3"/>
        </w:rPr>
        <w:t xml:space="preserve">over-indebted before </w:t>
      </w:r>
      <w:r>
        <w:rPr>
          <w:i/>
        </w:rPr>
        <w:t xml:space="preserve">any </w:t>
      </w:r>
      <w:r>
        <w:rPr>
          <w:i/>
          <w:spacing w:val="-3"/>
        </w:rPr>
        <w:t xml:space="preserve">state </w:t>
      </w:r>
      <w:r>
        <w:rPr>
          <w:i/>
          <w:spacing w:val="-2"/>
        </w:rPr>
        <w:t xml:space="preserve">action </w:t>
      </w:r>
      <w:r>
        <w:rPr>
          <w:i/>
        </w:rPr>
        <w:t>was taken</w:t>
      </w:r>
      <w:r>
        <w:rPr>
          <w:i/>
          <w:spacing w:val="-3"/>
        </w:rPr>
        <w:t xml:space="preserve">, which condemned </w:t>
      </w:r>
      <w:r>
        <w:rPr>
          <w:i/>
        </w:rPr>
        <w:t>th</w:t>
      </w:r>
      <w:r>
        <w:rPr>
          <w:i/>
        </w:rPr>
        <w:t xml:space="preserve">em to </w:t>
      </w:r>
      <w:r>
        <w:rPr>
          <w:i/>
          <w:spacing w:val="-3"/>
        </w:rPr>
        <w:t xml:space="preserve">bankruptcy when oil </w:t>
      </w:r>
      <w:r>
        <w:rPr>
          <w:i/>
        </w:rPr>
        <w:t xml:space="preserve">prices fell </w:t>
      </w:r>
      <w:r>
        <w:rPr>
          <w:i/>
          <w:spacing w:val="-3"/>
        </w:rPr>
        <w:t xml:space="preserve">during the global financial </w:t>
      </w:r>
      <w:r>
        <w:rPr>
          <w:i/>
        </w:rPr>
        <w:t xml:space="preserve">crisis. </w:t>
      </w:r>
      <w:r>
        <w:rPr>
          <w:i/>
          <w:spacing w:val="-3"/>
        </w:rPr>
        <w:t xml:space="preserve">There is </w:t>
      </w:r>
      <w:r>
        <w:rPr>
          <w:i/>
        </w:rPr>
        <w:t xml:space="preserve">no </w:t>
      </w:r>
      <w:r>
        <w:rPr>
          <w:i/>
          <w:spacing w:val="-3"/>
        </w:rPr>
        <w:t xml:space="preserve">credible </w:t>
      </w:r>
      <w:r>
        <w:rPr>
          <w:i/>
        </w:rPr>
        <w:t xml:space="preserve">evidence to </w:t>
      </w:r>
      <w:r>
        <w:rPr>
          <w:i/>
          <w:spacing w:val="-3"/>
        </w:rPr>
        <w:t xml:space="preserve">support this argument, </w:t>
      </w:r>
      <w:r>
        <w:rPr>
          <w:i/>
        </w:rPr>
        <w:t xml:space="preserve">which is </w:t>
      </w:r>
      <w:r>
        <w:rPr>
          <w:i/>
          <w:spacing w:val="-3"/>
        </w:rPr>
        <w:t xml:space="preserve">belied by </w:t>
      </w:r>
      <w:r>
        <w:rPr>
          <w:i/>
        </w:rPr>
        <w:t xml:space="preserve">all </w:t>
      </w:r>
      <w:r>
        <w:rPr>
          <w:i/>
          <w:spacing w:val="-3"/>
        </w:rPr>
        <w:t xml:space="preserve">objective facts. If KPM </w:t>
      </w:r>
      <w:r>
        <w:rPr>
          <w:i/>
        </w:rPr>
        <w:t xml:space="preserve">and </w:t>
      </w:r>
      <w:r>
        <w:rPr>
          <w:i/>
          <w:spacing w:val="-3"/>
        </w:rPr>
        <w:t xml:space="preserve">TNG experienced </w:t>
      </w:r>
      <w:r>
        <w:rPr>
          <w:i/>
        </w:rPr>
        <w:t xml:space="preserve">a </w:t>
      </w:r>
      <w:r>
        <w:rPr>
          <w:i/>
          <w:spacing w:val="-3"/>
        </w:rPr>
        <w:t xml:space="preserve">liquidity </w:t>
      </w:r>
      <w:r>
        <w:rPr>
          <w:i/>
        </w:rPr>
        <w:t xml:space="preserve">shortage in the </w:t>
      </w:r>
      <w:r>
        <w:rPr>
          <w:i/>
          <w:spacing w:val="-3"/>
        </w:rPr>
        <w:t xml:space="preserve">first </w:t>
      </w:r>
      <w:r>
        <w:rPr>
          <w:i/>
        </w:rPr>
        <w:t xml:space="preserve">half of </w:t>
      </w:r>
      <w:r>
        <w:rPr>
          <w:i/>
          <w:spacing w:val="-3"/>
        </w:rPr>
        <w:t xml:space="preserve">2009, </w:t>
      </w:r>
      <w:r>
        <w:rPr>
          <w:i/>
        </w:rPr>
        <w:t xml:space="preserve">it </w:t>
      </w:r>
      <w:r>
        <w:rPr>
          <w:i/>
          <w:spacing w:val="-3"/>
        </w:rPr>
        <w:t xml:space="preserve">was temporary </w:t>
      </w:r>
      <w:r>
        <w:rPr>
          <w:i/>
          <w:spacing w:val="-4"/>
        </w:rPr>
        <w:t xml:space="preserve">and </w:t>
      </w:r>
      <w:r>
        <w:rPr>
          <w:i/>
          <w:spacing w:val="-3"/>
        </w:rPr>
        <w:t xml:space="preserve">surmountable. </w:t>
      </w:r>
      <w:r>
        <w:rPr>
          <w:i/>
        </w:rPr>
        <w:t xml:space="preserve">Moreover, </w:t>
      </w:r>
      <w:r>
        <w:rPr>
          <w:i/>
          <w:spacing w:val="-3"/>
        </w:rPr>
        <w:t xml:space="preserve">Kazakhstan itself contributed significantly </w:t>
      </w:r>
      <w:r>
        <w:rPr>
          <w:i/>
        </w:rPr>
        <w:t xml:space="preserve">to this </w:t>
      </w:r>
      <w:r>
        <w:rPr>
          <w:i/>
          <w:spacing w:val="-3"/>
        </w:rPr>
        <w:t xml:space="preserve">problem. Kazakhstan </w:t>
      </w:r>
      <w:r>
        <w:rPr>
          <w:i/>
        </w:rPr>
        <w:t xml:space="preserve">presents </w:t>
      </w:r>
      <w:r>
        <w:rPr>
          <w:i/>
          <w:spacing w:val="-3"/>
        </w:rPr>
        <w:t xml:space="preserve">no </w:t>
      </w:r>
      <w:r>
        <w:rPr>
          <w:i/>
        </w:rPr>
        <w:t xml:space="preserve">credible evidence that </w:t>
      </w:r>
      <w:r>
        <w:rPr>
          <w:i/>
          <w:spacing w:val="-3"/>
        </w:rPr>
        <w:t xml:space="preserve">KPM </w:t>
      </w:r>
      <w:r>
        <w:rPr>
          <w:i/>
        </w:rPr>
        <w:t xml:space="preserve">and </w:t>
      </w:r>
      <w:r>
        <w:rPr>
          <w:i/>
          <w:spacing w:val="-3"/>
        </w:rPr>
        <w:t xml:space="preserve">TNG </w:t>
      </w:r>
      <w:r>
        <w:rPr>
          <w:i/>
        </w:rPr>
        <w:t xml:space="preserve">were </w:t>
      </w:r>
      <w:r>
        <w:rPr>
          <w:i/>
          <w:spacing w:val="-3"/>
        </w:rPr>
        <w:t xml:space="preserve">over-indebted before </w:t>
      </w:r>
      <w:r>
        <w:rPr>
          <w:i/>
        </w:rPr>
        <w:t xml:space="preserve">14 </w:t>
      </w:r>
      <w:r>
        <w:rPr>
          <w:i/>
          <w:spacing w:val="-3"/>
        </w:rPr>
        <w:t>October 2008</w:t>
      </w:r>
      <w:r>
        <w:t>"</w:t>
      </w:r>
      <w:r>
        <w:rPr>
          <w:position w:val="8"/>
          <w:sz w:val="14"/>
        </w:rPr>
        <w:t xml:space="preserve">99 </w:t>
      </w:r>
      <w:r>
        <w:t>(</w:t>
      </w:r>
      <w:r>
        <w:rPr>
          <w:b/>
        </w:rPr>
        <w:t xml:space="preserve">Exhibit </w:t>
      </w:r>
      <w:r>
        <w:rPr>
          <w:b/>
          <w:spacing w:val="-3"/>
        </w:rPr>
        <w:t>2.44</w:t>
      </w:r>
      <w:r>
        <w:rPr>
          <w:spacing w:val="-3"/>
        </w:rPr>
        <w:t>, §§249-250</w:t>
      </w:r>
      <w:r>
        <w:t xml:space="preserve">; </w:t>
      </w:r>
      <w:r>
        <w:rPr>
          <w:b/>
        </w:rPr>
        <w:t xml:space="preserve">Exhibit 2.1, </w:t>
      </w:r>
      <w:r>
        <w:rPr>
          <w:spacing w:val="-3"/>
        </w:rPr>
        <w:t>§1434).</w:t>
      </w:r>
    </w:p>
    <w:p w:rsidR="0023658D" w:rsidRDefault="00070BC3">
      <w:pPr>
        <w:spacing w:before="116" w:line="360" w:lineRule="auto"/>
        <w:ind w:left="1130" w:right="535"/>
        <w:jc w:val="both"/>
      </w:pPr>
      <w:r>
        <w:rPr>
          <w:i/>
        </w:rPr>
        <w:t>"</w:t>
      </w:r>
      <w:r>
        <w:rPr>
          <w:i/>
        </w:rPr>
        <w:t xml:space="preserve">In support of its argument that KPM and TNG were not financially unstable, </w:t>
      </w:r>
      <w:r>
        <w:rPr>
          <w:b/>
          <w:i/>
        </w:rPr>
        <w:t>Kazakhstan emphasises that they had only USD 9 million in cash at the end of September 2008. However, Kazakhstan is unaware that KPM and TNG also held USD 22 million in inventory an</w:t>
      </w:r>
      <w:r>
        <w:rPr>
          <w:b/>
          <w:i/>
        </w:rPr>
        <w:t>d USD 296 million in trade receivables at the end of September 2008</w:t>
      </w:r>
      <w:r>
        <w:rPr>
          <w:i/>
        </w:rPr>
        <w:t>. In total, the companies' net working capital (current assets minus current liabilities) amounted to USD 222 million at that date. Thus, the companies had a significant working capital "cu</w:t>
      </w:r>
      <w:r>
        <w:rPr>
          <w:i/>
        </w:rPr>
        <w:t xml:space="preserve">shion" from past operations to meet their current obligations, in addition to substantial equity in the companies' fixed assets and subsurface agreements (which had the capacity to generate hundreds of millions of dollars per annum in future cash flows). </w:t>
      </w:r>
      <w:r>
        <w:rPr>
          <w:b/>
          <w:i/>
        </w:rPr>
        <w:t>T</w:t>
      </w:r>
      <w:r>
        <w:rPr>
          <w:b/>
          <w:i/>
        </w:rPr>
        <w:t xml:space="preserve">hey were far from insolvent </w:t>
      </w:r>
      <w:r>
        <w:t>"</w:t>
      </w:r>
      <w:r>
        <w:rPr>
          <w:position w:val="8"/>
          <w:sz w:val="14"/>
        </w:rPr>
        <w:t xml:space="preserve">100 </w:t>
      </w:r>
      <w:r>
        <w:t>(</w:t>
      </w:r>
      <w:r>
        <w:rPr>
          <w:b/>
        </w:rPr>
        <w:t>Exhibit 2.44</w:t>
      </w:r>
      <w:r>
        <w:t xml:space="preserve">, §§254; </w:t>
      </w:r>
      <w:r>
        <w:rPr>
          <w:b/>
        </w:rPr>
        <w:t xml:space="preserve">Exhibit 2.1, </w:t>
      </w:r>
      <w:r>
        <w:t>§1435) (RoK emphasis added).</w:t>
      </w:r>
    </w:p>
    <w:p w:rsidR="0023658D" w:rsidRDefault="00070BC3">
      <w:pPr>
        <w:pStyle w:val="ListParagraph"/>
        <w:numPr>
          <w:ilvl w:val="0"/>
          <w:numId w:val="57"/>
        </w:numPr>
        <w:tabs>
          <w:tab w:val="left" w:pos="846"/>
        </w:tabs>
        <w:spacing w:before="114" w:line="360" w:lineRule="auto"/>
        <w:ind w:right="254"/>
        <w:jc w:val="both"/>
      </w:pPr>
      <w:r>
        <w:rPr>
          <w:b/>
        </w:rPr>
        <w:t>Stati's statement is false and misleading</w:t>
      </w:r>
      <w:r>
        <w:t>. The main trade receivables that KPM and TNG had were those held by them against Stadoil and General Affinity. On the</w:t>
      </w:r>
      <w:r>
        <w:t xml:space="preserve"> basis of the evidence now available, it is known that these claims were worthless because of the massive embezzlement orchestrated by Stati. If there had been no intermediaries between the real sellers (KPM and TNG) and the real buyer (Vitol</w:t>
      </w:r>
    </w:p>
    <w:p w:rsidR="0023658D" w:rsidRDefault="0023658D">
      <w:pPr>
        <w:pStyle w:val="BodyText"/>
        <w:rPr>
          <w:sz w:val="20"/>
        </w:rPr>
      </w:pPr>
    </w:p>
    <w:p w:rsidR="0023658D" w:rsidRDefault="00070BC3">
      <w:pPr>
        <w:pStyle w:val="BodyText"/>
        <w:spacing w:before="9"/>
        <w:rPr>
          <w:sz w:val="13"/>
        </w:rPr>
      </w:pPr>
      <w:r>
        <w:pict>
          <v:shape id="_x0000_s1150" style="position:absolute;margin-left:70.95pt;margin-top:10.2pt;width:144.05pt;height:.1pt;z-index:-251614208;mso-wrap-distance-left:0;mso-wrap-distance-right:0;mso-position-horizontal-relative:page" coordorigin="1419,204" coordsize="2881,0" path="m1419,204r2880,e" filled="f" strokeweight=".6pt">
            <v:path arrowok="t"/>
            <w10:wrap type="topAndBottom" anchorx="page"/>
          </v:shape>
        </w:pict>
      </w:r>
    </w:p>
    <w:p w:rsidR="0023658D" w:rsidRDefault="00070BC3">
      <w:pPr>
        <w:spacing w:before="60"/>
        <w:ind w:left="278" w:right="250"/>
        <w:jc w:val="both"/>
        <w:rPr>
          <w:sz w:val="18"/>
        </w:rPr>
      </w:pPr>
      <w:r>
        <w:rPr>
          <w:position w:val="6"/>
          <w:sz w:val="12"/>
        </w:rPr>
        <w:t xml:space="preserve">99 </w:t>
      </w:r>
      <w:r>
        <w:rPr>
          <w:sz w:val="18"/>
        </w:rPr>
        <w:t xml:space="preserve">Free </w:t>
      </w:r>
      <w:r>
        <w:rPr>
          <w:spacing w:val="-3"/>
          <w:sz w:val="18"/>
        </w:rPr>
        <w:t>tr</w:t>
      </w:r>
      <w:r>
        <w:rPr>
          <w:spacing w:val="-3"/>
          <w:sz w:val="18"/>
        </w:rPr>
        <w:t xml:space="preserve">anslation </w:t>
      </w:r>
      <w:r>
        <w:rPr>
          <w:sz w:val="18"/>
        </w:rPr>
        <w:t>of : "</w:t>
      </w:r>
      <w:r>
        <w:rPr>
          <w:i/>
          <w:sz w:val="18"/>
        </w:rPr>
        <w:t xml:space="preserve">The </w:t>
      </w:r>
      <w:r>
        <w:rPr>
          <w:i/>
          <w:spacing w:val="-3"/>
          <w:sz w:val="18"/>
        </w:rPr>
        <w:t xml:space="preserve">crux </w:t>
      </w:r>
      <w:r>
        <w:rPr>
          <w:i/>
          <w:sz w:val="18"/>
        </w:rPr>
        <w:t xml:space="preserve">of </w:t>
      </w:r>
      <w:r>
        <w:rPr>
          <w:i/>
          <w:spacing w:val="-3"/>
          <w:sz w:val="18"/>
        </w:rPr>
        <w:t xml:space="preserve">Kazakhstan's causation argument </w:t>
      </w:r>
      <w:r>
        <w:rPr>
          <w:i/>
          <w:sz w:val="18"/>
        </w:rPr>
        <w:t xml:space="preserve">is that KPM </w:t>
      </w:r>
      <w:r>
        <w:rPr>
          <w:i/>
          <w:spacing w:val="-2"/>
          <w:sz w:val="18"/>
        </w:rPr>
        <w:t xml:space="preserve">and </w:t>
      </w:r>
      <w:r>
        <w:rPr>
          <w:i/>
          <w:sz w:val="18"/>
        </w:rPr>
        <w:t xml:space="preserve">TNG </w:t>
      </w:r>
      <w:r>
        <w:rPr>
          <w:i/>
          <w:spacing w:val="-3"/>
          <w:sz w:val="18"/>
        </w:rPr>
        <w:t xml:space="preserve">were overleveraged </w:t>
      </w:r>
      <w:r>
        <w:rPr>
          <w:i/>
          <w:sz w:val="18"/>
        </w:rPr>
        <w:t xml:space="preserve">prior to </w:t>
      </w:r>
      <w:r>
        <w:rPr>
          <w:i/>
          <w:spacing w:val="-2"/>
          <w:sz w:val="18"/>
        </w:rPr>
        <w:t xml:space="preserve">any </w:t>
      </w:r>
      <w:r>
        <w:rPr>
          <w:i/>
          <w:sz w:val="18"/>
        </w:rPr>
        <w:t xml:space="preserve">actions of the </w:t>
      </w:r>
      <w:r>
        <w:rPr>
          <w:i/>
          <w:spacing w:val="-3"/>
          <w:sz w:val="18"/>
        </w:rPr>
        <w:t xml:space="preserve">State, which doomed </w:t>
      </w:r>
      <w:r>
        <w:rPr>
          <w:i/>
          <w:sz w:val="18"/>
        </w:rPr>
        <w:t xml:space="preserve">them to fail </w:t>
      </w:r>
      <w:r>
        <w:rPr>
          <w:i/>
          <w:spacing w:val="-3"/>
          <w:sz w:val="18"/>
        </w:rPr>
        <w:t xml:space="preserve">when </w:t>
      </w:r>
      <w:r>
        <w:rPr>
          <w:i/>
          <w:sz w:val="18"/>
        </w:rPr>
        <w:t xml:space="preserve">oil </w:t>
      </w:r>
      <w:r>
        <w:rPr>
          <w:i/>
          <w:spacing w:val="-3"/>
          <w:sz w:val="18"/>
        </w:rPr>
        <w:t xml:space="preserve">prices dropped during </w:t>
      </w:r>
      <w:r>
        <w:rPr>
          <w:i/>
          <w:sz w:val="18"/>
        </w:rPr>
        <w:t xml:space="preserve">the </w:t>
      </w:r>
      <w:r>
        <w:rPr>
          <w:i/>
          <w:spacing w:val="-3"/>
          <w:sz w:val="18"/>
        </w:rPr>
        <w:t xml:space="preserve">global financial crisis. </w:t>
      </w:r>
      <w:r>
        <w:rPr>
          <w:i/>
          <w:sz w:val="18"/>
        </w:rPr>
        <w:t xml:space="preserve">No credible </w:t>
      </w:r>
      <w:r>
        <w:rPr>
          <w:i/>
          <w:spacing w:val="-3"/>
          <w:sz w:val="18"/>
        </w:rPr>
        <w:t xml:space="preserve">evidence </w:t>
      </w:r>
      <w:r>
        <w:rPr>
          <w:i/>
          <w:sz w:val="18"/>
        </w:rPr>
        <w:t xml:space="preserve">supports this </w:t>
      </w:r>
      <w:r>
        <w:rPr>
          <w:i/>
          <w:spacing w:val="-3"/>
          <w:sz w:val="18"/>
        </w:rPr>
        <w:t xml:space="preserve">argument, </w:t>
      </w:r>
      <w:r>
        <w:rPr>
          <w:i/>
          <w:spacing w:val="-2"/>
          <w:sz w:val="18"/>
        </w:rPr>
        <w:t xml:space="preserve">and </w:t>
      </w:r>
      <w:r>
        <w:rPr>
          <w:i/>
          <w:sz w:val="18"/>
        </w:rPr>
        <w:t xml:space="preserve">it is </w:t>
      </w:r>
      <w:r>
        <w:rPr>
          <w:i/>
          <w:spacing w:val="-3"/>
          <w:sz w:val="18"/>
        </w:rPr>
        <w:t xml:space="preserve">belied </w:t>
      </w:r>
      <w:r>
        <w:rPr>
          <w:i/>
          <w:sz w:val="18"/>
        </w:rPr>
        <w:t xml:space="preserve">by all </w:t>
      </w:r>
      <w:r>
        <w:rPr>
          <w:i/>
          <w:spacing w:val="-3"/>
          <w:sz w:val="18"/>
        </w:rPr>
        <w:t xml:space="preserve">objective facts. </w:t>
      </w:r>
      <w:r>
        <w:rPr>
          <w:i/>
          <w:sz w:val="18"/>
        </w:rPr>
        <w:t xml:space="preserve">While KPM </w:t>
      </w:r>
      <w:r>
        <w:rPr>
          <w:i/>
          <w:spacing w:val="-2"/>
          <w:sz w:val="18"/>
        </w:rPr>
        <w:t xml:space="preserve">and </w:t>
      </w:r>
      <w:r>
        <w:rPr>
          <w:i/>
          <w:sz w:val="18"/>
        </w:rPr>
        <w:t xml:space="preserve">TNG </w:t>
      </w:r>
      <w:r>
        <w:rPr>
          <w:i/>
          <w:spacing w:val="-3"/>
          <w:sz w:val="18"/>
        </w:rPr>
        <w:t xml:space="preserve">experienced </w:t>
      </w:r>
      <w:r>
        <w:rPr>
          <w:i/>
          <w:sz w:val="18"/>
        </w:rPr>
        <w:t xml:space="preserve">a liquidity shortage in the first half of 2009, </w:t>
      </w:r>
      <w:r>
        <w:rPr>
          <w:i/>
          <w:spacing w:val="-3"/>
          <w:sz w:val="18"/>
        </w:rPr>
        <w:t xml:space="preserve">that problem </w:t>
      </w:r>
      <w:r>
        <w:rPr>
          <w:i/>
          <w:sz w:val="18"/>
        </w:rPr>
        <w:t xml:space="preserve">was </w:t>
      </w:r>
      <w:r>
        <w:rPr>
          <w:i/>
          <w:spacing w:val="-3"/>
          <w:sz w:val="18"/>
        </w:rPr>
        <w:t xml:space="preserve">temporary </w:t>
      </w:r>
      <w:r>
        <w:rPr>
          <w:i/>
          <w:sz w:val="18"/>
        </w:rPr>
        <w:t xml:space="preserve">and </w:t>
      </w:r>
      <w:r>
        <w:rPr>
          <w:i/>
          <w:spacing w:val="-3"/>
          <w:sz w:val="18"/>
        </w:rPr>
        <w:t xml:space="preserve">surmountable. Moreover, Kazakhstan itself contributed significantly </w:t>
      </w:r>
      <w:r>
        <w:rPr>
          <w:i/>
          <w:sz w:val="18"/>
        </w:rPr>
        <w:t xml:space="preserve">to </w:t>
      </w:r>
      <w:r>
        <w:rPr>
          <w:i/>
          <w:spacing w:val="-3"/>
          <w:sz w:val="18"/>
        </w:rPr>
        <w:t xml:space="preserve">that problem. Kazakhstan </w:t>
      </w:r>
      <w:r>
        <w:rPr>
          <w:i/>
          <w:spacing w:val="-3"/>
          <w:sz w:val="18"/>
        </w:rPr>
        <w:t xml:space="preserve">presents </w:t>
      </w:r>
      <w:r>
        <w:rPr>
          <w:i/>
          <w:sz w:val="18"/>
        </w:rPr>
        <w:t xml:space="preserve">no </w:t>
      </w:r>
      <w:r>
        <w:rPr>
          <w:i/>
          <w:spacing w:val="-3"/>
          <w:sz w:val="18"/>
        </w:rPr>
        <w:t xml:space="preserve">credible evidence </w:t>
      </w:r>
      <w:r>
        <w:rPr>
          <w:i/>
          <w:sz w:val="18"/>
        </w:rPr>
        <w:t xml:space="preserve">that KPM and TNG </w:t>
      </w:r>
      <w:r>
        <w:rPr>
          <w:i/>
          <w:spacing w:val="-3"/>
          <w:sz w:val="18"/>
        </w:rPr>
        <w:t xml:space="preserve">were overleveraged </w:t>
      </w:r>
      <w:r>
        <w:rPr>
          <w:i/>
          <w:sz w:val="18"/>
        </w:rPr>
        <w:t xml:space="preserve">prior to </w:t>
      </w:r>
      <w:r>
        <w:rPr>
          <w:i/>
          <w:spacing w:val="-3"/>
          <w:sz w:val="18"/>
        </w:rPr>
        <w:t xml:space="preserve">October </w:t>
      </w:r>
      <w:r>
        <w:rPr>
          <w:i/>
          <w:sz w:val="18"/>
        </w:rPr>
        <w:t xml:space="preserve">14, </w:t>
      </w:r>
      <w:r>
        <w:rPr>
          <w:i/>
          <w:spacing w:val="-2"/>
          <w:sz w:val="18"/>
        </w:rPr>
        <w:t>2008</w:t>
      </w:r>
      <w:r>
        <w:rPr>
          <w:spacing w:val="-2"/>
          <w:sz w:val="18"/>
        </w:rPr>
        <w:t>".</w:t>
      </w:r>
    </w:p>
    <w:p w:rsidR="0023658D" w:rsidRDefault="00070BC3">
      <w:pPr>
        <w:ind w:left="278" w:right="250"/>
        <w:jc w:val="both"/>
        <w:rPr>
          <w:sz w:val="18"/>
        </w:rPr>
      </w:pPr>
      <w:r>
        <w:rPr>
          <w:position w:val="6"/>
          <w:sz w:val="12"/>
        </w:rPr>
        <w:t xml:space="preserve">100 </w:t>
      </w:r>
      <w:r>
        <w:rPr>
          <w:spacing w:val="-3"/>
          <w:sz w:val="18"/>
        </w:rPr>
        <w:t xml:space="preserve">Translation </w:t>
      </w:r>
      <w:r>
        <w:rPr>
          <w:sz w:val="18"/>
        </w:rPr>
        <w:t>of : "</w:t>
      </w:r>
      <w:r>
        <w:rPr>
          <w:i/>
          <w:spacing w:val="-3"/>
          <w:sz w:val="18"/>
        </w:rPr>
        <w:t xml:space="preserve">In support of </w:t>
      </w:r>
      <w:r>
        <w:rPr>
          <w:i/>
          <w:sz w:val="18"/>
        </w:rPr>
        <w:t xml:space="preserve">its </w:t>
      </w:r>
      <w:r>
        <w:rPr>
          <w:i/>
          <w:spacing w:val="-3"/>
          <w:sz w:val="18"/>
        </w:rPr>
        <w:t xml:space="preserve">argument that KPM </w:t>
      </w:r>
      <w:r>
        <w:rPr>
          <w:i/>
          <w:spacing w:val="-2"/>
          <w:sz w:val="18"/>
        </w:rPr>
        <w:t xml:space="preserve">and </w:t>
      </w:r>
      <w:r>
        <w:rPr>
          <w:i/>
          <w:sz w:val="18"/>
        </w:rPr>
        <w:t xml:space="preserve">TNG </w:t>
      </w:r>
      <w:r>
        <w:rPr>
          <w:i/>
          <w:spacing w:val="-3"/>
          <w:sz w:val="18"/>
        </w:rPr>
        <w:t xml:space="preserve">were </w:t>
      </w:r>
      <w:r>
        <w:rPr>
          <w:i/>
          <w:sz w:val="18"/>
        </w:rPr>
        <w:t xml:space="preserve">financially </w:t>
      </w:r>
      <w:r>
        <w:rPr>
          <w:i/>
          <w:spacing w:val="-3"/>
          <w:sz w:val="18"/>
        </w:rPr>
        <w:t xml:space="preserve">unsound, Kazakhstan focuses </w:t>
      </w:r>
      <w:r>
        <w:rPr>
          <w:i/>
          <w:sz w:val="18"/>
        </w:rPr>
        <w:t xml:space="preserve">on the </w:t>
      </w:r>
      <w:r>
        <w:rPr>
          <w:i/>
          <w:spacing w:val="-3"/>
          <w:sz w:val="18"/>
        </w:rPr>
        <w:t xml:space="preserve">fact </w:t>
      </w:r>
      <w:r>
        <w:rPr>
          <w:i/>
          <w:sz w:val="18"/>
        </w:rPr>
        <w:t xml:space="preserve">that </w:t>
      </w:r>
      <w:r>
        <w:rPr>
          <w:i/>
          <w:spacing w:val="-3"/>
          <w:sz w:val="18"/>
        </w:rPr>
        <w:t xml:space="preserve">they </w:t>
      </w:r>
      <w:r>
        <w:rPr>
          <w:i/>
          <w:sz w:val="18"/>
        </w:rPr>
        <w:t xml:space="preserve">had only US $9 </w:t>
      </w:r>
      <w:r>
        <w:rPr>
          <w:i/>
          <w:spacing w:val="-3"/>
          <w:sz w:val="18"/>
        </w:rPr>
        <w:t xml:space="preserve">million </w:t>
      </w:r>
      <w:r>
        <w:rPr>
          <w:i/>
          <w:sz w:val="18"/>
        </w:rPr>
        <w:t xml:space="preserve">in </w:t>
      </w:r>
      <w:r>
        <w:rPr>
          <w:i/>
          <w:spacing w:val="-3"/>
          <w:sz w:val="18"/>
        </w:rPr>
        <w:t>cas</w:t>
      </w:r>
      <w:r>
        <w:rPr>
          <w:i/>
          <w:spacing w:val="-3"/>
          <w:sz w:val="18"/>
        </w:rPr>
        <w:t xml:space="preserve">h </w:t>
      </w:r>
      <w:r>
        <w:rPr>
          <w:i/>
          <w:sz w:val="18"/>
        </w:rPr>
        <w:t xml:space="preserve">on hand at the </w:t>
      </w:r>
      <w:r>
        <w:rPr>
          <w:i/>
          <w:spacing w:val="-3"/>
          <w:sz w:val="18"/>
        </w:rPr>
        <w:t xml:space="preserve">end </w:t>
      </w:r>
      <w:r>
        <w:rPr>
          <w:i/>
          <w:sz w:val="18"/>
        </w:rPr>
        <w:t xml:space="preserve">of </w:t>
      </w:r>
      <w:r>
        <w:rPr>
          <w:i/>
          <w:spacing w:val="-3"/>
          <w:sz w:val="18"/>
        </w:rPr>
        <w:t xml:space="preserve">September </w:t>
      </w:r>
      <w:r>
        <w:rPr>
          <w:i/>
          <w:sz w:val="18"/>
        </w:rPr>
        <w:t xml:space="preserve">2008. </w:t>
      </w:r>
      <w:r>
        <w:rPr>
          <w:i/>
          <w:spacing w:val="-3"/>
          <w:sz w:val="18"/>
        </w:rPr>
        <w:t xml:space="preserve">Kazakhstan ignores, however, </w:t>
      </w:r>
      <w:r>
        <w:rPr>
          <w:i/>
          <w:sz w:val="18"/>
        </w:rPr>
        <w:t xml:space="preserve">that KPM </w:t>
      </w:r>
      <w:r>
        <w:rPr>
          <w:i/>
          <w:spacing w:val="-2"/>
          <w:sz w:val="18"/>
        </w:rPr>
        <w:t xml:space="preserve">and </w:t>
      </w:r>
      <w:r>
        <w:rPr>
          <w:i/>
          <w:spacing w:val="-3"/>
          <w:sz w:val="18"/>
        </w:rPr>
        <w:t xml:space="preserve">TNG </w:t>
      </w:r>
      <w:r>
        <w:rPr>
          <w:i/>
          <w:sz w:val="18"/>
        </w:rPr>
        <w:t xml:space="preserve">also held US </w:t>
      </w:r>
      <w:r>
        <w:rPr>
          <w:i/>
          <w:spacing w:val="-2"/>
          <w:sz w:val="18"/>
        </w:rPr>
        <w:t xml:space="preserve">$22 </w:t>
      </w:r>
      <w:r>
        <w:rPr>
          <w:i/>
          <w:sz w:val="18"/>
        </w:rPr>
        <w:t xml:space="preserve">million </w:t>
      </w:r>
      <w:r>
        <w:rPr>
          <w:i/>
          <w:spacing w:val="-3"/>
          <w:sz w:val="18"/>
        </w:rPr>
        <w:t xml:space="preserve">in inventory </w:t>
      </w:r>
      <w:r>
        <w:rPr>
          <w:i/>
          <w:sz w:val="18"/>
        </w:rPr>
        <w:t xml:space="preserve">and US $296 </w:t>
      </w:r>
      <w:r>
        <w:rPr>
          <w:i/>
          <w:spacing w:val="-3"/>
          <w:sz w:val="18"/>
        </w:rPr>
        <w:t xml:space="preserve">million </w:t>
      </w:r>
      <w:r>
        <w:rPr>
          <w:i/>
          <w:sz w:val="18"/>
        </w:rPr>
        <w:t xml:space="preserve">in </w:t>
      </w:r>
      <w:r>
        <w:rPr>
          <w:i/>
          <w:spacing w:val="-3"/>
          <w:sz w:val="18"/>
        </w:rPr>
        <w:t xml:space="preserve">trade receivables </w:t>
      </w:r>
      <w:r>
        <w:rPr>
          <w:i/>
          <w:sz w:val="18"/>
        </w:rPr>
        <w:t xml:space="preserve">at the </w:t>
      </w:r>
      <w:r>
        <w:rPr>
          <w:i/>
          <w:spacing w:val="-2"/>
          <w:sz w:val="18"/>
        </w:rPr>
        <w:t xml:space="preserve">end </w:t>
      </w:r>
      <w:r>
        <w:rPr>
          <w:i/>
          <w:sz w:val="18"/>
        </w:rPr>
        <w:t xml:space="preserve">of </w:t>
      </w:r>
      <w:r>
        <w:rPr>
          <w:i/>
          <w:spacing w:val="-3"/>
          <w:sz w:val="18"/>
        </w:rPr>
        <w:t xml:space="preserve">September </w:t>
      </w:r>
      <w:r>
        <w:rPr>
          <w:i/>
          <w:sz w:val="18"/>
        </w:rPr>
        <w:t xml:space="preserve">2008.389 In </w:t>
      </w:r>
      <w:r>
        <w:rPr>
          <w:i/>
          <w:spacing w:val="-3"/>
          <w:sz w:val="18"/>
        </w:rPr>
        <w:t xml:space="preserve">total, the companies' </w:t>
      </w:r>
      <w:r>
        <w:rPr>
          <w:i/>
          <w:spacing w:val="-2"/>
          <w:sz w:val="18"/>
        </w:rPr>
        <w:t xml:space="preserve">net </w:t>
      </w:r>
      <w:r>
        <w:rPr>
          <w:i/>
          <w:spacing w:val="-3"/>
          <w:sz w:val="18"/>
        </w:rPr>
        <w:t xml:space="preserve">working </w:t>
      </w:r>
      <w:r>
        <w:rPr>
          <w:i/>
          <w:sz w:val="18"/>
        </w:rPr>
        <w:t xml:space="preserve">capital </w:t>
      </w:r>
      <w:r>
        <w:rPr>
          <w:i/>
          <w:spacing w:val="-3"/>
          <w:sz w:val="18"/>
        </w:rPr>
        <w:t xml:space="preserve">(short-term </w:t>
      </w:r>
      <w:r>
        <w:rPr>
          <w:i/>
          <w:sz w:val="18"/>
        </w:rPr>
        <w:t xml:space="preserve">assets minus short-term </w:t>
      </w:r>
      <w:r>
        <w:rPr>
          <w:i/>
          <w:spacing w:val="-3"/>
          <w:sz w:val="18"/>
        </w:rPr>
        <w:t xml:space="preserve">liabilities) </w:t>
      </w:r>
      <w:r>
        <w:rPr>
          <w:i/>
          <w:sz w:val="18"/>
        </w:rPr>
        <w:t xml:space="preserve">was US $222 million on that </w:t>
      </w:r>
      <w:r>
        <w:rPr>
          <w:i/>
          <w:spacing w:val="-3"/>
          <w:sz w:val="18"/>
        </w:rPr>
        <w:t xml:space="preserve">date.390 </w:t>
      </w:r>
      <w:r>
        <w:rPr>
          <w:i/>
          <w:sz w:val="18"/>
        </w:rPr>
        <w:t xml:space="preserve">Thus, </w:t>
      </w:r>
      <w:r>
        <w:rPr>
          <w:i/>
          <w:spacing w:val="-2"/>
          <w:sz w:val="18"/>
        </w:rPr>
        <w:t xml:space="preserve">the </w:t>
      </w:r>
      <w:r>
        <w:rPr>
          <w:i/>
          <w:spacing w:val="-3"/>
          <w:sz w:val="18"/>
        </w:rPr>
        <w:t xml:space="preserve">companies </w:t>
      </w:r>
      <w:r>
        <w:rPr>
          <w:i/>
          <w:sz w:val="18"/>
        </w:rPr>
        <w:t xml:space="preserve">had a </w:t>
      </w:r>
      <w:r>
        <w:rPr>
          <w:i/>
          <w:spacing w:val="-3"/>
          <w:sz w:val="18"/>
        </w:rPr>
        <w:t xml:space="preserve">substantial working </w:t>
      </w:r>
      <w:r>
        <w:rPr>
          <w:i/>
          <w:sz w:val="18"/>
        </w:rPr>
        <w:t xml:space="preserve">capital </w:t>
      </w:r>
      <w:r>
        <w:rPr>
          <w:i/>
          <w:spacing w:val="-3"/>
          <w:sz w:val="18"/>
        </w:rPr>
        <w:t xml:space="preserve">"cushion" </w:t>
      </w:r>
      <w:r>
        <w:rPr>
          <w:i/>
          <w:sz w:val="18"/>
        </w:rPr>
        <w:t xml:space="preserve">built up from past </w:t>
      </w:r>
      <w:r>
        <w:rPr>
          <w:i/>
          <w:spacing w:val="-3"/>
          <w:sz w:val="18"/>
        </w:rPr>
        <w:t xml:space="preserve">operations </w:t>
      </w:r>
      <w:r>
        <w:rPr>
          <w:i/>
          <w:sz w:val="18"/>
        </w:rPr>
        <w:t xml:space="preserve">to </w:t>
      </w:r>
      <w:r>
        <w:rPr>
          <w:i/>
          <w:spacing w:val="-3"/>
          <w:sz w:val="18"/>
        </w:rPr>
        <w:t xml:space="preserve">meet </w:t>
      </w:r>
      <w:r>
        <w:rPr>
          <w:i/>
          <w:sz w:val="18"/>
        </w:rPr>
        <w:t xml:space="preserve">their </w:t>
      </w:r>
      <w:r>
        <w:rPr>
          <w:i/>
          <w:spacing w:val="-3"/>
          <w:sz w:val="18"/>
        </w:rPr>
        <w:t xml:space="preserve">ongoing obligations, </w:t>
      </w:r>
      <w:r>
        <w:rPr>
          <w:i/>
          <w:sz w:val="18"/>
        </w:rPr>
        <w:t xml:space="preserve">in </w:t>
      </w:r>
      <w:r>
        <w:rPr>
          <w:i/>
          <w:spacing w:val="-3"/>
          <w:sz w:val="18"/>
        </w:rPr>
        <w:t xml:space="preserve">addition </w:t>
      </w:r>
      <w:r>
        <w:rPr>
          <w:i/>
          <w:sz w:val="18"/>
        </w:rPr>
        <w:t xml:space="preserve">to the substantial </w:t>
      </w:r>
      <w:r>
        <w:rPr>
          <w:i/>
          <w:spacing w:val="-2"/>
          <w:sz w:val="18"/>
        </w:rPr>
        <w:t xml:space="preserve">equity </w:t>
      </w:r>
      <w:r>
        <w:rPr>
          <w:i/>
          <w:sz w:val="18"/>
        </w:rPr>
        <w:t xml:space="preserve">in </w:t>
      </w:r>
      <w:r>
        <w:rPr>
          <w:i/>
          <w:spacing w:val="-3"/>
          <w:sz w:val="18"/>
        </w:rPr>
        <w:t>the companie</w:t>
      </w:r>
      <w:r>
        <w:rPr>
          <w:i/>
          <w:spacing w:val="-3"/>
          <w:sz w:val="18"/>
        </w:rPr>
        <w:t xml:space="preserve">s' fixed </w:t>
      </w:r>
      <w:r>
        <w:rPr>
          <w:i/>
          <w:spacing w:val="-2"/>
          <w:sz w:val="18"/>
        </w:rPr>
        <w:t xml:space="preserve">assets </w:t>
      </w:r>
      <w:r>
        <w:rPr>
          <w:i/>
          <w:sz w:val="18"/>
        </w:rPr>
        <w:t xml:space="preserve">and subsoil </w:t>
      </w:r>
      <w:r>
        <w:rPr>
          <w:i/>
          <w:spacing w:val="-3"/>
          <w:sz w:val="18"/>
        </w:rPr>
        <w:t xml:space="preserve">use agreements (which </w:t>
      </w:r>
      <w:r>
        <w:rPr>
          <w:i/>
          <w:sz w:val="18"/>
        </w:rPr>
        <w:t xml:space="preserve">had the </w:t>
      </w:r>
      <w:r>
        <w:rPr>
          <w:i/>
          <w:spacing w:val="-3"/>
          <w:sz w:val="18"/>
        </w:rPr>
        <w:t xml:space="preserve">ability </w:t>
      </w:r>
      <w:r>
        <w:rPr>
          <w:i/>
          <w:sz w:val="18"/>
        </w:rPr>
        <w:t xml:space="preserve">to </w:t>
      </w:r>
      <w:r>
        <w:rPr>
          <w:i/>
          <w:spacing w:val="-3"/>
          <w:sz w:val="18"/>
        </w:rPr>
        <w:t xml:space="preserve">generate </w:t>
      </w:r>
      <w:r>
        <w:rPr>
          <w:i/>
          <w:sz w:val="18"/>
        </w:rPr>
        <w:t xml:space="preserve">hundreds of millions of dollars in </w:t>
      </w:r>
      <w:r>
        <w:rPr>
          <w:i/>
          <w:spacing w:val="-3"/>
          <w:sz w:val="18"/>
        </w:rPr>
        <w:t xml:space="preserve">future </w:t>
      </w:r>
      <w:r>
        <w:rPr>
          <w:i/>
          <w:sz w:val="18"/>
        </w:rPr>
        <w:t xml:space="preserve">cash </w:t>
      </w:r>
      <w:r>
        <w:rPr>
          <w:i/>
          <w:spacing w:val="-3"/>
          <w:sz w:val="18"/>
        </w:rPr>
        <w:t xml:space="preserve">flows). </w:t>
      </w:r>
      <w:r>
        <w:rPr>
          <w:i/>
          <w:sz w:val="18"/>
        </w:rPr>
        <w:t xml:space="preserve">They were a very long way from </w:t>
      </w:r>
      <w:r>
        <w:rPr>
          <w:i/>
          <w:spacing w:val="-3"/>
          <w:sz w:val="18"/>
        </w:rPr>
        <w:t>insolvent</w:t>
      </w:r>
      <w:r>
        <w:rPr>
          <w:spacing w:val="-3"/>
          <w:sz w:val="18"/>
        </w:rPr>
        <w:t>".</w:t>
      </w:r>
    </w:p>
    <w:p w:rsidR="0023658D" w:rsidRDefault="0023658D">
      <w:pPr>
        <w:jc w:val="both"/>
        <w:rPr>
          <w:sz w:val="18"/>
        </w:rPr>
        <w:sectPr w:rsidR="0023658D">
          <w:pgSz w:w="11910" w:h="16840"/>
          <w:pgMar w:top="1340" w:right="1160" w:bottom="840" w:left="1140" w:header="0" w:footer="652" w:gutter="0"/>
          <w:cols w:space="720"/>
        </w:sectPr>
      </w:pPr>
    </w:p>
    <w:p w:rsidR="0023658D" w:rsidRDefault="00070BC3">
      <w:pPr>
        <w:pStyle w:val="BodyText"/>
        <w:spacing w:before="61" w:line="360" w:lineRule="auto"/>
        <w:ind w:left="845" w:right="251"/>
        <w:jc w:val="both"/>
      </w:pPr>
      <w:r>
        <w:lastRenderedPageBreak/>
        <w:t xml:space="preserve">SA), or at least if the Stati had not embezzled more than USD </w:t>
      </w:r>
      <w:r>
        <w:t>255 million in revenues from KPM and TNG, there would have been no worthless claims but hard cash in the accounts of KPM and TNG.</w:t>
      </w:r>
    </w:p>
    <w:p w:rsidR="0023658D" w:rsidRDefault="00070BC3">
      <w:pPr>
        <w:pStyle w:val="BodyText"/>
        <w:spacing w:before="119" w:line="360" w:lineRule="auto"/>
        <w:ind w:left="845" w:right="253"/>
        <w:jc w:val="both"/>
      </w:pPr>
      <w:r>
        <w:rPr>
          <w:spacing w:val="-3"/>
        </w:rPr>
        <w:t>Furthermore</w:t>
      </w:r>
      <w:r>
        <w:t xml:space="preserve">, it </w:t>
      </w:r>
      <w:r>
        <w:rPr>
          <w:spacing w:val="-3"/>
        </w:rPr>
        <w:t xml:space="preserve">is doubtful </w:t>
      </w:r>
      <w:r>
        <w:t xml:space="preserve">that the </w:t>
      </w:r>
      <w:r>
        <w:rPr>
          <w:spacing w:val="-3"/>
        </w:rPr>
        <w:t xml:space="preserve">Stati </w:t>
      </w:r>
      <w:r>
        <w:t xml:space="preserve">could have </w:t>
      </w:r>
      <w:r>
        <w:rPr>
          <w:spacing w:val="-3"/>
        </w:rPr>
        <w:t xml:space="preserve">quickly bailed out KPM and TNG. This is especially </w:t>
      </w:r>
      <w:r>
        <w:t xml:space="preserve">true since </w:t>
      </w:r>
      <w:r>
        <w:rPr>
          <w:spacing w:val="-3"/>
        </w:rPr>
        <w:t xml:space="preserve">when </w:t>
      </w:r>
      <w:r>
        <w:t xml:space="preserve">the </w:t>
      </w:r>
      <w:r>
        <w:rPr>
          <w:spacing w:val="-3"/>
        </w:rPr>
        <w:t>s</w:t>
      </w:r>
      <w:r>
        <w:rPr>
          <w:spacing w:val="-3"/>
        </w:rPr>
        <w:t>ituation became worrisome</w:t>
      </w:r>
      <w:r>
        <w:t xml:space="preserve">, </w:t>
      </w:r>
      <w:r>
        <w:rPr>
          <w:spacing w:val="-2"/>
        </w:rPr>
        <w:t xml:space="preserve">the </w:t>
      </w:r>
      <w:r>
        <w:rPr>
          <w:spacing w:val="-3"/>
        </w:rPr>
        <w:t xml:space="preserve">Stati turned </w:t>
      </w:r>
      <w:r>
        <w:t xml:space="preserve">to </w:t>
      </w:r>
      <w:r>
        <w:rPr>
          <w:b/>
          <w:u w:val="thick"/>
        </w:rPr>
        <w:t xml:space="preserve">external </w:t>
      </w:r>
      <w:r>
        <w:t xml:space="preserve">sources of </w:t>
      </w:r>
      <w:r>
        <w:rPr>
          <w:spacing w:val="-3"/>
        </w:rPr>
        <w:t xml:space="preserve">funding (Credit </w:t>
      </w:r>
      <w:r>
        <w:t xml:space="preserve">Suisse, </w:t>
      </w:r>
      <w:r>
        <w:rPr>
          <w:spacing w:val="-3"/>
        </w:rPr>
        <w:t xml:space="preserve">Transaction Laren </w:t>
      </w:r>
      <w:r>
        <w:t>Lenders</w:t>
      </w:r>
      <w:r>
        <w:rPr>
          <w:spacing w:val="-3"/>
        </w:rPr>
        <w:t xml:space="preserve">) rather </w:t>
      </w:r>
      <w:r>
        <w:t xml:space="preserve">than dipping </w:t>
      </w:r>
      <w:r>
        <w:rPr>
          <w:spacing w:val="-3"/>
        </w:rPr>
        <w:t xml:space="preserve">into </w:t>
      </w:r>
      <w:r>
        <w:t xml:space="preserve">the </w:t>
      </w:r>
      <w:r>
        <w:rPr>
          <w:spacing w:val="-3"/>
        </w:rPr>
        <w:t xml:space="preserve">hundreds of millions </w:t>
      </w:r>
      <w:r>
        <w:t xml:space="preserve">of </w:t>
      </w:r>
      <w:r>
        <w:rPr>
          <w:spacing w:val="-3"/>
        </w:rPr>
        <w:t>dollars they had diverted.</w:t>
      </w:r>
    </w:p>
    <w:p w:rsidR="0023658D" w:rsidRDefault="00070BC3">
      <w:pPr>
        <w:pStyle w:val="ListParagraph"/>
        <w:numPr>
          <w:ilvl w:val="0"/>
          <w:numId w:val="57"/>
        </w:numPr>
        <w:tabs>
          <w:tab w:val="left" w:pos="846"/>
        </w:tabs>
        <w:spacing w:before="122" w:line="360" w:lineRule="auto"/>
        <w:ind w:right="252"/>
        <w:jc w:val="both"/>
      </w:pPr>
      <w:r>
        <w:t>Second, the Stati requested that the Arbitral Tribunal awa</w:t>
      </w:r>
      <w:r>
        <w:t>rd them at least USD 245 million in damages for the LPG Plant, on the grounds that this amount corresponded to the</w:t>
      </w:r>
    </w:p>
    <w:p w:rsidR="0023658D" w:rsidRDefault="00070BC3">
      <w:pPr>
        <w:pStyle w:val="BodyText"/>
        <w:spacing w:line="360" w:lineRule="auto"/>
        <w:ind w:left="845" w:right="252"/>
        <w:jc w:val="both"/>
      </w:pPr>
      <w:r>
        <w:t>The Court also found that Stati's "capital costs" were based on "KPMG audited" financial statements that were not prepared "for litigation":</w:t>
      </w:r>
    </w:p>
    <w:p w:rsidR="0023658D" w:rsidRDefault="00070BC3">
      <w:pPr>
        <w:spacing w:before="119" w:line="357" w:lineRule="auto"/>
        <w:ind w:left="1130" w:right="538"/>
        <w:jc w:val="both"/>
        <w:rPr>
          <w:sz w:val="20"/>
        </w:rPr>
      </w:pPr>
      <w:r>
        <w:rPr>
          <w:i/>
          <w:sz w:val="20"/>
        </w:rPr>
        <w:t xml:space="preserve">"The Tribunal should award </w:t>
      </w:r>
      <w:r>
        <w:rPr>
          <w:b/>
          <w:i/>
          <w:sz w:val="20"/>
        </w:rPr>
        <w:t>damages for the LPG Plant based on : (1) the [Stati's] investment costs of USD 245 million</w:t>
      </w:r>
      <w:r>
        <w:rPr>
          <w:i/>
          <w:sz w:val="20"/>
        </w:rPr>
        <w:t xml:space="preserve">, and (2) a portion of the additional value </w:t>
      </w:r>
      <w:r>
        <w:rPr>
          <w:i/>
          <w:sz w:val="20"/>
        </w:rPr>
        <w:t xml:space="preserve">they could have realized had Kazakhstan not deprived them of the opportunity to make the project a commercial success </w:t>
      </w:r>
      <w:r>
        <w:rPr>
          <w:sz w:val="20"/>
        </w:rPr>
        <w:t>"</w:t>
      </w:r>
      <w:r>
        <w:rPr>
          <w:position w:val="7"/>
          <w:sz w:val="13"/>
        </w:rPr>
        <w:t xml:space="preserve">101 </w:t>
      </w:r>
      <w:r>
        <w:rPr>
          <w:sz w:val="20"/>
        </w:rPr>
        <w:t>(</w:t>
      </w:r>
      <w:r>
        <w:rPr>
          <w:b/>
          <w:sz w:val="20"/>
        </w:rPr>
        <w:t>Exhibit 2.44</w:t>
      </w:r>
      <w:r>
        <w:rPr>
          <w:sz w:val="20"/>
        </w:rPr>
        <w:t>, §§345).</w:t>
      </w:r>
    </w:p>
    <w:p w:rsidR="0023658D" w:rsidRDefault="00070BC3">
      <w:pPr>
        <w:spacing w:before="124" w:line="360" w:lineRule="auto"/>
        <w:ind w:left="1130" w:right="537"/>
        <w:jc w:val="both"/>
        <w:rPr>
          <w:sz w:val="20"/>
        </w:rPr>
      </w:pPr>
      <w:r>
        <w:rPr>
          <w:i/>
          <w:sz w:val="20"/>
        </w:rPr>
        <w:t>"Kazakhstan also criticises FTI's assessment of the investment value of the LPG Plant as being based solely on</w:t>
      </w:r>
      <w:r>
        <w:rPr>
          <w:i/>
          <w:sz w:val="20"/>
        </w:rPr>
        <w:t xml:space="preserve"> information provided by the Claimants. This is not correct. FTI based its assessment of the book value of the LPG Plant as of 14 October 2008 </w:t>
      </w:r>
      <w:r>
        <w:rPr>
          <w:b/>
          <w:i/>
          <w:sz w:val="20"/>
        </w:rPr>
        <w:t xml:space="preserve">on TNG's financial statements </w:t>
      </w:r>
      <w:r>
        <w:rPr>
          <w:i/>
          <w:sz w:val="20"/>
        </w:rPr>
        <w:t xml:space="preserve">for the third quarter of 2008. These financial statements were </w:t>
      </w:r>
      <w:r>
        <w:rPr>
          <w:b/>
          <w:i/>
          <w:sz w:val="20"/>
        </w:rPr>
        <w:t>prepared in the ordi</w:t>
      </w:r>
      <w:r>
        <w:rPr>
          <w:b/>
          <w:i/>
          <w:sz w:val="20"/>
        </w:rPr>
        <w:t>nary course of business</w:t>
      </w:r>
      <w:r>
        <w:rPr>
          <w:i/>
          <w:sz w:val="20"/>
        </w:rPr>
        <w:t xml:space="preserve">, </w:t>
      </w:r>
      <w:r>
        <w:rPr>
          <w:b/>
          <w:i/>
          <w:sz w:val="20"/>
        </w:rPr>
        <w:t>not for litigation, and were audited by KPMG</w:t>
      </w:r>
      <w:r>
        <w:rPr>
          <w:i/>
          <w:sz w:val="20"/>
        </w:rPr>
        <w:t>. In updating the value of the LPG Facility to reflect investments after 14 October 2008, FTI relied on Tristan Oil's Annual Report for 2009. This report too was prepared for investors in</w:t>
      </w:r>
      <w:r>
        <w:rPr>
          <w:i/>
          <w:sz w:val="20"/>
        </w:rPr>
        <w:t xml:space="preserve"> the ordinary course of business, </w:t>
      </w:r>
      <w:r>
        <w:rPr>
          <w:b/>
          <w:i/>
          <w:sz w:val="20"/>
        </w:rPr>
        <w:t>not for litigation</w:t>
      </w:r>
      <w:r>
        <w:rPr>
          <w:i/>
          <w:sz w:val="20"/>
        </w:rPr>
        <w:t xml:space="preserve">. Furthermore, </w:t>
      </w:r>
      <w:r>
        <w:rPr>
          <w:b/>
          <w:i/>
          <w:sz w:val="20"/>
        </w:rPr>
        <w:t>TNG's 2009 financial statements</w:t>
      </w:r>
      <w:r>
        <w:rPr>
          <w:i/>
          <w:sz w:val="20"/>
        </w:rPr>
        <w:t>, which are the source of the annual report, set the net book value of the LPG Plant at USD 248 million as at 31 December 2009, which corroborates FTI's valua</w:t>
      </w:r>
      <w:r>
        <w:rPr>
          <w:i/>
          <w:sz w:val="20"/>
        </w:rPr>
        <w:t xml:space="preserve">tion of USD 245 million. </w:t>
      </w:r>
      <w:r>
        <w:rPr>
          <w:b/>
          <w:i/>
          <w:sz w:val="20"/>
        </w:rPr>
        <w:t xml:space="preserve">The data from [Stati's] financial records, especially the data from the audited financial statements, is perfectly reliable evidence, and it is not simply FTI copying Stati like a parrot </w:t>
      </w:r>
      <w:r>
        <w:rPr>
          <w:sz w:val="20"/>
        </w:rPr>
        <w:t>"</w:t>
      </w:r>
      <w:r>
        <w:rPr>
          <w:position w:val="7"/>
          <w:sz w:val="13"/>
        </w:rPr>
        <w:t xml:space="preserve">102 </w:t>
      </w:r>
      <w:r>
        <w:rPr>
          <w:sz w:val="20"/>
        </w:rPr>
        <w:t>(</w:t>
      </w:r>
      <w:r>
        <w:rPr>
          <w:b/>
          <w:sz w:val="20"/>
        </w:rPr>
        <w:t>Exhibit 2.44</w:t>
      </w:r>
      <w:r>
        <w:rPr>
          <w:sz w:val="20"/>
        </w:rPr>
        <w:t>, §§354) (RoK emphasis add</w:t>
      </w:r>
      <w:r>
        <w:rPr>
          <w:sz w:val="20"/>
        </w:rPr>
        <w:t>ed).</w:t>
      </w:r>
    </w:p>
    <w:p w:rsidR="0023658D" w:rsidRDefault="0023658D">
      <w:pPr>
        <w:pStyle w:val="BodyText"/>
        <w:rPr>
          <w:sz w:val="20"/>
        </w:rPr>
      </w:pPr>
    </w:p>
    <w:p w:rsidR="0023658D" w:rsidRDefault="0023658D">
      <w:pPr>
        <w:pStyle w:val="BodyText"/>
        <w:spacing w:before="11"/>
        <w:rPr>
          <w:sz w:val="27"/>
        </w:rPr>
      </w:pPr>
    </w:p>
    <w:p w:rsidR="0023658D" w:rsidRDefault="00070BC3">
      <w:pPr>
        <w:spacing w:before="95"/>
        <w:ind w:left="278" w:right="252"/>
        <w:jc w:val="both"/>
        <w:rPr>
          <w:sz w:val="18"/>
        </w:rPr>
      </w:pPr>
      <w:r>
        <w:rPr>
          <w:position w:val="6"/>
          <w:sz w:val="12"/>
        </w:rPr>
        <w:t xml:space="preserve">101 </w:t>
      </w:r>
      <w:r>
        <w:rPr>
          <w:sz w:val="18"/>
        </w:rPr>
        <w:t>"</w:t>
      </w:r>
      <w:r>
        <w:rPr>
          <w:spacing w:val="-3"/>
          <w:sz w:val="18"/>
        </w:rPr>
        <w:t xml:space="preserve">the Tribunal should award damages for the LPG Plant based on </w:t>
      </w:r>
      <w:r>
        <w:rPr>
          <w:sz w:val="18"/>
        </w:rPr>
        <w:t>"</w:t>
      </w:r>
      <w:r>
        <w:rPr>
          <w:i/>
          <w:sz w:val="18"/>
        </w:rPr>
        <w:t xml:space="preserve">the Tribunal should award </w:t>
      </w:r>
      <w:r>
        <w:rPr>
          <w:i/>
          <w:spacing w:val="-3"/>
          <w:sz w:val="18"/>
        </w:rPr>
        <w:t xml:space="preserve">damages </w:t>
      </w:r>
      <w:r>
        <w:rPr>
          <w:i/>
          <w:sz w:val="18"/>
        </w:rPr>
        <w:t xml:space="preserve">for the LPG Plant </w:t>
      </w:r>
      <w:r>
        <w:rPr>
          <w:i/>
          <w:spacing w:val="-3"/>
          <w:sz w:val="18"/>
        </w:rPr>
        <w:t xml:space="preserve">based </w:t>
      </w:r>
      <w:r>
        <w:rPr>
          <w:i/>
          <w:sz w:val="18"/>
        </w:rPr>
        <w:t xml:space="preserve">on: (1) </w:t>
      </w:r>
      <w:r>
        <w:rPr>
          <w:i/>
          <w:spacing w:val="-3"/>
          <w:sz w:val="18"/>
        </w:rPr>
        <w:t xml:space="preserve">Claimants' out-of-pocket investment costs </w:t>
      </w:r>
      <w:r>
        <w:rPr>
          <w:i/>
          <w:sz w:val="18"/>
        </w:rPr>
        <w:t xml:space="preserve">of US $245 million; plus (2) a portion of the </w:t>
      </w:r>
      <w:r>
        <w:rPr>
          <w:i/>
          <w:spacing w:val="-3"/>
          <w:sz w:val="18"/>
        </w:rPr>
        <w:t xml:space="preserve">prospective </w:t>
      </w:r>
      <w:r>
        <w:rPr>
          <w:i/>
          <w:sz w:val="18"/>
        </w:rPr>
        <w:t>additional value</w:t>
      </w:r>
      <w:r>
        <w:rPr>
          <w:i/>
          <w:sz w:val="18"/>
        </w:rPr>
        <w:t xml:space="preserve"> they could have realised if </w:t>
      </w:r>
      <w:r>
        <w:rPr>
          <w:i/>
          <w:spacing w:val="-3"/>
          <w:sz w:val="18"/>
        </w:rPr>
        <w:t xml:space="preserve">Kazakhstan </w:t>
      </w:r>
      <w:r>
        <w:rPr>
          <w:i/>
          <w:sz w:val="18"/>
        </w:rPr>
        <w:t xml:space="preserve">had not </w:t>
      </w:r>
      <w:r>
        <w:rPr>
          <w:i/>
          <w:spacing w:val="-3"/>
          <w:sz w:val="18"/>
        </w:rPr>
        <w:t xml:space="preserve">deprived </w:t>
      </w:r>
      <w:r>
        <w:rPr>
          <w:i/>
          <w:sz w:val="18"/>
        </w:rPr>
        <w:t xml:space="preserve">them of the opportunity </w:t>
      </w:r>
      <w:r>
        <w:rPr>
          <w:i/>
          <w:spacing w:val="-3"/>
          <w:sz w:val="18"/>
        </w:rPr>
        <w:t xml:space="preserve">to make </w:t>
      </w:r>
      <w:r>
        <w:rPr>
          <w:i/>
          <w:sz w:val="18"/>
        </w:rPr>
        <w:t xml:space="preserve">a </w:t>
      </w:r>
      <w:r>
        <w:rPr>
          <w:i/>
          <w:spacing w:val="-3"/>
          <w:sz w:val="18"/>
        </w:rPr>
        <w:t xml:space="preserve">commercial </w:t>
      </w:r>
      <w:r>
        <w:rPr>
          <w:i/>
          <w:sz w:val="18"/>
        </w:rPr>
        <w:t xml:space="preserve">success of the </w:t>
      </w:r>
      <w:r>
        <w:rPr>
          <w:i/>
          <w:spacing w:val="-3"/>
          <w:sz w:val="18"/>
        </w:rPr>
        <w:t>project</w:t>
      </w:r>
      <w:r>
        <w:rPr>
          <w:spacing w:val="-3"/>
          <w:sz w:val="18"/>
        </w:rPr>
        <w:t>.</w:t>
      </w:r>
    </w:p>
    <w:p w:rsidR="0023658D" w:rsidRDefault="00070BC3">
      <w:pPr>
        <w:ind w:left="278" w:right="248"/>
        <w:jc w:val="both"/>
        <w:rPr>
          <w:sz w:val="18"/>
        </w:rPr>
      </w:pPr>
      <w:r>
        <w:rPr>
          <w:position w:val="6"/>
          <w:sz w:val="12"/>
        </w:rPr>
        <w:t xml:space="preserve">102 </w:t>
      </w:r>
      <w:r>
        <w:rPr>
          <w:sz w:val="18"/>
        </w:rPr>
        <w:t xml:space="preserve">The text </w:t>
      </w:r>
      <w:r>
        <w:rPr>
          <w:spacing w:val="-3"/>
          <w:sz w:val="18"/>
        </w:rPr>
        <w:t>reads</w:t>
      </w:r>
      <w:r>
        <w:rPr>
          <w:sz w:val="18"/>
        </w:rPr>
        <w:t>: "</w:t>
      </w:r>
      <w:r>
        <w:rPr>
          <w:i/>
          <w:spacing w:val="-3"/>
          <w:sz w:val="18"/>
        </w:rPr>
        <w:t xml:space="preserve">Finally, Kazakhstan </w:t>
      </w:r>
      <w:r>
        <w:rPr>
          <w:i/>
          <w:sz w:val="18"/>
        </w:rPr>
        <w:t xml:space="preserve">also </w:t>
      </w:r>
      <w:r>
        <w:rPr>
          <w:i/>
          <w:spacing w:val="-3"/>
          <w:sz w:val="18"/>
        </w:rPr>
        <w:t xml:space="preserve">criticises </w:t>
      </w:r>
      <w:r>
        <w:rPr>
          <w:i/>
          <w:sz w:val="18"/>
        </w:rPr>
        <w:t xml:space="preserve">FTI's </w:t>
      </w:r>
      <w:r>
        <w:rPr>
          <w:i/>
          <w:spacing w:val="-3"/>
          <w:sz w:val="18"/>
        </w:rPr>
        <w:t xml:space="preserve">assessment </w:t>
      </w:r>
      <w:r>
        <w:rPr>
          <w:i/>
          <w:sz w:val="18"/>
        </w:rPr>
        <w:t xml:space="preserve">of the </w:t>
      </w:r>
      <w:r>
        <w:rPr>
          <w:i/>
          <w:spacing w:val="-3"/>
          <w:sz w:val="18"/>
        </w:rPr>
        <w:t xml:space="preserve">investment </w:t>
      </w:r>
      <w:r>
        <w:rPr>
          <w:i/>
          <w:sz w:val="18"/>
        </w:rPr>
        <w:t xml:space="preserve">value of the LPG Plant as simply </w:t>
      </w:r>
      <w:r>
        <w:rPr>
          <w:i/>
          <w:spacing w:val="-3"/>
          <w:sz w:val="18"/>
        </w:rPr>
        <w:t>relyi</w:t>
      </w:r>
      <w:r>
        <w:rPr>
          <w:i/>
          <w:spacing w:val="-3"/>
          <w:sz w:val="18"/>
        </w:rPr>
        <w:t xml:space="preserve">ng </w:t>
      </w:r>
      <w:r>
        <w:rPr>
          <w:i/>
          <w:sz w:val="18"/>
        </w:rPr>
        <w:t xml:space="preserve">on information </w:t>
      </w:r>
      <w:r>
        <w:rPr>
          <w:i/>
          <w:spacing w:val="-3"/>
          <w:sz w:val="18"/>
        </w:rPr>
        <w:t xml:space="preserve">provided </w:t>
      </w:r>
      <w:r>
        <w:rPr>
          <w:i/>
          <w:sz w:val="18"/>
        </w:rPr>
        <w:t xml:space="preserve">by </w:t>
      </w:r>
      <w:r>
        <w:rPr>
          <w:i/>
          <w:spacing w:val="-3"/>
          <w:sz w:val="18"/>
        </w:rPr>
        <w:t xml:space="preserve">Claimants. </w:t>
      </w:r>
      <w:r>
        <w:rPr>
          <w:i/>
          <w:sz w:val="18"/>
        </w:rPr>
        <w:t xml:space="preserve">That is not </w:t>
      </w:r>
      <w:r>
        <w:rPr>
          <w:i/>
          <w:spacing w:val="-3"/>
          <w:sz w:val="18"/>
        </w:rPr>
        <w:t xml:space="preserve">correct. </w:t>
      </w:r>
      <w:r>
        <w:rPr>
          <w:i/>
          <w:sz w:val="18"/>
        </w:rPr>
        <w:t xml:space="preserve">FTI </w:t>
      </w:r>
      <w:r>
        <w:rPr>
          <w:i/>
          <w:spacing w:val="-3"/>
          <w:sz w:val="18"/>
        </w:rPr>
        <w:t xml:space="preserve">based </w:t>
      </w:r>
      <w:r>
        <w:rPr>
          <w:i/>
          <w:sz w:val="18"/>
        </w:rPr>
        <w:t xml:space="preserve">its </w:t>
      </w:r>
      <w:r>
        <w:rPr>
          <w:i/>
          <w:spacing w:val="-3"/>
          <w:sz w:val="18"/>
        </w:rPr>
        <w:t xml:space="preserve">assessment </w:t>
      </w:r>
      <w:r>
        <w:rPr>
          <w:i/>
          <w:sz w:val="18"/>
        </w:rPr>
        <w:t xml:space="preserve">of the book value of the LPG Plant as of </w:t>
      </w:r>
      <w:r>
        <w:rPr>
          <w:i/>
          <w:spacing w:val="-3"/>
          <w:sz w:val="18"/>
        </w:rPr>
        <w:t xml:space="preserve">October </w:t>
      </w:r>
      <w:r>
        <w:rPr>
          <w:i/>
          <w:sz w:val="18"/>
        </w:rPr>
        <w:t xml:space="preserve">14, 2008, on </w:t>
      </w:r>
      <w:r>
        <w:rPr>
          <w:i/>
          <w:spacing w:val="-3"/>
          <w:sz w:val="18"/>
        </w:rPr>
        <w:t xml:space="preserve">TNG's </w:t>
      </w:r>
      <w:r>
        <w:rPr>
          <w:i/>
          <w:sz w:val="18"/>
        </w:rPr>
        <w:t xml:space="preserve">Third </w:t>
      </w:r>
      <w:r>
        <w:rPr>
          <w:i/>
          <w:spacing w:val="-3"/>
          <w:sz w:val="18"/>
        </w:rPr>
        <w:t xml:space="preserve">Quarter </w:t>
      </w:r>
      <w:r>
        <w:rPr>
          <w:i/>
          <w:sz w:val="18"/>
        </w:rPr>
        <w:t xml:space="preserve">2008 financial </w:t>
      </w:r>
      <w:r>
        <w:rPr>
          <w:i/>
          <w:spacing w:val="-3"/>
          <w:sz w:val="18"/>
        </w:rPr>
        <w:t xml:space="preserve">statements. </w:t>
      </w:r>
      <w:r>
        <w:rPr>
          <w:i/>
          <w:sz w:val="18"/>
        </w:rPr>
        <w:t xml:space="preserve">Those financial </w:t>
      </w:r>
      <w:r>
        <w:rPr>
          <w:i/>
          <w:spacing w:val="-3"/>
          <w:sz w:val="18"/>
        </w:rPr>
        <w:t xml:space="preserve">statements </w:t>
      </w:r>
      <w:r>
        <w:rPr>
          <w:i/>
          <w:sz w:val="18"/>
        </w:rPr>
        <w:t xml:space="preserve">were </w:t>
      </w:r>
      <w:r>
        <w:rPr>
          <w:i/>
          <w:spacing w:val="-3"/>
          <w:sz w:val="18"/>
        </w:rPr>
        <w:t xml:space="preserve">prepared </w:t>
      </w:r>
      <w:r>
        <w:rPr>
          <w:i/>
          <w:sz w:val="18"/>
        </w:rPr>
        <w:t xml:space="preserve">in the ordinary </w:t>
      </w:r>
      <w:r>
        <w:rPr>
          <w:i/>
          <w:spacing w:val="-3"/>
          <w:sz w:val="18"/>
        </w:rPr>
        <w:t xml:space="preserve">course of business, </w:t>
      </w:r>
      <w:r>
        <w:rPr>
          <w:i/>
          <w:sz w:val="18"/>
        </w:rPr>
        <w:t xml:space="preserve">not </w:t>
      </w:r>
      <w:r>
        <w:rPr>
          <w:i/>
          <w:spacing w:val="-3"/>
          <w:sz w:val="18"/>
        </w:rPr>
        <w:t xml:space="preserve">for litigation, </w:t>
      </w:r>
      <w:r>
        <w:rPr>
          <w:i/>
          <w:sz w:val="18"/>
        </w:rPr>
        <w:t xml:space="preserve">and </w:t>
      </w:r>
      <w:r>
        <w:rPr>
          <w:i/>
          <w:spacing w:val="-3"/>
          <w:sz w:val="18"/>
        </w:rPr>
        <w:t xml:space="preserve">were reviewed </w:t>
      </w:r>
      <w:r>
        <w:rPr>
          <w:i/>
          <w:sz w:val="18"/>
        </w:rPr>
        <w:t xml:space="preserve">by KPMG. In its </w:t>
      </w:r>
      <w:r>
        <w:rPr>
          <w:i/>
          <w:spacing w:val="-2"/>
          <w:sz w:val="18"/>
        </w:rPr>
        <w:t xml:space="preserve">update </w:t>
      </w:r>
      <w:r>
        <w:rPr>
          <w:i/>
          <w:spacing w:val="-3"/>
          <w:sz w:val="18"/>
        </w:rPr>
        <w:t xml:space="preserve">to the </w:t>
      </w:r>
      <w:r>
        <w:rPr>
          <w:i/>
          <w:sz w:val="18"/>
        </w:rPr>
        <w:t xml:space="preserve">LPG Plant </w:t>
      </w:r>
      <w:r>
        <w:rPr>
          <w:i/>
          <w:spacing w:val="-3"/>
          <w:sz w:val="18"/>
        </w:rPr>
        <w:t xml:space="preserve">value </w:t>
      </w:r>
      <w:r>
        <w:rPr>
          <w:i/>
          <w:sz w:val="18"/>
        </w:rPr>
        <w:t xml:space="preserve">to </w:t>
      </w:r>
      <w:r>
        <w:rPr>
          <w:i/>
          <w:spacing w:val="-3"/>
          <w:sz w:val="18"/>
        </w:rPr>
        <w:t xml:space="preserve">reflect </w:t>
      </w:r>
      <w:r>
        <w:rPr>
          <w:i/>
          <w:sz w:val="18"/>
        </w:rPr>
        <w:t xml:space="preserve">investments after </w:t>
      </w:r>
      <w:r>
        <w:rPr>
          <w:i/>
          <w:spacing w:val="-3"/>
          <w:sz w:val="18"/>
        </w:rPr>
        <w:t xml:space="preserve">October </w:t>
      </w:r>
      <w:r>
        <w:rPr>
          <w:i/>
          <w:sz w:val="18"/>
        </w:rPr>
        <w:t xml:space="preserve">14, 2008, FTI </w:t>
      </w:r>
      <w:r>
        <w:rPr>
          <w:i/>
          <w:spacing w:val="-3"/>
          <w:sz w:val="18"/>
        </w:rPr>
        <w:t xml:space="preserve">relied </w:t>
      </w:r>
      <w:r>
        <w:rPr>
          <w:i/>
          <w:sz w:val="18"/>
        </w:rPr>
        <w:t xml:space="preserve">on the Tristan Oil Annual </w:t>
      </w:r>
      <w:r>
        <w:rPr>
          <w:i/>
          <w:spacing w:val="-3"/>
          <w:sz w:val="18"/>
        </w:rPr>
        <w:t xml:space="preserve">Report </w:t>
      </w:r>
      <w:r>
        <w:rPr>
          <w:i/>
          <w:sz w:val="18"/>
        </w:rPr>
        <w:t xml:space="preserve">for 2009. </w:t>
      </w:r>
      <w:r>
        <w:rPr>
          <w:i/>
          <w:spacing w:val="-3"/>
          <w:sz w:val="18"/>
        </w:rPr>
        <w:t xml:space="preserve">That report likewise </w:t>
      </w:r>
      <w:r>
        <w:rPr>
          <w:i/>
          <w:sz w:val="18"/>
        </w:rPr>
        <w:t xml:space="preserve">was </w:t>
      </w:r>
      <w:r>
        <w:rPr>
          <w:i/>
          <w:spacing w:val="-3"/>
          <w:sz w:val="18"/>
        </w:rPr>
        <w:t xml:space="preserve">prepared </w:t>
      </w:r>
      <w:r>
        <w:rPr>
          <w:i/>
          <w:sz w:val="18"/>
        </w:rPr>
        <w:t xml:space="preserve">for investors in </w:t>
      </w:r>
      <w:r>
        <w:rPr>
          <w:i/>
          <w:sz w:val="18"/>
        </w:rPr>
        <w:t xml:space="preserve">the ordinary </w:t>
      </w:r>
      <w:r>
        <w:rPr>
          <w:i/>
          <w:spacing w:val="-3"/>
          <w:sz w:val="18"/>
        </w:rPr>
        <w:t xml:space="preserve">course of business, </w:t>
      </w:r>
      <w:r>
        <w:rPr>
          <w:i/>
          <w:sz w:val="18"/>
        </w:rPr>
        <w:t xml:space="preserve">and not for the </w:t>
      </w:r>
      <w:r>
        <w:rPr>
          <w:i/>
          <w:spacing w:val="-3"/>
          <w:sz w:val="18"/>
        </w:rPr>
        <w:t xml:space="preserve">purposes </w:t>
      </w:r>
      <w:r>
        <w:rPr>
          <w:i/>
          <w:sz w:val="18"/>
        </w:rPr>
        <w:t xml:space="preserve">of litigation. </w:t>
      </w:r>
      <w:r>
        <w:rPr>
          <w:i/>
          <w:spacing w:val="-3"/>
          <w:sz w:val="18"/>
        </w:rPr>
        <w:t xml:space="preserve">Moreover, </w:t>
      </w:r>
      <w:r>
        <w:rPr>
          <w:i/>
          <w:sz w:val="18"/>
        </w:rPr>
        <w:t xml:space="preserve">TNG's audited 2009 </w:t>
      </w:r>
      <w:r>
        <w:rPr>
          <w:i/>
          <w:spacing w:val="-3"/>
          <w:sz w:val="18"/>
        </w:rPr>
        <w:t xml:space="preserve">financial statements, </w:t>
      </w:r>
      <w:r>
        <w:rPr>
          <w:i/>
          <w:sz w:val="18"/>
        </w:rPr>
        <w:t xml:space="preserve">which are </w:t>
      </w:r>
      <w:r>
        <w:rPr>
          <w:i/>
          <w:spacing w:val="-3"/>
          <w:sz w:val="18"/>
        </w:rPr>
        <w:t xml:space="preserve">backup </w:t>
      </w:r>
      <w:r>
        <w:rPr>
          <w:i/>
          <w:sz w:val="18"/>
        </w:rPr>
        <w:t xml:space="preserve">to </w:t>
      </w:r>
      <w:r>
        <w:rPr>
          <w:i/>
          <w:spacing w:val="-3"/>
          <w:sz w:val="18"/>
        </w:rPr>
        <w:t xml:space="preserve">the </w:t>
      </w:r>
      <w:r>
        <w:rPr>
          <w:i/>
          <w:spacing w:val="-2"/>
          <w:sz w:val="18"/>
        </w:rPr>
        <w:t xml:space="preserve">annual </w:t>
      </w:r>
      <w:r>
        <w:rPr>
          <w:i/>
          <w:spacing w:val="-3"/>
          <w:sz w:val="18"/>
        </w:rPr>
        <w:t xml:space="preserve">report, </w:t>
      </w:r>
      <w:r>
        <w:rPr>
          <w:i/>
          <w:sz w:val="18"/>
        </w:rPr>
        <w:t xml:space="preserve">list the </w:t>
      </w:r>
      <w:r>
        <w:rPr>
          <w:i/>
          <w:spacing w:val="-2"/>
          <w:sz w:val="18"/>
        </w:rPr>
        <w:t xml:space="preserve">net </w:t>
      </w:r>
      <w:r>
        <w:rPr>
          <w:i/>
          <w:sz w:val="18"/>
        </w:rPr>
        <w:t xml:space="preserve">book </w:t>
      </w:r>
      <w:r>
        <w:rPr>
          <w:i/>
          <w:spacing w:val="-3"/>
          <w:sz w:val="18"/>
        </w:rPr>
        <w:t xml:space="preserve">value </w:t>
      </w:r>
      <w:r>
        <w:rPr>
          <w:i/>
          <w:sz w:val="18"/>
        </w:rPr>
        <w:t xml:space="preserve">of the </w:t>
      </w:r>
      <w:r>
        <w:rPr>
          <w:i/>
          <w:spacing w:val="-4"/>
          <w:sz w:val="18"/>
        </w:rPr>
        <w:t xml:space="preserve">LPG </w:t>
      </w:r>
      <w:r>
        <w:rPr>
          <w:i/>
          <w:sz w:val="18"/>
        </w:rPr>
        <w:t xml:space="preserve">Plant as US $248 </w:t>
      </w:r>
      <w:r>
        <w:rPr>
          <w:i/>
          <w:spacing w:val="-3"/>
          <w:sz w:val="18"/>
        </w:rPr>
        <w:t xml:space="preserve">million </w:t>
      </w:r>
      <w:r>
        <w:rPr>
          <w:i/>
          <w:sz w:val="18"/>
        </w:rPr>
        <w:t xml:space="preserve">at </w:t>
      </w:r>
      <w:r>
        <w:rPr>
          <w:i/>
          <w:spacing w:val="-3"/>
          <w:sz w:val="18"/>
        </w:rPr>
        <w:t xml:space="preserve">December </w:t>
      </w:r>
      <w:r>
        <w:rPr>
          <w:i/>
          <w:sz w:val="18"/>
        </w:rPr>
        <w:t xml:space="preserve">31, 2009, which </w:t>
      </w:r>
      <w:r>
        <w:rPr>
          <w:i/>
          <w:spacing w:val="-3"/>
          <w:sz w:val="18"/>
        </w:rPr>
        <w:t>corro</w:t>
      </w:r>
      <w:r>
        <w:rPr>
          <w:i/>
          <w:spacing w:val="-3"/>
          <w:sz w:val="18"/>
        </w:rPr>
        <w:t xml:space="preserve">borates </w:t>
      </w:r>
      <w:r>
        <w:rPr>
          <w:i/>
          <w:sz w:val="18"/>
        </w:rPr>
        <w:t xml:space="preserve">FTI's </w:t>
      </w:r>
      <w:r>
        <w:rPr>
          <w:i/>
          <w:spacing w:val="-3"/>
          <w:sz w:val="18"/>
        </w:rPr>
        <w:t xml:space="preserve">assessment </w:t>
      </w:r>
      <w:r>
        <w:rPr>
          <w:i/>
          <w:sz w:val="18"/>
        </w:rPr>
        <w:t xml:space="preserve">of US $245 </w:t>
      </w:r>
      <w:r>
        <w:rPr>
          <w:i/>
          <w:spacing w:val="-3"/>
          <w:sz w:val="18"/>
        </w:rPr>
        <w:t xml:space="preserve">million. </w:t>
      </w:r>
      <w:r>
        <w:rPr>
          <w:i/>
          <w:sz w:val="18"/>
        </w:rPr>
        <w:t xml:space="preserve">Data from the </w:t>
      </w:r>
      <w:r>
        <w:rPr>
          <w:i/>
          <w:spacing w:val="-3"/>
          <w:sz w:val="18"/>
        </w:rPr>
        <w:t xml:space="preserve">Claimants' historical financial records, particularly data </w:t>
      </w:r>
      <w:r>
        <w:rPr>
          <w:i/>
          <w:sz w:val="18"/>
        </w:rPr>
        <w:t xml:space="preserve">from audited </w:t>
      </w:r>
      <w:r>
        <w:rPr>
          <w:i/>
          <w:spacing w:val="-3"/>
          <w:sz w:val="18"/>
        </w:rPr>
        <w:t xml:space="preserve">financial statements, </w:t>
      </w:r>
      <w:r>
        <w:rPr>
          <w:i/>
          <w:sz w:val="18"/>
        </w:rPr>
        <w:t xml:space="preserve">is </w:t>
      </w:r>
      <w:r>
        <w:rPr>
          <w:i/>
          <w:spacing w:val="-3"/>
          <w:sz w:val="18"/>
        </w:rPr>
        <w:t xml:space="preserve">perfectly reliable evidence, </w:t>
      </w:r>
      <w:r>
        <w:rPr>
          <w:i/>
          <w:sz w:val="18"/>
        </w:rPr>
        <w:t xml:space="preserve">and is not </w:t>
      </w:r>
      <w:r>
        <w:rPr>
          <w:i/>
          <w:spacing w:val="-2"/>
          <w:sz w:val="18"/>
        </w:rPr>
        <w:t xml:space="preserve">simply </w:t>
      </w:r>
      <w:r>
        <w:rPr>
          <w:i/>
          <w:sz w:val="18"/>
        </w:rPr>
        <w:t xml:space="preserve">FTI parroting the </w:t>
      </w:r>
      <w:r>
        <w:rPr>
          <w:i/>
          <w:spacing w:val="-3"/>
          <w:sz w:val="18"/>
        </w:rPr>
        <w:t>Claimants</w:t>
      </w:r>
      <w:r>
        <w:rPr>
          <w:spacing w:val="-3"/>
          <w:sz w:val="18"/>
        </w:rPr>
        <w:t>".</w:t>
      </w:r>
    </w:p>
    <w:p w:rsidR="0023658D" w:rsidRDefault="0023658D">
      <w:pPr>
        <w:jc w:val="both"/>
        <w:rPr>
          <w:sz w:val="18"/>
        </w:rPr>
        <w:sectPr w:rsidR="0023658D">
          <w:footerReference w:type="default" r:id="rId21"/>
          <w:pgSz w:w="11910" w:h="16840"/>
          <w:pgMar w:top="1340" w:right="1160" w:bottom="1320" w:left="1140" w:header="0" w:footer="1135" w:gutter="0"/>
          <w:cols w:space="720"/>
        </w:sectPr>
      </w:pPr>
    </w:p>
    <w:p w:rsidR="0023658D" w:rsidRDefault="00070BC3">
      <w:pPr>
        <w:pStyle w:val="ListParagraph"/>
        <w:numPr>
          <w:ilvl w:val="0"/>
          <w:numId w:val="57"/>
        </w:numPr>
        <w:tabs>
          <w:tab w:val="left" w:pos="846"/>
        </w:tabs>
        <w:spacing w:before="61" w:line="360" w:lineRule="auto"/>
        <w:ind w:right="253"/>
        <w:jc w:val="both"/>
      </w:pPr>
      <w:r>
        <w:rPr>
          <w:b/>
        </w:rPr>
        <w:lastRenderedPageBreak/>
        <w:t>Stati's presentation is false and misleading</w:t>
      </w:r>
      <w:r>
        <w:t>. The construction costs of the LPG Plant were significantly lower than the amounts declared by Stati in the financial statements. Moreover, Stati relied on KPMG's audit of the financial statem</w:t>
      </w:r>
      <w:r>
        <w:t xml:space="preserve">ents to attest to the reliability of its valuation. Today, these audit reports </w:t>
      </w:r>
      <w:r>
        <w:rPr>
          <w:b/>
          <w:u w:val="thick"/>
        </w:rPr>
        <w:t>no longer exist</w:t>
      </w:r>
      <w:r>
        <w:t xml:space="preserve">: KPMG withdrew them after realising that Stati had misled it (see </w:t>
      </w:r>
      <w:r>
        <w:rPr>
          <w:i/>
        </w:rPr>
        <w:t>below</w:t>
      </w:r>
      <w:r>
        <w:t>).</w:t>
      </w:r>
    </w:p>
    <w:p w:rsidR="0023658D" w:rsidRDefault="00070BC3">
      <w:pPr>
        <w:pStyle w:val="Heading2"/>
        <w:spacing w:before="119" w:line="362" w:lineRule="auto"/>
        <w:ind w:left="1555" w:right="252" w:hanging="425"/>
      </w:pPr>
      <w:bookmarkStart w:id="22" w:name="_TOC_250036"/>
      <w:bookmarkEnd w:id="22"/>
      <w:r>
        <w:t>3. The profit-sharing agreement between the Stati and the Noteholders (December 2012)</w:t>
      </w:r>
    </w:p>
    <w:p w:rsidR="0023658D" w:rsidRDefault="00070BC3">
      <w:pPr>
        <w:pStyle w:val="ListParagraph"/>
        <w:numPr>
          <w:ilvl w:val="0"/>
          <w:numId w:val="57"/>
        </w:numPr>
        <w:tabs>
          <w:tab w:val="left" w:pos="846"/>
        </w:tabs>
        <w:spacing w:before="117" w:line="360" w:lineRule="auto"/>
        <w:ind w:right="252"/>
        <w:jc w:val="both"/>
      </w:pPr>
      <w:r>
        <w:t>On 17 December 2012, the Stati and the Noteholders holding the majority of Tristan's bonds signed a profit-sharing agreement ("</w:t>
      </w:r>
      <w:r>
        <w:rPr>
          <w:i/>
        </w:rPr>
        <w:t xml:space="preserve">Sharing </w:t>
      </w:r>
      <w:r>
        <w:rPr>
          <w:b/>
        </w:rPr>
        <w:t>Agreement</w:t>
      </w:r>
      <w:r>
        <w:t>"). Under this agreement, it is provided that the compensation awarded by the Arbitral Tribunal will be shared b</w:t>
      </w:r>
      <w:r>
        <w:t>etween the Stati (30%) and the Noteholders (70%) (</w:t>
      </w:r>
      <w:r>
        <w:rPr>
          <w:b/>
        </w:rPr>
        <w:t xml:space="preserve">Exhibit 2.1, </w:t>
      </w:r>
      <w:r>
        <w:t>§§133 and 631).</w:t>
      </w:r>
    </w:p>
    <w:p w:rsidR="0023658D" w:rsidRDefault="00070BC3">
      <w:pPr>
        <w:pStyle w:val="Heading2"/>
        <w:tabs>
          <w:tab w:val="left" w:pos="1555"/>
        </w:tabs>
        <w:spacing w:before="198"/>
        <w:ind w:left="1130" w:firstLine="0"/>
        <w:jc w:val="left"/>
      </w:pPr>
      <w:bookmarkStart w:id="23" w:name="_TOC_250035"/>
      <w:r>
        <w:tab/>
        <w:t>4The Award (December</w:t>
      </w:r>
      <w:bookmarkEnd w:id="23"/>
      <w:r>
        <w:tab/>
        <w:t xml:space="preserve"> 2013)</w:t>
      </w:r>
    </w:p>
    <w:p w:rsidR="0023658D" w:rsidRDefault="0023658D">
      <w:pPr>
        <w:pStyle w:val="BodyText"/>
        <w:spacing w:before="7"/>
        <w:rPr>
          <w:b/>
          <w:sz w:val="21"/>
        </w:rPr>
      </w:pPr>
    </w:p>
    <w:p w:rsidR="0023658D" w:rsidRDefault="00070BC3">
      <w:pPr>
        <w:pStyle w:val="ListParagraph"/>
        <w:numPr>
          <w:ilvl w:val="0"/>
          <w:numId w:val="57"/>
        </w:numPr>
        <w:tabs>
          <w:tab w:val="left" w:pos="846"/>
        </w:tabs>
        <w:spacing w:line="360" w:lineRule="auto"/>
        <w:ind w:right="252"/>
        <w:jc w:val="both"/>
      </w:pPr>
      <w:r>
        <w:t xml:space="preserve">It was on the basis of misleading pleadings, false testimony, biased evidence and expert reports, and hearings with no real contradiction that the </w:t>
      </w:r>
      <w:r>
        <w:t>Arbitral Tribunal issued its Award in December 2013.</w:t>
      </w:r>
    </w:p>
    <w:p w:rsidR="0023658D" w:rsidRDefault="00070BC3">
      <w:pPr>
        <w:pStyle w:val="ListParagraph"/>
        <w:numPr>
          <w:ilvl w:val="0"/>
          <w:numId w:val="57"/>
        </w:numPr>
        <w:tabs>
          <w:tab w:val="left" w:pos="846"/>
        </w:tabs>
        <w:spacing w:before="120" w:line="357" w:lineRule="auto"/>
        <w:ind w:right="250"/>
        <w:jc w:val="both"/>
      </w:pPr>
      <w:r>
        <w:rPr>
          <w:b/>
          <w:spacing w:val="-3"/>
        </w:rPr>
        <w:t xml:space="preserve">As to </w:t>
      </w:r>
      <w:r>
        <w:rPr>
          <w:b/>
        </w:rPr>
        <w:t>its jurisdiction</w:t>
      </w:r>
      <w:r>
        <w:t xml:space="preserve">, the </w:t>
      </w:r>
      <w:r>
        <w:rPr>
          <w:spacing w:val="-3"/>
        </w:rPr>
        <w:t xml:space="preserve">Tribunal </w:t>
      </w:r>
      <w:r>
        <w:t xml:space="preserve">decided that </w:t>
      </w:r>
      <w:r>
        <w:rPr>
          <w:spacing w:val="-3"/>
        </w:rPr>
        <w:t xml:space="preserve">the illegality </w:t>
      </w:r>
      <w:r>
        <w:t xml:space="preserve">of Stati's </w:t>
      </w:r>
      <w:r>
        <w:rPr>
          <w:spacing w:val="-3"/>
        </w:rPr>
        <w:t xml:space="preserve">investment could not affect </w:t>
      </w:r>
      <w:r>
        <w:t xml:space="preserve">its </w:t>
      </w:r>
      <w:r>
        <w:rPr>
          <w:spacing w:val="-3"/>
        </w:rPr>
        <w:t xml:space="preserve">jurisdiction </w:t>
      </w:r>
      <w:r>
        <w:t>and that "</w:t>
      </w:r>
      <w:r>
        <w:rPr>
          <w:i/>
        </w:rPr>
        <w:t xml:space="preserve">while it has inspected and </w:t>
      </w:r>
      <w:r>
        <w:rPr>
          <w:i/>
          <w:spacing w:val="-3"/>
        </w:rPr>
        <w:t xml:space="preserve">monitored </w:t>
      </w:r>
      <w:r>
        <w:rPr>
          <w:i/>
        </w:rPr>
        <w:t xml:space="preserve">[Stati's] </w:t>
      </w:r>
      <w:r>
        <w:rPr>
          <w:i/>
          <w:spacing w:val="-3"/>
        </w:rPr>
        <w:t xml:space="preserve">investments </w:t>
      </w:r>
      <w:r>
        <w:rPr>
          <w:i/>
        </w:rPr>
        <w:t xml:space="preserve">and </w:t>
      </w:r>
      <w:r>
        <w:rPr>
          <w:i/>
          <w:spacing w:val="-3"/>
        </w:rPr>
        <w:t>corporate</w:t>
      </w:r>
      <w:r>
        <w:rPr>
          <w:i/>
          <w:spacing w:val="-3"/>
        </w:rPr>
        <w:t xml:space="preserve"> structures </w:t>
      </w:r>
      <w:r>
        <w:rPr>
          <w:i/>
        </w:rPr>
        <w:t xml:space="preserve">for </w:t>
      </w:r>
      <w:r>
        <w:rPr>
          <w:i/>
          <w:spacing w:val="-3"/>
        </w:rPr>
        <w:t xml:space="preserve">years, </w:t>
      </w:r>
      <w:r>
        <w:rPr>
          <w:i/>
        </w:rPr>
        <w:t xml:space="preserve">[the </w:t>
      </w:r>
      <w:r>
        <w:rPr>
          <w:i/>
          <w:spacing w:val="-3"/>
        </w:rPr>
        <w:t xml:space="preserve">RoK] did </w:t>
      </w:r>
      <w:r>
        <w:rPr>
          <w:i/>
        </w:rPr>
        <w:t xml:space="preserve">not </w:t>
      </w:r>
      <w:r>
        <w:rPr>
          <w:i/>
          <w:spacing w:val="-3"/>
        </w:rPr>
        <w:t xml:space="preserve">allege </w:t>
      </w:r>
      <w:r>
        <w:rPr>
          <w:i/>
        </w:rPr>
        <w:t xml:space="preserve">that anything was </w:t>
      </w:r>
      <w:r>
        <w:rPr>
          <w:i/>
          <w:spacing w:val="-3"/>
        </w:rPr>
        <w:t xml:space="preserve">illegal </w:t>
      </w:r>
      <w:r>
        <w:rPr>
          <w:i/>
        </w:rPr>
        <w:t xml:space="preserve">or </w:t>
      </w:r>
      <w:r>
        <w:rPr>
          <w:i/>
          <w:spacing w:val="-3"/>
        </w:rPr>
        <w:t>improper before October 2008</w:t>
      </w:r>
      <w:r>
        <w:t>"</w:t>
      </w:r>
      <w:r>
        <w:rPr>
          <w:position w:val="8"/>
          <w:sz w:val="14"/>
        </w:rPr>
        <w:t xml:space="preserve">103 </w:t>
      </w:r>
      <w:r>
        <w:t>(</w:t>
      </w:r>
      <w:r>
        <w:rPr>
          <w:b/>
        </w:rPr>
        <w:t xml:space="preserve">Exhibit </w:t>
      </w:r>
      <w:r>
        <w:rPr>
          <w:b/>
          <w:spacing w:val="-3"/>
        </w:rPr>
        <w:t xml:space="preserve">2.1, </w:t>
      </w:r>
      <w:r>
        <w:rPr>
          <w:spacing w:val="-3"/>
        </w:rPr>
        <w:t>§812).</w:t>
      </w:r>
    </w:p>
    <w:p w:rsidR="0023658D" w:rsidRDefault="00070BC3">
      <w:pPr>
        <w:pStyle w:val="ListParagraph"/>
        <w:numPr>
          <w:ilvl w:val="0"/>
          <w:numId w:val="57"/>
        </w:numPr>
        <w:tabs>
          <w:tab w:val="left" w:pos="846"/>
        </w:tabs>
        <w:spacing w:before="124" w:line="360" w:lineRule="auto"/>
        <w:ind w:right="252"/>
        <w:jc w:val="both"/>
      </w:pPr>
      <w:r>
        <w:rPr>
          <w:b/>
        </w:rPr>
        <w:t>As for Kazakhstan's liability</w:t>
      </w:r>
      <w:r>
        <w:t xml:space="preserve">, the Tribunal decided that the RoK had breached its obligations to treat the Stati "fairly and </w:t>
      </w:r>
      <w:r>
        <w:t>equitably" under Article 10.1 of the ECT from 14-16 October 2008 (</w:t>
      </w:r>
      <w:r>
        <w:rPr>
          <w:b/>
        </w:rPr>
        <w:t xml:space="preserve">Exhibit 2.1, </w:t>
      </w:r>
      <w:r>
        <w:t>§1095).</w:t>
      </w:r>
    </w:p>
    <w:p w:rsidR="0023658D" w:rsidRDefault="00070BC3">
      <w:pPr>
        <w:pStyle w:val="ListParagraph"/>
        <w:numPr>
          <w:ilvl w:val="0"/>
          <w:numId w:val="57"/>
        </w:numPr>
        <w:tabs>
          <w:tab w:val="left" w:pos="846"/>
        </w:tabs>
        <w:spacing w:before="160"/>
        <w:ind w:hanging="568"/>
        <w:jc w:val="both"/>
      </w:pPr>
      <w:r>
        <w:rPr>
          <w:b/>
        </w:rPr>
        <w:t>As for the causal link between the liability and the damage</w:t>
      </w:r>
      <w:r>
        <w:t>, the Court decided that :</w:t>
      </w:r>
    </w:p>
    <w:p w:rsidR="0023658D" w:rsidRDefault="0023658D">
      <w:pPr>
        <w:pStyle w:val="BodyText"/>
        <w:spacing w:before="11"/>
        <w:rPr>
          <w:sz w:val="24"/>
        </w:rPr>
      </w:pPr>
    </w:p>
    <w:p w:rsidR="0023658D" w:rsidRDefault="00070BC3">
      <w:pPr>
        <w:pStyle w:val="ListParagraph"/>
        <w:numPr>
          <w:ilvl w:val="1"/>
          <w:numId w:val="57"/>
        </w:numPr>
        <w:tabs>
          <w:tab w:val="left" w:pos="1470"/>
        </w:tabs>
        <w:spacing w:line="357" w:lineRule="auto"/>
        <w:ind w:right="254"/>
        <w:jc w:val="both"/>
      </w:pPr>
      <w:r>
        <w:t>The measures taken by the RoK from October 2008 onwards "</w:t>
      </w:r>
      <w:r>
        <w:rPr>
          <w:i/>
        </w:rPr>
        <w:t xml:space="preserve">prejudiced the </w:t>
      </w:r>
      <w:r>
        <w:rPr>
          <w:i/>
        </w:rPr>
        <w:t xml:space="preserve">[Stati's] investments and prevented the [Stati] from continuing their investment from that time onwards </w:t>
      </w:r>
      <w:r>
        <w:t>"</w:t>
      </w:r>
      <w:r>
        <w:rPr>
          <w:position w:val="8"/>
          <w:sz w:val="14"/>
        </w:rPr>
        <w:t xml:space="preserve">104 </w:t>
      </w:r>
      <w:r>
        <w:t>(</w:t>
      </w:r>
      <w:r>
        <w:rPr>
          <w:b/>
        </w:rPr>
        <w:t xml:space="preserve">Exhibit 2.1, </w:t>
      </w:r>
      <w:r>
        <w:t>§1408). 104 (Exhibit 2.1, §1408). In particular, the Arbitral Tribunal considered that these measures had "</w:t>
      </w:r>
      <w:r>
        <w:rPr>
          <w:i/>
        </w:rPr>
        <w:t>affected the [Stati]'s sea</w:t>
      </w:r>
      <w:r>
        <w:rPr>
          <w:i/>
        </w:rPr>
        <w:t>rch for interim financing, which it began in November 2008 on the recommendation of Renaissance Capital</w:t>
      </w:r>
      <w:r>
        <w:t>".</w:t>
      </w:r>
      <w:r>
        <w:rPr>
          <w:position w:val="8"/>
          <w:sz w:val="14"/>
        </w:rPr>
        <w:t>105</w:t>
      </w:r>
    </w:p>
    <w:p w:rsidR="0023658D" w:rsidRDefault="0023658D">
      <w:pPr>
        <w:pStyle w:val="BodyText"/>
        <w:rPr>
          <w:sz w:val="20"/>
        </w:rPr>
      </w:pPr>
    </w:p>
    <w:p w:rsidR="0023658D" w:rsidRDefault="0023658D">
      <w:pPr>
        <w:pStyle w:val="BodyText"/>
        <w:rPr>
          <w:sz w:val="20"/>
        </w:rPr>
      </w:pPr>
    </w:p>
    <w:p w:rsidR="0023658D" w:rsidRDefault="00070BC3">
      <w:pPr>
        <w:pStyle w:val="BodyText"/>
        <w:spacing w:before="9"/>
        <w:rPr>
          <w:sz w:val="17"/>
        </w:rPr>
      </w:pPr>
      <w:r>
        <w:pict>
          <v:shape id="_x0000_s1149" style="position:absolute;margin-left:70.95pt;margin-top:12.5pt;width:144.05pt;height:.1pt;z-index:-251613184;mso-wrap-distance-left:0;mso-wrap-distance-right:0;mso-position-horizontal-relative:page" coordorigin="1419,250" coordsize="2881,0" path="m1419,250r2880,e" filled="f" strokeweight=".21169mm">
            <v:path arrowok="t"/>
            <w10:wrap type="topAndBottom" anchorx="page"/>
          </v:shape>
        </w:pict>
      </w:r>
    </w:p>
    <w:p w:rsidR="0023658D" w:rsidRDefault="00070BC3">
      <w:pPr>
        <w:spacing w:before="60"/>
        <w:ind w:left="278" w:right="260"/>
        <w:jc w:val="both"/>
        <w:rPr>
          <w:sz w:val="18"/>
        </w:rPr>
      </w:pPr>
      <w:r>
        <w:rPr>
          <w:position w:val="6"/>
          <w:sz w:val="12"/>
        </w:rPr>
        <w:t xml:space="preserve">103 The </w:t>
      </w:r>
      <w:r>
        <w:rPr>
          <w:sz w:val="18"/>
        </w:rPr>
        <w:t>translation of : "</w:t>
      </w:r>
      <w:r>
        <w:rPr>
          <w:i/>
          <w:sz w:val="18"/>
        </w:rPr>
        <w:t xml:space="preserve">while inspecting and monitoring Claimants' investments and their corporate structures for years, </w:t>
      </w:r>
      <w:r>
        <w:rPr>
          <w:i/>
          <w:sz w:val="18"/>
        </w:rPr>
        <w:t>Respondent failed to allege that anything was illegal or improper prior to October 2008</w:t>
      </w:r>
      <w:r>
        <w:rPr>
          <w:sz w:val="18"/>
        </w:rPr>
        <w:t>.</w:t>
      </w:r>
    </w:p>
    <w:p w:rsidR="0023658D" w:rsidRDefault="00070BC3">
      <w:pPr>
        <w:ind w:left="278" w:right="255"/>
        <w:jc w:val="both"/>
        <w:rPr>
          <w:sz w:val="18"/>
        </w:rPr>
      </w:pPr>
      <w:r>
        <w:rPr>
          <w:position w:val="6"/>
          <w:sz w:val="12"/>
        </w:rPr>
        <w:t xml:space="preserve">104 </w:t>
      </w:r>
      <w:r>
        <w:rPr>
          <w:spacing w:val="-3"/>
          <w:sz w:val="18"/>
        </w:rPr>
        <w:t xml:space="preserve">Translation </w:t>
      </w:r>
      <w:r>
        <w:rPr>
          <w:sz w:val="18"/>
        </w:rPr>
        <w:t>of : "</w:t>
      </w:r>
      <w:r>
        <w:rPr>
          <w:i/>
          <w:sz w:val="18"/>
        </w:rPr>
        <w:t xml:space="preserve">the </w:t>
      </w:r>
      <w:r>
        <w:rPr>
          <w:i/>
          <w:spacing w:val="-3"/>
          <w:sz w:val="18"/>
        </w:rPr>
        <w:t xml:space="preserve">Tribunal considers </w:t>
      </w:r>
      <w:r>
        <w:rPr>
          <w:i/>
          <w:sz w:val="18"/>
        </w:rPr>
        <w:t xml:space="preserve">that </w:t>
      </w:r>
      <w:r>
        <w:rPr>
          <w:i/>
          <w:spacing w:val="-3"/>
          <w:sz w:val="18"/>
        </w:rPr>
        <w:t xml:space="preserve">Respondent's series </w:t>
      </w:r>
      <w:r>
        <w:rPr>
          <w:i/>
          <w:sz w:val="18"/>
        </w:rPr>
        <w:t xml:space="preserve">of actions </w:t>
      </w:r>
      <w:r>
        <w:rPr>
          <w:i/>
          <w:spacing w:val="-3"/>
          <w:sz w:val="18"/>
        </w:rPr>
        <w:t xml:space="preserve">starting </w:t>
      </w:r>
      <w:r>
        <w:rPr>
          <w:i/>
          <w:sz w:val="18"/>
        </w:rPr>
        <w:t xml:space="preserve">in </w:t>
      </w:r>
      <w:r>
        <w:rPr>
          <w:i/>
          <w:spacing w:val="-3"/>
          <w:sz w:val="18"/>
        </w:rPr>
        <w:t xml:space="preserve">October </w:t>
      </w:r>
      <w:r>
        <w:rPr>
          <w:i/>
          <w:sz w:val="18"/>
        </w:rPr>
        <w:t xml:space="preserve">2008, </w:t>
      </w:r>
      <w:r>
        <w:rPr>
          <w:i/>
          <w:spacing w:val="-3"/>
          <w:sz w:val="18"/>
        </w:rPr>
        <w:t xml:space="preserve">which </w:t>
      </w:r>
      <w:r>
        <w:rPr>
          <w:i/>
          <w:sz w:val="18"/>
        </w:rPr>
        <w:t xml:space="preserve">are </w:t>
      </w:r>
      <w:r>
        <w:rPr>
          <w:i/>
          <w:spacing w:val="-3"/>
          <w:sz w:val="18"/>
        </w:rPr>
        <w:t xml:space="preserve">breaches </w:t>
      </w:r>
      <w:r>
        <w:rPr>
          <w:i/>
          <w:sz w:val="18"/>
        </w:rPr>
        <w:t xml:space="preserve">of the FET </w:t>
      </w:r>
      <w:r>
        <w:rPr>
          <w:i/>
          <w:spacing w:val="-3"/>
          <w:sz w:val="18"/>
        </w:rPr>
        <w:t xml:space="preserve">standard </w:t>
      </w:r>
      <w:r>
        <w:rPr>
          <w:i/>
          <w:sz w:val="18"/>
        </w:rPr>
        <w:t xml:space="preserve">of the ECT as found </w:t>
      </w:r>
      <w:r>
        <w:rPr>
          <w:i/>
          <w:spacing w:val="-3"/>
          <w:sz w:val="18"/>
        </w:rPr>
        <w:t>a</w:t>
      </w:r>
      <w:r>
        <w:rPr>
          <w:i/>
          <w:spacing w:val="-3"/>
          <w:sz w:val="18"/>
        </w:rPr>
        <w:t xml:space="preserve">bove </w:t>
      </w:r>
      <w:r>
        <w:rPr>
          <w:i/>
          <w:sz w:val="18"/>
        </w:rPr>
        <w:t xml:space="preserve">in </w:t>
      </w:r>
      <w:r>
        <w:rPr>
          <w:i/>
          <w:spacing w:val="-3"/>
          <w:sz w:val="18"/>
        </w:rPr>
        <w:t xml:space="preserve">this </w:t>
      </w:r>
      <w:r>
        <w:rPr>
          <w:i/>
          <w:sz w:val="18"/>
        </w:rPr>
        <w:t xml:space="preserve">Award and </w:t>
      </w:r>
      <w:r>
        <w:rPr>
          <w:i/>
          <w:spacing w:val="-3"/>
          <w:sz w:val="18"/>
        </w:rPr>
        <w:t xml:space="preserve">which were publicized beginning in December </w:t>
      </w:r>
      <w:r>
        <w:rPr>
          <w:i/>
          <w:sz w:val="18"/>
        </w:rPr>
        <w:t xml:space="preserve">2008, </w:t>
      </w:r>
      <w:r>
        <w:rPr>
          <w:i/>
          <w:spacing w:val="-3"/>
          <w:sz w:val="18"/>
        </w:rPr>
        <w:t xml:space="preserve">harmed Claimants' investments </w:t>
      </w:r>
      <w:r>
        <w:rPr>
          <w:i/>
          <w:sz w:val="18"/>
        </w:rPr>
        <w:t xml:space="preserve">and </w:t>
      </w:r>
      <w:r>
        <w:rPr>
          <w:i/>
          <w:spacing w:val="-3"/>
          <w:sz w:val="18"/>
        </w:rPr>
        <w:t xml:space="preserve">prevented </w:t>
      </w:r>
      <w:r>
        <w:rPr>
          <w:i/>
          <w:spacing w:val="-2"/>
          <w:sz w:val="18"/>
        </w:rPr>
        <w:t xml:space="preserve">Claimants </w:t>
      </w:r>
      <w:r>
        <w:rPr>
          <w:i/>
          <w:sz w:val="18"/>
        </w:rPr>
        <w:t xml:space="preserve">from </w:t>
      </w:r>
      <w:r>
        <w:rPr>
          <w:i/>
          <w:spacing w:val="-3"/>
          <w:sz w:val="18"/>
        </w:rPr>
        <w:t xml:space="preserve">proceeding </w:t>
      </w:r>
      <w:r>
        <w:rPr>
          <w:i/>
          <w:sz w:val="18"/>
        </w:rPr>
        <w:t xml:space="preserve">with their </w:t>
      </w:r>
      <w:r>
        <w:rPr>
          <w:i/>
          <w:spacing w:val="-3"/>
          <w:sz w:val="18"/>
        </w:rPr>
        <w:t xml:space="preserve">investment </w:t>
      </w:r>
      <w:r>
        <w:rPr>
          <w:i/>
          <w:sz w:val="18"/>
        </w:rPr>
        <w:t xml:space="preserve">from that </w:t>
      </w:r>
      <w:r>
        <w:rPr>
          <w:i/>
          <w:spacing w:val="-3"/>
          <w:sz w:val="18"/>
        </w:rPr>
        <w:t>moment, forward</w:t>
      </w:r>
      <w:r>
        <w:rPr>
          <w:spacing w:val="-3"/>
          <w:sz w:val="18"/>
        </w:rPr>
        <w:t>".</w:t>
      </w:r>
    </w:p>
    <w:p w:rsidR="0023658D" w:rsidRDefault="00070BC3">
      <w:pPr>
        <w:ind w:left="278" w:right="255"/>
        <w:jc w:val="both"/>
        <w:rPr>
          <w:sz w:val="18"/>
        </w:rPr>
      </w:pPr>
      <w:r>
        <w:rPr>
          <w:position w:val="6"/>
          <w:sz w:val="12"/>
        </w:rPr>
        <w:t xml:space="preserve">105 </w:t>
      </w:r>
      <w:r>
        <w:rPr>
          <w:sz w:val="18"/>
        </w:rPr>
        <w:t xml:space="preserve">This affected Claimants' search for bridge financing which </w:t>
      </w:r>
      <w:r>
        <w:rPr>
          <w:sz w:val="18"/>
        </w:rPr>
        <w:t>they began in November 2008 on the recommendation of Renaissance Capital: "</w:t>
      </w:r>
      <w:r>
        <w:rPr>
          <w:i/>
          <w:sz w:val="18"/>
        </w:rPr>
        <w:t>This affected Claimants' search for bridge financing, which they began in November 2008 on recommendation from Renaissance Capital</w:t>
      </w:r>
      <w:r>
        <w:rPr>
          <w:sz w:val="18"/>
        </w:rPr>
        <w:t>.</w:t>
      </w:r>
    </w:p>
    <w:p w:rsidR="0023658D" w:rsidRDefault="0023658D">
      <w:pPr>
        <w:jc w:val="both"/>
        <w:rPr>
          <w:sz w:val="18"/>
        </w:rPr>
        <w:sectPr w:rsidR="0023658D">
          <w:footerReference w:type="default" r:id="rId22"/>
          <w:pgSz w:w="11910" w:h="16840"/>
          <w:pgMar w:top="1340" w:right="1160" w:bottom="840" w:left="1140" w:header="0" w:footer="652" w:gutter="0"/>
          <w:pgNumType w:start="65"/>
          <w:cols w:space="720"/>
        </w:sectPr>
      </w:pPr>
    </w:p>
    <w:p w:rsidR="0023658D" w:rsidRDefault="00070BC3">
      <w:pPr>
        <w:spacing w:before="76" w:line="355" w:lineRule="auto"/>
        <w:ind w:left="1469" w:right="250"/>
        <w:jc w:val="both"/>
      </w:pPr>
      <w:r>
        <w:lastRenderedPageBreak/>
        <w:t>(</w:t>
      </w:r>
      <w:r>
        <w:rPr>
          <w:b/>
        </w:rPr>
        <w:t xml:space="preserve">Exhibit 2.1, </w:t>
      </w:r>
      <w:r>
        <w:t>§1409), "</w:t>
      </w:r>
      <w:r>
        <w:rPr>
          <w:i/>
        </w:rPr>
        <w:t>prevented</w:t>
      </w:r>
      <w:r>
        <w:t xml:space="preserve">" the Stati from obtaining financing before June 2009106 </w:t>
      </w:r>
      <w:r>
        <w:rPr>
          <w:spacing w:val="-3"/>
        </w:rPr>
        <w:t xml:space="preserve">and </w:t>
      </w:r>
      <w:r>
        <w:t>had "</w:t>
      </w:r>
      <w:r>
        <w:rPr>
          <w:i/>
          <w:spacing w:val="-3"/>
        </w:rPr>
        <w:t xml:space="preserve">forced the [Stati] </w:t>
      </w:r>
      <w:r>
        <w:rPr>
          <w:i/>
        </w:rPr>
        <w:t xml:space="preserve">to accept </w:t>
      </w:r>
      <w:r>
        <w:rPr>
          <w:i/>
          <w:spacing w:val="-3"/>
        </w:rPr>
        <w:t>the 'horrible Laren Transaction'</w:t>
      </w:r>
      <w:r>
        <w:t>"</w:t>
      </w:r>
      <w:r>
        <w:rPr>
          <w:position w:val="8"/>
          <w:sz w:val="14"/>
        </w:rPr>
        <w:t xml:space="preserve">107 </w:t>
      </w:r>
      <w:r>
        <w:t>(</w:t>
      </w:r>
      <w:r>
        <w:rPr>
          <w:b/>
        </w:rPr>
        <w:t xml:space="preserve">Exhibit 2.1, </w:t>
      </w:r>
      <w:r>
        <w:t>§1416).</w:t>
      </w:r>
    </w:p>
    <w:p w:rsidR="0023658D" w:rsidRDefault="00070BC3">
      <w:pPr>
        <w:pStyle w:val="ListParagraph"/>
        <w:numPr>
          <w:ilvl w:val="1"/>
          <w:numId w:val="57"/>
        </w:numPr>
        <w:tabs>
          <w:tab w:val="left" w:pos="1470"/>
        </w:tabs>
        <w:spacing w:before="124" w:line="357" w:lineRule="auto"/>
        <w:ind w:right="254"/>
        <w:jc w:val="both"/>
      </w:pPr>
      <w:r>
        <w:t>Conversely, RoK "</w:t>
      </w:r>
      <w:r>
        <w:rPr>
          <w:i/>
        </w:rPr>
        <w:t>has not presented sufficient evidence that [Stati's] o</w:t>
      </w:r>
      <w:r>
        <w:rPr>
          <w:i/>
        </w:rPr>
        <w:t xml:space="preserve">wn inexperience or actions caused or significantly contributed to the damage to [Stati's] investment </w:t>
      </w:r>
      <w:r>
        <w:t>"</w:t>
      </w:r>
      <w:r>
        <w:rPr>
          <w:position w:val="8"/>
          <w:sz w:val="14"/>
        </w:rPr>
        <w:t xml:space="preserve">108 </w:t>
      </w:r>
      <w:r>
        <w:t>(</w:t>
      </w:r>
      <w:r>
        <w:rPr>
          <w:b/>
        </w:rPr>
        <w:t xml:space="preserve">Exhibit 2.1, </w:t>
      </w:r>
      <w:r>
        <w:t>§1458).</w:t>
      </w:r>
    </w:p>
    <w:p w:rsidR="0023658D" w:rsidRDefault="00070BC3">
      <w:pPr>
        <w:pStyle w:val="ListParagraph"/>
        <w:numPr>
          <w:ilvl w:val="0"/>
          <w:numId w:val="57"/>
        </w:numPr>
        <w:tabs>
          <w:tab w:val="left" w:pos="846"/>
        </w:tabs>
        <w:spacing w:before="122" w:line="360" w:lineRule="auto"/>
        <w:ind w:right="249"/>
        <w:jc w:val="both"/>
        <w:rPr>
          <w:b/>
        </w:rPr>
      </w:pPr>
      <w:r>
        <w:rPr>
          <w:b/>
        </w:rPr>
        <w:t>As to the quantum of Stati's damages</w:t>
      </w:r>
      <w:r>
        <w:t>, the Tribunal decided that RoK should compensate Stati in the amount of USD 497,685,101, pl</w:t>
      </w:r>
      <w:r>
        <w:t>us interest for late payment (</w:t>
      </w:r>
      <w:r>
        <w:rPr>
          <w:b/>
        </w:rPr>
        <w:t xml:space="preserve">Exhibit 2.1, </w:t>
      </w:r>
      <w:r>
        <w:t xml:space="preserve">§§1859), considering in particular that </w:t>
      </w:r>
      <w:r>
        <w:rPr>
          <w:spacing w:val="-3"/>
        </w:rPr>
        <w:t>KMG</w:t>
      </w:r>
      <w:r>
        <w:t xml:space="preserve">'s </w:t>
      </w:r>
      <w:r>
        <w:rPr>
          <w:spacing w:val="-3"/>
        </w:rPr>
        <w:t xml:space="preserve">Indicative Offer </w:t>
      </w:r>
      <w:r>
        <w:t>of USD 199 million constituted "</w:t>
      </w:r>
      <w:r>
        <w:rPr>
          <w:i/>
        </w:rPr>
        <w:t xml:space="preserve">the </w:t>
      </w:r>
      <w:r>
        <w:rPr>
          <w:i/>
          <w:spacing w:val="-3"/>
        </w:rPr>
        <w:t xml:space="preserve">best </w:t>
      </w:r>
      <w:r>
        <w:rPr>
          <w:i/>
        </w:rPr>
        <w:t xml:space="preserve">source of </w:t>
      </w:r>
      <w:r>
        <w:rPr>
          <w:i/>
          <w:spacing w:val="-3"/>
        </w:rPr>
        <w:t xml:space="preserve">relative information for the valuation of </w:t>
      </w:r>
      <w:r>
        <w:rPr>
          <w:i/>
        </w:rPr>
        <w:t xml:space="preserve">the LPG </w:t>
      </w:r>
      <w:r>
        <w:rPr>
          <w:i/>
          <w:spacing w:val="-3"/>
        </w:rPr>
        <w:t xml:space="preserve">Plant </w:t>
      </w:r>
      <w:r>
        <w:rPr>
          <w:i/>
        </w:rPr>
        <w:t xml:space="preserve">among the various sources of </w:t>
      </w:r>
      <w:r>
        <w:rPr>
          <w:i/>
          <w:spacing w:val="-3"/>
        </w:rPr>
        <w:t>information su</w:t>
      </w:r>
      <w:r>
        <w:rPr>
          <w:i/>
          <w:spacing w:val="-3"/>
        </w:rPr>
        <w:t xml:space="preserve">bmitted </w:t>
      </w:r>
      <w:r>
        <w:rPr>
          <w:i/>
        </w:rPr>
        <w:t xml:space="preserve">by the </w:t>
      </w:r>
      <w:r>
        <w:rPr>
          <w:i/>
          <w:spacing w:val="-3"/>
        </w:rPr>
        <w:t xml:space="preserve">Parties concerning the valuation of </w:t>
      </w:r>
      <w:r>
        <w:rPr>
          <w:i/>
        </w:rPr>
        <w:t xml:space="preserve">the LPG </w:t>
      </w:r>
      <w:r>
        <w:rPr>
          <w:i/>
          <w:spacing w:val="-3"/>
        </w:rPr>
        <w:t xml:space="preserve">Plant during </w:t>
      </w:r>
      <w:r>
        <w:rPr>
          <w:i/>
        </w:rPr>
        <w:t xml:space="preserve">the </w:t>
      </w:r>
      <w:r>
        <w:rPr>
          <w:i/>
          <w:spacing w:val="-3"/>
        </w:rPr>
        <w:t xml:space="preserve">relevant period of </w:t>
      </w:r>
      <w:r>
        <w:rPr>
          <w:i/>
        </w:rPr>
        <w:t xml:space="preserve">the </w:t>
      </w:r>
      <w:r>
        <w:rPr>
          <w:i/>
          <w:spacing w:val="-3"/>
        </w:rPr>
        <w:t xml:space="preserve">valuation </w:t>
      </w:r>
      <w:r>
        <w:rPr>
          <w:i/>
        </w:rPr>
        <w:t xml:space="preserve">date accepted by the </w:t>
      </w:r>
      <w:r>
        <w:rPr>
          <w:i/>
          <w:spacing w:val="-3"/>
        </w:rPr>
        <w:t xml:space="preserve">Tribunal </w:t>
      </w:r>
      <w:r>
        <w:t>"</w:t>
      </w:r>
      <w:r>
        <w:rPr>
          <w:position w:val="8"/>
          <w:sz w:val="14"/>
        </w:rPr>
        <w:t xml:space="preserve">109 </w:t>
      </w:r>
      <w:r>
        <w:t>(</w:t>
      </w:r>
      <w:r>
        <w:rPr>
          <w:b/>
        </w:rPr>
        <w:t xml:space="preserve">Exhibit </w:t>
      </w:r>
      <w:r>
        <w:rPr>
          <w:b/>
          <w:spacing w:val="-3"/>
        </w:rPr>
        <w:t>2.1,</w:t>
      </w:r>
    </w:p>
    <w:p w:rsidR="0023658D" w:rsidRDefault="00070BC3">
      <w:pPr>
        <w:pStyle w:val="BodyText"/>
        <w:spacing w:line="249" w:lineRule="exact"/>
        <w:ind w:left="845"/>
      </w:pPr>
      <w:r>
        <w:t>§1747).</w:t>
      </w:r>
    </w:p>
    <w:p w:rsidR="0023658D" w:rsidRDefault="0023658D">
      <w:pPr>
        <w:pStyle w:val="BodyText"/>
        <w:spacing w:before="4"/>
        <w:rPr>
          <w:sz w:val="21"/>
        </w:rPr>
      </w:pPr>
    </w:p>
    <w:p w:rsidR="0023658D" w:rsidRDefault="00070BC3">
      <w:pPr>
        <w:pStyle w:val="ListParagraph"/>
        <w:numPr>
          <w:ilvl w:val="0"/>
          <w:numId w:val="57"/>
        </w:numPr>
        <w:tabs>
          <w:tab w:val="left" w:pos="846"/>
        </w:tabs>
        <w:spacing w:line="360" w:lineRule="auto"/>
        <w:ind w:right="250"/>
        <w:jc w:val="both"/>
      </w:pPr>
      <w:r>
        <w:t xml:space="preserve">Clearly, the Award would have been completely different if RoK and the Arbitral Tribunal had known about the Stati's unlawful and fraudulent actions </w:t>
      </w:r>
      <w:r>
        <w:rPr>
          <w:b/>
          <w:u w:val="thick"/>
        </w:rPr>
        <w:t xml:space="preserve">before </w:t>
      </w:r>
      <w:r>
        <w:t>it was rendered. In such a scenario, the Stati would certainly not have been able to deceive the Arb</w:t>
      </w:r>
      <w:r>
        <w:t>itral Tribunal with impunity and, even more fundamentally, the RoK would have been able to make a whole series of arguments relating to (</w:t>
      </w:r>
      <w:r>
        <w:rPr>
          <w:b/>
        </w:rPr>
        <w:t>i</w:t>
      </w:r>
      <w:r>
        <w:t>) the jurisdiction of the Arbitral Tribunal, (</w:t>
      </w:r>
      <w:r>
        <w:rPr>
          <w:b/>
        </w:rPr>
        <w:t>ii</w:t>
      </w:r>
      <w:r>
        <w:t>) the appropriateness of its measures which the Arbitral Tribunal foun</w:t>
      </w:r>
      <w:r>
        <w:t>d to be contrary to the ECT, (</w:t>
      </w:r>
      <w:r>
        <w:rPr>
          <w:b/>
        </w:rPr>
        <w:t>iii</w:t>
      </w:r>
      <w:r>
        <w:t>) the absence of a causal link between its measures and the alleged damage suffered by the Stati, particularly because it was primarily the Stati that caused damage to their Kazakh companies by diverting hundreds of million</w:t>
      </w:r>
      <w:r>
        <w:t>s of dollars, and (</w:t>
      </w:r>
      <w:r>
        <w:rPr>
          <w:b/>
        </w:rPr>
        <w:t>iv</w:t>
      </w:r>
      <w:r>
        <w:t>) the quantum of the Stati's damage, including the valuation of the LPG plant, whose costs had been artificially inflated by several tens of millions of dollars</w:t>
      </w:r>
    </w:p>
    <w:p w:rsidR="0023658D" w:rsidRDefault="00070BC3">
      <w:pPr>
        <w:pStyle w:val="ListParagraph"/>
        <w:numPr>
          <w:ilvl w:val="0"/>
          <w:numId w:val="57"/>
        </w:numPr>
        <w:tabs>
          <w:tab w:val="left" w:pos="846"/>
        </w:tabs>
        <w:spacing w:before="120" w:line="360" w:lineRule="auto"/>
        <w:ind w:right="250"/>
        <w:jc w:val="both"/>
      </w:pPr>
      <w:r>
        <w:t>This scenario never came to pass because of the Stati's deceptions which c</w:t>
      </w:r>
      <w:r>
        <w:t>ompletely vitiated the arbitral proceedings. Symbolising the success of the Stati's malicious enterprise throughout the arbitration, Perkwood, which is mentioned only once in the Award, appears as a "</w:t>
      </w:r>
      <w:r>
        <w:rPr>
          <w:i/>
        </w:rPr>
        <w:t xml:space="preserve">third party" </w:t>
      </w:r>
      <w:r>
        <w:rPr>
          <w:spacing w:val="-3"/>
        </w:rPr>
        <w:t>(</w:t>
      </w:r>
      <w:r>
        <w:rPr>
          <w:b/>
          <w:spacing w:val="-3"/>
        </w:rPr>
        <w:t xml:space="preserve">Exhibit </w:t>
      </w:r>
      <w:r>
        <w:rPr>
          <w:b/>
        </w:rPr>
        <w:t xml:space="preserve">2.1, </w:t>
      </w:r>
      <w:r>
        <w:rPr>
          <w:spacing w:val="-3"/>
        </w:rPr>
        <w:t xml:space="preserve">§1450), </w:t>
      </w:r>
      <w:r>
        <w:t xml:space="preserve">not </w:t>
      </w:r>
      <w:r>
        <w:rPr>
          <w:spacing w:val="-3"/>
        </w:rPr>
        <w:t xml:space="preserve">as </w:t>
      </w:r>
      <w:r>
        <w:t>a company rela</w:t>
      </w:r>
      <w:r>
        <w:t>ted to the Stati.</w:t>
      </w:r>
    </w:p>
    <w:p w:rsidR="0023658D" w:rsidRDefault="0023658D">
      <w:pPr>
        <w:pStyle w:val="BodyText"/>
        <w:rPr>
          <w:sz w:val="20"/>
        </w:rPr>
      </w:pPr>
    </w:p>
    <w:p w:rsidR="0023658D" w:rsidRDefault="0023658D">
      <w:pPr>
        <w:pStyle w:val="BodyText"/>
        <w:rPr>
          <w:sz w:val="20"/>
        </w:rPr>
      </w:pPr>
    </w:p>
    <w:p w:rsidR="0023658D" w:rsidRDefault="0023658D">
      <w:pPr>
        <w:pStyle w:val="BodyText"/>
        <w:rPr>
          <w:sz w:val="20"/>
        </w:rPr>
      </w:pPr>
    </w:p>
    <w:p w:rsidR="0023658D" w:rsidRDefault="00070BC3">
      <w:pPr>
        <w:pStyle w:val="BodyText"/>
        <w:spacing w:before="4"/>
        <w:rPr>
          <w:sz w:val="14"/>
        </w:rPr>
      </w:pPr>
      <w:r>
        <w:pict>
          <v:shape id="_x0000_s1148" style="position:absolute;margin-left:70.95pt;margin-top:10.5pt;width:144.05pt;height:.1pt;z-index:-251612160;mso-wrap-distance-left:0;mso-wrap-distance-right:0;mso-position-horizontal-relative:page" coordorigin="1419,210" coordsize="2881,0" path="m1419,210r2880,e" filled="f" strokeweight=".6pt">
            <v:path arrowok="t"/>
            <w10:wrap type="topAndBottom" anchorx="page"/>
          </v:shape>
        </w:pict>
      </w:r>
    </w:p>
    <w:p w:rsidR="0023658D" w:rsidRDefault="00070BC3">
      <w:pPr>
        <w:spacing w:before="60"/>
        <w:ind w:left="278" w:right="252"/>
        <w:jc w:val="both"/>
        <w:rPr>
          <w:sz w:val="18"/>
        </w:rPr>
      </w:pPr>
      <w:r>
        <w:rPr>
          <w:position w:val="6"/>
          <w:sz w:val="12"/>
        </w:rPr>
        <w:t xml:space="preserve">106 </w:t>
      </w:r>
      <w:r>
        <w:rPr>
          <w:sz w:val="18"/>
        </w:rPr>
        <w:t>The Tribunal finds that the Laren Facility, with its onerous terms, was arranged in June 2009 because it was necessary for KPM and TNG to secure these funds and because Respondent's actions prevented them from doing so sooner: "</w:t>
      </w:r>
      <w:r>
        <w:rPr>
          <w:i/>
          <w:sz w:val="18"/>
        </w:rPr>
        <w:t>T</w:t>
      </w:r>
      <w:r>
        <w:rPr>
          <w:i/>
          <w:sz w:val="18"/>
        </w:rPr>
        <w:t xml:space="preserve">he </w:t>
      </w:r>
      <w:r>
        <w:rPr>
          <w:i/>
          <w:spacing w:val="-3"/>
          <w:sz w:val="18"/>
        </w:rPr>
        <w:t xml:space="preserve">Tribunal </w:t>
      </w:r>
      <w:r>
        <w:rPr>
          <w:i/>
          <w:sz w:val="18"/>
        </w:rPr>
        <w:t xml:space="preserve">finds that the </w:t>
      </w:r>
      <w:r>
        <w:rPr>
          <w:i/>
          <w:spacing w:val="-3"/>
          <w:sz w:val="18"/>
        </w:rPr>
        <w:t xml:space="preserve">Laren Facility, with </w:t>
      </w:r>
      <w:r>
        <w:rPr>
          <w:i/>
          <w:sz w:val="18"/>
        </w:rPr>
        <w:t xml:space="preserve">its </w:t>
      </w:r>
      <w:r>
        <w:rPr>
          <w:i/>
          <w:spacing w:val="-3"/>
          <w:sz w:val="18"/>
        </w:rPr>
        <w:t xml:space="preserve">onerous terms, </w:t>
      </w:r>
      <w:r>
        <w:rPr>
          <w:i/>
          <w:sz w:val="18"/>
        </w:rPr>
        <w:t xml:space="preserve">was </w:t>
      </w:r>
      <w:r>
        <w:rPr>
          <w:i/>
          <w:spacing w:val="-3"/>
          <w:sz w:val="18"/>
        </w:rPr>
        <w:t xml:space="preserve">arranged </w:t>
      </w:r>
      <w:r>
        <w:rPr>
          <w:i/>
          <w:sz w:val="18"/>
        </w:rPr>
        <w:t xml:space="preserve">in June 2009 </w:t>
      </w:r>
      <w:r>
        <w:rPr>
          <w:i/>
          <w:spacing w:val="-3"/>
          <w:sz w:val="18"/>
        </w:rPr>
        <w:t xml:space="preserve">because </w:t>
      </w:r>
      <w:r>
        <w:rPr>
          <w:i/>
          <w:sz w:val="18"/>
        </w:rPr>
        <w:t xml:space="preserve">it was </w:t>
      </w:r>
      <w:r>
        <w:rPr>
          <w:i/>
          <w:spacing w:val="-3"/>
          <w:sz w:val="18"/>
        </w:rPr>
        <w:t xml:space="preserve">necessary </w:t>
      </w:r>
      <w:r>
        <w:rPr>
          <w:i/>
          <w:sz w:val="18"/>
        </w:rPr>
        <w:t xml:space="preserve">for KPM and TNG to </w:t>
      </w:r>
      <w:r>
        <w:rPr>
          <w:i/>
          <w:spacing w:val="-3"/>
          <w:sz w:val="18"/>
        </w:rPr>
        <w:t xml:space="preserve">secure </w:t>
      </w:r>
      <w:r>
        <w:rPr>
          <w:i/>
          <w:sz w:val="18"/>
        </w:rPr>
        <w:t xml:space="preserve">these funds and </w:t>
      </w:r>
      <w:r>
        <w:rPr>
          <w:i/>
          <w:spacing w:val="-3"/>
          <w:sz w:val="18"/>
        </w:rPr>
        <w:t xml:space="preserve">because Respondent's </w:t>
      </w:r>
      <w:r>
        <w:rPr>
          <w:i/>
          <w:sz w:val="18"/>
        </w:rPr>
        <w:t xml:space="preserve">actions </w:t>
      </w:r>
      <w:r>
        <w:rPr>
          <w:i/>
          <w:spacing w:val="-3"/>
          <w:sz w:val="18"/>
        </w:rPr>
        <w:t xml:space="preserve">prevented </w:t>
      </w:r>
      <w:r>
        <w:rPr>
          <w:i/>
          <w:sz w:val="18"/>
        </w:rPr>
        <w:t xml:space="preserve">them from doing so </w:t>
      </w:r>
      <w:r>
        <w:rPr>
          <w:i/>
          <w:spacing w:val="-3"/>
          <w:sz w:val="18"/>
        </w:rPr>
        <w:t>sooner.</w:t>
      </w:r>
      <w:r>
        <w:rPr>
          <w:spacing w:val="-3"/>
          <w:sz w:val="18"/>
        </w:rPr>
        <w:t xml:space="preserve">" </w:t>
      </w:r>
      <w:r>
        <w:rPr>
          <w:position w:val="6"/>
          <w:sz w:val="12"/>
        </w:rPr>
        <w:t xml:space="preserve">107 </w:t>
      </w:r>
      <w:r>
        <w:rPr>
          <w:spacing w:val="-3"/>
          <w:sz w:val="18"/>
        </w:rPr>
        <w:t xml:space="preserve">Free translation </w:t>
      </w:r>
      <w:r>
        <w:rPr>
          <w:sz w:val="18"/>
        </w:rPr>
        <w:t xml:space="preserve">of : </w:t>
      </w:r>
      <w:r>
        <w:rPr>
          <w:spacing w:val="-3"/>
          <w:sz w:val="18"/>
        </w:rPr>
        <w:t>"</w:t>
      </w:r>
      <w:r>
        <w:rPr>
          <w:i/>
          <w:spacing w:val="-3"/>
          <w:sz w:val="18"/>
        </w:rPr>
        <w:t>Wh</w:t>
      </w:r>
      <w:r>
        <w:rPr>
          <w:i/>
          <w:spacing w:val="-3"/>
          <w:sz w:val="18"/>
        </w:rPr>
        <w:t xml:space="preserve">ile </w:t>
      </w:r>
      <w:r>
        <w:rPr>
          <w:i/>
          <w:sz w:val="18"/>
        </w:rPr>
        <w:t xml:space="preserve">the </w:t>
      </w:r>
      <w:r>
        <w:rPr>
          <w:i/>
          <w:spacing w:val="-3"/>
          <w:sz w:val="18"/>
        </w:rPr>
        <w:t xml:space="preserve">worldwide economic crisis </w:t>
      </w:r>
      <w:r>
        <w:rPr>
          <w:i/>
          <w:sz w:val="18"/>
        </w:rPr>
        <w:t xml:space="preserve">was </w:t>
      </w:r>
      <w:r>
        <w:rPr>
          <w:i/>
          <w:spacing w:val="-3"/>
          <w:sz w:val="18"/>
        </w:rPr>
        <w:t xml:space="preserve">affecting these companies </w:t>
      </w:r>
      <w:r>
        <w:rPr>
          <w:i/>
          <w:sz w:val="18"/>
        </w:rPr>
        <w:t xml:space="preserve">in late 2008 and </w:t>
      </w:r>
      <w:r>
        <w:rPr>
          <w:i/>
          <w:spacing w:val="-3"/>
          <w:sz w:val="18"/>
        </w:rPr>
        <w:t xml:space="preserve">early </w:t>
      </w:r>
      <w:r>
        <w:rPr>
          <w:i/>
          <w:sz w:val="18"/>
        </w:rPr>
        <w:t xml:space="preserve">2009, </w:t>
      </w:r>
      <w:r>
        <w:rPr>
          <w:i/>
          <w:spacing w:val="-3"/>
          <w:sz w:val="18"/>
        </w:rPr>
        <w:t xml:space="preserve">the State's aggressive </w:t>
      </w:r>
      <w:r>
        <w:rPr>
          <w:i/>
          <w:sz w:val="18"/>
        </w:rPr>
        <w:t xml:space="preserve">and </w:t>
      </w:r>
      <w:r>
        <w:rPr>
          <w:i/>
          <w:spacing w:val="-3"/>
          <w:sz w:val="18"/>
        </w:rPr>
        <w:t xml:space="preserve">concerted </w:t>
      </w:r>
      <w:r>
        <w:rPr>
          <w:i/>
          <w:sz w:val="18"/>
        </w:rPr>
        <w:t xml:space="preserve">actions, including the </w:t>
      </w:r>
      <w:r>
        <w:rPr>
          <w:i/>
          <w:spacing w:val="-3"/>
          <w:sz w:val="18"/>
        </w:rPr>
        <w:t xml:space="preserve">inspections, </w:t>
      </w:r>
      <w:r>
        <w:rPr>
          <w:i/>
          <w:sz w:val="18"/>
        </w:rPr>
        <w:t xml:space="preserve">the criminal </w:t>
      </w:r>
      <w:r>
        <w:rPr>
          <w:i/>
          <w:spacing w:val="-3"/>
          <w:sz w:val="18"/>
        </w:rPr>
        <w:t xml:space="preserve">charges, </w:t>
      </w:r>
      <w:r>
        <w:rPr>
          <w:i/>
          <w:sz w:val="18"/>
        </w:rPr>
        <w:t xml:space="preserve">and the asset </w:t>
      </w:r>
      <w:r>
        <w:rPr>
          <w:i/>
          <w:spacing w:val="-3"/>
          <w:sz w:val="18"/>
        </w:rPr>
        <w:t xml:space="preserve">seizures </w:t>
      </w:r>
      <w:r>
        <w:rPr>
          <w:i/>
          <w:sz w:val="18"/>
        </w:rPr>
        <w:t xml:space="preserve">- </w:t>
      </w:r>
      <w:r>
        <w:rPr>
          <w:i/>
          <w:spacing w:val="-3"/>
          <w:sz w:val="18"/>
        </w:rPr>
        <w:t xml:space="preserve">even </w:t>
      </w:r>
      <w:r>
        <w:rPr>
          <w:i/>
          <w:sz w:val="18"/>
        </w:rPr>
        <w:t xml:space="preserve">before Mr. </w:t>
      </w:r>
      <w:r>
        <w:rPr>
          <w:i/>
          <w:spacing w:val="-3"/>
          <w:sz w:val="18"/>
        </w:rPr>
        <w:t xml:space="preserve">Cornegruta's </w:t>
      </w:r>
      <w:r>
        <w:rPr>
          <w:i/>
          <w:sz w:val="18"/>
        </w:rPr>
        <w:t xml:space="preserve">trial in </w:t>
      </w:r>
      <w:r>
        <w:rPr>
          <w:i/>
          <w:sz w:val="18"/>
        </w:rPr>
        <w:t xml:space="preserve">August </w:t>
      </w:r>
      <w:r>
        <w:rPr>
          <w:i/>
          <w:spacing w:val="-2"/>
          <w:sz w:val="18"/>
        </w:rPr>
        <w:t xml:space="preserve">and </w:t>
      </w:r>
      <w:r>
        <w:rPr>
          <w:i/>
          <w:spacing w:val="-3"/>
          <w:sz w:val="18"/>
        </w:rPr>
        <w:t xml:space="preserve">September </w:t>
      </w:r>
      <w:r>
        <w:rPr>
          <w:i/>
          <w:sz w:val="18"/>
        </w:rPr>
        <w:t xml:space="preserve">2009 - </w:t>
      </w:r>
      <w:r>
        <w:rPr>
          <w:i/>
          <w:spacing w:val="-3"/>
          <w:sz w:val="18"/>
        </w:rPr>
        <w:t xml:space="preserve">forced </w:t>
      </w:r>
      <w:r>
        <w:rPr>
          <w:i/>
          <w:spacing w:val="-2"/>
          <w:sz w:val="18"/>
        </w:rPr>
        <w:t xml:space="preserve">Claimants </w:t>
      </w:r>
      <w:r>
        <w:rPr>
          <w:i/>
          <w:sz w:val="18"/>
        </w:rPr>
        <w:t xml:space="preserve">to </w:t>
      </w:r>
      <w:r>
        <w:rPr>
          <w:i/>
          <w:spacing w:val="-3"/>
          <w:sz w:val="18"/>
        </w:rPr>
        <w:t xml:space="preserve">accept </w:t>
      </w:r>
      <w:r>
        <w:rPr>
          <w:i/>
          <w:sz w:val="18"/>
        </w:rPr>
        <w:t xml:space="preserve">the </w:t>
      </w:r>
      <w:r>
        <w:rPr>
          <w:i/>
          <w:spacing w:val="-3"/>
          <w:sz w:val="18"/>
        </w:rPr>
        <w:t>"horrendous" Laren Facility</w:t>
      </w:r>
      <w:r>
        <w:rPr>
          <w:spacing w:val="-3"/>
          <w:sz w:val="18"/>
        </w:rPr>
        <w:t>.</w:t>
      </w:r>
    </w:p>
    <w:p w:rsidR="0023658D" w:rsidRDefault="00070BC3">
      <w:pPr>
        <w:ind w:left="278" w:right="253"/>
        <w:jc w:val="both"/>
        <w:rPr>
          <w:sz w:val="18"/>
        </w:rPr>
      </w:pPr>
      <w:r>
        <w:rPr>
          <w:position w:val="6"/>
          <w:sz w:val="12"/>
        </w:rPr>
        <w:t xml:space="preserve">108 </w:t>
      </w:r>
      <w:r>
        <w:rPr>
          <w:sz w:val="18"/>
        </w:rPr>
        <w:t>The Tribunal concludes that "</w:t>
      </w:r>
      <w:r>
        <w:rPr>
          <w:i/>
          <w:sz w:val="18"/>
        </w:rPr>
        <w:t>the Tribunal concludes that Respondent has not submitted sufficient evidence that Claimants' inexperience or own actions caused or cont</w:t>
      </w:r>
      <w:r>
        <w:rPr>
          <w:i/>
          <w:sz w:val="18"/>
        </w:rPr>
        <w:t>ributed in a relevant way to the damages that occurred to Claimants' investment</w:t>
      </w:r>
      <w:r>
        <w:rPr>
          <w:sz w:val="18"/>
        </w:rPr>
        <w:t>".</w:t>
      </w:r>
    </w:p>
    <w:p w:rsidR="0023658D" w:rsidRDefault="00070BC3">
      <w:pPr>
        <w:ind w:left="278" w:right="250"/>
        <w:jc w:val="both"/>
        <w:rPr>
          <w:sz w:val="18"/>
        </w:rPr>
      </w:pPr>
      <w:r>
        <w:rPr>
          <w:position w:val="6"/>
          <w:sz w:val="12"/>
        </w:rPr>
        <w:t xml:space="preserve">109 </w:t>
      </w:r>
      <w:r>
        <w:rPr>
          <w:sz w:val="18"/>
        </w:rPr>
        <w:t>The Tribunal considers it to be of particular relevance that an offer was made for the LPG Plant by state- owned KMG at that time for USD 199 million: "</w:t>
      </w:r>
      <w:r>
        <w:rPr>
          <w:i/>
          <w:sz w:val="18"/>
        </w:rPr>
        <w:t xml:space="preserve">the Tribunal </w:t>
      </w:r>
      <w:r>
        <w:rPr>
          <w:i/>
          <w:spacing w:val="-3"/>
          <w:sz w:val="18"/>
        </w:rPr>
        <w:t>consi</w:t>
      </w:r>
      <w:r>
        <w:rPr>
          <w:i/>
          <w:spacing w:val="-3"/>
          <w:sz w:val="18"/>
        </w:rPr>
        <w:t xml:space="preserve">ders </w:t>
      </w:r>
      <w:r>
        <w:rPr>
          <w:i/>
          <w:sz w:val="18"/>
        </w:rPr>
        <w:t xml:space="preserve">it to be of </w:t>
      </w:r>
      <w:r>
        <w:rPr>
          <w:i/>
          <w:spacing w:val="-3"/>
          <w:sz w:val="18"/>
        </w:rPr>
        <w:t xml:space="preserve">particular relevance </w:t>
      </w:r>
      <w:r>
        <w:rPr>
          <w:i/>
          <w:sz w:val="18"/>
        </w:rPr>
        <w:t xml:space="preserve">that an offer was made for the LPG Plant by state- </w:t>
      </w:r>
      <w:r>
        <w:rPr>
          <w:i/>
          <w:spacing w:val="-3"/>
          <w:sz w:val="18"/>
        </w:rPr>
        <w:t xml:space="preserve">owned </w:t>
      </w:r>
      <w:r>
        <w:rPr>
          <w:i/>
          <w:sz w:val="18"/>
        </w:rPr>
        <w:t xml:space="preserve">KMG at </w:t>
      </w:r>
      <w:r>
        <w:rPr>
          <w:i/>
          <w:spacing w:val="-3"/>
          <w:sz w:val="18"/>
        </w:rPr>
        <w:t xml:space="preserve">that </w:t>
      </w:r>
      <w:r>
        <w:rPr>
          <w:i/>
          <w:sz w:val="18"/>
        </w:rPr>
        <w:t xml:space="preserve">time </w:t>
      </w:r>
      <w:r>
        <w:rPr>
          <w:i/>
          <w:spacing w:val="-3"/>
          <w:sz w:val="18"/>
        </w:rPr>
        <w:t xml:space="preserve">for </w:t>
      </w:r>
      <w:r>
        <w:rPr>
          <w:i/>
          <w:sz w:val="18"/>
        </w:rPr>
        <w:t xml:space="preserve">USD 199 million. The </w:t>
      </w:r>
      <w:r>
        <w:rPr>
          <w:i/>
          <w:spacing w:val="-3"/>
          <w:sz w:val="18"/>
        </w:rPr>
        <w:t xml:space="preserve">Tribunal considers </w:t>
      </w:r>
      <w:r>
        <w:rPr>
          <w:i/>
          <w:sz w:val="18"/>
        </w:rPr>
        <w:t xml:space="preserve">that to be </w:t>
      </w:r>
      <w:r>
        <w:rPr>
          <w:i/>
          <w:spacing w:val="-3"/>
          <w:sz w:val="18"/>
        </w:rPr>
        <w:t xml:space="preserve">the relatively best source </w:t>
      </w:r>
      <w:r>
        <w:rPr>
          <w:i/>
          <w:sz w:val="18"/>
        </w:rPr>
        <w:t xml:space="preserve">of </w:t>
      </w:r>
      <w:r>
        <w:rPr>
          <w:i/>
          <w:sz w:val="18"/>
        </w:rPr>
        <w:lastRenderedPageBreak/>
        <w:t xml:space="preserve">information for </w:t>
      </w:r>
      <w:r>
        <w:rPr>
          <w:i/>
          <w:spacing w:val="-3"/>
          <w:sz w:val="18"/>
        </w:rPr>
        <w:t xml:space="preserve">the </w:t>
      </w:r>
      <w:r>
        <w:rPr>
          <w:i/>
          <w:spacing w:val="-2"/>
          <w:sz w:val="18"/>
        </w:rPr>
        <w:t xml:space="preserve">valuation </w:t>
      </w:r>
      <w:r>
        <w:rPr>
          <w:i/>
          <w:sz w:val="18"/>
        </w:rPr>
        <w:t xml:space="preserve">of the LPG Plant </w:t>
      </w:r>
      <w:r>
        <w:rPr>
          <w:i/>
          <w:spacing w:val="-3"/>
          <w:sz w:val="18"/>
        </w:rPr>
        <w:t xml:space="preserve">among </w:t>
      </w:r>
      <w:r>
        <w:rPr>
          <w:i/>
          <w:sz w:val="18"/>
        </w:rPr>
        <w:t xml:space="preserve">the </w:t>
      </w:r>
      <w:r>
        <w:rPr>
          <w:i/>
          <w:spacing w:val="-3"/>
          <w:sz w:val="18"/>
        </w:rPr>
        <w:t>va</w:t>
      </w:r>
      <w:r>
        <w:rPr>
          <w:i/>
          <w:spacing w:val="-3"/>
          <w:sz w:val="18"/>
        </w:rPr>
        <w:t xml:space="preserve">rious sources </w:t>
      </w:r>
      <w:r>
        <w:rPr>
          <w:i/>
          <w:sz w:val="18"/>
        </w:rPr>
        <w:t xml:space="preserve">of information </w:t>
      </w:r>
      <w:r>
        <w:rPr>
          <w:i/>
          <w:spacing w:val="-3"/>
          <w:sz w:val="18"/>
        </w:rPr>
        <w:t xml:space="preserve">submitted </w:t>
      </w:r>
      <w:r>
        <w:rPr>
          <w:i/>
          <w:sz w:val="18"/>
        </w:rPr>
        <w:t xml:space="preserve">by the Parties regarding the </w:t>
      </w:r>
      <w:r>
        <w:rPr>
          <w:i/>
          <w:spacing w:val="-3"/>
          <w:sz w:val="18"/>
        </w:rPr>
        <w:t xml:space="preserve">valuation </w:t>
      </w:r>
      <w:r>
        <w:rPr>
          <w:i/>
          <w:sz w:val="18"/>
        </w:rPr>
        <w:t xml:space="preserve">for the LPG Plant </w:t>
      </w:r>
      <w:r>
        <w:rPr>
          <w:i/>
          <w:spacing w:val="-3"/>
          <w:sz w:val="18"/>
        </w:rPr>
        <w:t xml:space="preserve">during </w:t>
      </w:r>
      <w:r>
        <w:rPr>
          <w:i/>
          <w:sz w:val="18"/>
        </w:rPr>
        <w:t xml:space="preserve">the </w:t>
      </w:r>
      <w:r>
        <w:rPr>
          <w:i/>
          <w:spacing w:val="-3"/>
          <w:sz w:val="18"/>
        </w:rPr>
        <w:t xml:space="preserve">relevant </w:t>
      </w:r>
      <w:r>
        <w:rPr>
          <w:i/>
          <w:sz w:val="18"/>
        </w:rPr>
        <w:t xml:space="preserve">period of the </w:t>
      </w:r>
      <w:r>
        <w:rPr>
          <w:i/>
          <w:spacing w:val="-3"/>
          <w:sz w:val="18"/>
        </w:rPr>
        <w:t xml:space="preserve">valuation </w:t>
      </w:r>
      <w:r>
        <w:rPr>
          <w:i/>
          <w:sz w:val="18"/>
        </w:rPr>
        <w:t xml:space="preserve">date </w:t>
      </w:r>
      <w:r>
        <w:rPr>
          <w:i/>
          <w:spacing w:val="-3"/>
          <w:sz w:val="18"/>
        </w:rPr>
        <w:t xml:space="preserve">accepted </w:t>
      </w:r>
      <w:r>
        <w:rPr>
          <w:i/>
          <w:sz w:val="18"/>
        </w:rPr>
        <w:t xml:space="preserve">by the </w:t>
      </w:r>
      <w:r>
        <w:rPr>
          <w:i/>
          <w:spacing w:val="-3"/>
          <w:sz w:val="18"/>
        </w:rPr>
        <w:t>Tribunal</w:t>
      </w:r>
      <w:r>
        <w:rPr>
          <w:spacing w:val="-3"/>
          <w:sz w:val="18"/>
        </w:rPr>
        <w:t>.</w:t>
      </w:r>
    </w:p>
    <w:p w:rsidR="0023658D" w:rsidRDefault="0023658D">
      <w:pPr>
        <w:jc w:val="both"/>
        <w:rPr>
          <w:sz w:val="18"/>
        </w:rPr>
        <w:sectPr w:rsidR="0023658D">
          <w:pgSz w:w="11910" w:h="16840"/>
          <w:pgMar w:top="1320" w:right="1160" w:bottom="840" w:left="1140" w:header="0" w:footer="652" w:gutter="0"/>
          <w:cols w:space="720"/>
        </w:sectPr>
      </w:pPr>
    </w:p>
    <w:p w:rsidR="0023658D" w:rsidRDefault="00070BC3">
      <w:pPr>
        <w:pStyle w:val="Heading2"/>
        <w:numPr>
          <w:ilvl w:val="0"/>
          <w:numId w:val="55"/>
        </w:numPr>
        <w:tabs>
          <w:tab w:val="left" w:pos="1131"/>
        </w:tabs>
        <w:spacing w:line="360" w:lineRule="auto"/>
        <w:ind w:right="257"/>
        <w:jc w:val="both"/>
      </w:pPr>
      <w:bookmarkStart w:id="24" w:name="_TOC_250034"/>
      <w:r>
        <w:lastRenderedPageBreak/>
        <w:t xml:space="preserve">Post-arbitration period: the Stati misled the courts and tribunals </w:t>
      </w:r>
      <w:r>
        <w:t xml:space="preserve">seized of the annulment and exequatur proceedings of the </w:t>
      </w:r>
      <w:bookmarkEnd w:id="24"/>
      <w:r>
        <w:t>Award</w:t>
      </w:r>
    </w:p>
    <w:p w:rsidR="0023658D" w:rsidRDefault="00070BC3">
      <w:pPr>
        <w:pStyle w:val="ListParagraph"/>
        <w:numPr>
          <w:ilvl w:val="0"/>
          <w:numId w:val="57"/>
        </w:numPr>
        <w:tabs>
          <w:tab w:val="left" w:pos="846"/>
        </w:tabs>
        <w:spacing w:before="120" w:line="360" w:lineRule="auto"/>
        <w:ind w:right="252"/>
        <w:jc w:val="both"/>
      </w:pPr>
      <w:r>
        <w:t>In the course of 2014, the RoK discovered the existence of two parallel arbitrations between Stati and its former partner Vitol. In 2015, it was able to obtain certain documents produced by Sta</w:t>
      </w:r>
      <w:r>
        <w:t>ti in one of these arbitrations, which concerned the construction costs of the LPG plant, and discovered the first evidence of fraud committed by Stati (</w:t>
      </w:r>
      <w:r>
        <w:rPr>
          <w:b/>
        </w:rPr>
        <w:t>1)</w:t>
      </w:r>
      <w:r>
        <w:t>. In 2014, the RoK filed an application for annulment of the ECT Arbitration before the Swedish court</w:t>
      </w:r>
      <w:r>
        <w:t>s (</w:t>
      </w:r>
      <w:r>
        <w:rPr>
          <w:b/>
        </w:rPr>
        <w:t>2</w:t>
      </w:r>
      <w:r>
        <w:t>). At the same time, the Stati initiated exequatur proceedings in England in which an English court ruled that new evidence discovered by the RoK indicated the existence of fraud committed by the Stati (</w:t>
      </w:r>
      <w:r>
        <w:rPr>
          <w:b/>
        </w:rPr>
        <w:t>3</w:t>
      </w:r>
      <w:r>
        <w:t>). Immediately after this judgment, the Stati in</w:t>
      </w:r>
      <w:r>
        <w:t>itiated four proceedings on the continent in which they continued their deceptions in order to frustrate the control of the Award (</w:t>
      </w:r>
      <w:r>
        <w:rPr>
          <w:b/>
        </w:rPr>
        <w:t>4</w:t>
      </w:r>
      <w:r>
        <w:t>).</w:t>
      </w:r>
    </w:p>
    <w:p w:rsidR="0023658D" w:rsidRDefault="00070BC3">
      <w:pPr>
        <w:pStyle w:val="Heading2"/>
        <w:tabs>
          <w:tab w:val="left" w:pos="1555"/>
        </w:tabs>
        <w:spacing w:before="201"/>
        <w:ind w:left="1130" w:firstLine="0"/>
        <w:jc w:val="left"/>
      </w:pPr>
      <w:bookmarkStart w:id="25" w:name="_TOC_250033"/>
      <w:r>
        <w:tab/>
        <w:t xml:space="preserve">1.the </w:t>
      </w:r>
      <w:r>
        <w:rPr>
          <w:spacing w:val="-3"/>
        </w:rPr>
        <w:t xml:space="preserve">discovery of </w:t>
      </w:r>
      <w:r>
        <w:t xml:space="preserve">the </w:t>
      </w:r>
      <w:r>
        <w:rPr>
          <w:spacing w:val="-3"/>
        </w:rPr>
        <w:t xml:space="preserve">first evidence </w:t>
      </w:r>
      <w:r>
        <w:t>of Stati</w:t>
      </w:r>
      <w:bookmarkEnd w:id="25"/>
      <w:r>
        <w:t xml:space="preserve"> </w:t>
      </w:r>
      <w:r>
        <w:rPr>
          <w:spacing w:val="-3"/>
        </w:rPr>
        <w:t>fraud (2015)</w:t>
      </w:r>
    </w:p>
    <w:p w:rsidR="0023658D" w:rsidRDefault="0023658D">
      <w:pPr>
        <w:pStyle w:val="BodyText"/>
        <w:spacing w:before="5"/>
        <w:rPr>
          <w:b/>
          <w:sz w:val="21"/>
        </w:rPr>
      </w:pPr>
    </w:p>
    <w:p w:rsidR="0023658D" w:rsidRDefault="00070BC3">
      <w:pPr>
        <w:pStyle w:val="ListParagraph"/>
        <w:numPr>
          <w:ilvl w:val="0"/>
          <w:numId w:val="57"/>
        </w:numPr>
        <w:tabs>
          <w:tab w:val="left" w:pos="846"/>
        </w:tabs>
        <w:spacing w:line="360" w:lineRule="auto"/>
        <w:ind w:right="252"/>
        <w:jc w:val="both"/>
      </w:pPr>
      <w:r>
        <w:t xml:space="preserve">The </w:t>
      </w:r>
      <w:r>
        <w:rPr>
          <w:spacing w:val="-3"/>
        </w:rPr>
        <w:t xml:space="preserve">first evidence </w:t>
      </w:r>
      <w:r>
        <w:t xml:space="preserve">of </w:t>
      </w:r>
      <w:r>
        <w:rPr>
          <w:spacing w:val="-3"/>
        </w:rPr>
        <w:t>Stati</w:t>
      </w:r>
      <w:r>
        <w:t xml:space="preserve">'s fraud was </w:t>
      </w:r>
      <w:r>
        <w:rPr>
          <w:spacing w:val="-3"/>
        </w:rPr>
        <w:t xml:space="preserve">uncovered when it </w:t>
      </w:r>
      <w:r>
        <w:t xml:space="preserve">became </w:t>
      </w:r>
      <w:r>
        <w:rPr>
          <w:spacing w:val="-3"/>
        </w:rPr>
        <w:t xml:space="preserve">apparent </w:t>
      </w:r>
      <w:r>
        <w:t xml:space="preserve">that in </w:t>
      </w:r>
      <w:r>
        <w:rPr>
          <w:spacing w:val="-3"/>
        </w:rPr>
        <w:t xml:space="preserve">other arbitrations against </w:t>
      </w:r>
      <w:r>
        <w:t xml:space="preserve">their </w:t>
      </w:r>
      <w:r>
        <w:rPr>
          <w:spacing w:val="-3"/>
        </w:rPr>
        <w:t xml:space="preserve">partner Vitol, Stati had </w:t>
      </w:r>
      <w:r>
        <w:t xml:space="preserve">taken </w:t>
      </w:r>
      <w:r>
        <w:rPr>
          <w:spacing w:val="-3"/>
        </w:rPr>
        <w:t xml:space="preserve">a position contrary to that presented </w:t>
      </w:r>
      <w:r>
        <w:t xml:space="preserve">in </w:t>
      </w:r>
      <w:r>
        <w:rPr>
          <w:spacing w:val="-3"/>
        </w:rPr>
        <w:t>the arbitration against RoK</w:t>
      </w:r>
      <w:r>
        <w:t>.</w:t>
      </w:r>
    </w:p>
    <w:p w:rsidR="0023658D" w:rsidRDefault="00070BC3">
      <w:pPr>
        <w:pStyle w:val="ListParagraph"/>
        <w:numPr>
          <w:ilvl w:val="0"/>
          <w:numId w:val="57"/>
        </w:numPr>
        <w:tabs>
          <w:tab w:val="left" w:pos="846"/>
        </w:tabs>
        <w:spacing w:before="119" w:line="360" w:lineRule="auto"/>
        <w:ind w:right="256"/>
        <w:jc w:val="both"/>
      </w:pPr>
      <w:r>
        <w:rPr>
          <w:spacing w:val="-3"/>
        </w:rPr>
        <w:t xml:space="preserve">Based </w:t>
      </w:r>
      <w:r>
        <w:t xml:space="preserve">on the </w:t>
      </w:r>
      <w:r>
        <w:rPr>
          <w:spacing w:val="-3"/>
        </w:rPr>
        <w:t xml:space="preserve">information available, there have been </w:t>
      </w:r>
      <w:r>
        <w:t xml:space="preserve">at </w:t>
      </w:r>
      <w:r>
        <w:rPr>
          <w:spacing w:val="-3"/>
        </w:rPr>
        <w:t xml:space="preserve">least </w:t>
      </w:r>
      <w:r>
        <w:t xml:space="preserve">two </w:t>
      </w:r>
      <w:r>
        <w:rPr>
          <w:spacing w:val="-3"/>
        </w:rPr>
        <w:t xml:space="preserve">disputes between Stati </w:t>
      </w:r>
      <w:r>
        <w:t xml:space="preserve">and </w:t>
      </w:r>
      <w:r>
        <w:rPr>
          <w:spacing w:val="-3"/>
        </w:rPr>
        <w:t xml:space="preserve">Vitol </w:t>
      </w:r>
      <w:r>
        <w:rPr>
          <w:spacing w:val="-3"/>
        </w:rPr>
        <w:t xml:space="preserve">regarding </w:t>
      </w:r>
      <w:r>
        <w:t xml:space="preserve">the </w:t>
      </w:r>
      <w:r>
        <w:rPr>
          <w:spacing w:val="-3"/>
        </w:rPr>
        <w:t xml:space="preserve">Kazakh Project, </w:t>
      </w:r>
      <w:r>
        <w:t xml:space="preserve">which have resulted in </w:t>
      </w:r>
      <w:r>
        <w:rPr>
          <w:spacing w:val="-3"/>
        </w:rPr>
        <w:t>two separate arbitration proceedings</w:t>
      </w:r>
      <w:r>
        <w:t>:</w:t>
      </w:r>
    </w:p>
    <w:p w:rsidR="0023658D" w:rsidRDefault="00070BC3">
      <w:pPr>
        <w:pStyle w:val="ListParagraph"/>
        <w:numPr>
          <w:ilvl w:val="1"/>
          <w:numId w:val="57"/>
        </w:numPr>
        <w:tabs>
          <w:tab w:val="left" w:pos="1470"/>
        </w:tabs>
        <w:spacing w:before="120" w:line="360" w:lineRule="auto"/>
        <w:ind w:right="251"/>
        <w:jc w:val="both"/>
      </w:pPr>
      <w:r>
        <w:rPr>
          <w:spacing w:val="-3"/>
        </w:rPr>
        <w:t xml:space="preserve">First, Vitol filed </w:t>
      </w:r>
      <w:r>
        <w:t xml:space="preserve">an </w:t>
      </w:r>
      <w:r>
        <w:rPr>
          <w:spacing w:val="-3"/>
        </w:rPr>
        <w:t xml:space="preserve">arbitration against </w:t>
      </w:r>
      <w:r>
        <w:rPr>
          <w:spacing w:val="-2"/>
        </w:rPr>
        <w:t xml:space="preserve">the </w:t>
      </w:r>
      <w:r>
        <w:t xml:space="preserve">Stati and </w:t>
      </w:r>
      <w:r>
        <w:rPr>
          <w:spacing w:val="-3"/>
        </w:rPr>
        <w:t xml:space="preserve">Montvale to obtain </w:t>
      </w:r>
      <w:r>
        <w:t xml:space="preserve">the </w:t>
      </w:r>
      <w:r>
        <w:rPr>
          <w:spacing w:val="-3"/>
        </w:rPr>
        <w:t xml:space="preserve">reimbursement of </w:t>
      </w:r>
      <w:r>
        <w:t xml:space="preserve">the </w:t>
      </w:r>
      <w:r>
        <w:rPr>
          <w:spacing w:val="-3"/>
        </w:rPr>
        <w:t xml:space="preserve">USD </w:t>
      </w:r>
      <w:r>
        <w:t xml:space="preserve">47 </w:t>
      </w:r>
      <w:r>
        <w:rPr>
          <w:spacing w:val="-3"/>
        </w:rPr>
        <w:t xml:space="preserve">million </w:t>
      </w:r>
      <w:r>
        <w:t xml:space="preserve">due to </w:t>
      </w:r>
      <w:r>
        <w:rPr>
          <w:spacing w:val="-3"/>
        </w:rPr>
        <w:t xml:space="preserve">Vitol </w:t>
      </w:r>
      <w:r>
        <w:t xml:space="preserve">SA </w:t>
      </w:r>
      <w:r>
        <w:rPr>
          <w:spacing w:val="-3"/>
        </w:rPr>
        <w:t xml:space="preserve">under </w:t>
      </w:r>
      <w:r>
        <w:t xml:space="preserve">the </w:t>
      </w:r>
      <w:r>
        <w:rPr>
          <w:spacing w:val="-3"/>
        </w:rPr>
        <w:t xml:space="preserve">TNG COMSA Contract </w:t>
      </w:r>
      <w:r>
        <w:t>("</w:t>
      </w:r>
      <w:r>
        <w:rPr>
          <w:b/>
          <w:spacing w:val="-3"/>
        </w:rPr>
        <w:t>Vit</w:t>
      </w:r>
      <w:r>
        <w:rPr>
          <w:b/>
          <w:spacing w:val="-3"/>
        </w:rPr>
        <w:t xml:space="preserve">ol </w:t>
      </w:r>
      <w:r>
        <w:rPr>
          <w:b/>
        </w:rPr>
        <w:t xml:space="preserve">SA </w:t>
      </w:r>
      <w:r>
        <w:rPr>
          <w:b/>
          <w:spacing w:val="-3"/>
        </w:rPr>
        <w:t>Arbitration"</w:t>
      </w:r>
      <w:r>
        <w:t>) (</w:t>
      </w:r>
      <w:r>
        <w:rPr>
          <w:b/>
        </w:rPr>
        <w:t>Exhibit 3.5</w:t>
      </w:r>
      <w:r>
        <w:t xml:space="preserve">, </w:t>
      </w:r>
      <w:r>
        <w:rPr>
          <w:spacing w:val="-3"/>
        </w:rPr>
        <w:t xml:space="preserve">§105). In the course </w:t>
      </w:r>
      <w:r>
        <w:t xml:space="preserve">of these </w:t>
      </w:r>
      <w:r>
        <w:rPr>
          <w:spacing w:val="-3"/>
        </w:rPr>
        <w:t>proceedings</w:t>
      </w:r>
      <w:r>
        <w:t xml:space="preserve">, it appears that the </w:t>
      </w:r>
      <w:r>
        <w:rPr>
          <w:spacing w:val="-3"/>
        </w:rPr>
        <w:t xml:space="preserve">arbitral tribunal ordered </w:t>
      </w:r>
      <w:r>
        <w:t xml:space="preserve">Stati to </w:t>
      </w:r>
      <w:r>
        <w:rPr>
          <w:spacing w:val="-3"/>
        </w:rPr>
        <w:t xml:space="preserve">reimburse Vitol for </w:t>
      </w:r>
      <w:r>
        <w:t xml:space="preserve">the </w:t>
      </w:r>
      <w:r>
        <w:rPr>
          <w:spacing w:val="-3"/>
        </w:rPr>
        <w:t xml:space="preserve">outstanding </w:t>
      </w:r>
      <w:r>
        <w:t xml:space="preserve">balance of </w:t>
      </w:r>
      <w:r>
        <w:rPr>
          <w:spacing w:val="-3"/>
        </w:rPr>
        <w:t xml:space="preserve">approximately USD </w:t>
      </w:r>
      <w:r>
        <w:t xml:space="preserve">45 million </w:t>
      </w:r>
      <w:r>
        <w:rPr>
          <w:spacing w:val="-3"/>
        </w:rPr>
        <w:t>(</w:t>
      </w:r>
      <w:r>
        <w:rPr>
          <w:b/>
          <w:spacing w:val="-3"/>
        </w:rPr>
        <w:t>Exhibit 3.6</w:t>
      </w:r>
      <w:r>
        <w:rPr>
          <w:spacing w:val="-3"/>
        </w:rPr>
        <w:t>, §2.31</w:t>
      </w:r>
      <w:r>
        <w:t xml:space="preserve">; </w:t>
      </w:r>
      <w:r>
        <w:rPr>
          <w:b/>
          <w:spacing w:val="-3"/>
        </w:rPr>
        <w:t>Exhibit 3.4</w:t>
      </w:r>
      <w:r>
        <w:rPr>
          <w:spacing w:val="-3"/>
        </w:rPr>
        <w:t>, §71).</w:t>
      </w:r>
    </w:p>
    <w:p w:rsidR="0023658D" w:rsidRDefault="00070BC3">
      <w:pPr>
        <w:pStyle w:val="ListParagraph"/>
        <w:numPr>
          <w:ilvl w:val="1"/>
          <w:numId w:val="57"/>
        </w:numPr>
        <w:tabs>
          <w:tab w:val="left" w:pos="1470"/>
        </w:tabs>
        <w:spacing w:before="121" w:line="360" w:lineRule="auto"/>
        <w:ind w:right="253"/>
        <w:jc w:val="both"/>
      </w:pPr>
      <w:r>
        <w:rPr>
          <w:spacing w:val="-3"/>
        </w:rPr>
        <w:t>Secondly</w:t>
      </w:r>
      <w:r>
        <w:rPr>
          <w:spacing w:val="-3"/>
        </w:rPr>
        <w:t xml:space="preserve">, </w:t>
      </w:r>
      <w:r>
        <w:t xml:space="preserve">the </w:t>
      </w:r>
      <w:r>
        <w:rPr>
          <w:spacing w:val="-3"/>
        </w:rPr>
        <w:t xml:space="preserve">Stati filed </w:t>
      </w:r>
      <w:r>
        <w:t xml:space="preserve">an </w:t>
      </w:r>
      <w:r>
        <w:rPr>
          <w:spacing w:val="-3"/>
        </w:rPr>
        <w:t xml:space="preserve">arbitration against Vitol </w:t>
      </w:r>
      <w:r>
        <w:t xml:space="preserve">FSU </w:t>
      </w:r>
      <w:r>
        <w:rPr>
          <w:spacing w:val="-3"/>
        </w:rPr>
        <w:t xml:space="preserve">to </w:t>
      </w:r>
      <w:r>
        <w:t xml:space="preserve">obtain </w:t>
      </w:r>
      <w:r>
        <w:rPr>
          <w:spacing w:val="-3"/>
        </w:rPr>
        <w:t xml:space="preserve">payment </w:t>
      </w:r>
      <w:r>
        <w:t xml:space="preserve">of 50% of the costs of the LPG </w:t>
      </w:r>
      <w:r>
        <w:rPr>
          <w:spacing w:val="-3"/>
        </w:rPr>
        <w:t xml:space="preserve">Plant </w:t>
      </w:r>
      <w:r>
        <w:t xml:space="preserve">under the </w:t>
      </w:r>
      <w:r>
        <w:rPr>
          <w:spacing w:val="-2"/>
        </w:rPr>
        <w:t xml:space="preserve">JOA </w:t>
      </w:r>
      <w:r>
        <w:t>("</w:t>
      </w:r>
      <w:r>
        <w:rPr>
          <w:b/>
        </w:rPr>
        <w:t>Vitol FSU Arbitration</w:t>
      </w:r>
      <w:r>
        <w:t>").</w:t>
      </w:r>
    </w:p>
    <w:p w:rsidR="0023658D" w:rsidRDefault="00070BC3">
      <w:pPr>
        <w:pStyle w:val="ListParagraph"/>
        <w:numPr>
          <w:ilvl w:val="0"/>
          <w:numId w:val="57"/>
        </w:numPr>
        <w:tabs>
          <w:tab w:val="left" w:pos="846"/>
        </w:tabs>
        <w:spacing w:before="120" w:line="360" w:lineRule="auto"/>
        <w:ind w:right="250"/>
        <w:jc w:val="both"/>
      </w:pPr>
      <w:r>
        <w:rPr>
          <w:spacing w:val="-3"/>
        </w:rPr>
        <w:t xml:space="preserve">In </w:t>
      </w:r>
      <w:r>
        <w:t xml:space="preserve">this </w:t>
      </w:r>
      <w:r>
        <w:rPr>
          <w:spacing w:val="-2"/>
        </w:rPr>
        <w:t xml:space="preserve">second </w:t>
      </w:r>
      <w:r>
        <w:rPr>
          <w:spacing w:val="-3"/>
        </w:rPr>
        <w:t>Vitol FSU Arbitration</w:t>
      </w:r>
      <w:r>
        <w:t xml:space="preserve">, the </w:t>
      </w:r>
      <w:r>
        <w:rPr>
          <w:spacing w:val="-3"/>
        </w:rPr>
        <w:t xml:space="preserve">Stati argued </w:t>
      </w:r>
      <w:r>
        <w:t xml:space="preserve">an </w:t>
      </w:r>
      <w:r>
        <w:rPr>
          <w:spacing w:val="-3"/>
        </w:rPr>
        <w:t xml:space="preserve">inconsistency with their argument </w:t>
      </w:r>
      <w:r>
        <w:t xml:space="preserve">in </w:t>
      </w:r>
      <w:r>
        <w:rPr>
          <w:spacing w:val="-3"/>
        </w:rPr>
        <w:t xml:space="preserve">the TCE Arbitration regarding </w:t>
      </w:r>
      <w:r>
        <w:t xml:space="preserve">the </w:t>
      </w:r>
      <w:r>
        <w:rPr>
          <w:spacing w:val="-3"/>
        </w:rPr>
        <w:t xml:space="preserve">construction </w:t>
      </w:r>
      <w:r>
        <w:t xml:space="preserve">costs of the LPG </w:t>
      </w:r>
      <w:r>
        <w:rPr>
          <w:spacing w:val="-3"/>
        </w:rPr>
        <w:t>Plant (</w:t>
      </w:r>
      <w:r>
        <w:rPr>
          <w:b/>
          <w:spacing w:val="-3"/>
        </w:rPr>
        <w:t>a</w:t>
      </w:r>
      <w:r>
        <w:rPr>
          <w:spacing w:val="-3"/>
        </w:rPr>
        <w:t xml:space="preserve">). Unfortunately, </w:t>
      </w:r>
      <w:r>
        <w:t xml:space="preserve">this </w:t>
      </w:r>
      <w:r>
        <w:rPr>
          <w:spacing w:val="-3"/>
        </w:rPr>
        <w:t xml:space="preserve">contradiction only surfaced in 2015, </w:t>
      </w:r>
      <w:r>
        <w:t xml:space="preserve">after the </w:t>
      </w:r>
      <w:r>
        <w:rPr>
          <w:spacing w:val="-3"/>
        </w:rPr>
        <w:t xml:space="preserve">arbitral tribunal had </w:t>
      </w:r>
      <w:r>
        <w:t xml:space="preserve">rendered its </w:t>
      </w:r>
      <w:r>
        <w:rPr>
          <w:spacing w:val="-3"/>
        </w:rPr>
        <w:t xml:space="preserve">award against RoK </w:t>
      </w:r>
      <w:r>
        <w:t xml:space="preserve">in </w:t>
      </w:r>
      <w:r>
        <w:rPr>
          <w:spacing w:val="-3"/>
        </w:rPr>
        <w:t>the TCE Arbitration (</w:t>
      </w:r>
      <w:r>
        <w:rPr>
          <w:b/>
          <w:spacing w:val="-3"/>
        </w:rPr>
        <w:t>b)</w:t>
      </w:r>
      <w:r>
        <w:rPr>
          <w:spacing w:val="-3"/>
        </w:rPr>
        <w:t>.</w:t>
      </w:r>
    </w:p>
    <w:p w:rsidR="0023658D" w:rsidRDefault="00070BC3">
      <w:pPr>
        <w:pStyle w:val="Heading2"/>
        <w:numPr>
          <w:ilvl w:val="0"/>
          <w:numId w:val="47"/>
        </w:numPr>
        <w:tabs>
          <w:tab w:val="left" w:pos="1981"/>
        </w:tabs>
        <w:spacing w:before="119"/>
        <w:ind w:hanging="426"/>
        <w:jc w:val="both"/>
      </w:pPr>
      <w:r>
        <w:t>The double game of the Stati in t</w:t>
      </w:r>
      <w:r>
        <w:t>he Vitol FSU Arbitration and the TCE Arbitration</w:t>
      </w:r>
    </w:p>
    <w:p w:rsidR="0023658D" w:rsidRDefault="0023658D">
      <w:pPr>
        <w:pStyle w:val="BodyText"/>
        <w:spacing w:before="7"/>
        <w:rPr>
          <w:b/>
          <w:sz w:val="21"/>
        </w:rPr>
      </w:pPr>
    </w:p>
    <w:p w:rsidR="0023658D" w:rsidRDefault="00070BC3">
      <w:pPr>
        <w:pStyle w:val="ListParagraph"/>
        <w:numPr>
          <w:ilvl w:val="0"/>
          <w:numId w:val="57"/>
        </w:numPr>
        <w:tabs>
          <w:tab w:val="left" w:pos="846"/>
        </w:tabs>
        <w:spacing w:line="360" w:lineRule="auto"/>
        <w:ind w:right="251"/>
        <w:jc w:val="both"/>
      </w:pPr>
      <w:r>
        <w:t xml:space="preserve">While the Vitol FSU Arbitration dealt with the </w:t>
      </w:r>
      <w:r>
        <w:rPr>
          <w:spacing w:val="-3"/>
        </w:rPr>
        <w:t xml:space="preserve">construction </w:t>
      </w:r>
      <w:r>
        <w:t xml:space="preserve">costs of the </w:t>
      </w:r>
      <w:r>
        <w:rPr>
          <w:b/>
          <w:u w:val="thick"/>
        </w:rPr>
        <w:t xml:space="preserve">same </w:t>
      </w:r>
      <w:r>
        <w:t xml:space="preserve">LPG </w:t>
      </w:r>
      <w:r>
        <w:rPr>
          <w:spacing w:val="-3"/>
        </w:rPr>
        <w:t xml:space="preserve">Plant </w:t>
      </w:r>
      <w:r>
        <w:t xml:space="preserve">and the Stati were represented by the </w:t>
      </w:r>
      <w:r>
        <w:rPr>
          <w:b/>
          <w:u w:val="thick"/>
        </w:rPr>
        <w:t xml:space="preserve">same </w:t>
      </w:r>
      <w:r>
        <w:t>counsel (King &amp; Spalding) as in the TCE Arbitration</w:t>
      </w:r>
      <w:r>
        <w:rPr>
          <w:spacing w:val="-4"/>
        </w:rPr>
        <w:t xml:space="preserve">, </w:t>
      </w:r>
      <w:r>
        <w:t xml:space="preserve">the Stati claimed </w:t>
      </w:r>
      <w:r>
        <w:rPr>
          <w:b/>
          <w:u w:val="thick"/>
        </w:rPr>
        <w:t>diff</w:t>
      </w:r>
      <w:r>
        <w:rPr>
          <w:b/>
          <w:u w:val="thick"/>
        </w:rPr>
        <w:t>erent</w:t>
      </w:r>
      <w:r>
        <w:t xml:space="preserve"> construction costs</w:t>
      </w:r>
      <w:r>
        <w:rPr>
          <w:b/>
          <w:u w:val="thick"/>
        </w:rPr>
        <w:t xml:space="preserve">, </w:t>
      </w:r>
      <w:r>
        <w:t xml:space="preserve">based on </w:t>
      </w:r>
      <w:r>
        <w:rPr>
          <w:b/>
          <w:u w:val="thick"/>
        </w:rPr>
        <w:t>different</w:t>
      </w:r>
      <w:r>
        <w:t xml:space="preserve"> evidence:</w:t>
      </w:r>
    </w:p>
    <w:p w:rsidR="0023658D" w:rsidRDefault="0023658D">
      <w:pPr>
        <w:spacing w:line="360" w:lineRule="auto"/>
        <w:jc w:val="both"/>
        <w:sectPr w:rsidR="0023658D">
          <w:pgSz w:w="11910" w:h="16840"/>
          <w:pgMar w:top="1340" w:right="1160" w:bottom="840" w:left="1140" w:header="0" w:footer="652" w:gutter="0"/>
          <w:cols w:space="720"/>
        </w:sectPr>
      </w:pPr>
    </w:p>
    <w:p w:rsidR="0023658D" w:rsidRDefault="00070BC3">
      <w:pPr>
        <w:pStyle w:val="ListParagraph"/>
        <w:numPr>
          <w:ilvl w:val="0"/>
          <w:numId w:val="46"/>
        </w:numPr>
        <w:tabs>
          <w:tab w:val="left" w:pos="1206"/>
        </w:tabs>
        <w:spacing w:before="61" w:line="360" w:lineRule="auto"/>
        <w:ind w:right="252"/>
      </w:pPr>
      <w:r>
        <w:lastRenderedPageBreak/>
        <w:t>In the TCE Arbitration, the Stati claimed to have spent more than USD 245 million on the construction of the LPG Plant (</w:t>
      </w:r>
      <w:r>
        <w:rPr>
          <w:b/>
        </w:rPr>
        <w:t>Exhibit 2.44</w:t>
      </w:r>
      <w:r>
        <w:t>, §345). To prove this, they relied on TNG's 2009 financial statements (</w:t>
      </w:r>
      <w:r>
        <w:rPr>
          <w:b/>
        </w:rPr>
        <w:t>Exhibit 1.1</w:t>
      </w:r>
      <w:r>
        <w:t>, pp. 336 and 495), a witness statement by Anatolia Stati (</w:t>
      </w:r>
      <w:r>
        <w:rPr>
          <w:b/>
        </w:rPr>
        <w:t>Exhibit 2.29</w:t>
      </w:r>
      <w:r>
        <w:t>, §40), a witness statement by Artur Lungu (</w:t>
      </w:r>
      <w:r>
        <w:rPr>
          <w:b/>
        </w:rPr>
        <w:t>Exhibit 2.28</w:t>
      </w:r>
      <w:r>
        <w:t>,</w:t>
      </w:r>
    </w:p>
    <w:p w:rsidR="0023658D" w:rsidRDefault="00070BC3">
      <w:pPr>
        <w:pStyle w:val="BodyText"/>
        <w:spacing w:line="360" w:lineRule="auto"/>
        <w:ind w:left="1205" w:right="254"/>
        <w:jc w:val="both"/>
      </w:pPr>
      <w:r>
        <w:t>27) and on several expert reports written by</w:t>
      </w:r>
      <w:r>
        <w:t xml:space="preserve"> their financial expert, Mr Rosen of the firm FTI.</w:t>
      </w:r>
    </w:p>
    <w:p w:rsidR="0023658D" w:rsidRDefault="00070BC3">
      <w:pPr>
        <w:pStyle w:val="ListParagraph"/>
        <w:numPr>
          <w:ilvl w:val="0"/>
          <w:numId w:val="46"/>
        </w:numPr>
        <w:tabs>
          <w:tab w:val="left" w:pos="1206"/>
        </w:tabs>
        <w:spacing w:before="121" w:line="360" w:lineRule="auto"/>
        <w:ind w:right="249"/>
      </w:pPr>
      <w:r>
        <w:t>In the Vitol FSU Arbitration, the Stati commissioned another financial expertise firm, Charles River Associates ("</w:t>
      </w:r>
      <w:r>
        <w:rPr>
          <w:b/>
        </w:rPr>
        <w:t>CRA"</w:t>
      </w:r>
      <w:r>
        <w:t>), to evaluate the construction costs of the same LPG Plant. On 11 October 2013, CRA fi</w:t>
      </w:r>
      <w:r>
        <w:t>led a first expert report (CRA Report 1). Unlike FTI, CRA had access to the "</w:t>
      </w:r>
      <w:r>
        <w:rPr>
          <w:i/>
          <w:spacing w:val="-3"/>
        </w:rPr>
        <w:t xml:space="preserve">accounting data underlying the financial statements [...] maintained </w:t>
      </w:r>
      <w:r>
        <w:rPr>
          <w:i/>
        </w:rPr>
        <w:t xml:space="preserve">by </w:t>
      </w:r>
      <w:r>
        <w:rPr>
          <w:i/>
          <w:spacing w:val="-4"/>
        </w:rPr>
        <w:t xml:space="preserve">TNG </w:t>
      </w:r>
      <w:r>
        <w:rPr>
          <w:i/>
        </w:rPr>
        <w:t xml:space="preserve">in </w:t>
      </w:r>
      <w:r>
        <w:rPr>
          <w:i/>
          <w:spacing w:val="-3"/>
        </w:rPr>
        <w:t xml:space="preserve">Kazakhstan </w:t>
      </w:r>
      <w:r>
        <w:rPr>
          <w:i/>
        </w:rPr>
        <w:t xml:space="preserve">using </w:t>
      </w:r>
      <w:r>
        <w:rPr>
          <w:i/>
          <w:spacing w:val="-3"/>
        </w:rPr>
        <w:t xml:space="preserve">accounting software developed </w:t>
      </w:r>
      <w:r>
        <w:rPr>
          <w:i/>
        </w:rPr>
        <w:t xml:space="preserve">by the </w:t>
      </w:r>
      <w:r>
        <w:rPr>
          <w:i/>
          <w:spacing w:val="-3"/>
        </w:rPr>
        <w:t xml:space="preserve">Russian company, </w:t>
      </w:r>
      <w:r>
        <w:rPr>
          <w:i/>
        </w:rPr>
        <w:t xml:space="preserve">1C </w:t>
      </w:r>
      <w:r>
        <w:rPr>
          <w:i/>
          <w:spacing w:val="-3"/>
        </w:rPr>
        <w:t xml:space="preserve">Company </w:t>
      </w:r>
      <w:r>
        <w:t>"</w:t>
      </w:r>
      <w:r>
        <w:rPr>
          <w:position w:val="8"/>
          <w:sz w:val="14"/>
        </w:rPr>
        <w:t xml:space="preserve">110 </w:t>
      </w:r>
      <w:r>
        <w:t>("</w:t>
      </w:r>
      <w:r>
        <w:rPr>
          <w:b/>
        </w:rPr>
        <w:t xml:space="preserve">1C </w:t>
      </w:r>
      <w:r>
        <w:rPr>
          <w:b/>
          <w:spacing w:val="-3"/>
        </w:rPr>
        <w:t>database</w:t>
      </w:r>
      <w:r>
        <w:t>") (</w:t>
      </w:r>
      <w:r>
        <w:rPr>
          <w:b/>
        </w:rPr>
        <w:t>Exhibit 3.4</w:t>
      </w:r>
      <w:r>
        <w:t xml:space="preserve">, </w:t>
      </w:r>
      <w:r>
        <w:rPr>
          <w:spacing w:val="-3"/>
        </w:rPr>
        <w:t xml:space="preserve">§3.2.5) </w:t>
      </w:r>
      <w:r>
        <w:t xml:space="preserve">and </w:t>
      </w:r>
      <w:r>
        <w:rPr>
          <w:spacing w:val="-3"/>
        </w:rPr>
        <w:t xml:space="preserve">was instructed </w:t>
      </w:r>
      <w:r>
        <w:t xml:space="preserve">to </w:t>
      </w:r>
      <w:r>
        <w:rPr>
          <w:spacing w:val="-3"/>
        </w:rPr>
        <w:t xml:space="preserve">rely on </w:t>
      </w:r>
      <w:r>
        <w:t xml:space="preserve">a </w:t>
      </w:r>
      <w:r>
        <w:rPr>
          <w:spacing w:val="-3"/>
        </w:rPr>
        <w:t xml:space="preserve">witness statement by Artur Lungu also dated </w:t>
      </w:r>
      <w:r>
        <w:t xml:space="preserve">11 </w:t>
      </w:r>
      <w:r>
        <w:rPr>
          <w:spacing w:val="-3"/>
        </w:rPr>
        <w:t xml:space="preserve">October 2013 </w:t>
      </w:r>
      <w:r>
        <w:t>(</w:t>
      </w:r>
      <w:r>
        <w:rPr>
          <w:b/>
        </w:rPr>
        <w:t xml:space="preserve">Exhibit </w:t>
      </w:r>
      <w:r>
        <w:rPr>
          <w:b/>
          <w:spacing w:val="-3"/>
        </w:rPr>
        <w:t>3.4</w:t>
      </w:r>
      <w:r>
        <w:rPr>
          <w:spacing w:val="-3"/>
        </w:rPr>
        <w:t xml:space="preserve">). </w:t>
      </w:r>
      <w:r>
        <w:t>In this attestation, it was conceded that Perkwood is "</w:t>
      </w:r>
      <w:r>
        <w:rPr>
          <w:i/>
        </w:rPr>
        <w:t xml:space="preserve">a </w:t>
      </w:r>
      <w:r>
        <w:rPr>
          <w:b/>
          <w:i/>
        </w:rPr>
        <w:t>subsidiary of Ascom</w:t>
      </w:r>
      <w:r>
        <w:t>" and that "</w:t>
      </w:r>
      <w:r>
        <w:rPr>
          <w:i/>
        </w:rPr>
        <w:t xml:space="preserve">Perkwood issued invoices to TNG for </w:t>
      </w:r>
      <w:r>
        <w:rPr>
          <w:i/>
        </w:rPr>
        <w:t xml:space="preserve">equipment and services based on a contract that included </w:t>
      </w:r>
      <w:r>
        <w:rPr>
          <w:b/>
          <w:i/>
        </w:rPr>
        <w:t xml:space="preserve">Perkwood's management fee [...] in </w:t>
      </w:r>
      <w:r>
        <w:rPr>
          <w:i/>
        </w:rPr>
        <w:t xml:space="preserve">the </w:t>
      </w:r>
      <w:r>
        <w:rPr>
          <w:b/>
          <w:i/>
        </w:rPr>
        <w:t>amount of USD 43,852,108</w:t>
      </w:r>
      <w:r>
        <w:t>"</w:t>
      </w:r>
      <w:r>
        <w:rPr>
          <w:position w:val="8"/>
          <w:sz w:val="14"/>
        </w:rPr>
        <w:t xml:space="preserve">111 </w:t>
      </w:r>
      <w:r>
        <w:t>(</w:t>
      </w:r>
      <w:r>
        <w:rPr>
          <w:b/>
        </w:rPr>
        <w:t>Exhibit 3.3</w:t>
      </w:r>
      <w:r>
        <w:t>, §61) (RoK emphasises).</w:t>
      </w:r>
    </w:p>
    <w:p w:rsidR="0023658D" w:rsidRDefault="00070BC3">
      <w:pPr>
        <w:pStyle w:val="ListParagraph"/>
        <w:numPr>
          <w:ilvl w:val="0"/>
          <w:numId w:val="57"/>
        </w:numPr>
        <w:tabs>
          <w:tab w:val="left" w:pos="846"/>
        </w:tabs>
        <w:spacing w:before="110" w:line="360" w:lineRule="auto"/>
        <w:ind w:right="250"/>
        <w:jc w:val="both"/>
      </w:pPr>
      <w:r>
        <w:rPr>
          <w:spacing w:val="-3"/>
        </w:rPr>
        <w:t xml:space="preserve">Prior to </w:t>
      </w:r>
      <w:r>
        <w:t xml:space="preserve">11 </w:t>
      </w:r>
      <w:r>
        <w:rPr>
          <w:spacing w:val="-3"/>
        </w:rPr>
        <w:t xml:space="preserve">October 2013, </w:t>
      </w:r>
      <w:r>
        <w:rPr>
          <w:spacing w:val="-2"/>
        </w:rPr>
        <w:t xml:space="preserve">the </w:t>
      </w:r>
      <w:r>
        <w:t xml:space="preserve">Stati </w:t>
      </w:r>
      <w:r>
        <w:rPr>
          <w:spacing w:val="-3"/>
        </w:rPr>
        <w:t xml:space="preserve">had </w:t>
      </w:r>
      <w:r>
        <w:rPr>
          <w:b/>
          <w:spacing w:val="-3"/>
          <w:u w:val="thick"/>
        </w:rPr>
        <w:t xml:space="preserve">never </w:t>
      </w:r>
      <w:r>
        <w:rPr>
          <w:spacing w:val="-3"/>
        </w:rPr>
        <w:t xml:space="preserve">acknowledged </w:t>
      </w:r>
      <w:r>
        <w:t xml:space="preserve">that </w:t>
      </w:r>
      <w:r>
        <w:rPr>
          <w:spacing w:val="-3"/>
        </w:rPr>
        <w:t xml:space="preserve">Perkwood </w:t>
      </w:r>
      <w:r>
        <w:t xml:space="preserve">was </w:t>
      </w:r>
      <w:r>
        <w:rPr>
          <w:spacing w:val="-3"/>
        </w:rPr>
        <w:t xml:space="preserve">a </w:t>
      </w:r>
      <w:r>
        <w:t>related company</w:t>
      </w:r>
      <w:r>
        <w:t xml:space="preserve">. </w:t>
      </w:r>
      <w:r>
        <w:rPr>
          <w:spacing w:val="-3"/>
        </w:rPr>
        <w:t xml:space="preserve">Indeed, </w:t>
      </w:r>
      <w:r>
        <w:t xml:space="preserve">the </w:t>
      </w:r>
      <w:r>
        <w:rPr>
          <w:spacing w:val="-3"/>
        </w:rPr>
        <w:t xml:space="preserve">Award issued </w:t>
      </w:r>
      <w:r>
        <w:t xml:space="preserve">two months later in </w:t>
      </w:r>
      <w:r>
        <w:rPr>
          <w:spacing w:val="-3"/>
        </w:rPr>
        <w:t xml:space="preserve">the ECT Arbitration identifies Perkwood </w:t>
      </w:r>
      <w:r>
        <w:t>as a "</w:t>
      </w:r>
      <w:r>
        <w:rPr>
          <w:i/>
        </w:rPr>
        <w:t xml:space="preserve">third </w:t>
      </w:r>
      <w:r>
        <w:rPr>
          <w:spacing w:val="-3"/>
        </w:rPr>
        <w:t>party" (</w:t>
      </w:r>
      <w:r>
        <w:rPr>
          <w:b/>
          <w:spacing w:val="-3"/>
        </w:rPr>
        <w:t xml:space="preserve">Exhibit 2.1, </w:t>
      </w:r>
      <w:r>
        <w:rPr>
          <w:spacing w:val="-3"/>
        </w:rPr>
        <w:t xml:space="preserve">§1450). Moreover, </w:t>
      </w:r>
      <w:r>
        <w:t xml:space="preserve">the </w:t>
      </w:r>
      <w:r>
        <w:rPr>
          <w:spacing w:val="-3"/>
        </w:rPr>
        <w:t xml:space="preserve">Stati </w:t>
      </w:r>
      <w:r>
        <w:rPr>
          <w:b/>
          <w:spacing w:val="-3"/>
          <w:u w:val="thick"/>
        </w:rPr>
        <w:t xml:space="preserve">never </w:t>
      </w:r>
      <w:r>
        <w:rPr>
          <w:spacing w:val="-3"/>
        </w:rPr>
        <w:t xml:space="preserve">mentioned the existence of a management fee charged by Perkwood </w:t>
      </w:r>
      <w:r>
        <w:t xml:space="preserve">in the </w:t>
      </w:r>
      <w:r>
        <w:rPr>
          <w:spacing w:val="-4"/>
        </w:rPr>
        <w:t xml:space="preserve">TCE </w:t>
      </w:r>
      <w:r>
        <w:rPr>
          <w:spacing w:val="-3"/>
        </w:rPr>
        <w:t>Arbitration.</w:t>
      </w:r>
    </w:p>
    <w:p w:rsidR="0023658D" w:rsidRDefault="00070BC3">
      <w:pPr>
        <w:pStyle w:val="ListParagraph"/>
        <w:numPr>
          <w:ilvl w:val="0"/>
          <w:numId w:val="57"/>
        </w:numPr>
        <w:tabs>
          <w:tab w:val="left" w:pos="846"/>
        </w:tabs>
        <w:spacing w:before="119"/>
        <w:ind w:hanging="568"/>
        <w:jc w:val="both"/>
        <w:rPr>
          <w:i/>
        </w:rPr>
      </w:pPr>
      <w:r>
        <w:t xml:space="preserve">In the </w:t>
      </w:r>
      <w:r>
        <w:t>Belgian exequatur proceedings, the Stati stated that "</w:t>
      </w:r>
      <w:r>
        <w:rPr>
          <w:i/>
        </w:rPr>
        <w:t>in the Vitol arbitration,</w:t>
      </w:r>
    </w:p>
    <w:p w:rsidR="0023658D" w:rsidRDefault="00070BC3">
      <w:pPr>
        <w:spacing w:before="126" w:line="360" w:lineRule="auto"/>
        <w:ind w:left="845" w:right="252"/>
        <w:jc w:val="both"/>
      </w:pPr>
      <w:r>
        <w:rPr>
          <w:i/>
        </w:rPr>
        <w:t xml:space="preserve">Mr Lungu had expressly acknowledged the existence of this management committee. </w:t>
      </w:r>
      <w:r>
        <w:rPr>
          <w:b/>
          <w:i/>
        </w:rPr>
        <w:t xml:space="preserve">Vitol was moreover perfectly aware of it </w:t>
      </w:r>
      <w:r>
        <w:rPr>
          <w:i/>
        </w:rPr>
        <w:t>and never questioned its existence [...]</w:t>
      </w:r>
      <w:r>
        <w:t>" (Stati's conc</w:t>
      </w:r>
      <w:r>
        <w:t>lusions of 25 October 2019, §693) (RoK underlines). The report filed on 23 January 2014 by David Stern ("</w:t>
      </w:r>
      <w:r>
        <w:rPr>
          <w:b/>
        </w:rPr>
        <w:t>Stern Report"</w:t>
      </w:r>
      <w:r>
        <w:t xml:space="preserve">), the financial expert commissioned by Vitol FSU, reveals that these statements are entirely </w:t>
      </w:r>
      <w:r>
        <w:rPr>
          <w:b/>
          <w:u w:val="thick"/>
        </w:rPr>
        <w:t>untrue</w:t>
      </w:r>
      <w:r>
        <w:t>:</w:t>
      </w:r>
    </w:p>
    <w:p w:rsidR="0023658D" w:rsidRDefault="0023658D">
      <w:pPr>
        <w:pStyle w:val="BodyText"/>
        <w:rPr>
          <w:sz w:val="20"/>
        </w:rPr>
      </w:pPr>
    </w:p>
    <w:p w:rsidR="0023658D" w:rsidRDefault="0023658D">
      <w:pPr>
        <w:pStyle w:val="BodyText"/>
        <w:rPr>
          <w:sz w:val="20"/>
        </w:rPr>
      </w:pPr>
    </w:p>
    <w:p w:rsidR="0023658D" w:rsidRDefault="0023658D">
      <w:pPr>
        <w:pStyle w:val="BodyText"/>
        <w:rPr>
          <w:sz w:val="20"/>
        </w:rPr>
      </w:pPr>
    </w:p>
    <w:p w:rsidR="0023658D" w:rsidRDefault="0023658D">
      <w:pPr>
        <w:pStyle w:val="BodyText"/>
        <w:rPr>
          <w:sz w:val="20"/>
        </w:rPr>
      </w:pPr>
    </w:p>
    <w:p w:rsidR="0023658D" w:rsidRDefault="0023658D">
      <w:pPr>
        <w:pStyle w:val="BodyText"/>
        <w:rPr>
          <w:sz w:val="20"/>
        </w:rPr>
      </w:pPr>
    </w:p>
    <w:p w:rsidR="0023658D" w:rsidRDefault="00070BC3">
      <w:pPr>
        <w:pStyle w:val="BodyText"/>
        <w:spacing w:before="7"/>
        <w:rPr>
          <w:sz w:val="20"/>
        </w:rPr>
      </w:pPr>
      <w:r>
        <w:pict>
          <v:shape id="_x0000_s1147" style="position:absolute;margin-left:70.95pt;margin-top:14.15pt;width:144.05pt;height:.1pt;z-index:-251611136;mso-wrap-distance-left:0;mso-wrap-distance-right:0;mso-position-horizontal-relative:page" coordorigin="1419,283" coordsize="2881,0" path="m1419,283r2880,e" filled="f" strokeweight=".21169mm">
            <v:path arrowok="t"/>
            <w10:wrap type="topAndBottom" anchorx="page"/>
          </v:shape>
        </w:pict>
      </w:r>
    </w:p>
    <w:p w:rsidR="0023658D" w:rsidRDefault="00070BC3">
      <w:pPr>
        <w:spacing w:before="63"/>
        <w:ind w:left="278" w:right="251"/>
        <w:jc w:val="both"/>
        <w:rPr>
          <w:sz w:val="18"/>
        </w:rPr>
      </w:pPr>
      <w:r>
        <w:rPr>
          <w:position w:val="6"/>
          <w:sz w:val="12"/>
        </w:rPr>
        <w:t xml:space="preserve">110 </w:t>
      </w:r>
      <w:r>
        <w:rPr>
          <w:sz w:val="18"/>
        </w:rPr>
        <w:t xml:space="preserve">The </w:t>
      </w:r>
      <w:r>
        <w:rPr>
          <w:spacing w:val="-3"/>
          <w:sz w:val="18"/>
        </w:rPr>
        <w:t xml:space="preserve">accounting </w:t>
      </w:r>
      <w:r>
        <w:rPr>
          <w:sz w:val="18"/>
        </w:rPr>
        <w:t xml:space="preserve">data </w:t>
      </w:r>
      <w:r>
        <w:rPr>
          <w:spacing w:val="-3"/>
          <w:sz w:val="18"/>
        </w:rPr>
        <w:t xml:space="preserve">underlying </w:t>
      </w:r>
      <w:r>
        <w:rPr>
          <w:sz w:val="18"/>
        </w:rPr>
        <w:t xml:space="preserve">the </w:t>
      </w:r>
      <w:r>
        <w:rPr>
          <w:spacing w:val="-3"/>
          <w:sz w:val="18"/>
        </w:rPr>
        <w:t xml:space="preserve">financial statements was maintained </w:t>
      </w:r>
      <w:r>
        <w:rPr>
          <w:sz w:val="18"/>
        </w:rPr>
        <w:t xml:space="preserve">by TNG in </w:t>
      </w:r>
      <w:r>
        <w:rPr>
          <w:spacing w:val="-3"/>
          <w:sz w:val="18"/>
        </w:rPr>
        <w:t xml:space="preserve">Kazakhstan </w:t>
      </w:r>
      <w:r>
        <w:rPr>
          <w:sz w:val="18"/>
        </w:rPr>
        <w:t xml:space="preserve">using an </w:t>
      </w:r>
      <w:r>
        <w:rPr>
          <w:spacing w:val="-3"/>
          <w:sz w:val="18"/>
        </w:rPr>
        <w:t xml:space="preserve">accounting software package developed </w:t>
      </w:r>
      <w:r>
        <w:rPr>
          <w:sz w:val="18"/>
        </w:rPr>
        <w:t xml:space="preserve">by a </w:t>
      </w:r>
      <w:r>
        <w:rPr>
          <w:spacing w:val="-3"/>
          <w:sz w:val="18"/>
        </w:rPr>
        <w:t xml:space="preserve">Russian company, </w:t>
      </w:r>
      <w:r>
        <w:rPr>
          <w:sz w:val="18"/>
        </w:rPr>
        <w:t xml:space="preserve">1C </w:t>
      </w:r>
      <w:r>
        <w:rPr>
          <w:spacing w:val="-3"/>
          <w:sz w:val="18"/>
        </w:rPr>
        <w:t>Company.</w:t>
      </w:r>
    </w:p>
    <w:p w:rsidR="0023658D" w:rsidRDefault="00070BC3">
      <w:pPr>
        <w:ind w:left="278" w:right="250"/>
        <w:jc w:val="both"/>
        <w:rPr>
          <w:sz w:val="18"/>
        </w:rPr>
      </w:pPr>
      <w:r>
        <w:rPr>
          <w:position w:val="6"/>
          <w:sz w:val="12"/>
        </w:rPr>
        <w:t xml:space="preserve">111 </w:t>
      </w:r>
      <w:r>
        <w:rPr>
          <w:sz w:val="18"/>
        </w:rPr>
        <w:t xml:space="preserve">Free </w:t>
      </w:r>
      <w:r>
        <w:rPr>
          <w:spacing w:val="-3"/>
          <w:sz w:val="18"/>
        </w:rPr>
        <w:t xml:space="preserve">translation </w:t>
      </w:r>
      <w:r>
        <w:rPr>
          <w:sz w:val="18"/>
        </w:rPr>
        <w:t>of : "</w:t>
      </w:r>
      <w:r>
        <w:rPr>
          <w:i/>
          <w:spacing w:val="-3"/>
          <w:sz w:val="18"/>
        </w:rPr>
        <w:t xml:space="preserve">First, </w:t>
      </w:r>
      <w:r>
        <w:rPr>
          <w:i/>
          <w:sz w:val="18"/>
        </w:rPr>
        <w:t xml:space="preserve">TNG </w:t>
      </w:r>
      <w:r>
        <w:rPr>
          <w:i/>
          <w:spacing w:val="-3"/>
          <w:sz w:val="18"/>
        </w:rPr>
        <w:t xml:space="preserve">engaged </w:t>
      </w:r>
      <w:r>
        <w:rPr>
          <w:i/>
          <w:sz w:val="18"/>
        </w:rPr>
        <w:t xml:space="preserve">an Ascom affiliate, </w:t>
      </w:r>
      <w:r>
        <w:rPr>
          <w:i/>
          <w:spacing w:val="-3"/>
          <w:sz w:val="18"/>
        </w:rPr>
        <w:t xml:space="preserve">Perkwood Investments, </w:t>
      </w:r>
      <w:r>
        <w:rPr>
          <w:i/>
          <w:sz w:val="18"/>
        </w:rPr>
        <w:t>to manage the a</w:t>
      </w:r>
      <w:r>
        <w:rPr>
          <w:i/>
          <w:sz w:val="18"/>
        </w:rPr>
        <w:t xml:space="preserve">cquisition of most of </w:t>
      </w:r>
      <w:r>
        <w:rPr>
          <w:i/>
          <w:spacing w:val="-2"/>
          <w:sz w:val="18"/>
        </w:rPr>
        <w:t xml:space="preserve">the </w:t>
      </w:r>
      <w:r>
        <w:rPr>
          <w:i/>
          <w:spacing w:val="-3"/>
          <w:sz w:val="18"/>
        </w:rPr>
        <w:t xml:space="preserve">equipment </w:t>
      </w:r>
      <w:r>
        <w:rPr>
          <w:i/>
          <w:sz w:val="18"/>
        </w:rPr>
        <w:t xml:space="preserve">and </w:t>
      </w:r>
      <w:r>
        <w:rPr>
          <w:i/>
          <w:spacing w:val="-3"/>
          <w:sz w:val="18"/>
        </w:rPr>
        <w:t xml:space="preserve">services </w:t>
      </w:r>
      <w:r>
        <w:rPr>
          <w:i/>
          <w:sz w:val="18"/>
        </w:rPr>
        <w:t xml:space="preserve">for the LPG Plant </w:t>
      </w:r>
      <w:r>
        <w:rPr>
          <w:i/>
          <w:spacing w:val="-3"/>
          <w:sz w:val="18"/>
        </w:rPr>
        <w:t xml:space="preserve">Project. Perkwood charged </w:t>
      </w:r>
      <w:r>
        <w:rPr>
          <w:i/>
          <w:sz w:val="18"/>
        </w:rPr>
        <w:t xml:space="preserve">TNG for the </w:t>
      </w:r>
      <w:r>
        <w:rPr>
          <w:i/>
          <w:spacing w:val="-3"/>
          <w:sz w:val="18"/>
        </w:rPr>
        <w:t xml:space="preserve">equipment </w:t>
      </w:r>
      <w:r>
        <w:rPr>
          <w:i/>
          <w:sz w:val="18"/>
        </w:rPr>
        <w:t xml:space="preserve">and </w:t>
      </w:r>
      <w:r>
        <w:rPr>
          <w:i/>
          <w:spacing w:val="-3"/>
          <w:sz w:val="18"/>
        </w:rPr>
        <w:t xml:space="preserve">services </w:t>
      </w:r>
      <w:r>
        <w:rPr>
          <w:i/>
          <w:sz w:val="18"/>
        </w:rPr>
        <w:t xml:space="preserve">under an </w:t>
      </w:r>
      <w:r>
        <w:rPr>
          <w:i/>
          <w:spacing w:val="-3"/>
          <w:sz w:val="18"/>
        </w:rPr>
        <w:t xml:space="preserve">agreement </w:t>
      </w:r>
      <w:r>
        <w:rPr>
          <w:i/>
          <w:sz w:val="18"/>
        </w:rPr>
        <w:t xml:space="preserve">that </w:t>
      </w:r>
      <w:r>
        <w:rPr>
          <w:i/>
          <w:spacing w:val="-3"/>
          <w:sz w:val="18"/>
        </w:rPr>
        <w:t xml:space="preserve">included Perkwood's management fee. Ascom </w:t>
      </w:r>
      <w:r>
        <w:rPr>
          <w:i/>
          <w:sz w:val="18"/>
        </w:rPr>
        <w:t xml:space="preserve">and Vitol agreed, </w:t>
      </w:r>
      <w:r>
        <w:rPr>
          <w:i/>
          <w:spacing w:val="-3"/>
          <w:sz w:val="18"/>
        </w:rPr>
        <w:t xml:space="preserve">however, </w:t>
      </w:r>
      <w:r>
        <w:rPr>
          <w:i/>
          <w:sz w:val="18"/>
        </w:rPr>
        <w:t xml:space="preserve">that the </w:t>
      </w:r>
      <w:r>
        <w:rPr>
          <w:i/>
          <w:spacing w:val="-3"/>
          <w:sz w:val="18"/>
        </w:rPr>
        <w:t xml:space="preserve">shared investment </w:t>
      </w:r>
      <w:r>
        <w:rPr>
          <w:i/>
          <w:sz w:val="18"/>
        </w:rPr>
        <w:t>amount a</w:t>
      </w:r>
      <w:r>
        <w:rPr>
          <w:i/>
          <w:sz w:val="18"/>
        </w:rPr>
        <w:t xml:space="preserve">nd </w:t>
      </w:r>
      <w:r>
        <w:rPr>
          <w:i/>
          <w:spacing w:val="-3"/>
          <w:sz w:val="18"/>
        </w:rPr>
        <w:t xml:space="preserve">profit </w:t>
      </w:r>
      <w:r>
        <w:rPr>
          <w:i/>
          <w:spacing w:val="-2"/>
          <w:sz w:val="18"/>
        </w:rPr>
        <w:t xml:space="preserve">distribution </w:t>
      </w:r>
      <w:r>
        <w:rPr>
          <w:i/>
          <w:sz w:val="18"/>
        </w:rPr>
        <w:t xml:space="preserve">formula </w:t>
      </w:r>
      <w:r>
        <w:rPr>
          <w:i/>
          <w:spacing w:val="-3"/>
          <w:sz w:val="18"/>
        </w:rPr>
        <w:t xml:space="preserve">would </w:t>
      </w:r>
      <w:r>
        <w:rPr>
          <w:i/>
          <w:sz w:val="18"/>
        </w:rPr>
        <w:t xml:space="preserve">be </w:t>
      </w:r>
      <w:r>
        <w:rPr>
          <w:i/>
          <w:spacing w:val="-3"/>
          <w:sz w:val="18"/>
        </w:rPr>
        <w:t xml:space="preserve">based </w:t>
      </w:r>
      <w:r>
        <w:rPr>
          <w:i/>
          <w:sz w:val="18"/>
        </w:rPr>
        <w:t xml:space="preserve">on the original </w:t>
      </w:r>
      <w:r>
        <w:rPr>
          <w:i/>
          <w:spacing w:val="-3"/>
          <w:sz w:val="18"/>
        </w:rPr>
        <w:t xml:space="preserve">cost </w:t>
      </w:r>
      <w:r>
        <w:rPr>
          <w:i/>
          <w:sz w:val="18"/>
        </w:rPr>
        <w:t xml:space="preserve">of the </w:t>
      </w:r>
      <w:r>
        <w:rPr>
          <w:i/>
          <w:spacing w:val="-3"/>
          <w:sz w:val="18"/>
        </w:rPr>
        <w:t xml:space="preserve">services </w:t>
      </w:r>
      <w:r>
        <w:rPr>
          <w:i/>
          <w:sz w:val="18"/>
        </w:rPr>
        <w:t xml:space="preserve">and </w:t>
      </w:r>
      <w:r>
        <w:rPr>
          <w:i/>
          <w:spacing w:val="-3"/>
          <w:sz w:val="18"/>
        </w:rPr>
        <w:t xml:space="preserve">equipment, excluding </w:t>
      </w:r>
      <w:r>
        <w:rPr>
          <w:i/>
          <w:sz w:val="18"/>
        </w:rPr>
        <w:t xml:space="preserve">any </w:t>
      </w:r>
      <w:r>
        <w:rPr>
          <w:i/>
          <w:spacing w:val="-3"/>
          <w:sz w:val="18"/>
        </w:rPr>
        <w:t xml:space="preserve">management </w:t>
      </w:r>
      <w:r>
        <w:rPr>
          <w:i/>
          <w:sz w:val="18"/>
        </w:rPr>
        <w:t xml:space="preserve">fees. </w:t>
      </w:r>
      <w:r>
        <w:rPr>
          <w:i/>
          <w:spacing w:val="-3"/>
          <w:sz w:val="18"/>
        </w:rPr>
        <w:t xml:space="preserve">Accordingly, </w:t>
      </w:r>
      <w:r>
        <w:rPr>
          <w:i/>
          <w:sz w:val="18"/>
        </w:rPr>
        <w:t xml:space="preserve">for </w:t>
      </w:r>
      <w:r>
        <w:rPr>
          <w:i/>
          <w:spacing w:val="-3"/>
          <w:sz w:val="18"/>
        </w:rPr>
        <w:t xml:space="preserve">purposes </w:t>
      </w:r>
      <w:r>
        <w:rPr>
          <w:i/>
          <w:sz w:val="18"/>
        </w:rPr>
        <w:t xml:space="preserve">of </w:t>
      </w:r>
      <w:r>
        <w:rPr>
          <w:i/>
          <w:spacing w:val="-3"/>
          <w:sz w:val="18"/>
        </w:rPr>
        <w:t xml:space="preserve">calculating the shared investment </w:t>
      </w:r>
      <w:r>
        <w:rPr>
          <w:i/>
          <w:sz w:val="18"/>
        </w:rPr>
        <w:t xml:space="preserve">amount, </w:t>
      </w:r>
      <w:r>
        <w:rPr>
          <w:i/>
          <w:spacing w:val="-3"/>
          <w:sz w:val="18"/>
        </w:rPr>
        <w:t xml:space="preserve">TNG's </w:t>
      </w:r>
      <w:r>
        <w:rPr>
          <w:i/>
          <w:sz w:val="18"/>
        </w:rPr>
        <w:t xml:space="preserve">total </w:t>
      </w:r>
      <w:r>
        <w:rPr>
          <w:i/>
          <w:spacing w:val="-3"/>
          <w:sz w:val="18"/>
        </w:rPr>
        <w:t xml:space="preserve">expenses </w:t>
      </w:r>
      <w:r>
        <w:rPr>
          <w:i/>
          <w:sz w:val="18"/>
        </w:rPr>
        <w:t xml:space="preserve">must be </w:t>
      </w:r>
      <w:r>
        <w:rPr>
          <w:i/>
          <w:spacing w:val="-3"/>
          <w:sz w:val="18"/>
        </w:rPr>
        <w:t xml:space="preserve">reduced </w:t>
      </w:r>
      <w:r>
        <w:rPr>
          <w:i/>
          <w:sz w:val="18"/>
        </w:rPr>
        <w:t xml:space="preserve">by the amount of </w:t>
      </w:r>
      <w:r>
        <w:rPr>
          <w:i/>
          <w:spacing w:val="-3"/>
          <w:sz w:val="18"/>
        </w:rPr>
        <w:t xml:space="preserve">management fees charged </w:t>
      </w:r>
      <w:r>
        <w:rPr>
          <w:i/>
          <w:sz w:val="18"/>
        </w:rPr>
        <w:t xml:space="preserve">by </w:t>
      </w:r>
      <w:r>
        <w:rPr>
          <w:i/>
          <w:spacing w:val="-3"/>
          <w:sz w:val="18"/>
        </w:rPr>
        <w:t xml:space="preserve">Perkwood. Those fees, which </w:t>
      </w:r>
      <w:r>
        <w:rPr>
          <w:i/>
          <w:sz w:val="18"/>
        </w:rPr>
        <w:t xml:space="preserve">are not </w:t>
      </w:r>
      <w:r>
        <w:rPr>
          <w:i/>
          <w:spacing w:val="-3"/>
          <w:sz w:val="18"/>
        </w:rPr>
        <w:t xml:space="preserve">part </w:t>
      </w:r>
      <w:r>
        <w:rPr>
          <w:i/>
          <w:sz w:val="18"/>
        </w:rPr>
        <w:t xml:space="preserve">of </w:t>
      </w:r>
      <w:r>
        <w:rPr>
          <w:i/>
          <w:spacing w:val="-3"/>
          <w:sz w:val="18"/>
        </w:rPr>
        <w:t xml:space="preserve">Ascom's </w:t>
      </w:r>
      <w:r>
        <w:rPr>
          <w:i/>
          <w:sz w:val="18"/>
        </w:rPr>
        <w:t xml:space="preserve">claim and must be </w:t>
      </w:r>
      <w:r>
        <w:rPr>
          <w:i/>
          <w:spacing w:val="-3"/>
          <w:sz w:val="18"/>
        </w:rPr>
        <w:t xml:space="preserve">deducted </w:t>
      </w:r>
      <w:r>
        <w:rPr>
          <w:i/>
          <w:sz w:val="18"/>
        </w:rPr>
        <w:t xml:space="preserve">from </w:t>
      </w:r>
      <w:r>
        <w:rPr>
          <w:i/>
          <w:spacing w:val="-3"/>
          <w:sz w:val="18"/>
        </w:rPr>
        <w:t xml:space="preserve">TNG's </w:t>
      </w:r>
      <w:r>
        <w:rPr>
          <w:i/>
          <w:sz w:val="18"/>
        </w:rPr>
        <w:t xml:space="preserve">total capital </w:t>
      </w:r>
      <w:r>
        <w:rPr>
          <w:i/>
          <w:spacing w:val="-3"/>
          <w:sz w:val="18"/>
        </w:rPr>
        <w:t xml:space="preserve">expenses reflected </w:t>
      </w:r>
      <w:r>
        <w:rPr>
          <w:i/>
          <w:sz w:val="18"/>
        </w:rPr>
        <w:t xml:space="preserve">in its financial </w:t>
      </w:r>
      <w:r>
        <w:rPr>
          <w:i/>
          <w:spacing w:val="-3"/>
          <w:sz w:val="18"/>
        </w:rPr>
        <w:t xml:space="preserve">systems </w:t>
      </w:r>
      <w:r>
        <w:rPr>
          <w:i/>
          <w:sz w:val="18"/>
        </w:rPr>
        <w:t xml:space="preserve">and </w:t>
      </w:r>
      <w:r>
        <w:rPr>
          <w:i/>
          <w:spacing w:val="-3"/>
          <w:sz w:val="18"/>
        </w:rPr>
        <w:t xml:space="preserve">statements, </w:t>
      </w:r>
      <w:r>
        <w:rPr>
          <w:i/>
          <w:sz w:val="18"/>
        </w:rPr>
        <w:t xml:space="preserve">total USD </w:t>
      </w:r>
      <w:r>
        <w:rPr>
          <w:i/>
          <w:spacing w:val="-3"/>
          <w:sz w:val="18"/>
        </w:rPr>
        <w:t>43,852,108</w:t>
      </w:r>
      <w:r>
        <w:rPr>
          <w:spacing w:val="-3"/>
          <w:sz w:val="18"/>
        </w:rPr>
        <w:t>".</w:t>
      </w:r>
    </w:p>
    <w:p w:rsidR="0023658D" w:rsidRDefault="0023658D">
      <w:pPr>
        <w:jc w:val="both"/>
        <w:rPr>
          <w:sz w:val="18"/>
        </w:rPr>
        <w:sectPr w:rsidR="0023658D">
          <w:pgSz w:w="11910" w:h="16840"/>
          <w:pgMar w:top="1340" w:right="1160" w:bottom="840" w:left="1140" w:header="0" w:footer="652" w:gutter="0"/>
          <w:cols w:space="720"/>
        </w:sectPr>
      </w:pPr>
    </w:p>
    <w:p w:rsidR="0023658D" w:rsidRDefault="00070BC3">
      <w:pPr>
        <w:spacing w:before="61" w:line="357" w:lineRule="auto"/>
        <w:ind w:left="1130" w:right="533"/>
        <w:jc w:val="both"/>
      </w:pPr>
      <w:r>
        <w:rPr>
          <w:b/>
          <w:i/>
        </w:rPr>
        <w:lastRenderedPageBreak/>
        <w:t xml:space="preserve">There is nothing </w:t>
      </w:r>
      <w:r>
        <w:rPr>
          <w:i/>
        </w:rPr>
        <w:t>in thes</w:t>
      </w:r>
      <w:r>
        <w:rPr>
          <w:i/>
        </w:rPr>
        <w:t xml:space="preserve">e official [Perkwood] company documents </w:t>
      </w:r>
      <w:r>
        <w:rPr>
          <w:b/>
          <w:i/>
        </w:rPr>
        <w:t>linking Perkwood to Ascom, Mr Stati or other members of the Stati family</w:t>
      </w:r>
      <w:r>
        <w:t>".</w:t>
      </w:r>
      <w:r>
        <w:rPr>
          <w:position w:val="8"/>
          <w:sz w:val="14"/>
        </w:rPr>
        <w:t xml:space="preserve">112 </w:t>
      </w:r>
      <w:r>
        <w:t>"</w:t>
      </w:r>
      <w:r>
        <w:rPr>
          <w:i/>
          <w:spacing w:val="-3"/>
        </w:rPr>
        <w:t>Apart from Mr Lungu</w:t>
      </w:r>
      <w:r>
        <w:rPr>
          <w:i/>
        </w:rPr>
        <w:t xml:space="preserve">'s </w:t>
      </w:r>
      <w:r>
        <w:rPr>
          <w:i/>
          <w:spacing w:val="-3"/>
        </w:rPr>
        <w:t xml:space="preserve">statement that </w:t>
      </w:r>
      <w:r>
        <w:rPr>
          <w:i/>
        </w:rPr>
        <w:t xml:space="preserve">these </w:t>
      </w:r>
      <w:r>
        <w:rPr>
          <w:i/>
          <w:spacing w:val="-3"/>
        </w:rPr>
        <w:t xml:space="preserve">fees amount </w:t>
      </w:r>
      <w:r>
        <w:rPr>
          <w:i/>
        </w:rPr>
        <w:t xml:space="preserve">to </w:t>
      </w:r>
      <w:r>
        <w:rPr>
          <w:i/>
          <w:spacing w:val="-3"/>
        </w:rPr>
        <w:t xml:space="preserve">USD 43,852,108, </w:t>
      </w:r>
      <w:r>
        <w:rPr>
          <w:i/>
        </w:rPr>
        <w:t xml:space="preserve">there </w:t>
      </w:r>
      <w:r>
        <w:rPr>
          <w:i/>
          <w:spacing w:val="-3"/>
        </w:rPr>
        <w:t xml:space="preserve">appears to </w:t>
      </w:r>
      <w:r>
        <w:rPr>
          <w:i/>
        </w:rPr>
        <w:t xml:space="preserve">be </w:t>
      </w:r>
      <w:r>
        <w:rPr>
          <w:b/>
          <w:i/>
          <w:spacing w:val="-3"/>
        </w:rPr>
        <w:t xml:space="preserve">no documentation </w:t>
      </w:r>
      <w:r>
        <w:rPr>
          <w:i/>
          <w:spacing w:val="-3"/>
        </w:rPr>
        <w:t xml:space="preserve">to </w:t>
      </w:r>
      <w:r>
        <w:rPr>
          <w:i/>
        </w:rPr>
        <w:t xml:space="preserve">support the </w:t>
      </w:r>
      <w:r>
        <w:rPr>
          <w:i/>
          <w:spacing w:val="-3"/>
        </w:rPr>
        <w:t xml:space="preserve">value of </w:t>
      </w:r>
      <w:r>
        <w:rPr>
          <w:i/>
        </w:rPr>
        <w:t>th</w:t>
      </w:r>
      <w:r>
        <w:rPr>
          <w:i/>
        </w:rPr>
        <w:t xml:space="preserve">e fees </w:t>
      </w:r>
      <w:r>
        <w:rPr>
          <w:i/>
          <w:spacing w:val="-3"/>
        </w:rPr>
        <w:t xml:space="preserve">incurred </w:t>
      </w:r>
      <w:r>
        <w:rPr>
          <w:i/>
        </w:rPr>
        <w:t xml:space="preserve">by </w:t>
      </w:r>
      <w:r>
        <w:rPr>
          <w:i/>
          <w:spacing w:val="-3"/>
        </w:rPr>
        <w:t>TNG</w:t>
      </w:r>
      <w:r>
        <w:t>".</w:t>
      </w:r>
      <w:r>
        <w:rPr>
          <w:position w:val="8"/>
          <w:sz w:val="14"/>
        </w:rPr>
        <w:t xml:space="preserve">113 "It is not possible, with the information available, to verify Mr Lungu's assertion that the construction cost management fees paid to Perkwood amounted to USD 43,852,108. 113 </w:t>
      </w:r>
      <w:r>
        <w:t>"</w:t>
      </w:r>
      <w:r>
        <w:rPr>
          <w:i/>
        </w:rPr>
        <w:t xml:space="preserve">It is </w:t>
      </w:r>
      <w:r>
        <w:rPr>
          <w:b/>
          <w:i/>
        </w:rPr>
        <w:t xml:space="preserve">not </w:t>
      </w:r>
      <w:r>
        <w:rPr>
          <w:b/>
          <w:i/>
          <w:spacing w:val="-3"/>
        </w:rPr>
        <w:t xml:space="preserve">possible, </w:t>
      </w:r>
      <w:r>
        <w:rPr>
          <w:b/>
          <w:i/>
        </w:rPr>
        <w:t xml:space="preserve">with the </w:t>
      </w:r>
      <w:r>
        <w:rPr>
          <w:b/>
          <w:i/>
          <w:spacing w:val="-3"/>
        </w:rPr>
        <w:t>information available,</w:t>
      </w:r>
      <w:r>
        <w:rPr>
          <w:b/>
          <w:i/>
          <w:spacing w:val="-3"/>
        </w:rPr>
        <w:t xml:space="preserve"> to </w:t>
      </w:r>
      <w:r>
        <w:rPr>
          <w:b/>
          <w:i/>
        </w:rPr>
        <w:t xml:space="preserve">verify Mr </w:t>
      </w:r>
      <w:r>
        <w:rPr>
          <w:b/>
          <w:i/>
          <w:spacing w:val="-3"/>
        </w:rPr>
        <w:t>Lungu</w:t>
      </w:r>
      <w:r>
        <w:rPr>
          <w:b/>
          <w:i/>
        </w:rPr>
        <w:t xml:space="preserve">'s </w:t>
      </w:r>
      <w:r>
        <w:rPr>
          <w:b/>
          <w:i/>
          <w:spacing w:val="-3"/>
        </w:rPr>
        <w:t xml:space="preserve">assertion </w:t>
      </w:r>
      <w:r>
        <w:rPr>
          <w:i/>
          <w:spacing w:val="-3"/>
        </w:rPr>
        <w:t xml:space="preserve">that </w:t>
      </w:r>
      <w:r>
        <w:rPr>
          <w:i/>
        </w:rPr>
        <w:t xml:space="preserve">the </w:t>
      </w:r>
      <w:r>
        <w:rPr>
          <w:i/>
          <w:spacing w:val="-3"/>
        </w:rPr>
        <w:t xml:space="preserve">construction cost </w:t>
      </w:r>
      <w:r>
        <w:rPr>
          <w:i/>
        </w:rPr>
        <w:t xml:space="preserve">management </w:t>
      </w:r>
      <w:r>
        <w:rPr>
          <w:i/>
          <w:spacing w:val="-3"/>
        </w:rPr>
        <w:t xml:space="preserve">fees </w:t>
      </w:r>
      <w:r>
        <w:rPr>
          <w:i/>
        </w:rPr>
        <w:t xml:space="preserve">paid to </w:t>
      </w:r>
      <w:r>
        <w:rPr>
          <w:i/>
          <w:spacing w:val="-3"/>
        </w:rPr>
        <w:t xml:space="preserve">Perkwood amounted </w:t>
      </w:r>
      <w:r>
        <w:rPr>
          <w:i/>
        </w:rPr>
        <w:t xml:space="preserve">to </w:t>
      </w:r>
      <w:r>
        <w:rPr>
          <w:i/>
          <w:spacing w:val="-3"/>
        </w:rPr>
        <w:t>USD 43,852,108</w:t>
      </w:r>
      <w:r>
        <w:t>"</w:t>
      </w:r>
      <w:r>
        <w:rPr>
          <w:position w:val="8"/>
          <w:sz w:val="14"/>
        </w:rPr>
        <w:t xml:space="preserve">114 </w:t>
      </w:r>
      <w:r>
        <w:t>(</w:t>
      </w:r>
      <w:r>
        <w:rPr>
          <w:b/>
        </w:rPr>
        <w:t xml:space="preserve">Exhibit </w:t>
      </w:r>
      <w:r>
        <w:rPr>
          <w:b/>
          <w:spacing w:val="-3"/>
        </w:rPr>
        <w:t>3.6</w:t>
      </w:r>
      <w:r>
        <w:rPr>
          <w:spacing w:val="-3"/>
        </w:rPr>
        <w:t xml:space="preserve">, §§4.31, 4.42, 4.52 </w:t>
      </w:r>
      <w:r>
        <w:t xml:space="preserve">and </w:t>
      </w:r>
      <w:r>
        <w:rPr>
          <w:spacing w:val="-3"/>
        </w:rPr>
        <w:t xml:space="preserve">6.11) </w:t>
      </w:r>
      <w:r>
        <w:t>(</w:t>
      </w:r>
      <w:r>
        <w:rPr>
          <w:spacing w:val="-3"/>
        </w:rPr>
        <w:t>RoK emphasis added).</w:t>
      </w:r>
    </w:p>
    <w:p w:rsidR="0023658D" w:rsidRDefault="00070BC3">
      <w:pPr>
        <w:pStyle w:val="ListParagraph"/>
        <w:numPr>
          <w:ilvl w:val="0"/>
          <w:numId w:val="57"/>
        </w:numPr>
        <w:tabs>
          <w:tab w:val="left" w:pos="846"/>
        </w:tabs>
        <w:spacing w:before="122" w:line="360" w:lineRule="auto"/>
        <w:ind w:right="252"/>
        <w:jc w:val="both"/>
      </w:pPr>
      <w:r>
        <w:t>On 28 February 2014, Stati's expert in the Vitol arbitration (CRA) filed a supplementary expert report ("</w:t>
      </w:r>
      <w:r>
        <w:rPr>
          <w:b/>
        </w:rPr>
        <w:t>CRA Report 2</w:t>
      </w:r>
      <w:r>
        <w:t>") after being "</w:t>
      </w:r>
      <w:r>
        <w:rPr>
          <w:i/>
        </w:rPr>
        <w:t>instructed by King &amp; Splading to review the expert report of Mr David Stern dated 23 January 2014" (</w:t>
      </w:r>
      <w:r>
        <w:rPr>
          <w:b/>
        </w:rPr>
        <w:t xml:space="preserve">Exhibit 3.7, § </w:t>
      </w:r>
      <w:r>
        <w:t xml:space="preserve">1.2.1). </w:t>
      </w:r>
      <w:r>
        <w:t>In this supplementary report, CRA admits that it was not able to verify for itself the reality of the costs recharged by Perkwood to TNG:</w:t>
      </w:r>
    </w:p>
    <w:p w:rsidR="0023658D" w:rsidRDefault="00070BC3">
      <w:pPr>
        <w:spacing w:before="120" w:line="360" w:lineRule="auto"/>
        <w:ind w:left="1130" w:right="533"/>
        <w:jc w:val="both"/>
      </w:pPr>
      <w:r>
        <w:t>"</w:t>
      </w:r>
      <w:r>
        <w:rPr>
          <w:i/>
        </w:rPr>
        <w:t xml:space="preserve">In </w:t>
      </w:r>
      <w:r>
        <w:rPr>
          <w:i/>
          <w:spacing w:val="-3"/>
        </w:rPr>
        <w:t xml:space="preserve">preparing my First Report, </w:t>
      </w:r>
      <w:r>
        <w:rPr>
          <w:i/>
        </w:rPr>
        <w:t xml:space="preserve">I </w:t>
      </w:r>
      <w:r>
        <w:rPr>
          <w:i/>
          <w:spacing w:val="-2"/>
        </w:rPr>
        <w:t xml:space="preserve">was </w:t>
      </w:r>
      <w:r>
        <w:rPr>
          <w:i/>
          <w:spacing w:val="-3"/>
        </w:rPr>
        <w:t xml:space="preserve">informed that </w:t>
      </w:r>
      <w:r>
        <w:rPr>
          <w:i/>
          <w:spacing w:val="-2"/>
        </w:rPr>
        <w:t xml:space="preserve">copies </w:t>
      </w:r>
      <w:r>
        <w:rPr>
          <w:i/>
          <w:spacing w:val="-3"/>
        </w:rPr>
        <w:t>of Perkwood</w:t>
      </w:r>
      <w:r>
        <w:rPr>
          <w:i/>
        </w:rPr>
        <w:t xml:space="preserve">'s </w:t>
      </w:r>
      <w:r>
        <w:rPr>
          <w:i/>
          <w:spacing w:val="-3"/>
        </w:rPr>
        <w:t xml:space="preserve">underlying contracts with </w:t>
      </w:r>
      <w:r>
        <w:rPr>
          <w:i/>
        </w:rPr>
        <w:t xml:space="preserve">third parties </w:t>
      </w:r>
      <w:r>
        <w:rPr>
          <w:b/>
          <w:i/>
          <w:spacing w:val="-3"/>
        </w:rPr>
        <w:t xml:space="preserve">were </w:t>
      </w:r>
      <w:r>
        <w:rPr>
          <w:b/>
          <w:i/>
        </w:rPr>
        <w:t>n</w:t>
      </w:r>
      <w:r>
        <w:rPr>
          <w:b/>
          <w:i/>
        </w:rPr>
        <w:t xml:space="preserve">ot </w:t>
      </w:r>
      <w:r>
        <w:rPr>
          <w:b/>
          <w:i/>
          <w:spacing w:val="-3"/>
        </w:rPr>
        <w:t xml:space="preserve">available and, as a result, </w:t>
      </w:r>
      <w:r>
        <w:rPr>
          <w:b/>
          <w:i/>
        </w:rPr>
        <w:t xml:space="preserve">I was </w:t>
      </w:r>
      <w:r>
        <w:rPr>
          <w:b/>
          <w:i/>
          <w:spacing w:val="-3"/>
        </w:rPr>
        <w:t xml:space="preserve">unable </w:t>
      </w:r>
      <w:r>
        <w:rPr>
          <w:b/>
          <w:i/>
        </w:rPr>
        <w:t xml:space="preserve">to </w:t>
      </w:r>
      <w:r>
        <w:rPr>
          <w:b/>
          <w:i/>
          <w:spacing w:val="-3"/>
        </w:rPr>
        <w:t xml:space="preserve">verify </w:t>
      </w:r>
      <w:r>
        <w:rPr>
          <w:b/>
          <w:i/>
        </w:rPr>
        <w:t>the</w:t>
      </w:r>
      <w:r>
        <w:rPr>
          <w:b/>
          <w:i/>
          <w:spacing w:val="-3"/>
        </w:rPr>
        <w:t xml:space="preserve"> extent of Perkwood</w:t>
      </w:r>
      <w:r>
        <w:rPr>
          <w:b/>
          <w:i/>
        </w:rPr>
        <w:t xml:space="preserve">'s costs (and, </w:t>
      </w:r>
      <w:r>
        <w:rPr>
          <w:b/>
          <w:i/>
          <w:spacing w:val="-3"/>
        </w:rPr>
        <w:t xml:space="preserve">therefore, </w:t>
      </w:r>
      <w:r>
        <w:rPr>
          <w:b/>
          <w:i/>
        </w:rPr>
        <w:t xml:space="preserve">the </w:t>
      </w:r>
      <w:r>
        <w:rPr>
          <w:b/>
          <w:i/>
          <w:spacing w:val="-3"/>
        </w:rPr>
        <w:t xml:space="preserve">value </w:t>
      </w:r>
      <w:r>
        <w:rPr>
          <w:b/>
          <w:i/>
        </w:rPr>
        <w:t xml:space="preserve">of </w:t>
      </w:r>
      <w:r>
        <w:rPr>
          <w:b/>
          <w:i/>
          <w:spacing w:val="-3"/>
        </w:rPr>
        <w:t>Perkwood</w:t>
      </w:r>
      <w:r>
        <w:rPr>
          <w:b/>
          <w:i/>
        </w:rPr>
        <w:t xml:space="preserve">'s </w:t>
      </w:r>
      <w:r>
        <w:rPr>
          <w:b/>
          <w:i/>
          <w:spacing w:val="-3"/>
        </w:rPr>
        <w:t xml:space="preserve">management fee referred to </w:t>
      </w:r>
      <w:r>
        <w:rPr>
          <w:b/>
          <w:i/>
        </w:rPr>
        <w:t xml:space="preserve">by Mr </w:t>
      </w:r>
      <w:r>
        <w:rPr>
          <w:b/>
          <w:i/>
          <w:spacing w:val="-3"/>
        </w:rPr>
        <w:t xml:space="preserve">Lungu in </w:t>
      </w:r>
      <w:r>
        <w:rPr>
          <w:b/>
          <w:i/>
        </w:rPr>
        <w:t xml:space="preserve">his witness </w:t>
      </w:r>
      <w:r>
        <w:rPr>
          <w:b/>
          <w:i/>
          <w:spacing w:val="-3"/>
        </w:rPr>
        <w:t xml:space="preserve">statement dated </w:t>
      </w:r>
      <w:r>
        <w:rPr>
          <w:b/>
          <w:i/>
        </w:rPr>
        <w:t xml:space="preserve">11 </w:t>
      </w:r>
      <w:r>
        <w:rPr>
          <w:b/>
          <w:i/>
          <w:spacing w:val="-3"/>
        </w:rPr>
        <w:t xml:space="preserve">October 2013) </w:t>
      </w:r>
      <w:r>
        <w:t>"</w:t>
      </w:r>
      <w:r>
        <w:rPr>
          <w:position w:val="8"/>
          <w:sz w:val="14"/>
        </w:rPr>
        <w:t xml:space="preserve">115 </w:t>
      </w:r>
      <w:r>
        <w:t>(</w:t>
      </w:r>
      <w:r>
        <w:rPr>
          <w:b/>
        </w:rPr>
        <w:t>Exhibit 3.7</w:t>
      </w:r>
      <w:r>
        <w:t xml:space="preserve">, § </w:t>
      </w:r>
      <w:r>
        <w:rPr>
          <w:spacing w:val="-3"/>
        </w:rPr>
        <w:t xml:space="preserve">2.3.5) </w:t>
      </w:r>
      <w:r>
        <w:t>(</w:t>
      </w:r>
      <w:r>
        <w:rPr>
          <w:spacing w:val="-3"/>
        </w:rPr>
        <w:t>RoK emphasises</w:t>
      </w:r>
      <w:r>
        <w:rPr>
          <w:spacing w:val="-3"/>
        </w:rPr>
        <w:t>).</w:t>
      </w:r>
    </w:p>
    <w:p w:rsidR="0023658D" w:rsidRDefault="00070BC3">
      <w:pPr>
        <w:pStyle w:val="ListParagraph"/>
        <w:numPr>
          <w:ilvl w:val="0"/>
          <w:numId w:val="57"/>
        </w:numPr>
        <w:tabs>
          <w:tab w:val="left" w:pos="846"/>
        </w:tabs>
        <w:spacing w:before="116" w:line="360" w:lineRule="auto"/>
        <w:ind w:right="251"/>
        <w:jc w:val="both"/>
      </w:pPr>
      <w:r>
        <w:t xml:space="preserve">This is an absolutely devastating admission: Stati were unable to provide their own expert with the necessary documentation to demonstrate the reality and extent of the costs (i) charged by the third parties to Perkwood and (ii) (re)charged by Perkwood </w:t>
      </w:r>
      <w:r>
        <w:t xml:space="preserve">to TNG. This failure is incomprehensible as Perkwood, based in the </w:t>
      </w:r>
      <w:r>
        <w:rPr>
          <w:b/>
          <w:u w:val="thick"/>
        </w:rPr>
        <w:t>UK</w:t>
      </w:r>
      <w:r>
        <w:t xml:space="preserve">, could not have been affected by the departure of Stati from </w:t>
      </w:r>
      <w:r>
        <w:rPr>
          <w:b/>
          <w:u w:val="thick"/>
        </w:rPr>
        <w:t>Kazakhstan</w:t>
      </w:r>
      <w:r>
        <w:t>.</w:t>
      </w:r>
    </w:p>
    <w:p w:rsidR="0023658D" w:rsidRDefault="00070BC3">
      <w:pPr>
        <w:pStyle w:val="Heading2"/>
        <w:numPr>
          <w:ilvl w:val="0"/>
          <w:numId w:val="47"/>
        </w:numPr>
        <w:tabs>
          <w:tab w:val="left" w:pos="1981"/>
        </w:tabs>
        <w:spacing w:before="118"/>
        <w:ind w:hanging="426"/>
      </w:pPr>
      <w:r>
        <w:rPr>
          <w:spacing w:val="-3"/>
        </w:rPr>
        <w:t xml:space="preserve">Obtaining documents produced </w:t>
      </w:r>
      <w:r>
        <w:t xml:space="preserve">by the Stati </w:t>
      </w:r>
      <w:r>
        <w:rPr>
          <w:spacing w:val="-3"/>
        </w:rPr>
        <w:t xml:space="preserve">in </w:t>
      </w:r>
      <w:r>
        <w:t xml:space="preserve">the </w:t>
      </w:r>
      <w:r>
        <w:rPr>
          <w:spacing w:val="-3"/>
        </w:rPr>
        <w:t xml:space="preserve">Vitol </w:t>
      </w:r>
      <w:r>
        <w:t xml:space="preserve">FSU Arbitration </w:t>
      </w:r>
      <w:r>
        <w:rPr>
          <w:spacing w:val="-3"/>
        </w:rPr>
        <w:t>(2015)</w:t>
      </w:r>
    </w:p>
    <w:p w:rsidR="0023658D" w:rsidRDefault="0023658D">
      <w:pPr>
        <w:pStyle w:val="BodyText"/>
        <w:spacing w:before="5"/>
        <w:rPr>
          <w:b/>
          <w:sz w:val="21"/>
        </w:rPr>
      </w:pPr>
    </w:p>
    <w:p w:rsidR="0023658D" w:rsidRDefault="00070BC3">
      <w:pPr>
        <w:pStyle w:val="ListParagraph"/>
        <w:numPr>
          <w:ilvl w:val="0"/>
          <w:numId w:val="57"/>
        </w:numPr>
        <w:tabs>
          <w:tab w:val="left" w:pos="846"/>
        </w:tabs>
        <w:spacing w:line="362" w:lineRule="auto"/>
        <w:ind w:right="252"/>
        <w:jc w:val="both"/>
      </w:pPr>
      <w:r>
        <w:t>In the summer of 2014, Vitol SA contacted RoK to request assistance in the enforcement in Kazakhstan of the award obtained against the Stati at the end of the Vitol SA Arbitrator (</w:t>
      </w:r>
      <w:r>
        <w:rPr>
          <w:b/>
        </w:rPr>
        <w:t>Exhibit 5.12</w:t>
      </w:r>
      <w:r>
        <w:t>,</w:t>
      </w:r>
    </w:p>
    <w:p w:rsidR="0023658D" w:rsidRDefault="00070BC3">
      <w:pPr>
        <w:pStyle w:val="BodyText"/>
        <w:spacing w:line="250" w:lineRule="exact"/>
        <w:ind w:left="845"/>
      </w:pPr>
      <w:r>
        <w:t>§5). On this occasion, the RoK questioned Vitol and discovered</w:t>
      </w:r>
      <w:r>
        <w:t xml:space="preserve"> the existence of the Vitol FSU Arbitration.</w:t>
      </w:r>
    </w:p>
    <w:p w:rsidR="0023658D" w:rsidRDefault="0023658D">
      <w:pPr>
        <w:pStyle w:val="BodyText"/>
        <w:spacing w:before="5"/>
        <w:rPr>
          <w:sz w:val="21"/>
        </w:rPr>
      </w:pPr>
    </w:p>
    <w:p w:rsidR="0023658D" w:rsidRDefault="00070BC3">
      <w:pPr>
        <w:pStyle w:val="ListParagraph"/>
        <w:numPr>
          <w:ilvl w:val="0"/>
          <w:numId w:val="57"/>
        </w:numPr>
        <w:tabs>
          <w:tab w:val="left" w:pos="846"/>
        </w:tabs>
        <w:spacing w:line="360" w:lineRule="auto"/>
        <w:ind w:right="254"/>
        <w:jc w:val="both"/>
      </w:pPr>
      <w:r>
        <w:t xml:space="preserve">In February 2015, the RoK formally requested from Vitol certain documents produced in the Vitol FSU Arbitration. The Stati formally objected. RoK was obliged to seek permission from a New York court, which it </w:t>
      </w:r>
      <w:r>
        <w:t>obtained in June 2015 (</w:t>
      </w:r>
      <w:r>
        <w:rPr>
          <w:b/>
        </w:rPr>
        <w:t>Exhibit 3.10</w:t>
      </w:r>
      <w:r>
        <w:t>). This is not</w:t>
      </w:r>
    </w:p>
    <w:p w:rsidR="0023658D" w:rsidRDefault="0023658D">
      <w:pPr>
        <w:pStyle w:val="BodyText"/>
        <w:spacing w:before="4"/>
        <w:rPr>
          <w:sz w:val="27"/>
        </w:rPr>
      </w:pPr>
    </w:p>
    <w:p w:rsidR="0023658D" w:rsidRDefault="00070BC3">
      <w:pPr>
        <w:spacing w:before="95"/>
        <w:ind w:left="278" w:right="256"/>
        <w:jc w:val="both"/>
        <w:rPr>
          <w:sz w:val="18"/>
        </w:rPr>
      </w:pPr>
      <w:r>
        <w:rPr>
          <w:position w:val="6"/>
          <w:sz w:val="12"/>
        </w:rPr>
        <w:t xml:space="preserve">112 </w:t>
      </w:r>
      <w:r>
        <w:rPr>
          <w:i/>
          <w:sz w:val="18"/>
        </w:rPr>
        <w:t>Nothing within these official corporate documents links Perkwood to either Ascom, Mr Stati or other members of the Stati family</w:t>
      </w:r>
      <w:r>
        <w:rPr>
          <w:sz w:val="18"/>
        </w:rPr>
        <w:t>.</w:t>
      </w:r>
    </w:p>
    <w:p w:rsidR="0023658D" w:rsidRDefault="00070BC3">
      <w:pPr>
        <w:spacing w:line="242" w:lineRule="auto"/>
        <w:ind w:left="278" w:right="252"/>
        <w:jc w:val="both"/>
        <w:rPr>
          <w:sz w:val="18"/>
        </w:rPr>
      </w:pPr>
      <w:r>
        <w:rPr>
          <w:position w:val="6"/>
          <w:sz w:val="12"/>
        </w:rPr>
        <w:t xml:space="preserve">113 </w:t>
      </w:r>
      <w:r>
        <w:rPr>
          <w:spacing w:val="-2"/>
          <w:sz w:val="18"/>
        </w:rPr>
        <w:t>"</w:t>
      </w:r>
      <w:r>
        <w:rPr>
          <w:i/>
          <w:spacing w:val="-2"/>
          <w:sz w:val="18"/>
        </w:rPr>
        <w:t xml:space="preserve">Aside from </w:t>
      </w:r>
      <w:r>
        <w:rPr>
          <w:i/>
          <w:sz w:val="18"/>
        </w:rPr>
        <w:t xml:space="preserve">Mr </w:t>
      </w:r>
      <w:r>
        <w:rPr>
          <w:i/>
          <w:spacing w:val="-3"/>
          <w:sz w:val="18"/>
        </w:rPr>
        <w:t xml:space="preserve">Lungu's representation </w:t>
      </w:r>
      <w:r>
        <w:rPr>
          <w:i/>
          <w:sz w:val="18"/>
        </w:rPr>
        <w:t xml:space="preserve">that this </w:t>
      </w:r>
      <w:r>
        <w:rPr>
          <w:i/>
          <w:spacing w:val="-2"/>
          <w:sz w:val="18"/>
        </w:rPr>
        <w:t xml:space="preserve">fee </w:t>
      </w:r>
      <w:r>
        <w:rPr>
          <w:i/>
          <w:sz w:val="18"/>
        </w:rPr>
        <w:t>amounts to US$43</w:t>
      </w:r>
      <w:r>
        <w:rPr>
          <w:i/>
          <w:sz w:val="18"/>
        </w:rPr>
        <w:t xml:space="preserve">,852,108, </w:t>
      </w:r>
      <w:r>
        <w:rPr>
          <w:i/>
          <w:spacing w:val="-3"/>
          <w:sz w:val="18"/>
        </w:rPr>
        <w:t xml:space="preserve">there appears to </w:t>
      </w:r>
      <w:r>
        <w:rPr>
          <w:i/>
          <w:sz w:val="18"/>
        </w:rPr>
        <w:t xml:space="preserve">be no </w:t>
      </w:r>
      <w:r>
        <w:rPr>
          <w:i/>
          <w:spacing w:val="-3"/>
          <w:sz w:val="18"/>
        </w:rPr>
        <w:t xml:space="preserve">documentary evidence </w:t>
      </w:r>
      <w:r>
        <w:rPr>
          <w:i/>
          <w:sz w:val="18"/>
        </w:rPr>
        <w:t xml:space="preserve">to support the value of </w:t>
      </w:r>
      <w:r>
        <w:rPr>
          <w:i/>
          <w:spacing w:val="-3"/>
          <w:sz w:val="18"/>
        </w:rPr>
        <w:t xml:space="preserve">such costs incurred </w:t>
      </w:r>
      <w:r>
        <w:rPr>
          <w:i/>
          <w:sz w:val="18"/>
        </w:rPr>
        <w:t xml:space="preserve">by </w:t>
      </w:r>
      <w:r>
        <w:rPr>
          <w:i/>
          <w:spacing w:val="-3"/>
          <w:sz w:val="18"/>
        </w:rPr>
        <w:t>TNG</w:t>
      </w:r>
      <w:r>
        <w:rPr>
          <w:spacing w:val="-3"/>
          <w:sz w:val="18"/>
        </w:rPr>
        <w:t>.</w:t>
      </w:r>
    </w:p>
    <w:p w:rsidR="0023658D" w:rsidRDefault="00070BC3">
      <w:pPr>
        <w:ind w:left="278" w:right="250"/>
        <w:jc w:val="both"/>
        <w:rPr>
          <w:sz w:val="18"/>
        </w:rPr>
      </w:pPr>
      <w:r>
        <w:rPr>
          <w:position w:val="6"/>
          <w:sz w:val="12"/>
        </w:rPr>
        <w:lastRenderedPageBreak/>
        <w:t xml:space="preserve">114 </w:t>
      </w:r>
      <w:r>
        <w:rPr>
          <w:spacing w:val="-3"/>
          <w:sz w:val="18"/>
        </w:rPr>
        <w:t>"</w:t>
      </w:r>
      <w:r>
        <w:rPr>
          <w:i/>
          <w:spacing w:val="-3"/>
          <w:sz w:val="18"/>
        </w:rPr>
        <w:t xml:space="preserve">In short, </w:t>
      </w:r>
      <w:r>
        <w:rPr>
          <w:i/>
          <w:sz w:val="18"/>
        </w:rPr>
        <w:t xml:space="preserve">it is not </w:t>
      </w:r>
      <w:r>
        <w:rPr>
          <w:i/>
          <w:spacing w:val="-3"/>
          <w:sz w:val="18"/>
        </w:rPr>
        <w:t xml:space="preserve">possible, </w:t>
      </w:r>
      <w:r>
        <w:rPr>
          <w:i/>
          <w:sz w:val="18"/>
        </w:rPr>
        <w:t xml:space="preserve">with the </w:t>
      </w:r>
      <w:r>
        <w:rPr>
          <w:i/>
          <w:spacing w:val="-3"/>
          <w:sz w:val="18"/>
        </w:rPr>
        <w:t xml:space="preserve">information </w:t>
      </w:r>
      <w:r>
        <w:rPr>
          <w:i/>
          <w:sz w:val="18"/>
        </w:rPr>
        <w:t xml:space="preserve">made </w:t>
      </w:r>
      <w:r>
        <w:rPr>
          <w:i/>
          <w:spacing w:val="-3"/>
          <w:sz w:val="18"/>
        </w:rPr>
        <w:t xml:space="preserve">available, to test </w:t>
      </w:r>
      <w:r>
        <w:rPr>
          <w:i/>
          <w:sz w:val="18"/>
        </w:rPr>
        <w:t xml:space="preserve">Mr </w:t>
      </w:r>
      <w:r>
        <w:rPr>
          <w:i/>
          <w:spacing w:val="-3"/>
          <w:sz w:val="18"/>
        </w:rPr>
        <w:t xml:space="preserve">Lungu's representation that the management </w:t>
      </w:r>
      <w:r>
        <w:rPr>
          <w:i/>
          <w:spacing w:val="-2"/>
          <w:sz w:val="18"/>
        </w:rPr>
        <w:t xml:space="preserve">fee </w:t>
      </w:r>
      <w:r>
        <w:rPr>
          <w:i/>
          <w:spacing w:val="-3"/>
          <w:sz w:val="18"/>
        </w:rPr>
        <w:t xml:space="preserve">element </w:t>
      </w:r>
      <w:r>
        <w:rPr>
          <w:i/>
          <w:sz w:val="18"/>
        </w:rPr>
        <w:t xml:space="preserve">of those </w:t>
      </w:r>
      <w:r>
        <w:rPr>
          <w:i/>
          <w:spacing w:val="-3"/>
          <w:sz w:val="18"/>
        </w:rPr>
        <w:t>con</w:t>
      </w:r>
      <w:r>
        <w:rPr>
          <w:i/>
          <w:spacing w:val="-3"/>
          <w:sz w:val="18"/>
        </w:rPr>
        <w:t xml:space="preserve">struction costs </w:t>
      </w:r>
      <w:r>
        <w:rPr>
          <w:i/>
          <w:sz w:val="18"/>
        </w:rPr>
        <w:t xml:space="preserve">paid to </w:t>
      </w:r>
      <w:r>
        <w:rPr>
          <w:i/>
          <w:spacing w:val="-3"/>
          <w:sz w:val="18"/>
        </w:rPr>
        <w:t>Perkwood amounted to US$43,852,108</w:t>
      </w:r>
      <w:r>
        <w:rPr>
          <w:spacing w:val="-3"/>
          <w:sz w:val="18"/>
        </w:rPr>
        <w:t>.</w:t>
      </w:r>
    </w:p>
    <w:p w:rsidR="0023658D" w:rsidRDefault="00070BC3">
      <w:pPr>
        <w:ind w:left="278" w:right="253"/>
        <w:jc w:val="both"/>
        <w:rPr>
          <w:sz w:val="18"/>
        </w:rPr>
      </w:pPr>
      <w:r>
        <w:rPr>
          <w:position w:val="6"/>
          <w:sz w:val="12"/>
        </w:rPr>
        <w:t xml:space="preserve">115 </w:t>
      </w:r>
      <w:r>
        <w:rPr>
          <w:sz w:val="18"/>
        </w:rPr>
        <w:t>"</w:t>
      </w:r>
      <w:r>
        <w:rPr>
          <w:i/>
          <w:sz w:val="18"/>
        </w:rPr>
        <w:t xml:space="preserve">In preparing my First Report I was </w:t>
      </w:r>
      <w:r>
        <w:rPr>
          <w:i/>
          <w:spacing w:val="-3"/>
          <w:sz w:val="18"/>
        </w:rPr>
        <w:t xml:space="preserve">advised </w:t>
      </w:r>
      <w:r>
        <w:rPr>
          <w:i/>
          <w:sz w:val="18"/>
        </w:rPr>
        <w:t xml:space="preserve">that </w:t>
      </w:r>
      <w:r>
        <w:rPr>
          <w:i/>
          <w:spacing w:val="-3"/>
          <w:sz w:val="18"/>
        </w:rPr>
        <w:t xml:space="preserve">copies </w:t>
      </w:r>
      <w:r>
        <w:rPr>
          <w:i/>
          <w:sz w:val="18"/>
        </w:rPr>
        <w:t xml:space="preserve">of </w:t>
      </w:r>
      <w:r>
        <w:rPr>
          <w:i/>
          <w:spacing w:val="-3"/>
          <w:sz w:val="18"/>
        </w:rPr>
        <w:t xml:space="preserve">Perkwood's </w:t>
      </w:r>
      <w:r>
        <w:rPr>
          <w:i/>
          <w:sz w:val="18"/>
        </w:rPr>
        <w:t xml:space="preserve">underlying third party </w:t>
      </w:r>
      <w:r>
        <w:rPr>
          <w:i/>
          <w:spacing w:val="-3"/>
          <w:sz w:val="18"/>
        </w:rPr>
        <w:t xml:space="preserve">contracts were </w:t>
      </w:r>
      <w:r>
        <w:rPr>
          <w:i/>
          <w:sz w:val="18"/>
        </w:rPr>
        <w:t xml:space="preserve">not </w:t>
      </w:r>
      <w:r>
        <w:rPr>
          <w:i/>
          <w:spacing w:val="-2"/>
          <w:sz w:val="18"/>
        </w:rPr>
        <w:t xml:space="preserve">available and </w:t>
      </w:r>
      <w:r>
        <w:rPr>
          <w:i/>
          <w:spacing w:val="-3"/>
          <w:sz w:val="18"/>
        </w:rPr>
        <w:t xml:space="preserve">therefore, </w:t>
      </w:r>
      <w:r>
        <w:rPr>
          <w:i/>
          <w:sz w:val="18"/>
        </w:rPr>
        <w:t xml:space="preserve">I was </w:t>
      </w:r>
      <w:r>
        <w:rPr>
          <w:i/>
          <w:spacing w:val="-2"/>
          <w:sz w:val="18"/>
        </w:rPr>
        <w:t xml:space="preserve">unable </w:t>
      </w:r>
      <w:r>
        <w:rPr>
          <w:i/>
          <w:sz w:val="18"/>
        </w:rPr>
        <w:t xml:space="preserve">to </w:t>
      </w:r>
      <w:r>
        <w:rPr>
          <w:i/>
          <w:spacing w:val="-3"/>
          <w:sz w:val="18"/>
        </w:rPr>
        <w:t xml:space="preserve">verify </w:t>
      </w:r>
      <w:r>
        <w:rPr>
          <w:i/>
          <w:sz w:val="18"/>
        </w:rPr>
        <w:t xml:space="preserve">the </w:t>
      </w:r>
      <w:r>
        <w:rPr>
          <w:i/>
          <w:spacing w:val="-3"/>
          <w:sz w:val="18"/>
        </w:rPr>
        <w:t xml:space="preserve">extent </w:t>
      </w:r>
      <w:r>
        <w:rPr>
          <w:i/>
          <w:sz w:val="18"/>
        </w:rPr>
        <w:t xml:space="preserve">of the </w:t>
      </w:r>
      <w:r>
        <w:rPr>
          <w:i/>
          <w:spacing w:val="-3"/>
          <w:sz w:val="18"/>
        </w:rPr>
        <w:t xml:space="preserve">underlying </w:t>
      </w:r>
      <w:r>
        <w:rPr>
          <w:i/>
          <w:sz w:val="18"/>
        </w:rPr>
        <w:t xml:space="preserve">third-party </w:t>
      </w:r>
      <w:r>
        <w:rPr>
          <w:i/>
          <w:spacing w:val="-3"/>
          <w:sz w:val="18"/>
        </w:rPr>
        <w:t xml:space="preserve">costs incurred </w:t>
      </w:r>
      <w:r>
        <w:rPr>
          <w:i/>
          <w:sz w:val="18"/>
        </w:rPr>
        <w:t xml:space="preserve">by </w:t>
      </w:r>
      <w:r>
        <w:rPr>
          <w:i/>
          <w:spacing w:val="-3"/>
          <w:sz w:val="18"/>
        </w:rPr>
        <w:t xml:space="preserve">Perkwood (and thereby </w:t>
      </w:r>
      <w:r>
        <w:rPr>
          <w:i/>
          <w:sz w:val="18"/>
        </w:rPr>
        <w:t xml:space="preserve">the value of the </w:t>
      </w:r>
      <w:r>
        <w:rPr>
          <w:i/>
          <w:spacing w:val="-3"/>
          <w:sz w:val="18"/>
        </w:rPr>
        <w:t xml:space="preserve">Perkwood management </w:t>
      </w:r>
      <w:r>
        <w:rPr>
          <w:i/>
          <w:spacing w:val="-2"/>
          <w:sz w:val="18"/>
        </w:rPr>
        <w:t xml:space="preserve">fee </w:t>
      </w:r>
      <w:r>
        <w:rPr>
          <w:i/>
          <w:spacing w:val="-3"/>
          <w:sz w:val="18"/>
        </w:rPr>
        <w:t xml:space="preserve">referred </w:t>
      </w:r>
      <w:r>
        <w:rPr>
          <w:i/>
          <w:sz w:val="18"/>
        </w:rPr>
        <w:t xml:space="preserve">to by Mr Lungu in his </w:t>
      </w:r>
      <w:r>
        <w:rPr>
          <w:i/>
          <w:spacing w:val="-3"/>
          <w:sz w:val="18"/>
        </w:rPr>
        <w:t xml:space="preserve">witness statement </w:t>
      </w:r>
      <w:r>
        <w:rPr>
          <w:i/>
          <w:sz w:val="18"/>
        </w:rPr>
        <w:t xml:space="preserve">dated 11 </w:t>
      </w:r>
      <w:r>
        <w:rPr>
          <w:i/>
          <w:spacing w:val="-3"/>
          <w:sz w:val="18"/>
        </w:rPr>
        <w:t>October 2013)</w:t>
      </w:r>
      <w:r>
        <w:rPr>
          <w:spacing w:val="-3"/>
          <w:sz w:val="18"/>
        </w:rPr>
        <w:t>.</w:t>
      </w:r>
    </w:p>
    <w:p w:rsidR="0023658D" w:rsidRDefault="0023658D">
      <w:pPr>
        <w:jc w:val="both"/>
        <w:rPr>
          <w:sz w:val="18"/>
        </w:rPr>
        <w:sectPr w:rsidR="0023658D">
          <w:footerReference w:type="default" r:id="rId23"/>
          <w:pgSz w:w="11910" w:h="16840"/>
          <w:pgMar w:top="1340" w:right="1160" w:bottom="1320" w:left="1140" w:header="0" w:footer="1135" w:gutter="0"/>
          <w:cols w:space="720"/>
        </w:sectPr>
      </w:pPr>
    </w:p>
    <w:p w:rsidR="0023658D" w:rsidRDefault="00070BC3">
      <w:pPr>
        <w:pStyle w:val="BodyText"/>
        <w:spacing w:before="61" w:line="360" w:lineRule="auto"/>
        <w:ind w:left="845" w:right="255"/>
        <w:jc w:val="both"/>
      </w:pPr>
      <w:r>
        <w:lastRenderedPageBreak/>
        <w:t xml:space="preserve">It was </w:t>
      </w:r>
      <w:r>
        <w:rPr>
          <w:b/>
          <w:u w:val="thick"/>
        </w:rPr>
        <w:t xml:space="preserve">only in the second half of 2015 </w:t>
      </w:r>
      <w:r>
        <w:t>that the RoK was able to</w:t>
      </w:r>
      <w:r>
        <w:t xml:space="preserve"> discover the existence of the fraud committed by the Stati in connection with the construction of the LPG plant. At the time, however, it was unaware that the Stati's misdeeds were in fact much more extensive.</w:t>
      </w:r>
    </w:p>
    <w:p w:rsidR="0023658D" w:rsidRDefault="00070BC3">
      <w:pPr>
        <w:pStyle w:val="Heading2"/>
        <w:numPr>
          <w:ilvl w:val="0"/>
          <w:numId w:val="45"/>
        </w:numPr>
        <w:tabs>
          <w:tab w:val="left" w:pos="1556"/>
        </w:tabs>
        <w:spacing w:before="119"/>
        <w:ind w:hanging="426"/>
        <w:jc w:val="both"/>
      </w:pPr>
      <w:bookmarkStart w:id="26" w:name="_TOC_250032"/>
      <w:r>
        <w:t xml:space="preserve">The deception of the </w:t>
      </w:r>
      <w:r>
        <w:rPr>
          <w:spacing w:val="-3"/>
        </w:rPr>
        <w:t>Swedish courts</w:t>
      </w:r>
      <w:bookmarkEnd w:id="26"/>
    </w:p>
    <w:p w:rsidR="0023658D" w:rsidRDefault="0023658D">
      <w:pPr>
        <w:pStyle w:val="BodyText"/>
        <w:spacing w:before="5"/>
        <w:rPr>
          <w:b/>
          <w:sz w:val="21"/>
        </w:rPr>
      </w:pPr>
    </w:p>
    <w:p w:rsidR="0023658D" w:rsidRDefault="00070BC3">
      <w:pPr>
        <w:pStyle w:val="ListParagraph"/>
        <w:numPr>
          <w:ilvl w:val="1"/>
          <w:numId w:val="45"/>
        </w:numPr>
        <w:tabs>
          <w:tab w:val="left" w:pos="1981"/>
        </w:tabs>
        <w:ind w:hanging="426"/>
        <w:rPr>
          <w:b/>
        </w:rPr>
      </w:pPr>
      <w:r>
        <w:rPr>
          <w:b/>
        </w:rPr>
        <w:t>First appeal for annulment (2014 - 2017)</w:t>
      </w:r>
    </w:p>
    <w:p w:rsidR="0023658D" w:rsidRDefault="0023658D">
      <w:pPr>
        <w:pStyle w:val="BodyText"/>
        <w:spacing w:before="5"/>
        <w:rPr>
          <w:b/>
          <w:sz w:val="21"/>
        </w:rPr>
      </w:pPr>
    </w:p>
    <w:p w:rsidR="0023658D" w:rsidRDefault="00070BC3">
      <w:pPr>
        <w:pStyle w:val="ListParagraph"/>
        <w:numPr>
          <w:ilvl w:val="0"/>
          <w:numId w:val="57"/>
        </w:numPr>
        <w:tabs>
          <w:tab w:val="left" w:pos="846"/>
        </w:tabs>
        <w:spacing w:line="360" w:lineRule="auto"/>
        <w:ind w:right="250"/>
        <w:jc w:val="both"/>
      </w:pPr>
      <w:r>
        <w:t xml:space="preserve">On 19 March </w:t>
      </w:r>
      <w:r>
        <w:rPr>
          <w:spacing w:val="-3"/>
        </w:rPr>
        <w:t>2014</w:t>
      </w:r>
      <w:r>
        <w:t xml:space="preserve">, </w:t>
      </w:r>
      <w:r>
        <w:rPr>
          <w:spacing w:val="-3"/>
        </w:rPr>
        <w:t xml:space="preserve">RoK filed </w:t>
      </w:r>
      <w:r>
        <w:t xml:space="preserve">an </w:t>
      </w:r>
      <w:r>
        <w:rPr>
          <w:spacing w:val="-3"/>
        </w:rPr>
        <w:t xml:space="preserve">action </w:t>
      </w:r>
      <w:r>
        <w:t xml:space="preserve">for </w:t>
      </w:r>
      <w:r>
        <w:rPr>
          <w:spacing w:val="-3"/>
        </w:rPr>
        <w:t xml:space="preserve">annulment of </w:t>
      </w:r>
      <w:r>
        <w:t xml:space="preserve">the </w:t>
      </w:r>
      <w:r>
        <w:rPr>
          <w:spacing w:val="-3"/>
        </w:rPr>
        <w:t xml:space="preserve">Award before </w:t>
      </w:r>
      <w:r>
        <w:t xml:space="preserve">the Svea </w:t>
      </w:r>
      <w:r>
        <w:rPr>
          <w:spacing w:val="-3"/>
        </w:rPr>
        <w:t xml:space="preserve">Court </w:t>
      </w:r>
      <w:r>
        <w:t>("</w:t>
      </w:r>
      <w:r>
        <w:rPr>
          <w:b/>
          <w:spacing w:val="-3"/>
        </w:rPr>
        <w:t>SVEA Court</w:t>
      </w:r>
      <w:r>
        <w:t xml:space="preserve">"), </w:t>
      </w:r>
      <w:r>
        <w:rPr>
          <w:spacing w:val="-3"/>
        </w:rPr>
        <w:t xml:space="preserve">based inter alia </w:t>
      </w:r>
      <w:r>
        <w:t xml:space="preserve">on the </w:t>
      </w:r>
      <w:r>
        <w:rPr>
          <w:spacing w:val="-3"/>
        </w:rPr>
        <w:t xml:space="preserve">irregular constitution of </w:t>
      </w:r>
      <w:r>
        <w:t xml:space="preserve">the </w:t>
      </w:r>
      <w:r>
        <w:rPr>
          <w:spacing w:val="-3"/>
        </w:rPr>
        <w:t xml:space="preserve">Arbitral Tribunal. Subsequently, </w:t>
      </w:r>
      <w:r>
        <w:t xml:space="preserve">in </w:t>
      </w:r>
      <w:r>
        <w:rPr>
          <w:spacing w:val="-3"/>
        </w:rPr>
        <w:t xml:space="preserve">October 2015, </w:t>
      </w:r>
      <w:r>
        <w:t xml:space="preserve">after </w:t>
      </w:r>
      <w:r>
        <w:rPr>
          <w:spacing w:val="-3"/>
        </w:rPr>
        <w:t xml:space="preserve">having obtained </w:t>
      </w:r>
      <w:r>
        <w:t xml:space="preserve">the </w:t>
      </w:r>
      <w:r>
        <w:rPr>
          <w:spacing w:val="-3"/>
        </w:rPr>
        <w:t xml:space="preserve">forced production of documents produced by </w:t>
      </w:r>
      <w:r>
        <w:t xml:space="preserve">the </w:t>
      </w:r>
      <w:r>
        <w:rPr>
          <w:spacing w:val="-3"/>
        </w:rPr>
        <w:t xml:space="preserve">Stati </w:t>
      </w:r>
      <w:r>
        <w:t xml:space="preserve">in </w:t>
      </w:r>
      <w:r>
        <w:rPr>
          <w:spacing w:val="-3"/>
        </w:rPr>
        <w:t>the Vitol FSU Arbitration</w:t>
      </w:r>
      <w:r>
        <w:t xml:space="preserve">, </w:t>
      </w:r>
      <w:r>
        <w:rPr>
          <w:spacing w:val="-3"/>
        </w:rPr>
        <w:t xml:space="preserve">RoK filed </w:t>
      </w:r>
      <w:r>
        <w:t xml:space="preserve">a </w:t>
      </w:r>
      <w:r>
        <w:rPr>
          <w:spacing w:val="-3"/>
        </w:rPr>
        <w:t xml:space="preserve">second summons </w:t>
      </w:r>
      <w:r>
        <w:t xml:space="preserve">to </w:t>
      </w:r>
      <w:r>
        <w:rPr>
          <w:spacing w:val="-3"/>
        </w:rPr>
        <w:t xml:space="preserve">set aside </w:t>
      </w:r>
      <w:r>
        <w:t xml:space="preserve">the </w:t>
      </w:r>
      <w:r>
        <w:rPr>
          <w:spacing w:val="-3"/>
        </w:rPr>
        <w:t xml:space="preserve">Award and invoked, as </w:t>
      </w:r>
      <w:r>
        <w:t xml:space="preserve">an </w:t>
      </w:r>
      <w:r>
        <w:rPr>
          <w:spacing w:val="-3"/>
        </w:rPr>
        <w:t xml:space="preserve">additional ground, </w:t>
      </w:r>
      <w:r>
        <w:t xml:space="preserve">the </w:t>
      </w:r>
      <w:r>
        <w:rPr>
          <w:spacing w:val="-3"/>
        </w:rPr>
        <w:t xml:space="preserve">circumstance </w:t>
      </w:r>
      <w:r>
        <w:t xml:space="preserve">that </w:t>
      </w:r>
      <w:r>
        <w:rPr>
          <w:spacing w:val="-3"/>
        </w:rPr>
        <w:t xml:space="preserve">the said Award had </w:t>
      </w:r>
      <w:r>
        <w:t xml:space="preserve">been </w:t>
      </w:r>
      <w:r>
        <w:rPr>
          <w:spacing w:val="-3"/>
        </w:rPr>
        <w:t xml:space="preserve">obtained </w:t>
      </w:r>
      <w:r>
        <w:t xml:space="preserve">by </w:t>
      </w:r>
      <w:r>
        <w:rPr>
          <w:spacing w:val="-3"/>
        </w:rPr>
        <w:t>fraud.</w:t>
      </w:r>
    </w:p>
    <w:p w:rsidR="0023658D" w:rsidRDefault="00070BC3">
      <w:pPr>
        <w:pStyle w:val="ListParagraph"/>
        <w:numPr>
          <w:ilvl w:val="0"/>
          <w:numId w:val="57"/>
        </w:numPr>
        <w:tabs>
          <w:tab w:val="left" w:pos="846"/>
        </w:tabs>
        <w:spacing w:before="121" w:line="360" w:lineRule="auto"/>
        <w:ind w:right="253"/>
        <w:jc w:val="both"/>
      </w:pPr>
      <w:r>
        <w:t xml:space="preserve">However, taking advantage of the relatively limited information obtained by </w:t>
      </w:r>
      <w:r>
        <w:rPr>
          <w:spacing w:val="3"/>
        </w:rPr>
        <w:t xml:space="preserve">the </w:t>
      </w:r>
      <w:r>
        <w:t>RoK at this stage, the Stati refused in the annulment proceedings in Sweden to admit that they controlled Perkwood. They filed a declaration stating in black and white:</w:t>
      </w:r>
    </w:p>
    <w:p w:rsidR="0023658D" w:rsidRDefault="00070BC3">
      <w:pPr>
        <w:spacing w:line="360" w:lineRule="auto"/>
        <w:ind w:left="845" w:right="252"/>
        <w:jc w:val="both"/>
      </w:pPr>
      <w:r>
        <w:t>"</w:t>
      </w:r>
      <w:r>
        <w:rPr>
          <w:i/>
          <w:spacing w:val="-2"/>
        </w:rPr>
        <w:t>Stati]</w:t>
      </w:r>
      <w:r>
        <w:rPr>
          <w:i/>
          <w:spacing w:val="-2"/>
        </w:rPr>
        <w:t xml:space="preserve"> do </w:t>
      </w:r>
      <w:r>
        <w:rPr>
          <w:i/>
        </w:rPr>
        <w:t xml:space="preserve">not </w:t>
      </w:r>
      <w:r>
        <w:rPr>
          <w:i/>
          <w:spacing w:val="-3"/>
        </w:rPr>
        <w:t xml:space="preserve">admit </w:t>
      </w:r>
      <w:r>
        <w:rPr>
          <w:i/>
        </w:rPr>
        <w:t xml:space="preserve">the fact that </w:t>
      </w:r>
      <w:r>
        <w:rPr>
          <w:i/>
          <w:spacing w:val="-3"/>
        </w:rPr>
        <w:t xml:space="preserve">Perkwood </w:t>
      </w:r>
      <w:r>
        <w:rPr>
          <w:i/>
        </w:rPr>
        <w:t xml:space="preserve">was a related </w:t>
      </w:r>
      <w:r>
        <w:rPr>
          <w:i/>
          <w:spacing w:val="-3"/>
        </w:rPr>
        <w:t xml:space="preserve">party in any way </w:t>
      </w:r>
      <w:r>
        <w:rPr>
          <w:i/>
        </w:rPr>
        <w:t xml:space="preserve">- not yet specified by </w:t>
      </w:r>
      <w:r>
        <w:rPr>
          <w:i/>
          <w:spacing w:val="-3"/>
        </w:rPr>
        <w:t xml:space="preserve">Kazakhstan </w:t>
      </w:r>
      <w:r>
        <w:t>"</w:t>
      </w:r>
      <w:r>
        <w:rPr>
          <w:position w:val="8"/>
          <w:sz w:val="14"/>
        </w:rPr>
        <w:t xml:space="preserve">116 </w:t>
      </w:r>
      <w:r>
        <w:t>(</w:t>
      </w:r>
      <w:r>
        <w:rPr>
          <w:b/>
        </w:rPr>
        <w:t>Exhibit 4.2</w:t>
      </w:r>
      <w:r>
        <w:t>). This was a blatant lie considering that at the time, Stati CFO Artur Lungu had admitted exactly the opposite in the Vitol arbitration.</w:t>
      </w:r>
    </w:p>
    <w:p w:rsidR="0023658D" w:rsidRDefault="00070BC3">
      <w:pPr>
        <w:pStyle w:val="ListParagraph"/>
        <w:numPr>
          <w:ilvl w:val="0"/>
          <w:numId w:val="57"/>
        </w:numPr>
        <w:tabs>
          <w:tab w:val="left" w:pos="846"/>
        </w:tabs>
        <w:spacing w:before="116" w:line="360" w:lineRule="auto"/>
        <w:ind w:right="252"/>
        <w:jc w:val="both"/>
      </w:pPr>
      <w:r>
        <w:t>Subsequently, with legal assistance from the Latvian Prosecutor's Office, the RoK obtained access to numerous Rietumu Banka documents, including the hidden warrants giving the Stati control over Perkwood (</w:t>
      </w:r>
      <w:r>
        <w:rPr>
          <w:b/>
        </w:rPr>
        <w:t>Exhibit 1.20</w:t>
      </w:r>
      <w:r>
        <w:t>) and Perkwood's account statements (</w:t>
      </w:r>
      <w:r>
        <w:rPr>
          <w:b/>
        </w:rPr>
        <w:t>E</w:t>
      </w:r>
      <w:r>
        <w:rPr>
          <w:b/>
        </w:rPr>
        <w:t>xhibit 10.8</w:t>
      </w:r>
      <w:r>
        <w:t>).</w:t>
      </w:r>
    </w:p>
    <w:p w:rsidR="0023658D" w:rsidRDefault="00070BC3">
      <w:pPr>
        <w:pStyle w:val="ListParagraph"/>
        <w:numPr>
          <w:ilvl w:val="0"/>
          <w:numId w:val="57"/>
        </w:numPr>
        <w:tabs>
          <w:tab w:val="left" w:pos="846"/>
        </w:tabs>
        <w:spacing w:before="119" w:line="360" w:lineRule="auto"/>
        <w:ind w:right="252"/>
        <w:jc w:val="both"/>
      </w:pPr>
      <w:r>
        <w:rPr>
          <w:spacing w:val="-3"/>
        </w:rPr>
        <w:t xml:space="preserve">Confounded </w:t>
      </w:r>
      <w:r>
        <w:t xml:space="preserve">by this </w:t>
      </w:r>
      <w:r>
        <w:rPr>
          <w:spacing w:val="-3"/>
        </w:rPr>
        <w:t xml:space="preserve">new evidence, </w:t>
      </w:r>
      <w:r>
        <w:t xml:space="preserve">the Stati were forced to admit that Perkwood was a related company, but claimed that KPMG was fully "aware" of this and that there was no deception: "there was </w:t>
      </w:r>
      <w:r>
        <w:rPr>
          <w:i/>
        </w:rPr>
        <w:t xml:space="preserve">no deceptive agreement or fraudulent arrangement </w:t>
      </w:r>
      <w:r>
        <w:rPr>
          <w:i/>
        </w:rPr>
        <w:t xml:space="preserve">between TNG and Perkwood. When TNG's auditors, KPMG, reviewed the annual financial accounts, they had full access to all accounting records. </w:t>
      </w:r>
      <w:r>
        <w:rPr>
          <w:b/>
          <w:i/>
        </w:rPr>
        <w:t>KPMG was aware of Perkwood's function</w:t>
      </w:r>
      <w:r>
        <w:t xml:space="preserve">", and that they "did </w:t>
      </w:r>
      <w:r>
        <w:rPr>
          <w:b/>
          <w:i/>
        </w:rPr>
        <w:t xml:space="preserve">not present false evidence </w:t>
      </w:r>
      <w:r>
        <w:rPr>
          <w:i/>
        </w:rPr>
        <w:t>(witness statements, testimon</w:t>
      </w:r>
      <w:r>
        <w:rPr>
          <w:i/>
        </w:rPr>
        <w:t xml:space="preserve">ies and expert opinions), nor did they mislead Kazakhstan, the SCC or the Arbitral Tribunal, nor did they withhold information </w:t>
      </w:r>
      <w:r>
        <w:rPr>
          <w:b/>
          <w:i/>
        </w:rPr>
        <w:t>regarding the valuation of the LPG plant</w:t>
      </w:r>
      <w:r>
        <w:t>" (Stati Exhibit 2.1, pp. 21 and 24) (RoK emphasis added).</w:t>
      </w:r>
    </w:p>
    <w:p w:rsidR="0023658D" w:rsidRDefault="0023658D">
      <w:pPr>
        <w:pStyle w:val="BodyText"/>
        <w:rPr>
          <w:sz w:val="20"/>
        </w:rPr>
      </w:pPr>
    </w:p>
    <w:p w:rsidR="0023658D" w:rsidRDefault="0023658D">
      <w:pPr>
        <w:pStyle w:val="BodyText"/>
        <w:rPr>
          <w:sz w:val="20"/>
        </w:rPr>
      </w:pPr>
    </w:p>
    <w:p w:rsidR="0023658D" w:rsidRDefault="0023658D">
      <w:pPr>
        <w:pStyle w:val="BodyText"/>
        <w:rPr>
          <w:sz w:val="20"/>
        </w:rPr>
      </w:pPr>
    </w:p>
    <w:p w:rsidR="0023658D" w:rsidRDefault="00070BC3">
      <w:pPr>
        <w:pStyle w:val="BodyText"/>
        <w:spacing w:before="4"/>
        <w:rPr>
          <w:sz w:val="23"/>
        </w:rPr>
      </w:pPr>
      <w:r>
        <w:pict>
          <v:shape id="_x0000_s1146" style="position:absolute;margin-left:70.95pt;margin-top:15.7pt;width:144.05pt;height:.1pt;z-index:-251610112;mso-wrap-distance-left:0;mso-wrap-distance-right:0;mso-position-horizontal-relative:page" coordorigin="1419,314" coordsize="2881,0" path="m1419,314r2880,e" filled="f" strokeweight=".6pt">
            <v:path arrowok="t"/>
            <w10:wrap type="topAndBottom" anchorx="page"/>
          </v:shape>
        </w:pict>
      </w:r>
    </w:p>
    <w:p w:rsidR="0023658D" w:rsidRDefault="00070BC3">
      <w:pPr>
        <w:spacing w:before="63" w:line="211" w:lineRule="exact"/>
        <w:ind w:left="278"/>
        <w:rPr>
          <w:i/>
          <w:sz w:val="18"/>
        </w:rPr>
      </w:pPr>
      <w:r>
        <w:rPr>
          <w:position w:val="6"/>
          <w:sz w:val="12"/>
        </w:rPr>
        <w:t xml:space="preserve">116 </w:t>
      </w:r>
      <w:r>
        <w:rPr>
          <w:sz w:val="18"/>
        </w:rPr>
        <w:t>Translation of : "</w:t>
      </w:r>
      <w:r>
        <w:rPr>
          <w:i/>
          <w:sz w:val="18"/>
        </w:rPr>
        <w:t>they do not concede to the fact that Perkwood was an affiliate in some - yet unspecified by Kazakhstan</w:t>
      </w:r>
    </w:p>
    <w:p w:rsidR="0023658D" w:rsidRDefault="00070BC3">
      <w:pPr>
        <w:spacing w:line="207" w:lineRule="exact"/>
        <w:ind w:left="278"/>
        <w:rPr>
          <w:sz w:val="18"/>
        </w:rPr>
      </w:pPr>
      <w:r>
        <w:rPr>
          <w:i/>
          <w:sz w:val="18"/>
        </w:rPr>
        <w:t>- way</w:t>
      </w:r>
      <w:r>
        <w:rPr>
          <w:sz w:val="18"/>
        </w:rPr>
        <w:t>'.</w:t>
      </w:r>
    </w:p>
    <w:p w:rsidR="0023658D" w:rsidRDefault="0023658D">
      <w:pPr>
        <w:spacing w:line="207" w:lineRule="exact"/>
        <w:rPr>
          <w:sz w:val="18"/>
        </w:rPr>
        <w:sectPr w:rsidR="0023658D">
          <w:footerReference w:type="default" r:id="rId24"/>
          <w:pgSz w:w="11910" w:h="16840"/>
          <w:pgMar w:top="1340" w:right="1160" w:bottom="840" w:left="1140" w:header="0" w:footer="652" w:gutter="0"/>
          <w:pgNumType w:start="70"/>
          <w:cols w:space="720"/>
        </w:sectPr>
      </w:pPr>
    </w:p>
    <w:p w:rsidR="0023658D" w:rsidRDefault="00070BC3">
      <w:pPr>
        <w:pStyle w:val="ListParagraph"/>
        <w:numPr>
          <w:ilvl w:val="0"/>
          <w:numId w:val="57"/>
        </w:numPr>
        <w:tabs>
          <w:tab w:val="left" w:pos="846"/>
        </w:tabs>
        <w:spacing w:before="61" w:line="360" w:lineRule="auto"/>
        <w:ind w:right="254"/>
        <w:jc w:val="both"/>
      </w:pPr>
      <w:r>
        <w:lastRenderedPageBreak/>
        <w:t xml:space="preserve">It is now known that this is another </w:t>
      </w:r>
      <w:r>
        <w:rPr>
          <w:b/>
          <w:u w:val="thick"/>
        </w:rPr>
        <w:t>blatant lie</w:t>
      </w:r>
      <w:r>
        <w:t>: the Stati had indeed concealed Perkwood's status from</w:t>
      </w:r>
      <w:r>
        <w:t xml:space="preserve"> KPMG (see above and also below), produced false evidence and testimony in the TCE Arbitration and withheld information regarding the valuation of the LPG Plant.</w:t>
      </w:r>
    </w:p>
    <w:p w:rsidR="0023658D" w:rsidRDefault="00070BC3">
      <w:pPr>
        <w:pStyle w:val="ListParagraph"/>
        <w:numPr>
          <w:ilvl w:val="0"/>
          <w:numId w:val="57"/>
        </w:numPr>
        <w:tabs>
          <w:tab w:val="left" w:pos="846"/>
        </w:tabs>
        <w:spacing w:before="119" w:line="360" w:lineRule="auto"/>
        <w:ind w:right="256"/>
        <w:jc w:val="both"/>
      </w:pPr>
      <w:r>
        <w:t>By a decision of 9 December 2016, the SVEA Court dismissed the annulment action brought by RdK</w:t>
      </w:r>
      <w:r>
        <w:t>, taking a very narrow interpretation of the grounds for annulment, specific to Swedish law, without conducting an examination of the merits of the fraud and at that point still being misled by Stati as indicated above ("</w:t>
      </w:r>
      <w:r>
        <w:rPr>
          <w:b/>
        </w:rPr>
        <w:t>Swedish Decision"</w:t>
      </w:r>
      <w:r>
        <w:t>).</w:t>
      </w:r>
    </w:p>
    <w:p w:rsidR="0023658D" w:rsidRDefault="00070BC3">
      <w:pPr>
        <w:pStyle w:val="ListParagraph"/>
        <w:numPr>
          <w:ilvl w:val="0"/>
          <w:numId w:val="57"/>
        </w:numPr>
        <w:tabs>
          <w:tab w:val="left" w:pos="846"/>
        </w:tabs>
        <w:spacing w:before="121" w:line="360" w:lineRule="auto"/>
        <w:ind w:right="253"/>
        <w:jc w:val="both"/>
      </w:pPr>
      <w:r>
        <w:t xml:space="preserve">In addition to </w:t>
      </w:r>
      <w:r>
        <w:t>the fact that the Svea Court's judgment was given without the Court having been informed of the evidence now available, the Svea Court adopted a reasoning that is open to criticism in two respects, and which was subsequently criticised by the English judge</w:t>
      </w:r>
      <w:r>
        <w:t xml:space="preserve"> in the exequatur proceedings in England:</w:t>
      </w:r>
    </w:p>
    <w:p w:rsidR="0023658D" w:rsidRDefault="00070BC3">
      <w:pPr>
        <w:pStyle w:val="ListParagraph"/>
        <w:numPr>
          <w:ilvl w:val="1"/>
          <w:numId w:val="57"/>
        </w:numPr>
        <w:tabs>
          <w:tab w:val="left" w:pos="1470"/>
        </w:tabs>
        <w:spacing w:before="120" w:line="360" w:lineRule="auto"/>
        <w:ind w:right="253"/>
        <w:jc w:val="both"/>
      </w:pPr>
      <w:r>
        <w:t>First, it held "</w:t>
      </w:r>
      <w:r>
        <w:rPr>
          <w:i/>
        </w:rPr>
        <w:t>that a party in an adjudicable case such as arbitration cannot be required to provide the opposing party with information prejudicial to its own case</w:t>
      </w:r>
      <w:r>
        <w:t xml:space="preserve">" (Stati Exhibit 2.1 at 37). In fact, as will be </w:t>
      </w:r>
      <w:r>
        <w:t xml:space="preserve">shown in the Second Plea, the Stati were </w:t>
      </w:r>
      <w:r>
        <w:rPr>
          <w:b/>
          <w:u w:val="thick"/>
        </w:rPr>
        <w:t xml:space="preserve">required by </w:t>
      </w:r>
      <w:r>
        <w:t>a procedural order of the Arbitral Tribunal to produce a series of key documents relating to the Centrale LPG, but they did not do so in order to prevent their illegal and fraudulent conduct from being d</w:t>
      </w:r>
      <w:r>
        <w:t>iscovered.</w:t>
      </w:r>
    </w:p>
    <w:p w:rsidR="0023658D" w:rsidRDefault="00070BC3">
      <w:pPr>
        <w:pStyle w:val="ListParagraph"/>
        <w:numPr>
          <w:ilvl w:val="1"/>
          <w:numId w:val="57"/>
        </w:numPr>
        <w:tabs>
          <w:tab w:val="left" w:pos="1470"/>
        </w:tabs>
        <w:spacing w:before="121" w:line="360" w:lineRule="auto"/>
        <w:ind w:right="252"/>
        <w:jc w:val="both"/>
      </w:pPr>
      <w:r>
        <w:t xml:space="preserve">Second, the Svea Court held that "Since </w:t>
      </w:r>
      <w:r>
        <w:rPr>
          <w:i/>
        </w:rPr>
        <w:t>the court based its decision on [KMG's] Indicative Offer, the evidence relied upon by the Investors in the form of oral testimony, witness statements and expert reports regarding the amount of the investme</w:t>
      </w:r>
      <w:r>
        <w:rPr>
          <w:i/>
        </w:rPr>
        <w:t xml:space="preserve">nt cost - evidence which Kazakhstan declared to be false - </w:t>
      </w:r>
      <w:r>
        <w:rPr>
          <w:b/>
          <w:i/>
        </w:rPr>
        <w:t>did not directly affect the outcome</w:t>
      </w:r>
      <w:r>
        <w:t>" (Exhibit</w:t>
      </w:r>
    </w:p>
    <w:p w:rsidR="0023658D" w:rsidRDefault="00070BC3">
      <w:pPr>
        <w:pStyle w:val="BodyText"/>
        <w:spacing w:before="1" w:line="360" w:lineRule="auto"/>
        <w:ind w:left="1469" w:right="254"/>
        <w:jc w:val="both"/>
      </w:pPr>
      <w:r>
        <w:t>2.1 of Stati, p. 36). In fact, as demonstrated above, Stati deliberately insisted on the reliability of KMG's Indicative Offer on numerous occasions in the TCE Arbitration, even telling the Arbitral Tribunal that it should be a bare minimum for the valuati</w:t>
      </w:r>
      <w:r>
        <w:t>on of the LPG Plant, even though they knew perfectly well that they had deceived KMG.</w:t>
      </w:r>
    </w:p>
    <w:p w:rsidR="0023658D" w:rsidRDefault="00070BC3">
      <w:pPr>
        <w:pStyle w:val="ListParagraph"/>
        <w:numPr>
          <w:ilvl w:val="0"/>
          <w:numId w:val="57"/>
        </w:numPr>
        <w:tabs>
          <w:tab w:val="left" w:pos="846"/>
        </w:tabs>
        <w:spacing w:before="119" w:line="360" w:lineRule="auto"/>
        <w:ind w:right="254"/>
        <w:jc w:val="both"/>
      </w:pPr>
      <w:r>
        <w:t xml:space="preserve">Furthermore, on the grounds that the Arbitral Tribunal had relied on KMG's Indicative Offer to value the LPG Plant, the SVEA Court did </w:t>
      </w:r>
      <w:r>
        <w:rPr>
          <w:b/>
          <w:u w:val="thick"/>
        </w:rPr>
        <w:t xml:space="preserve">not </w:t>
      </w:r>
      <w:r>
        <w:t>examine the factual evidence of</w:t>
      </w:r>
      <w:r>
        <w:t xml:space="preserve"> fraud committed by Stati to inflate the costs of the LPG Plant: "</w:t>
      </w:r>
      <w:r>
        <w:rPr>
          <w:i/>
        </w:rPr>
        <w:t xml:space="preserve">This circumstance alone [the fact that the Arbitral Tribunal relied on KMG's Indicative Offer] means that this evidence in itself, </w:t>
      </w:r>
      <w:r>
        <w:rPr>
          <w:b/>
          <w:i/>
        </w:rPr>
        <w:t>even if it proves to be false</w:t>
      </w:r>
      <w:r>
        <w:rPr>
          <w:i/>
        </w:rPr>
        <w:t>, cannot constitute sufficient</w:t>
      </w:r>
      <w:r>
        <w:rPr>
          <w:i/>
        </w:rPr>
        <w:t xml:space="preserve"> grounds, in the Court's view, to consider the award invalid</w:t>
      </w:r>
      <w:r>
        <w:t>" (Stati Exhibit 2.1 of Stati, p. 36).</w:t>
      </w:r>
    </w:p>
    <w:p w:rsidR="0023658D" w:rsidRDefault="0023658D">
      <w:pPr>
        <w:spacing w:line="360" w:lineRule="auto"/>
        <w:jc w:val="both"/>
        <w:sectPr w:rsidR="0023658D">
          <w:pgSz w:w="11910" w:h="16840"/>
          <w:pgMar w:top="1340" w:right="1160" w:bottom="840" w:left="1140" w:header="0" w:footer="652" w:gutter="0"/>
          <w:cols w:space="720"/>
        </w:sectPr>
      </w:pPr>
    </w:p>
    <w:p w:rsidR="0023658D" w:rsidRDefault="00070BC3">
      <w:pPr>
        <w:pStyle w:val="ListParagraph"/>
        <w:numPr>
          <w:ilvl w:val="0"/>
          <w:numId w:val="57"/>
        </w:numPr>
        <w:tabs>
          <w:tab w:val="left" w:pos="846"/>
        </w:tabs>
        <w:spacing w:before="61" w:line="360" w:lineRule="auto"/>
        <w:ind w:right="250"/>
        <w:jc w:val="both"/>
      </w:pPr>
      <w:r>
        <w:lastRenderedPageBreak/>
        <w:t xml:space="preserve">Under </w:t>
      </w:r>
      <w:r>
        <w:rPr>
          <w:spacing w:val="-3"/>
        </w:rPr>
        <w:t xml:space="preserve">Swedish procedural law, no ordinary </w:t>
      </w:r>
      <w:r>
        <w:t xml:space="preserve">appeal is </w:t>
      </w:r>
      <w:r>
        <w:rPr>
          <w:spacing w:val="-3"/>
        </w:rPr>
        <w:t xml:space="preserve">allowed </w:t>
      </w:r>
      <w:r>
        <w:t xml:space="preserve">against a </w:t>
      </w:r>
      <w:r>
        <w:rPr>
          <w:spacing w:val="-3"/>
        </w:rPr>
        <w:t>decision rejecting the setting aside of an arbitration award.</w:t>
      </w:r>
    </w:p>
    <w:p w:rsidR="0023658D" w:rsidRDefault="00070BC3">
      <w:pPr>
        <w:pStyle w:val="ListParagraph"/>
        <w:numPr>
          <w:ilvl w:val="0"/>
          <w:numId w:val="57"/>
        </w:numPr>
        <w:tabs>
          <w:tab w:val="left" w:pos="846"/>
        </w:tabs>
        <w:spacing w:before="120"/>
        <w:ind w:hanging="568"/>
        <w:jc w:val="both"/>
      </w:pPr>
      <w:r>
        <w:t>On 3 Fe</w:t>
      </w:r>
      <w:r>
        <w:t xml:space="preserve">bruary </w:t>
      </w:r>
      <w:r>
        <w:rPr>
          <w:spacing w:val="-3"/>
        </w:rPr>
        <w:t xml:space="preserve">2017, </w:t>
      </w:r>
      <w:r>
        <w:t xml:space="preserve">the </w:t>
      </w:r>
      <w:r>
        <w:rPr>
          <w:spacing w:val="-3"/>
        </w:rPr>
        <w:t xml:space="preserve">RoK therefore sought permission </w:t>
      </w:r>
      <w:r>
        <w:t xml:space="preserve">to </w:t>
      </w:r>
      <w:r>
        <w:rPr>
          <w:spacing w:val="-3"/>
        </w:rPr>
        <w:t xml:space="preserve">pursue </w:t>
      </w:r>
      <w:r>
        <w:t>an appeal</w:t>
      </w:r>
    </w:p>
    <w:p w:rsidR="0023658D" w:rsidRDefault="00070BC3">
      <w:pPr>
        <w:pStyle w:val="BodyText"/>
        <w:spacing w:before="126" w:line="360" w:lineRule="auto"/>
        <w:ind w:left="845" w:right="251"/>
        <w:jc w:val="both"/>
      </w:pPr>
      <w:r>
        <w:t xml:space="preserve">"The Supreme </w:t>
      </w:r>
      <w:r>
        <w:rPr>
          <w:spacing w:val="-3"/>
        </w:rPr>
        <w:t>Court of Sweden rejected this extraordinary appeal in one line</w:t>
      </w:r>
      <w:r>
        <w:t xml:space="preserve">, without giving any reasons. By </w:t>
      </w:r>
      <w:r>
        <w:rPr>
          <w:spacing w:val="-3"/>
        </w:rPr>
        <w:t xml:space="preserve">decision of </w:t>
      </w:r>
      <w:r>
        <w:t>24 October 2017, the Swedish Supreme Court rejected this extraordinary appeal in one line, without giving any reasons.</w:t>
      </w:r>
    </w:p>
    <w:p w:rsidR="0023658D" w:rsidRDefault="00070BC3">
      <w:pPr>
        <w:pStyle w:val="Heading2"/>
        <w:numPr>
          <w:ilvl w:val="1"/>
          <w:numId w:val="45"/>
        </w:numPr>
        <w:tabs>
          <w:tab w:val="left" w:pos="1981"/>
        </w:tabs>
        <w:spacing w:before="121"/>
        <w:ind w:hanging="426"/>
        <w:jc w:val="both"/>
      </w:pPr>
      <w:r>
        <w:t>Second annulment appeal (2019 - 2020)</w:t>
      </w:r>
    </w:p>
    <w:p w:rsidR="0023658D" w:rsidRDefault="0023658D">
      <w:pPr>
        <w:pStyle w:val="BodyText"/>
        <w:spacing w:before="5"/>
        <w:rPr>
          <w:b/>
          <w:sz w:val="21"/>
        </w:rPr>
      </w:pPr>
    </w:p>
    <w:p w:rsidR="0023658D" w:rsidRDefault="00070BC3">
      <w:pPr>
        <w:pStyle w:val="ListParagraph"/>
        <w:numPr>
          <w:ilvl w:val="0"/>
          <w:numId w:val="57"/>
        </w:numPr>
        <w:tabs>
          <w:tab w:val="left" w:pos="846"/>
        </w:tabs>
        <w:spacing w:line="360" w:lineRule="auto"/>
        <w:ind w:right="250"/>
      </w:pPr>
      <w:r>
        <w:t xml:space="preserve">On 25 </w:t>
      </w:r>
      <w:r>
        <w:rPr>
          <w:spacing w:val="-3"/>
        </w:rPr>
        <w:t>November 2019</w:t>
      </w:r>
      <w:r>
        <w:t xml:space="preserve">, the </w:t>
      </w:r>
      <w:r>
        <w:rPr>
          <w:spacing w:val="-3"/>
        </w:rPr>
        <w:t xml:space="preserve">RoK requested permission to file </w:t>
      </w:r>
      <w:r>
        <w:t xml:space="preserve">a </w:t>
      </w:r>
      <w:r>
        <w:rPr>
          <w:spacing w:val="-2"/>
        </w:rPr>
        <w:t xml:space="preserve">second </w:t>
      </w:r>
      <w:r>
        <w:rPr>
          <w:spacing w:val="-3"/>
        </w:rPr>
        <w:t xml:space="preserve">annulment </w:t>
      </w:r>
      <w:r>
        <w:t xml:space="preserve">appeal </w:t>
      </w:r>
      <w:r>
        <w:rPr>
          <w:spacing w:val="-3"/>
        </w:rPr>
        <w:t xml:space="preserve">before </w:t>
      </w:r>
      <w:r>
        <w:t xml:space="preserve">the </w:t>
      </w:r>
      <w:r>
        <w:rPr>
          <w:spacing w:val="-3"/>
        </w:rPr>
        <w:t>SVE</w:t>
      </w:r>
      <w:r>
        <w:rPr>
          <w:spacing w:val="-3"/>
        </w:rPr>
        <w:t xml:space="preserve">A Court </w:t>
      </w:r>
      <w:r>
        <w:t xml:space="preserve">on the basis of </w:t>
      </w:r>
      <w:r>
        <w:rPr>
          <w:spacing w:val="-3"/>
        </w:rPr>
        <w:t xml:space="preserve">new evidence obtained </w:t>
      </w:r>
      <w:r>
        <w:t xml:space="preserve">by the </w:t>
      </w:r>
      <w:r>
        <w:rPr>
          <w:spacing w:val="-3"/>
        </w:rPr>
        <w:t>RoK in the meantime.</w:t>
      </w:r>
    </w:p>
    <w:p w:rsidR="0023658D" w:rsidRDefault="00070BC3">
      <w:pPr>
        <w:pStyle w:val="ListParagraph"/>
        <w:numPr>
          <w:ilvl w:val="0"/>
          <w:numId w:val="57"/>
        </w:numPr>
        <w:tabs>
          <w:tab w:val="left" w:pos="846"/>
        </w:tabs>
        <w:spacing w:before="120" w:line="360" w:lineRule="auto"/>
        <w:ind w:right="250"/>
      </w:pPr>
      <w:r>
        <w:t xml:space="preserve">On 9 March </w:t>
      </w:r>
      <w:r>
        <w:rPr>
          <w:spacing w:val="-3"/>
        </w:rPr>
        <w:t xml:space="preserve">2020, </w:t>
      </w:r>
      <w:r>
        <w:t xml:space="preserve">the </w:t>
      </w:r>
      <w:r>
        <w:rPr>
          <w:spacing w:val="-3"/>
        </w:rPr>
        <w:t xml:space="preserve">SVEA Court </w:t>
      </w:r>
      <w:r>
        <w:t xml:space="preserve">dismissed this </w:t>
      </w:r>
      <w:r>
        <w:rPr>
          <w:spacing w:val="-3"/>
        </w:rPr>
        <w:t xml:space="preserve">appeal </w:t>
      </w:r>
      <w:r>
        <w:t xml:space="preserve">on the </w:t>
      </w:r>
      <w:r>
        <w:rPr>
          <w:spacing w:val="-3"/>
        </w:rPr>
        <w:t xml:space="preserve">grounds </w:t>
      </w:r>
      <w:r>
        <w:t xml:space="preserve">that the </w:t>
      </w:r>
      <w:r>
        <w:rPr>
          <w:spacing w:val="-3"/>
        </w:rPr>
        <w:t xml:space="preserve">Swedish Decision </w:t>
      </w:r>
      <w:r>
        <w:t xml:space="preserve">of </w:t>
      </w:r>
      <w:r>
        <w:rPr>
          <w:spacing w:val="-3"/>
        </w:rPr>
        <w:t xml:space="preserve">December 2016 </w:t>
      </w:r>
      <w:r>
        <w:t>was res judicata (</w:t>
      </w:r>
      <w:r>
        <w:rPr>
          <w:spacing w:val="-3"/>
        </w:rPr>
        <w:t xml:space="preserve">Stati </w:t>
      </w:r>
      <w:r>
        <w:t>Exhibit 2.9</w:t>
      </w:r>
      <w:r>
        <w:rPr>
          <w:spacing w:val="-3"/>
        </w:rPr>
        <w:t>).</w:t>
      </w:r>
    </w:p>
    <w:p w:rsidR="0023658D" w:rsidRDefault="00070BC3">
      <w:pPr>
        <w:pStyle w:val="ListParagraph"/>
        <w:numPr>
          <w:ilvl w:val="0"/>
          <w:numId w:val="57"/>
        </w:numPr>
        <w:tabs>
          <w:tab w:val="left" w:pos="846"/>
        </w:tabs>
        <w:spacing w:before="119" w:line="360" w:lineRule="auto"/>
        <w:ind w:right="250"/>
      </w:pPr>
      <w:r>
        <w:t xml:space="preserve">Very </w:t>
      </w:r>
      <w:r>
        <w:rPr>
          <w:spacing w:val="-3"/>
        </w:rPr>
        <w:t>surprisingly</w:t>
      </w:r>
      <w:r>
        <w:t xml:space="preserve">, the </w:t>
      </w:r>
      <w:r>
        <w:rPr>
          <w:spacing w:val="-3"/>
        </w:rPr>
        <w:t xml:space="preserve">SVEA </w:t>
      </w:r>
      <w:r>
        <w:rPr>
          <w:spacing w:val="-3"/>
        </w:rPr>
        <w:t xml:space="preserve">Court considered that </w:t>
      </w:r>
      <w:r>
        <w:t xml:space="preserve">the </w:t>
      </w:r>
      <w:r>
        <w:rPr>
          <w:spacing w:val="-3"/>
        </w:rPr>
        <w:t xml:space="preserve">RoK </w:t>
      </w:r>
      <w:r>
        <w:t xml:space="preserve">could have </w:t>
      </w:r>
      <w:r>
        <w:rPr>
          <w:spacing w:val="-3"/>
        </w:rPr>
        <w:t xml:space="preserve">invoked </w:t>
      </w:r>
      <w:r>
        <w:t xml:space="preserve">the </w:t>
      </w:r>
      <w:r>
        <w:rPr>
          <w:spacing w:val="-3"/>
        </w:rPr>
        <w:t xml:space="preserve">new elements </w:t>
      </w:r>
      <w:r>
        <w:t xml:space="preserve">in its </w:t>
      </w:r>
      <w:r>
        <w:rPr>
          <w:spacing w:val="-3"/>
        </w:rPr>
        <w:t>previous appeal</w:t>
      </w:r>
      <w:r>
        <w:t>:</w:t>
      </w:r>
    </w:p>
    <w:p w:rsidR="0023658D" w:rsidRDefault="00070BC3">
      <w:pPr>
        <w:spacing w:before="120" w:line="336" w:lineRule="auto"/>
        <w:ind w:left="1130" w:right="532"/>
        <w:jc w:val="both"/>
      </w:pPr>
      <w:r>
        <w:rPr>
          <w:i/>
        </w:rPr>
        <w:t>"In the previous case, Kazakhstan asked the Court of Appeal to declare the award invalid in its entirety. In the present case, Kazakhstan again requests that the awar</w:t>
      </w:r>
      <w:r>
        <w:rPr>
          <w:i/>
        </w:rPr>
        <w:t xml:space="preserve">d be declared invalid. The award which is the subject of the invalidity action is the same in both cases and the parties are also the same. The legal consequence in the present case is therefore identical to that sought in the previous case and determined </w:t>
      </w:r>
      <w:r>
        <w:rPr>
          <w:i/>
        </w:rPr>
        <w:t xml:space="preserve">by a judgment which has acquired the force of res judicata. Furthermore, </w:t>
      </w:r>
      <w:r>
        <w:rPr>
          <w:b/>
          <w:i/>
        </w:rPr>
        <w:t xml:space="preserve">the information provided by Kazakhstan shows that the appeal is based on circumstances that could have been invoked in the previous case </w:t>
      </w:r>
      <w:r>
        <w:t>"</w:t>
      </w:r>
      <w:r>
        <w:rPr>
          <w:position w:val="8"/>
          <w:sz w:val="14"/>
        </w:rPr>
        <w:t xml:space="preserve">117 </w:t>
      </w:r>
      <w:r>
        <w:t>(Stati Exhibit 2.9, p. 4).</w:t>
      </w:r>
    </w:p>
    <w:p w:rsidR="0023658D" w:rsidRDefault="00070BC3">
      <w:pPr>
        <w:pStyle w:val="ListParagraph"/>
        <w:numPr>
          <w:ilvl w:val="0"/>
          <w:numId w:val="57"/>
        </w:numPr>
        <w:tabs>
          <w:tab w:val="left" w:pos="846"/>
        </w:tabs>
        <w:spacing w:before="117" w:line="360" w:lineRule="auto"/>
        <w:ind w:right="252"/>
        <w:jc w:val="both"/>
      </w:pPr>
      <w:r>
        <w:t>It is difficul</w:t>
      </w:r>
      <w:r>
        <w:t xml:space="preserve">t to understand the reasoning of the SVEA Court insofar as many of the elements invoked by the RoK in its second action for annulment were </w:t>
      </w:r>
      <w:r>
        <w:rPr>
          <w:b/>
          <w:u w:val="thick"/>
        </w:rPr>
        <w:t xml:space="preserve">obtained after </w:t>
      </w:r>
      <w:r>
        <w:t xml:space="preserve">or </w:t>
      </w:r>
      <w:r>
        <w:rPr>
          <w:b/>
          <w:u w:val="thick"/>
        </w:rPr>
        <w:t xml:space="preserve">subsequent to </w:t>
      </w:r>
      <w:r>
        <w:t>the Swedish Decision of December 2016. The RoK did not therefore invoke them in its f</w:t>
      </w:r>
      <w:r>
        <w:t>irst action for annulment and it is difficult to see why it should have refrained from invoking all the elements that were in its possession at the time.</w:t>
      </w:r>
    </w:p>
    <w:p w:rsidR="0023658D" w:rsidRDefault="00070BC3">
      <w:pPr>
        <w:pStyle w:val="ListParagraph"/>
        <w:numPr>
          <w:ilvl w:val="0"/>
          <w:numId w:val="57"/>
        </w:numPr>
        <w:tabs>
          <w:tab w:val="left" w:pos="846"/>
        </w:tabs>
        <w:spacing w:before="198" w:line="362" w:lineRule="auto"/>
        <w:ind w:right="255"/>
      </w:pPr>
      <w:r>
        <w:t>In any case, the appeal was rejected on the basis of a procedural ground within the Swedish legal syst</w:t>
      </w:r>
      <w:r>
        <w:t>em, that of the res judicata effect of the first decision. The idea on which</w:t>
      </w:r>
    </w:p>
    <w:p w:rsidR="0023658D" w:rsidRDefault="0023658D">
      <w:pPr>
        <w:pStyle w:val="BodyText"/>
        <w:rPr>
          <w:sz w:val="20"/>
        </w:rPr>
      </w:pPr>
    </w:p>
    <w:p w:rsidR="0023658D" w:rsidRDefault="00070BC3">
      <w:pPr>
        <w:pStyle w:val="BodyText"/>
        <w:spacing w:before="11"/>
        <w:rPr>
          <w:sz w:val="15"/>
        </w:rPr>
      </w:pPr>
      <w:r>
        <w:pict>
          <v:shape id="_x0000_s1145" style="position:absolute;margin-left:70.95pt;margin-top:11.45pt;width:144.05pt;height:.1pt;z-index:-251609088;mso-wrap-distance-left:0;mso-wrap-distance-right:0;mso-position-horizontal-relative:page" coordorigin="1419,229" coordsize="2881,0" path="m1419,229r2880,e" filled="f" strokeweight=".6pt">
            <v:path arrowok="t"/>
            <w10:wrap type="topAndBottom" anchorx="page"/>
          </v:shape>
        </w:pict>
      </w:r>
    </w:p>
    <w:p w:rsidR="0023658D" w:rsidRDefault="00070BC3">
      <w:pPr>
        <w:spacing w:before="63"/>
        <w:ind w:left="278" w:right="249"/>
        <w:jc w:val="both"/>
        <w:rPr>
          <w:sz w:val="18"/>
        </w:rPr>
      </w:pPr>
      <w:r>
        <w:rPr>
          <w:position w:val="6"/>
          <w:sz w:val="12"/>
        </w:rPr>
        <w:t xml:space="preserve">117 </w:t>
      </w:r>
      <w:r>
        <w:rPr>
          <w:i/>
          <w:spacing w:val="-3"/>
          <w:sz w:val="18"/>
        </w:rPr>
        <w:t xml:space="preserve">In </w:t>
      </w:r>
      <w:r>
        <w:rPr>
          <w:i/>
          <w:sz w:val="18"/>
        </w:rPr>
        <w:t xml:space="preserve">the previous </w:t>
      </w:r>
      <w:r>
        <w:rPr>
          <w:i/>
          <w:spacing w:val="-3"/>
          <w:sz w:val="18"/>
        </w:rPr>
        <w:t xml:space="preserve">case, </w:t>
      </w:r>
      <w:r>
        <w:rPr>
          <w:i/>
          <w:sz w:val="18"/>
        </w:rPr>
        <w:t xml:space="preserve">Kazakhstan </w:t>
      </w:r>
      <w:r>
        <w:rPr>
          <w:i/>
          <w:spacing w:val="-3"/>
          <w:sz w:val="18"/>
        </w:rPr>
        <w:t xml:space="preserve">requested </w:t>
      </w:r>
      <w:r>
        <w:rPr>
          <w:i/>
          <w:sz w:val="18"/>
        </w:rPr>
        <w:t xml:space="preserve">that the Court of Appeal should </w:t>
      </w:r>
      <w:r>
        <w:rPr>
          <w:i/>
          <w:spacing w:val="-3"/>
          <w:sz w:val="18"/>
        </w:rPr>
        <w:t xml:space="preserve">declare </w:t>
      </w:r>
      <w:r>
        <w:rPr>
          <w:i/>
          <w:sz w:val="18"/>
        </w:rPr>
        <w:t xml:space="preserve">the award invalid in its </w:t>
      </w:r>
      <w:r>
        <w:rPr>
          <w:i/>
          <w:spacing w:val="-3"/>
          <w:sz w:val="18"/>
        </w:rPr>
        <w:t xml:space="preserve">entirety. </w:t>
      </w:r>
      <w:r>
        <w:rPr>
          <w:i/>
          <w:sz w:val="18"/>
        </w:rPr>
        <w:t xml:space="preserve">In this </w:t>
      </w:r>
      <w:r>
        <w:rPr>
          <w:i/>
          <w:spacing w:val="-3"/>
          <w:sz w:val="18"/>
        </w:rPr>
        <w:t xml:space="preserve">case, Kazakhstan </w:t>
      </w:r>
      <w:r>
        <w:rPr>
          <w:i/>
          <w:sz w:val="18"/>
        </w:rPr>
        <w:t xml:space="preserve">again </w:t>
      </w:r>
      <w:r>
        <w:rPr>
          <w:i/>
          <w:spacing w:val="-3"/>
          <w:sz w:val="18"/>
        </w:rPr>
        <w:t xml:space="preserve">requests </w:t>
      </w:r>
      <w:r>
        <w:rPr>
          <w:i/>
          <w:sz w:val="18"/>
        </w:rPr>
        <w:t xml:space="preserve">that the </w:t>
      </w:r>
      <w:r>
        <w:rPr>
          <w:i/>
          <w:spacing w:val="-3"/>
          <w:sz w:val="18"/>
        </w:rPr>
        <w:t xml:space="preserve">award shall </w:t>
      </w:r>
      <w:r>
        <w:rPr>
          <w:i/>
          <w:sz w:val="18"/>
        </w:rPr>
        <w:t xml:space="preserve">be </w:t>
      </w:r>
      <w:r>
        <w:rPr>
          <w:i/>
          <w:spacing w:val="-3"/>
          <w:sz w:val="18"/>
        </w:rPr>
        <w:t xml:space="preserve">declared </w:t>
      </w:r>
      <w:r>
        <w:rPr>
          <w:i/>
          <w:sz w:val="18"/>
        </w:rPr>
        <w:t xml:space="preserve">invalid. </w:t>
      </w:r>
      <w:r>
        <w:rPr>
          <w:i/>
          <w:spacing w:val="-3"/>
          <w:sz w:val="18"/>
        </w:rPr>
        <w:t xml:space="preserve">The </w:t>
      </w:r>
      <w:r>
        <w:rPr>
          <w:i/>
          <w:sz w:val="18"/>
        </w:rPr>
        <w:t xml:space="preserve">award that is </w:t>
      </w:r>
      <w:r>
        <w:rPr>
          <w:i/>
          <w:spacing w:val="-3"/>
          <w:sz w:val="18"/>
        </w:rPr>
        <w:t xml:space="preserve">the subject </w:t>
      </w:r>
      <w:r>
        <w:rPr>
          <w:i/>
          <w:sz w:val="18"/>
        </w:rPr>
        <w:t xml:space="preserve">of </w:t>
      </w:r>
      <w:r>
        <w:rPr>
          <w:i/>
          <w:spacing w:val="-3"/>
          <w:sz w:val="18"/>
        </w:rPr>
        <w:t xml:space="preserve">the </w:t>
      </w:r>
      <w:r>
        <w:rPr>
          <w:i/>
          <w:sz w:val="18"/>
        </w:rPr>
        <w:t xml:space="preserve">invalidity </w:t>
      </w:r>
      <w:r>
        <w:rPr>
          <w:i/>
          <w:spacing w:val="-2"/>
          <w:sz w:val="18"/>
        </w:rPr>
        <w:t xml:space="preserve">action </w:t>
      </w:r>
      <w:r>
        <w:rPr>
          <w:i/>
          <w:sz w:val="18"/>
        </w:rPr>
        <w:t xml:space="preserve">is </w:t>
      </w:r>
      <w:r>
        <w:rPr>
          <w:i/>
          <w:spacing w:val="-3"/>
          <w:sz w:val="18"/>
        </w:rPr>
        <w:t xml:space="preserve">the </w:t>
      </w:r>
      <w:r>
        <w:rPr>
          <w:i/>
          <w:sz w:val="18"/>
        </w:rPr>
        <w:t xml:space="preserve">same in </w:t>
      </w:r>
      <w:r>
        <w:rPr>
          <w:i/>
          <w:spacing w:val="-3"/>
          <w:sz w:val="18"/>
        </w:rPr>
        <w:t xml:space="preserve">both cases </w:t>
      </w:r>
      <w:r>
        <w:rPr>
          <w:i/>
          <w:sz w:val="18"/>
        </w:rPr>
        <w:t xml:space="preserve">and </w:t>
      </w:r>
      <w:r>
        <w:rPr>
          <w:i/>
          <w:spacing w:val="-3"/>
          <w:sz w:val="18"/>
        </w:rPr>
        <w:t xml:space="preserve">the parties </w:t>
      </w:r>
      <w:r>
        <w:rPr>
          <w:i/>
          <w:sz w:val="18"/>
        </w:rPr>
        <w:t xml:space="preserve">are also </w:t>
      </w:r>
      <w:r>
        <w:rPr>
          <w:i/>
          <w:spacing w:val="-3"/>
          <w:sz w:val="18"/>
        </w:rPr>
        <w:t xml:space="preserve">the same. </w:t>
      </w:r>
      <w:r>
        <w:rPr>
          <w:i/>
          <w:sz w:val="18"/>
        </w:rPr>
        <w:t xml:space="preserve">The legal </w:t>
      </w:r>
      <w:r>
        <w:rPr>
          <w:i/>
          <w:spacing w:val="-3"/>
          <w:sz w:val="18"/>
        </w:rPr>
        <w:t xml:space="preserve">consequence </w:t>
      </w:r>
      <w:r>
        <w:rPr>
          <w:i/>
          <w:sz w:val="18"/>
        </w:rPr>
        <w:t xml:space="preserve">in the </w:t>
      </w:r>
      <w:r>
        <w:rPr>
          <w:i/>
          <w:spacing w:val="-3"/>
          <w:sz w:val="18"/>
        </w:rPr>
        <w:t xml:space="preserve">present case </w:t>
      </w:r>
      <w:r>
        <w:rPr>
          <w:i/>
          <w:sz w:val="18"/>
        </w:rPr>
        <w:t xml:space="preserve">is thus </w:t>
      </w:r>
      <w:r>
        <w:rPr>
          <w:i/>
          <w:spacing w:val="-3"/>
          <w:sz w:val="18"/>
        </w:rPr>
        <w:t xml:space="preserve">identical </w:t>
      </w:r>
      <w:r>
        <w:rPr>
          <w:i/>
          <w:sz w:val="18"/>
        </w:rPr>
        <w:t xml:space="preserve">to that </w:t>
      </w:r>
      <w:r>
        <w:rPr>
          <w:i/>
          <w:spacing w:val="-3"/>
          <w:sz w:val="18"/>
        </w:rPr>
        <w:t xml:space="preserve">sought </w:t>
      </w:r>
      <w:r>
        <w:rPr>
          <w:i/>
          <w:sz w:val="18"/>
        </w:rPr>
        <w:t xml:space="preserve">in the </w:t>
      </w:r>
      <w:r>
        <w:rPr>
          <w:i/>
          <w:spacing w:val="-3"/>
          <w:sz w:val="18"/>
        </w:rPr>
        <w:t xml:space="preserve">previous case </w:t>
      </w:r>
      <w:r>
        <w:rPr>
          <w:i/>
          <w:sz w:val="18"/>
        </w:rPr>
        <w:t xml:space="preserve">and </w:t>
      </w:r>
      <w:r>
        <w:rPr>
          <w:i/>
          <w:spacing w:val="-3"/>
          <w:sz w:val="18"/>
        </w:rPr>
        <w:t>determi</w:t>
      </w:r>
      <w:r>
        <w:rPr>
          <w:i/>
          <w:spacing w:val="-3"/>
          <w:sz w:val="18"/>
        </w:rPr>
        <w:t xml:space="preserve">ned </w:t>
      </w:r>
      <w:r>
        <w:rPr>
          <w:i/>
          <w:sz w:val="18"/>
        </w:rPr>
        <w:t xml:space="preserve">by a </w:t>
      </w:r>
      <w:r>
        <w:rPr>
          <w:i/>
          <w:spacing w:val="-3"/>
          <w:sz w:val="18"/>
        </w:rPr>
        <w:t xml:space="preserve">judgment </w:t>
      </w:r>
      <w:r>
        <w:rPr>
          <w:i/>
          <w:sz w:val="18"/>
        </w:rPr>
        <w:t xml:space="preserve">that </w:t>
      </w:r>
      <w:r>
        <w:rPr>
          <w:i/>
          <w:spacing w:val="-2"/>
          <w:sz w:val="18"/>
        </w:rPr>
        <w:t xml:space="preserve">has </w:t>
      </w:r>
      <w:r>
        <w:rPr>
          <w:i/>
          <w:spacing w:val="-3"/>
          <w:sz w:val="18"/>
        </w:rPr>
        <w:t xml:space="preserve">acquired legal force. </w:t>
      </w:r>
      <w:r>
        <w:rPr>
          <w:i/>
          <w:sz w:val="18"/>
        </w:rPr>
        <w:t xml:space="preserve">In </w:t>
      </w:r>
      <w:r>
        <w:rPr>
          <w:i/>
          <w:spacing w:val="-3"/>
          <w:sz w:val="18"/>
        </w:rPr>
        <w:t xml:space="preserve">addition, the </w:t>
      </w:r>
      <w:r>
        <w:rPr>
          <w:i/>
          <w:sz w:val="18"/>
        </w:rPr>
        <w:t xml:space="preserve">information </w:t>
      </w:r>
      <w:r>
        <w:rPr>
          <w:i/>
          <w:spacing w:val="-3"/>
          <w:sz w:val="18"/>
        </w:rPr>
        <w:t xml:space="preserve">provided </w:t>
      </w:r>
      <w:r>
        <w:rPr>
          <w:i/>
          <w:sz w:val="18"/>
        </w:rPr>
        <w:t xml:space="preserve">by </w:t>
      </w:r>
      <w:r>
        <w:rPr>
          <w:i/>
          <w:spacing w:val="-3"/>
          <w:sz w:val="18"/>
        </w:rPr>
        <w:t xml:space="preserve">Kazakhstan </w:t>
      </w:r>
      <w:r>
        <w:rPr>
          <w:i/>
          <w:sz w:val="18"/>
        </w:rPr>
        <w:t xml:space="preserve">shows </w:t>
      </w:r>
      <w:r>
        <w:rPr>
          <w:i/>
          <w:spacing w:val="-3"/>
          <w:sz w:val="18"/>
        </w:rPr>
        <w:t xml:space="preserve">that the </w:t>
      </w:r>
      <w:r>
        <w:rPr>
          <w:i/>
          <w:spacing w:val="-2"/>
          <w:sz w:val="18"/>
        </w:rPr>
        <w:t xml:space="preserve">action </w:t>
      </w:r>
      <w:r>
        <w:rPr>
          <w:i/>
          <w:sz w:val="18"/>
        </w:rPr>
        <w:t xml:space="preserve">is </w:t>
      </w:r>
      <w:r>
        <w:rPr>
          <w:i/>
          <w:spacing w:val="-3"/>
          <w:sz w:val="18"/>
        </w:rPr>
        <w:t xml:space="preserve">based </w:t>
      </w:r>
      <w:r>
        <w:rPr>
          <w:i/>
          <w:sz w:val="18"/>
        </w:rPr>
        <w:t xml:space="preserve">on </w:t>
      </w:r>
      <w:r>
        <w:rPr>
          <w:i/>
          <w:spacing w:val="-3"/>
          <w:sz w:val="18"/>
        </w:rPr>
        <w:t xml:space="preserve">circumstances which </w:t>
      </w:r>
      <w:r>
        <w:rPr>
          <w:i/>
          <w:sz w:val="18"/>
        </w:rPr>
        <w:t xml:space="preserve">could </w:t>
      </w:r>
      <w:r>
        <w:rPr>
          <w:i/>
          <w:spacing w:val="-3"/>
          <w:sz w:val="18"/>
        </w:rPr>
        <w:t xml:space="preserve">have been relied </w:t>
      </w:r>
      <w:r>
        <w:rPr>
          <w:i/>
          <w:sz w:val="18"/>
        </w:rPr>
        <w:t xml:space="preserve">on in </w:t>
      </w:r>
      <w:r>
        <w:rPr>
          <w:i/>
          <w:spacing w:val="-3"/>
          <w:sz w:val="18"/>
        </w:rPr>
        <w:t>the previous case</w:t>
      </w:r>
      <w:r>
        <w:rPr>
          <w:spacing w:val="-3"/>
          <w:sz w:val="18"/>
        </w:rPr>
        <w:t>".</w:t>
      </w:r>
    </w:p>
    <w:p w:rsidR="0023658D" w:rsidRDefault="0023658D">
      <w:pPr>
        <w:jc w:val="both"/>
        <w:rPr>
          <w:sz w:val="18"/>
        </w:rPr>
        <w:sectPr w:rsidR="0023658D">
          <w:pgSz w:w="11910" w:h="16840"/>
          <w:pgMar w:top="1340" w:right="1160" w:bottom="840" w:left="1140" w:header="0" w:footer="652" w:gutter="0"/>
          <w:cols w:space="720"/>
        </w:sectPr>
      </w:pPr>
    </w:p>
    <w:p w:rsidR="0023658D" w:rsidRDefault="00070BC3">
      <w:pPr>
        <w:pStyle w:val="BodyText"/>
        <w:spacing w:before="61" w:line="360" w:lineRule="auto"/>
        <w:ind w:left="845"/>
      </w:pPr>
      <w:r>
        <w:lastRenderedPageBreak/>
        <w:t xml:space="preserve">the decision is based on the fact </w:t>
      </w:r>
      <w:r>
        <w:t>that the party seeking to set aside an award can only appeal once. Too bad if new evidence emerges later.</w:t>
      </w:r>
    </w:p>
    <w:p w:rsidR="0023658D" w:rsidRDefault="00070BC3">
      <w:pPr>
        <w:pStyle w:val="ListParagraph"/>
        <w:numPr>
          <w:ilvl w:val="0"/>
          <w:numId w:val="57"/>
        </w:numPr>
        <w:tabs>
          <w:tab w:val="left" w:pos="846"/>
        </w:tabs>
        <w:spacing w:before="199" w:line="362" w:lineRule="auto"/>
        <w:ind w:right="259"/>
        <w:jc w:val="both"/>
      </w:pPr>
      <w:r>
        <w:t>The RoK was therefore not given permission to present the new evidence to the Svea Court, and no adversarial debate was held on it.</w:t>
      </w:r>
    </w:p>
    <w:p w:rsidR="0023658D" w:rsidRDefault="00070BC3">
      <w:pPr>
        <w:pStyle w:val="ListParagraph"/>
        <w:numPr>
          <w:ilvl w:val="0"/>
          <w:numId w:val="57"/>
        </w:numPr>
        <w:tabs>
          <w:tab w:val="left" w:pos="846"/>
        </w:tabs>
        <w:spacing w:before="196"/>
        <w:ind w:hanging="568"/>
      </w:pPr>
      <w:r>
        <w:t>Again, no ordinary</w:t>
      </w:r>
      <w:r>
        <w:t xml:space="preserve"> appeal was available in Sweden against the Svea Court's decision.</w:t>
      </w:r>
    </w:p>
    <w:p w:rsidR="0023658D" w:rsidRDefault="0023658D">
      <w:pPr>
        <w:pStyle w:val="BodyText"/>
        <w:spacing w:before="3"/>
        <w:rPr>
          <w:sz w:val="28"/>
        </w:rPr>
      </w:pPr>
    </w:p>
    <w:p w:rsidR="0023658D" w:rsidRDefault="00070BC3">
      <w:pPr>
        <w:pStyle w:val="ListParagraph"/>
        <w:numPr>
          <w:ilvl w:val="0"/>
          <w:numId w:val="57"/>
        </w:numPr>
        <w:tabs>
          <w:tab w:val="left" w:pos="846"/>
        </w:tabs>
        <w:spacing w:line="360" w:lineRule="auto"/>
        <w:ind w:right="252"/>
        <w:jc w:val="both"/>
      </w:pPr>
      <w:r>
        <w:t xml:space="preserve">On 3 April 2020, RoK requested permission to file an extraordinary appeal for review with the Swedish Supreme Court (Stati Exhibit 2.10). On 18 May 2020, the Swedish Supreme Court </w:t>
      </w:r>
      <w:r>
        <w:t>rejected this appeal with a two-line decision: "</w:t>
      </w:r>
      <w:r>
        <w:rPr>
          <w:i/>
        </w:rPr>
        <w:t xml:space="preserve">RoK has not shown any facts that could give rise to the review of the case </w:t>
      </w:r>
      <w:r>
        <w:t>"</w:t>
      </w:r>
      <w:r>
        <w:rPr>
          <w:position w:val="8"/>
          <w:sz w:val="14"/>
        </w:rPr>
        <w:t xml:space="preserve">118 </w:t>
      </w:r>
      <w:r>
        <w:t>(Stati Exhibit 2.11).</w:t>
      </w:r>
    </w:p>
    <w:p w:rsidR="0023658D" w:rsidRDefault="00070BC3">
      <w:pPr>
        <w:pStyle w:val="ListParagraph"/>
        <w:numPr>
          <w:ilvl w:val="0"/>
          <w:numId w:val="57"/>
        </w:numPr>
        <w:tabs>
          <w:tab w:val="left" w:pos="846"/>
        </w:tabs>
        <w:spacing w:before="196" w:line="360" w:lineRule="auto"/>
        <w:ind w:right="255"/>
        <w:jc w:val="both"/>
      </w:pPr>
      <w:r>
        <w:t xml:space="preserve">Again, the decision is a one-line decision, and there has been no adversarial debate in Sweden on the new </w:t>
      </w:r>
      <w:r>
        <w:t>evidence of the Stati fraud.</w:t>
      </w:r>
    </w:p>
    <w:p w:rsidR="0023658D" w:rsidRDefault="00070BC3">
      <w:pPr>
        <w:pStyle w:val="Heading2"/>
        <w:tabs>
          <w:tab w:val="left" w:pos="1555"/>
        </w:tabs>
        <w:spacing w:before="201"/>
        <w:ind w:left="1130" w:firstLine="0"/>
        <w:jc w:val="left"/>
      </w:pPr>
      <w:bookmarkStart w:id="27" w:name="_TOC_250031"/>
      <w:r>
        <w:tab/>
        <w:t xml:space="preserve">3The failure of deception in the English courts (2014 - </w:t>
      </w:r>
      <w:bookmarkEnd w:id="27"/>
      <w:r>
        <w:t>2017)</w:t>
      </w:r>
    </w:p>
    <w:p w:rsidR="0023658D" w:rsidRDefault="0023658D">
      <w:pPr>
        <w:pStyle w:val="BodyText"/>
        <w:spacing w:before="5"/>
        <w:rPr>
          <w:b/>
          <w:sz w:val="21"/>
        </w:rPr>
      </w:pPr>
    </w:p>
    <w:p w:rsidR="0023658D" w:rsidRDefault="00070BC3">
      <w:pPr>
        <w:pStyle w:val="ListParagraph"/>
        <w:numPr>
          <w:ilvl w:val="0"/>
          <w:numId w:val="57"/>
        </w:numPr>
        <w:tabs>
          <w:tab w:val="left" w:pos="846"/>
        </w:tabs>
        <w:spacing w:line="360" w:lineRule="auto"/>
        <w:ind w:right="248"/>
        <w:jc w:val="both"/>
      </w:pPr>
      <w:r>
        <w:t xml:space="preserve">The Stati's deception failed in England where the High Court in London ruled in June 2017 that there was </w:t>
      </w:r>
      <w:r>
        <w:rPr>
          <w:i/>
        </w:rPr>
        <w:t xml:space="preserve">prima facie </w:t>
      </w:r>
      <w:r>
        <w:t>evidence of fraud (</w:t>
      </w:r>
      <w:r>
        <w:rPr>
          <w:b/>
        </w:rPr>
        <w:t>a</w:t>
      </w:r>
      <w:r>
        <w:t>). However, the Stati aban</w:t>
      </w:r>
      <w:r>
        <w:t>doned these proceedings to avoid a full trial that would have exposed their fraud in all its elements (</w:t>
      </w:r>
      <w:r>
        <w:rPr>
          <w:b/>
        </w:rPr>
        <w:t>b</w:t>
      </w:r>
      <w:r>
        <w:t>).</w:t>
      </w:r>
    </w:p>
    <w:p w:rsidR="0023658D" w:rsidRDefault="00070BC3">
      <w:pPr>
        <w:pStyle w:val="Heading2"/>
        <w:spacing w:before="201" w:line="360" w:lineRule="auto"/>
        <w:ind w:right="253" w:hanging="425"/>
      </w:pPr>
      <w:r>
        <w:t>(a) The English Judgment of 6 June 2017 concludes that there is sufficient prima facie evidence that the Award was obtained by fraud</w:t>
      </w:r>
    </w:p>
    <w:p w:rsidR="0023658D" w:rsidRDefault="00070BC3">
      <w:pPr>
        <w:pStyle w:val="ListParagraph"/>
        <w:numPr>
          <w:ilvl w:val="0"/>
          <w:numId w:val="57"/>
        </w:numPr>
        <w:tabs>
          <w:tab w:val="left" w:pos="846"/>
        </w:tabs>
        <w:spacing w:before="120" w:line="360" w:lineRule="auto"/>
        <w:ind w:right="253"/>
        <w:jc w:val="both"/>
      </w:pPr>
      <w:r>
        <w:t>On 24 February 2</w:t>
      </w:r>
      <w:r>
        <w:t>014, the Stati applied to the High Court in London, UK, for the enforcement of the Award. On 7 April 2015, the RoK filed an application to set aside the decision authorising the enforcement of the Award. Following the discovery of the first elements of fra</w:t>
      </w:r>
      <w:r>
        <w:t>ud in the course of 2015, the RoK supplemented its grounds for annulment to include the refusal of enforcement based on the violation of public policy, in particular with regard to the fraud committed by the Stati.</w:t>
      </w:r>
    </w:p>
    <w:p w:rsidR="0023658D" w:rsidRDefault="00070BC3">
      <w:pPr>
        <w:pStyle w:val="ListParagraph"/>
        <w:numPr>
          <w:ilvl w:val="0"/>
          <w:numId w:val="57"/>
        </w:numPr>
        <w:tabs>
          <w:tab w:val="left" w:pos="846"/>
        </w:tabs>
        <w:spacing w:before="119" w:line="360" w:lineRule="auto"/>
        <w:ind w:right="252"/>
        <w:jc w:val="both"/>
      </w:pPr>
      <w:r>
        <w:t>In February 2017, counsel for the Stati e</w:t>
      </w:r>
      <w:r>
        <w:t xml:space="preserve">xpressly admitted at a hearing in the High Court in London that the SVEA Court had </w:t>
      </w:r>
      <w:r>
        <w:rPr>
          <w:b/>
          <w:u w:val="thick"/>
        </w:rPr>
        <w:t xml:space="preserve">not </w:t>
      </w:r>
      <w:r>
        <w:t>considered the issue of whether the Stati had committed fraud: "</w:t>
      </w:r>
      <w:r>
        <w:rPr>
          <w:i/>
        </w:rPr>
        <w:t>I accept that the Swedish decision does not decide whether or not the Perkwood management memo, and the t</w:t>
      </w:r>
      <w:r>
        <w:rPr>
          <w:i/>
        </w:rPr>
        <w:t xml:space="preserve">ransfer pricing, et cetera... was a fraud. I accept that it did not decide that </w:t>
      </w:r>
      <w:r>
        <w:t>"</w:t>
      </w:r>
      <w:r>
        <w:rPr>
          <w:position w:val="8"/>
          <w:sz w:val="14"/>
        </w:rPr>
        <w:t xml:space="preserve">119 </w:t>
      </w:r>
      <w:r>
        <w:t>(</w:t>
      </w:r>
      <w:r>
        <w:rPr>
          <w:b/>
        </w:rPr>
        <w:t>Exhibit 5.6</w:t>
      </w:r>
      <w:r>
        <w:t>, p. 99:4-9).</w:t>
      </w:r>
    </w:p>
    <w:p w:rsidR="0023658D" w:rsidRDefault="0023658D">
      <w:pPr>
        <w:pStyle w:val="BodyText"/>
        <w:rPr>
          <w:sz w:val="20"/>
        </w:rPr>
      </w:pPr>
    </w:p>
    <w:p w:rsidR="0023658D" w:rsidRDefault="0023658D">
      <w:pPr>
        <w:pStyle w:val="BodyText"/>
        <w:rPr>
          <w:sz w:val="20"/>
        </w:rPr>
      </w:pPr>
    </w:p>
    <w:p w:rsidR="0023658D" w:rsidRDefault="0023658D">
      <w:pPr>
        <w:pStyle w:val="BodyText"/>
        <w:rPr>
          <w:sz w:val="20"/>
        </w:rPr>
      </w:pPr>
    </w:p>
    <w:p w:rsidR="0023658D" w:rsidRDefault="00070BC3">
      <w:pPr>
        <w:pStyle w:val="BodyText"/>
        <w:spacing w:before="10"/>
        <w:rPr>
          <w:sz w:val="12"/>
        </w:rPr>
      </w:pPr>
      <w:r>
        <w:pict>
          <v:shape id="_x0000_s1144" style="position:absolute;margin-left:70.95pt;margin-top:9.7pt;width:144.05pt;height:.1pt;z-index:-251608064;mso-wrap-distance-left:0;mso-wrap-distance-right:0;mso-position-horizontal-relative:page" coordorigin="1419,194" coordsize="2881,0" path="m1419,194r2880,e" filled="f" strokeweight=".6pt">
            <v:path arrowok="t"/>
            <w10:wrap type="topAndBottom" anchorx="page"/>
          </v:shape>
        </w:pict>
      </w:r>
    </w:p>
    <w:p w:rsidR="0023658D" w:rsidRDefault="00070BC3">
      <w:pPr>
        <w:spacing w:before="60" w:line="209" w:lineRule="exact"/>
        <w:ind w:left="278"/>
        <w:jc w:val="both"/>
        <w:rPr>
          <w:sz w:val="18"/>
        </w:rPr>
      </w:pPr>
      <w:r>
        <w:rPr>
          <w:position w:val="6"/>
          <w:sz w:val="12"/>
        </w:rPr>
        <w:t xml:space="preserve">118 </w:t>
      </w:r>
      <w:r>
        <w:rPr>
          <w:sz w:val="18"/>
        </w:rPr>
        <w:t>Free translation of : "</w:t>
      </w:r>
      <w:r>
        <w:rPr>
          <w:i/>
          <w:sz w:val="18"/>
        </w:rPr>
        <w:t>The Republic of Kazakhstan has not shown any facts that can give rise to review of the case</w:t>
      </w:r>
      <w:r>
        <w:rPr>
          <w:sz w:val="18"/>
        </w:rPr>
        <w:t>".</w:t>
      </w:r>
    </w:p>
    <w:p w:rsidR="0023658D" w:rsidRDefault="00070BC3">
      <w:pPr>
        <w:ind w:left="278" w:right="252"/>
        <w:jc w:val="both"/>
        <w:rPr>
          <w:sz w:val="18"/>
        </w:rPr>
      </w:pPr>
      <w:r>
        <w:rPr>
          <w:position w:val="6"/>
          <w:sz w:val="12"/>
        </w:rPr>
        <w:t xml:space="preserve">119 </w:t>
      </w:r>
      <w:r>
        <w:rPr>
          <w:sz w:val="18"/>
        </w:rPr>
        <w:t xml:space="preserve">Free </w:t>
      </w:r>
      <w:r>
        <w:rPr>
          <w:spacing w:val="-3"/>
          <w:sz w:val="18"/>
        </w:rPr>
        <w:t xml:space="preserve">translation </w:t>
      </w:r>
      <w:r>
        <w:rPr>
          <w:sz w:val="18"/>
        </w:rPr>
        <w:t>of : "</w:t>
      </w:r>
      <w:r>
        <w:rPr>
          <w:i/>
          <w:sz w:val="18"/>
        </w:rPr>
        <w:t xml:space="preserve">So my Lord, if I </w:t>
      </w:r>
      <w:r>
        <w:rPr>
          <w:i/>
          <w:spacing w:val="-2"/>
          <w:sz w:val="18"/>
        </w:rPr>
        <w:t xml:space="preserve">can </w:t>
      </w:r>
      <w:r>
        <w:rPr>
          <w:i/>
          <w:sz w:val="18"/>
        </w:rPr>
        <w:t xml:space="preserve">turn to estoppel, and </w:t>
      </w:r>
      <w:r>
        <w:rPr>
          <w:i/>
          <w:spacing w:val="-3"/>
          <w:sz w:val="18"/>
        </w:rPr>
        <w:t xml:space="preserve">perhaps </w:t>
      </w:r>
      <w:r>
        <w:rPr>
          <w:i/>
          <w:sz w:val="18"/>
        </w:rPr>
        <w:t xml:space="preserve">I </w:t>
      </w:r>
      <w:r>
        <w:rPr>
          <w:i/>
          <w:spacing w:val="-2"/>
          <w:sz w:val="18"/>
        </w:rPr>
        <w:t xml:space="preserve">can </w:t>
      </w:r>
      <w:r>
        <w:rPr>
          <w:i/>
          <w:sz w:val="18"/>
        </w:rPr>
        <w:t xml:space="preserve">start with some common ground. I </w:t>
      </w:r>
      <w:r>
        <w:rPr>
          <w:i/>
          <w:spacing w:val="-3"/>
          <w:sz w:val="18"/>
        </w:rPr>
        <w:t xml:space="preserve">accept </w:t>
      </w:r>
      <w:r>
        <w:rPr>
          <w:i/>
          <w:sz w:val="18"/>
        </w:rPr>
        <w:t xml:space="preserve">that the </w:t>
      </w:r>
      <w:r>
        <w:rPr>
          <w:i/>
          <w:spacing w:val="-3"/>
          <w:sz w:val="18"/>
        </w:rPr>
        <w:t xml:space="preserve">Swedish </w:t>
      </w:r>
      <w:r>
        <w:rPr>
          <w:i/>
          <w:sz w:val="18"/>
        </w:rPr>
        <w:t xml:space="preserve">decision does not decide </w:t>
      </w:r>
      <w:r>
        <w:rPr>
          <w:i/>
          <w:spacing w:val="-3"/>
          <w:sz w:val="18"/>
        </w:rPr>
        <w:t xml:space="preserve">whether </w:t>
      </w:r>
      <w:r>
        <w:rPr>
          <w:i/>
          <w:sz w:val="18"/>
        </w:rPr>
        <w:t xml:space="preserve">the Perkwood </w:t>
      </w:r>
      <w:r>
        <w:rPr>
          <w:i/>
          <w:spacing w:val="-3"/>
          <w:sz w:val="18"/>
        </w:rPr>
        <w:t xml:space="preserve">management </w:t>
      </w:r>
      <w:r>
        <w:rPr>
          <w:i/>
          <w:sz w:val="18"/>
        </w:rPr>
        <w:t xml:space="preserve">fee and the transfer pricing and so on and so forth was a fraud or </w:t>
      </w:r>
      <w:r>
        <w:rPr>
          <w:i/>
          <w:sz w:val="18"/>
        </w:rPr>
        <w:t xml:space="preserve">not. I </w:t>
      </w:r>
      <w:r>
        <w:rPr>
          <w:i/>
          <w:spacing w:val="-3"/>
          <w:sz w:val="18"/>
        </w:rPr>
        <w:t xml:space="preserve">accept </w:t>
      </w:r>
      <w:r>
        <w:rPr>
          <w:i/>
          <w:sz w:val="18"/>
        </w:rPr>
        <w:t xml:space="preserve">it did </w:t>
      </w:r>
      <w:r>
        <w:rPr>
          <w:i/>
          <w:spacing w:val="-2"/>
          <w:sz w:val="18"/>
        </w:rPr>
        <w:t xml:space="preserve">not </w:t>
      </w:r>
      <w:r>
        <w:rPr>
          <w:i/>
          <w:spacing w:val="-3"/>
          <w:sz w:val="18"/>
        </w:rPr>
        <w:t>decide that</w:t>
      </w:r>
      <w:r>
        <w:rPr>
          <w:spacing w:val="-3"/>
          <w:sz w:val="18"/>
        </w:rPr>
        <w:t>".</w:t>
      </w:r>
    </w:p>
    <w:p w:rsidR="0023658D" w:rsidRDefault="0023658D">
      <w:pPr>
        <w:jc w:val="both"/>
        <w:rPr>
          <w:sz w:val="18"/>
        </w:rPr>
        <w:sectPr w:rsidR="0023658D">
          <w:pgSz w:w="11910" w:h="16840"/>
          <w:pgMar w:top="1340" w:right="1160" w:bottom="840" w:left="1140" w:header="0" w:footer="652" w:gutter="0"/>
          <w:cols w:space="720"/>
        </w:sectPr>
      </w:pPr>
    </w:p>
    <w:p w:rsidR="0023658D" w:rsidRDefault="00070BC3">
      <w:pPr>
        <w:pStyle w:val="ListParagraph"/>
        <w:numPr>
          <w:ilvl w:val="0"/>
          <w:numId w:val="57"/>
        </w:numPr>
        <w:tabs>
          <w:tab w:val="left" w:pos="846"/>
        </w:tabs>
        <w:spacing w:before="61" w:line="357" w:lineRule="auto"/>
        <w:ind w:right="252"/>
        <w:jc w:val="both"/>
      </w:pPr>
      <w:r>
        <w:lastRenderedPageBreak/>
        <w:t>By judgment of 6 June 2017 ("</w:t>
      </w:r>
      <w:r>
        <w:rPr>
          <w:b/>
          <w:spacing w:val="-3"/>
        </w:rPr>
        <w:t>English Judgment</w:t>
      </w:r>
      <w:r>
        <w:rPr>
          <w:spacing w:val="-3"/>
        </w:rPr>
        <w:t>")</w:t>
      </w:r>
      <w:r>
        <w:t xml:space="preserve">, 6 months </w:t>
      </w:r>
      <w:r>
        <w:rPr>
          <w:b/>
          <w:u w:val="thick"/>
        </w:rPr>
        <w:t xml:space="preserve">after </w:t>
      </w:r>
      <w:r>
        <w:t xml:space="preserve">the Swedish Decision, the High Court in London held that there </w:t>
      </w:r>
      <w:r>
        <w:rPr>
          <w:i/>
        </w:rPr>
        <w:t xml:space="preserve">was </w:t>
      </w:r>
      <w:r>
        <w:t>"</w:t>
      </w:r>
      <w:r>
        <w:rPr>
          <w:i/>
        </w:rPr>
        <w:t xml:space="preserve">sufficient prima facie evidence that the Award was obtained by </w:t>
      </w:r>
      <w:r>
        <w:rPr>
          <w:i/>
        </w:rPr>
        <w:t xml:space="preserve">fraud </w:t>
      </w:r>
      <w:r>
        <w:t>"</w:t>
      </w:r>
      <w:r>
        <w:rPr>
          <w:position w:val="8"/>
          <w:sz w:val="14"/>
        </w:rPr>
        <w:t xml:space="preserve">120 </w:t>
      </w:r>
      <w:r>
        <w:t>(</w:t>
      </w:r>
      <w:r>
        <w:rPr>
          <w:b/>
        </w:rPr>
        <w:t>Exhibit 5.8</w:t>
      </w:r>
      <w:r>
        <w:t>, §92). In accordance with English procedure, the judge ordered a full trial on the merits of the fraud, which was to take place in November 2018.</w:t>
      </w:r>
    </w:p>
    <w:p w:rsidR="0023658D" w:rsidRDefault="00070BC3">
      <w:pPr>
        <w:pStyle w:val="ListParagraph"/>
        <w:numPr>
          <w:ilvl w:val="0"/>
          <w:numId w:val="57"/>
        </w:numPr>
        <w:tabs>
          <w:tab w:val="left" w:pos="846"/>
        </w:tabs>
        <w:spacing w:before="126"/>
        <w:ind w:hanging="568"/>
        <w:jc w:val="both"/>
      </w:pPr>
      <w:r>
        <w:t>In reaching this conclusion, the English judge considered, inter alia, that :</w:t>
      </w:r>
    </w:p>
    <w:p w:rsidR="0023658D" w:rsidRDefault="0023658D">
      <w:pPr>
        <w:pStyle w:val="BodyText"/>
        <w:spacing w:before="6"/>
        <w:rPr>
          <w:sz w:val="28"/>
        </w:rPr>
      </w:pPr>
    </w:p>
    <w:p w:rsidR="0023658D" w:rsidRDefault="00070BC3">
      <w:pPr>
        <w:pStyle w:val="ListParagraph"/>
        <w:numPr>
          <w:ilvl w:val="1"/>
          <w:numId w:val="57"/>
        </w:numPr>
        <w:tabs>
          <w:tab w:val="left" w:pos="1470"/>
        </w:tabs>
        <w:spacing w:line="328" w:lineRule="auto"/>
        <w:ind w:right="252"/>
        <w:jc w:val="both"/>
      </w:pPr>
      <w:r>
        <w:t>"</w:t>
      </w:r>
      <w:r>
        <w:rPr>
          <w:b/>
          <w:i/>
        </w:rPr>
        <w:t>If KMG</w:t>
      </w:r>
      <w:r>
        <w:rPr>
          <w:b/>
          <w:i/>
        </w:rPr>
        <w:t>'s Indicative Offer was in fact the result of misrepresentations by the [Stati]</w:t>
      </w:r>
      <w:r>
        <w:rPr>
          <w:i/>
        </w:rPr>
        <w:t xml:space="preserve">, it seems to me, at this stage of the examination of the English claim, that there is the necessary force of a prima facie case that </w:t>
      </w:r>
      <w:r>
        <w:rPr>
          <w:b/>
          <w:i/>
        </w:rPr>
        <w:t xml:space="preserve">the Tribunal would no longer consider it </w:t>
      </w:r>
      <w:r>
        <w:rPr>
          <w:i/>
        </w:rPr>
        <w:t>(t</w:t>
      </w:r>
      <w:r>
        <w:rPr>
          <w:i/>
        </w:rPr>
        <w:t xml:space="preserve">o use its words) to </w:t>
      </w:r>
      <w:r>
        <w:rPr>
          <w:b/>
          <w:i/>
        </w:rPr>
        <w:t xml:space="preserve">be of "particular relevance" </w:t>
      </w:r>
      <w:r>
        <w:rPr>
          <w:i/>
        </w:rPr>
        <w:t xml:space="preserve">in "the best sources of relative information for the assessment of the LPG Plant"; let alone as the offer from which they drew the amount of damages </w:t>
      </w:r>
      <w:r>
        <w:t>"</w:t>
      </w:r>
      <w:r>
        <w:rPr>
          <w:position w:val="8"/>
          <w:sz w:val="14"/>
        </w:rPr>
        <w:t xml:space="preserve">121 </w:t>
      </w:r>
      <w:r>
        <w:t>(</w:t>
      </w:r>
      <w:r>
        <w:rPr>
          <w:b/>
        </w:rPr>
        <w:t>Exhibit 5.8</w:t>
      </w:r>
      <w:r>
        <w:t>, §47) (RoK emphasis added).</w:t>
      </w:r>
    </w:p>
    <w:p w:rsidR="0023658D" w:rsidRDefault="00070BC3">
      <w:pPr>
        <w:pStyle w:val="ListParagraph"/>
        <w:numPr>
          <w:ilvl w:val="1"/>
          <w:numId w:val="57"/>
        </w:numPr>
        <w:tabs>
          <w:tab w:val="left" w:pos="1470"/>
        </w:tabs>
        <w:spacing w:before="117" w:line="328" w:lineRule="auto"/>
        <w:ind w:right="251"/>
        <w:jc w:val="both"/>
      </w:pPr>
      <w:r>
        <w:t>"</w:t>
      </w:r>
      <w:r>
        <w:rPr>
          <w:i/>
        </w:rPr>
        <w:t>[The Stati]</w:t>
      </w:r>
      <w:r>
        <w:rPr>
          <w:i/>
        </w:rPr>
        <w:t xml:space="preserve"> </w:t>
      </w:r>
      <w:r>
        <w:rPr>
          <w:i/>
          <w:spacing w:val="-3"/>
        </w:rPr>
        <w:t xml:space="preserve">argue </w:t>
      </w:r>
      <w:r>
        <w:rPr>
          <w:i/>
        </w:rPr>
        <w:t xml:space="preserve">that the </w:t>
      </w:r>
      <w:r>
        <w:rPr>
          <w:i/>
          <w:spacing w:val="-3"/>
        </w:rPr>
        <w:t xml:space="preserve">alleged </w:t>
      </w:r>
      <w:r>
        <w:rPr>
          <w:i/>
        </w:rPr>
        <w:t xml:space="preserve">cost </w:t>
      </w:r>
      <w:r>
        <w:rPr>
          <w:i/>
          <w:spacing w:val="-3"/>
        </w:rPr>
        <w:t xml:space="preserve">fraud could </w:t>
      </w:r>
      <w:r>
        <w:rPr>
          <w:i/>
        </w:rPr>
        <w:t>not</w:t>
      </w:r>
      <w:r>
        <w:rPr>
          <w:i/>
          <w:spacing w:val="-3"/>
        </w:rPr>
        <w:t xml:space="preserve"> have </w:t>
      </w:r>
      <w:r>
        <w:rPr>
          <w:i/>
        </w:rPr>
        <w:t xml:space="preserve">foreseen </w:t>
      </w:r>
      <w:r>
        <w:rPr>
          <w:i/>
          <w:spacing w:val="-3"/>
        </w:rPr>
        <w:t>KMG</w:t>
      </w:r>
      <w:r>
        <w:rPr>
          <w:i/>
        </w:rPr>
        <w:t xml:space="preserve">'s </w:t>
      </w:r>
      <w:r>
        <w:rPr>
          <w:i/>
          <w:spacing w:val="-3"/>
        </w:rPr>
        <w:t xml:space="preserve">Indicative </w:t>
      </w:r>
      <w:r>
        <w:rPr>
          <w:i/>
        </w:rPr>
        <w:t>Offer</w:t>
      </w:r>
      <w:r>
        <w:rPr>
          <w:i/>
          <w:spacing w:val="-3"/>
        </w:rPr>
        <w:t xml:space="preserve">, </w:t>
      </w:r>
      <w:r>
        <w:rPr>
          <w:i/>
        </w:rPr>
        <w:t xml:space="preserve">nor the effect of </w:t>
      </w:r>
      <w:r>
        <w:rPr>
          <w:i/>
          <w:spacing w:val="-3"/>
        </w:rPr>
        <w:t xml:space="preserve">that offer </w:t>
      </w:r>
      <w:r>
        <w:rPr>
          <w:i/>
        </w:rPr>
        <w:t xml:space="preserve">on </w:t>
      </w:r>
      <w:r>
        <w:rPr>
          <w:i/>
          <w:spacing w:val="-3"/>
        </w:rPr>
        <w:t xml:space="preserve">the arbitration. </w:t>
      </w:r>
      <w:r>
        <w:rPr>
          <w:i/>
        </w:rPr>
        <w:t xml:space="preserve">I think </w:t>
      </w:r>
      <w:r>
        <w:rPr>
          <w:i/>
          <w:spacing w:val="-3"/>
        </w:rPr>
        <w:t xml:space="preserve">this is a </w:t>
      </w:r>
      <w:r>
        <w:rPr>
          <w:i/>
        </w:rPr>
        <w:t>misreading of [</w:t>
      </w:r>
      <w:r>
        <w:rPr>
          <w:i/>
          <w:spacing w:val="-3"/>
        </w:rPr>
        <w:t xml:space="preserve">RoK's] case </w:t>
      </w:r>
      <w:r>
        <w:rPr>
          <w:i/>
        </w:rPr>
        <w:t xml:space="preserve">... </w:t>
      </w:r>
      <w:r>
        <w:rPr>
          <w:b/>
          <w:i/>
        </w:rPr>
        <w:t xml:space="preserve">The </w:t>
      </w:r>
      <w:r>
        <w:rPr>
          <w:b/>
          <w:i/>
          <w:spacing w:val="-3"/>
        </w:rPr>
        <w:t xml:space="preserve">conduct </w:t>
      </w:r>
      <w:r>
        <w:rPr>
          <w:b/>
          <w:i/>
        </w:rPr>
        <w:t xml:space="preserve">itself, and the </w:t>
      </w:r>
      <w:r>
        <w:rPr>
          <w:b/>
          <w:i/>
          <w:spacing w:val="-3"/>
        </w:rPr>
        <w:t xml:space="preserve">concealment </w:t>
      </w:r>
      <w:r>
        <w:rPr>
          <w:b/>
          <w:i/>
        </w:rPr>
        <w:t xml:space="preserve">of what was </w:t>
      </w:r>
      <w:r>
        <w:rPr>
          <w:b/>
          <w:i/>
          <w:spacing w:val="-3"/>
        </w:rPr>
        <w:t xml:space="preserve">done, </w:t>
      </w:r>
      <w:r>
        <w:rPr>
          <w:b/>
          <w:i/>
        </w:rPr>
        <w:t xml:space="preserve">had </w:t>
      </w:r>
      <w:r>
        <w:rPr>
          <w:b/>
          <w:i/>
          <w:spacing w:val="-3"/>
        </w:rPr>
        <w:t xml:space="preserve">subsequent consequences, including </w:t>
      </w:r>
      <w:r>
        <w:rPr>
          <w:b/>
          <w:i/>
        </w:rPr>
        <w:t xml:space="preserve">on the </w:t>
      </w:r>
      <w:r>
        <w:rPr>
          <w:b/>
          <w:i/>
          <w:spacing w:val="-3"/>
        </w:rPr>
        <w:t xml:space="preserve">audited </w:t>
      </w:r>
      <w:r>
        <w:rPr>
          <w:b/>
          <w:i/>
        </w:rPr>
        <w:t xml:space="preserve">or revised </w:t>
      </w:r>
      <w:r>
        <w:rPr>
          <w:b/>
          <w:i/>
          <w:spacing w:val="-3"/>
        </w:rPr>
        <w:t xml:space="preserve">financial statements and </w:t>
      </w:r>
      <w:r>
        <w:rPr>
          <w:b/>
          <w:i/>
        </w:rPr>
        <w:t xml:space="preserve">on </w:t>
      </w:r>
      <w:r>
        <w:rPr>
          <w:b/>
          <w:i/>
          <w:spacing w:val="-3"/>
        </w:rPr>
        <w:t>KMG</w:t>
      </w:r>
      <w:r>
        <w:rPr>
          <w:b/>
          <w:i/>
        </w:rPr>
        <w:t xml:space="preserve">'s </w:t>
      </w:r>
      <w:r>
        <w:rPr>
          <w:b/>
          <w:i/>
          <w:spacing w:val="-3"/>
        </w:rPr>
        <w:t xml:space="preserve">Indicative Offer, </w:t>
      </w:r>
      <w:r>
        <w:rPr>
          <w:b/>
          <w:i/>
        </w:rPr>
        <w:t xml:space="preserve">and </w:t>
      </w:r>
      <w:r>
        <w:rPr>
          <w:b/>
          <w:i/>
          <w:spacing w:val="-3"/>
        </w:rPr>
        <w:t xml:space="preserve">therefore </w:t>
      </w:r>
      <w:r>
        <w:rPr>
          <w:b/>
          <w:i/>
        </w:rPr>
        <w:t xml:space="preserve">on the </w:t>
      </w:r>
      <w:r>
        <w:rPr>
          <w:b/>
          <w:i/>
          <w:spacing w:val="-3"/>
        </w:rPr>
        <w:t xml:space="preserve">Award </w:t>
      </w:r>
      <w:r>
        <w:t>"</w:t>
      </w:r>
      <w:r>
        <w:rPr>
          <w:position w:val="8"/>
          <w:sz w:val="14"/>
        </w:rPr>
        <w:t xml:space="preserve">122 </w:t>
      </w:r>
      <w:r>
        <w:t>(</w:t>
      </w:r>
      <w:r>
        <w:rPr>
          <w:b/>
        </w:rPr>
        <w:t>Exhibit 5.8</w:t>
      </w:r>
      <w:r>
        <w:t>, §49) (RoK emphasis added).</w:t>
      </w:r>
    </w:p>
    <w:p w:rsidR="0023658D" w:rsidRDefault="00070BC3">
      <w:pPr>
        <w:pStyle w:val="ListParagraph"/>
        <w:numPr>
          <w:ilvl w:val="1"/>
          <w:numId w:val="57"/>
        </w:numPr>
        <w:tabs>
          <w:tab w:val="left" w:pos="1470"/>
        </w:tabs>
        <w:spacing w:before="116" w:line="324" w:lineRule="auto"/>
        <w:ind w:right="253"/>
        <w:jc w:val="both"/>
      </w:pPr>
      <w:r>
        <w:rPr>
          <w:b/>
          <w:i/>
        </w:rPr>
        <w:t>"</w:t>
      </w:r>
      <w:r>
        <w:rPr>
          <w:i/>
        </w:rPr>
        <w:t xml:space="preserve">With respect, </w:t>
      </w:r>
      <w:r>
        <w:rPr>
          <w:b/>
          <w:i/>
        </w:rPr>
        <w:t xml:space="preserve">I do not believe that the </w:t>
      </w:r>
      <w:r>
        <w:rPr>
          <w:b/>
          <w:i/>
          <w:spacing w:val="-3"/>
        </w:rPr>
        <w:t xml:space="preserve">Swedish Court </w:t>
      </w:r>
      <w:r>
        <w:rPr>
          <w:b/>
          <w:i/>
        </w:rPr>
        <w:t xml:space="preserve">has </w:t>
      </w:r>
      <w:r>
        <w:rPr>
          <w:b/>
          <w:i/>
          <w:spacing w:val="-3"/>
        </w:rPr>
        <w:t xml:space="preserve">considered </w:t>
      </w:r>
      <w:r>
        <w:rPr>
          <w:b/>
          <w:i/>
        </w:rPr>
        <w:t xml:space="preserve">the </w:t>
      </w:r>
      <w:r>
        <w:rPr>
          <w:b/>
          <w:i/>
          <w:spacing w:val="-3"/>
        </w:rPr>
        <w:t xml:space="preserve">question of </w:t>
      </w:r>
      <w:r>
        <w:rPr>
          <w:b/>
          <w:i/>
        </w:rPr>
        <w:t xml:space="preserve">the indirect </w:t>
      </w:r>
      <w:r>
        <w:rPr>
          <w:b/>
          <w:i/>
          <w:spacing w:val="-3"/>
        </w:rPr>
        <w:t xml:space="preserve">impact </w:t>
      </w:r>
      <w:r>
        <w:rPr>
          <w:i/>
          <w:spacing w:val="-3"/>
        </w:rPr>
        <w:t xml:space="preserve">[of the frauds </w:t>
      </w:r>
      <w:r>
        <w:rPr>
          <w:i/>
        </w:rPr>
        <w:t xml:space="preserve">on the </w:t>
      </w:r>
      <w:r>
        <w:rPr>
          <w:i/>
          <w:spacing w:val="-3"/>
        </w:rPr>
        <w:t>Award]</w:t>
      </w:r>
      <w:r>
        <w:t>"</w:t>
      </w:r>
      <w:r>
        <w:rPr>
          <w:position w:val="8"/>
          <w:sz w:val="14"/>
        </w:rPr>
        <w:t xml:space="preserve">123 </w:t>
      </w:r>
      <w:r>
        <w:t>(</w:t>
      </w:r>
      <w:r>
        <w:rPr>
          <w:b/>
        </w:rPr>
        <w:t>Exhibit 5.8</w:t>
      </w:r>
      <w:r>
        <w:t>, §64) (RoK emphasis added).</w:t>
      </w:r>
    </w:p>
    <w:p w:rsidR="0023658D" w:rsidRDefault="00070BC3">
      <w:pPr>
        <w:pStyle w:val="ListParagraph"/>
        <w:numPr>
          <w:ilvl w:val="1"/>
          <w:numId w:val="57"/>
        </w:numPr>
        <w:tabs>
          <w:tab w:val="left" w:pos="1470"/>
        </w:tabs>
        <w:spacing w:before="125" w:line="326" w:lineRule="auto"/>
        <w:ind w:right="252"/>
        <w:jc w:val="both"/>
      </w:pPr>
      <w:r>
        <w:rPr>
          <w:i/>
        </w:rPr>
        <w:t xml:space="preserve">"RoK] did </w:t>
      </w:r>
      <w:r>
        <w:rPr>
          <w:b/>
          <w:i/>
        </w:rPr>
        <w:t>not have access</w:t>
      </w:r>
      <w:r>
        <w:rPr>
          <w:i/>
        </w:rPr>
        <w:t xml:space="preserve">, prior to the Award, to the evidence of the alleged fraud on which it now wishes to rely, and that the evidence of the </w:t>
      </w:r>
      <w:r>
        <w:rPr>
          <w:i/>
        </w:rPr>
        <w:t xml:space="preserve">alleged fraud </w:t>
      </w:r>
      <w:r>
        <w:rPr>
          <w:b/>
          <w:i/>
        </w:rPr>
        <w:t xml:space="preserve">could not, with reasonable diligence, have been discovered </w:t>
      </w:r>
      <w:r>
        <w:rPr>
          <w:i/>
        </w:rPr>
        <w:t xml:space="preserve">prior to the Award </w:t>
      </w:r>
      <w:r>
        <w:t>"</w:t>
      </w:r>
      <w:r>
        <w:rPr>
          <w:position w:val="8"/>
          <w:sz w:val="14"/>
        </w:rPr>
        <w:t xml:space="preserve">124 </w:t>
      </w:r>
      <w:r>
        <w:t>(</w:t>
      </w:r>
      <w:r>
        <w:rPr>
          <w:b/>
        </w:rPr>
        <w:t>Exhibit 5.8</w:t>
      </w:r>
      <w:r>
        <w:t>, §79) (RoK emphasis added).</w:t>
      </w:r>
    </w:p>
    <w:p w:rsidR="0023658D" w:rsidRDefault="0023658D">
      <w:pPr>
        <w:pStyle w:val="BodyText"/>
        <w:spacing w:before="4"/>
        <w:rPr>
          <w:sz w:val="21"/>
        </w:rPr>
      </w:pPr>
    </w:p>
    <w:p w:rsidR="0023658D" w:rsidRDefault="00070BC3">
      <w:pPr>
        <w:pStyle w:val="ListParagraph"/>
        <w:numPr>
          <w:ilvl w:val="0"/>
          <w:numId w:val="57"/>
        </w:numPr>
        <w:tabs>
          <w:tab w:val="left" w:pos="846"/>
        </w:tabs>
        <w:spacing w:line="360" w:lineRule="auto"/>
        <w:ind w:right="253"/>
        <w:jc w:val="both"/>
      </w:pPr>
      <w:r>
        <w:t>In his judgment, the English judge also disagreed with the reasoning of the SVEA Court in two very important aspects:</w:t>
      </w:r>
    </w:p>
    <w:p w:rsidR="0023658D" w:rsidRDefault="0023658D">
      <w:pPr>
        <w:pStyle w:val="BodyText"/>
        <w:rPr>
          <w:sz w:val="20"/>
        </w:rPr>
      </w:pPr>
    </w:p>
    <w:p w:rsidR="0023658D" w:rsidRDefault="00070BC3">
      <w:pPr>
        <w:pStyle w:val="BodyText"/>
        <w:spacing w:before="1"/>
        <w:rPr>
          <w:sz w:val="28"/>
        </w:rPr>
      </w:pPr>
      <w:r>
        <w:pict>
          <v:shape id="_x0000_s1143" style="position:absolute;margin-left:70.95pt;margin-top:18.45pt;width:144.05pt;height:.1pt;z-index:-251607040;mso-wrap-distance-left:0;mso-wrap-distance-right:0;mso-position-horizontal-relative:page" coordorigin="1419,369" coordsize="2881,0" path="m1419,369r2880,e" filled="f" strokeweight=".6pt">
            <v:path arrowok="t"/>
            <w10:wrap type="topAndBottom" anchorx="page"/>
          </v:shape>
        </w:pict>
      </w:r>
    </w:p>
    <w:p w:rsidR="0023658D" w:rsidRDefault="00070BC3">
      <w:pPr>
        <w:spacing w:before="60" w:line="210" w:lineRule="exact"/>
        <w:ind w:left="278"/>
        <w:jc w:val="both"/>
        <w:rPr>
          <w:sz w:val="18"/>
        </w:rPr>
      </w:pPr>
      <w:r>
        <w:rPr>
          <w:position w:val="6"/>
          <w:sz w:val="12"/>
        </w:rPr>
        <w:t xml:space="preserve">120 </w:t>
      </w:r>
      <w:r>
        <w:rPr>
          <w:sz w:val="18"/>
        </w:rPr>
        <w:t>Free translation of : "</w:t>
      </w:r>
      <w:r>
        <w:rPr>
          <w:i/>
          <w:sz w:val="18"/>
        </w:rPr>
        <w:t>sufficient prima facie case that the Award was obtained by fraud</w:t>
      </w:r>
      <w:r>
        <w:rPr>
          <w:sz w:val="18"/>
        </w:rPr>
        <w:t>".</w:t>
      </w:r>
    </w:p>
    <w:p w:rsidR="0023658D" w:rsidRDefault="00070BC3">
      <w:pPr>
        <w:ind w:left="278" w:right="248"/>
        <w:jc w:val="both"/>
        <w:rPr>
          <w:sz w:val="18"/>
        </w:rPr>
      </w:pPr>
      <w:r>
        <w:rPr>
          <w:position w:val="6"/>
          <w:sz w:val="12"/>
        </w:rPr>
        <w:t xml:space="preserve">121 </w:t>
      </w:r>
      <w:r>
        <w:rPr>
          <w:sz w:val="18"/>
        </w:rPr>
        <w:t xml:space="preserve">Free </w:t>
      </w:r>
      <w:r>
        <w:rPr>
          <w:spacing w:val="-3"/>
          <w:sz w:val="18"/>
        </w:rPr>
        <w:t xml:space="preserve">translation </w:t>
      </w:r>
      <w:r>
        <w:rPr>
          <w:sz w:val="18"/>
        </w:rPr>
        <w:t>of : "</w:t>
      </w:r>
      <w:r>
        <w:rPr>
          <w:i/>
          <w:sz w:val="18"/>
        </w:rPr>
        <w:t xml:space="preserve">If the KMG </w:t>
      </w:r>
      <w:r>
        <w:rPr>
          <w:i/>
          <w:spacing w:val="-3"/>
          <w:sz w:val="18"/>
        </w:rPr>
        <w:t xml:space="preserve">Indicative </w:t>
      </w:r>
      <w:r>
        <w:rPr>
          <w:i/>
          <w:sz w:val="18"/>
        </w:rPr>
        <w:t xml:space="preserve">Bid was in fact the </w:t>
      </w:r>
      <w:r>
        <w:rPr>
          <w:i/>
          <w:spacing w:val="-2"/>
          <w:sz w:val="18"/>
        </w:rPr>
        <w:t xml:space="preserve">result </w:t>
      </w:r>
      <w:r>
        <w:rPr>
          <w:i/>
          <w:sz w:val="18"/>
        </w:rPr>
        <w:t xml:space="preserve">of the </w:t>
      </w:r>
      <w:r>
        <w:rPr>
          <w:i/>
          <w:spacing w:val="-3"/>
          <w:sz w:val="18"/>
        </w:rPr>
        <w:t xml:space="preserve">Claimants' dishonest misrepresentation </w:t>
      </w:r>
      <w:r>
        <w:rPr>
          <w:i/>
          <w:sz w:val="18"/>
        </w:rPr>
        <w:t xml:space="preserve">then it </w:t>
      </w:r>
      <w:r>
        <w:rPr>
          <w:i/>
          <w:spacing w:val="-3"/>
          <w:sz w:val="18"/>
        </w:rPr>
        <w:t xml:space="preserve">seems </w:t>
      </w:r>
      <w:r>
        <w:rPr>
          <w:i/>
          <w:sz w:val="18"/>
        </w:rPr>
        <w:t xml:space="preserve">to </w:t>
      </w:r>
      <w:r>
        <w:rPr>
          <w:i/>
          <w:spacing w:val="-3"/>
          <w:sz w:val="18"/>
        </w:rPr>
        <w:t xml:space="preserve">me, </w:t>
      </w:r>
      <w:r>
        <w:rPr>
          <w:i/>
          <w:sz w:val="18"/>
        </w:rPr>
        <w:t xml:space="preserve">at this stage of scrutiny on the English </w:t>
      </w:r>
      <w:r>
        <w:rPr>
          <w:i/>
          <w:spacing w:val="-3"/>
          <w:sz w:val="18"/>
        </w:rPr>
        <w:t xml:space="preserve">Application, there </w:t>
      </w:r>
      <w:r>
        <w:rPr>
          <w:i/>
          <w:sz w:val="18"/>
        </w:rPr>
        <w:t xml:space="preserve">is the necessary strength of prima facie case that the Tribunal </w:t>
      </w:r>
      <w:r>
        <w:rPr>
          <w:i/>
          <w:spacing w:val="-3"/>
          <w:sz w:val="18"/>
        </w:rPr>
        <w:t xml:space="preserve">would </w:t>
      </w:r>
      <w:r>
        <w:rPr>
          <w:i/>
          <w:sz w:val="18"/>
        </w:rPr>
        <w:t xml:space="preserve">no </w:t>
      </w:r>
      <w:r>
        <w:rPr>
          <w:i/>
          <w:spacing w:val="-3"/>
          <w:sz w:val="18"/>
        </w:rPr>
        <w:t xml:space="preserve">longer </w:t>
      </w:r>
      <w:r>
        <w:rPr>
          <w:i/>
          <w:sz w:val="18"/>
        </w:rPr>
        <w:t xml:space="preserve">(to use its </w:t>
      </w:r>
      <w:r>
        <w:rPr>
          <w:i/>
          <w:spacing w:val="-3"/>
          <w:sz w:val="18"/>
        </w:rPr>
        <w:t xml:space="preserve">words) consider </w:t>
      </w:r>
      <w:r>
        <w:rPr>
          <w:i/>
          <w:sz w:val="18"/>
        </w:rPr>
        <w:t xml:space="preserve">it as </w:t>
      </w:r>
      <w:r>
        <w:rPr>
          <w:i/>
          <w:spacing w:val="-2"/>
          <w:sz w:val="18"/>
        </w:rPr>
        <w:t xml:space="preserve">taking </w:t>
      </w:r>
      <w:r>
        <w:rPr>
          <w:i/>
          <w:sz w:val="18"/>
        </w:rPr>
        <w:t xml:space="preserve">a place of </w:t>
      </w:r>
      <w:r>
        <w:rPr>
          <w:i/>
          <w:spacing w:val="-3"/>
          <w:sz w:val="18"/>
        </w:rPr>
        <w:t xml:space="preserve">"particular relevance" </w:t>
      </w:r>
      <w:r>
        <w:rPr>
          <w:i/>
          <w:sz w:val="18"/>
        </w:rPr>
        <w:t xml:space="preserve">within "the </w:t>
      </w:r>
      <w:r>
        <w:rPr>
          <w:i/>
          <w:spacing w:val="-3"/>
          <w:sz w:val="18"/>
        </w:rPr>
        <w:t xml:space="preserve">relatively </w:t>
      </w:r>
      <w:r>
        <w:rPr>
          <w:i/>
          <w:sz w:val="18"/>
        </w:rPr>
        <w:t xml:space="preserve">best </w:t>
      </w:r>
      <w:r>
        <w:rPr>
          <w:i/>
          <w:spacing w:val="-3"/>
          <w:sz w:val="18"/>
        </w:rPr>
        <w:t xml:space="preserve">sources </w:t>
      </w:r>
      <w:r>
        <w:rPr>
          <w:i/>
          <w:sz w:val="18"/>
        </w:rPr>
        <w:t>of in</w:t>
      </w:r>
      <w:r>
        <w:rPr>
          <w:i/>
          <w:sz w:val="18"/>
        </w:rPr>
        <w:t xml:space="preserve">formation for the </w:t>
      </w:r>
      <w:r>
        <w:rPr>
          <w:i/>
          <w:spacing w:val="-3"/>
          <w:sz w:val="18"/>
        </w:rPr>
        <w:t xml:space="preserve">valuation </w:t>
      </w:r>
      <w:r>
        <w:rPr>
          <w:i/>
          <w:sz w:val="18"/>
        </w:rPr>
        <w:t xml:space="preserve">of the LPG Plant"; still </w:t>
      </w:r>
      <w:r>
        <w:rPr>
          <w:i/>
          <w:spacing w:val="-3"/>
          <w:sz w:val="18"/>
        </w:rPr>
        <w:t xml:space="preserve">less being </w:t>
      </w:r>
      <w:r>
        <w:rPr>
          <w:i/>
          <w:sz w:val="18"/>
        </w:rPr>
        <w:t xml:space="preserve">the one offer from </w:t>
      </w:r>
      <w:r>
        <w:rPr>
          <w:i/>
          <w:spacing w:val="-3"/>
          <w:sz w:val="18"/>
        </w:rPr>
        <w:t xml:space="preserve">which </w:t>
      </w:r>
      <w:r>
        <w:rPr>
          <w:i/>
          <w:sz w:val="18"/>
        </w:rPr>
        <w:t xml:space="preserve">they took the </w:t>
      </w:r>
      <w:r>
        <w:rPr>
          <w:i/>
          <w:spacing w:val="-3"/>
          <w:sz w:val="18"/>
        </w:rPr>
        <w:t>damages figure.</w:t>
      </w:r>
      <w:r>
        <w:rPr>
          <w:spacing w:val="-3"/>
          <w:sz w:val="18"/>
        </w:rPr>
        <w:t xml:space="preserve">" </w:t>
      </w:r>
      <w:r>
        <w:rPr>
          <w:position w:val="6"/>
          <w:sz w:val="12"/>
        </w:rPr>
        <w:t xml:space="preserve">122 </w:t>
      </w:r>
      <w:r>
        <w:rPr>
          <w:sz w:val="18"/>
        </w:rPr>
        <w:t>He argues that the alleged fraud was committed by the company: "</w:t>
      </w:r>
      <w:r>
        <w:rPr>
          <w:i/>
          <w:sz w:val="18"/>
        </w:rPr>
        <w:t xml:space="preserve">He </w:t>
      </w:r>
      <w:r>
        <w:rPr>
          <w:i/>
          <w:spacing w:val="-3"/>
          <w:sz w:val="18"/>
        </w:rPr>
        <w:t xml:space="preserve">argues </w:t>
      </w:r>
      <w:r>
        <w:rPr>
          <w:i/>
          <w:sz w:val="18"/>
        </w:rPr>
        <w:t xml:space="preserve">that </w:t>
      </w:r>
      <w:r>
        <w:rPr>
          <w:i/>
          <w:spacing w:val="-3"/>
          <w:sz w:val="18"/>
        </w:rPr>
        <w:t xml:space="preserve">the alleged fraud in relation to costs </w:t>
      </w:r>
      <w:r>
        <w:rPr>
          <w:i/>
          <w:sz w:val="18"/>
        </w:rPr>
        <w:t>could not have</w:t>
      </w:r>
      <w:r>
        <w:rPr>
          <w:i/>
          <w:sz w:val="18"/>
        </w:rPr>
        <w:t xml:space="preserve"> </w:t>
      </w:r>
      <w:r>
        <w:rPr>
          <w:i/>
          <w:spacing w:val="-3"/>
          <w:sz w:val="18"/>
        </w:rPr>
        <w:t xml:space="preserve">foreseen </w:t>
      </w:r>
      <w:r>
        <w:rPr>
          <w:i/>
          <w:spacing w:val="-2"/>
          <w:sz w:val="18"/>
        </w:rPr>
        <w:t xml:space="preserve">the </w:t>
      </w:r>
      <w:r>
        <w:rPr>
          <w:i/>
          <w:sz w:val="18"/>
        </w:rPr>
        <w:t xml:space="preserve">KMG </w:t>
      </w:r>
      <w:r>
        <w:rPr>
          <w:i/>
          <w:spacing w:val="-3"/>
          <w:sz w:val="18"/>
        </w:rPr>
        <w:t xml:space="preserve">Indicative </w:t>
      </w:r>
      <w:r>
        <w:rPr>
          <w:i/>
          <w:sz w:val="18"/>
        </w:rPr>
        <w:t xml:space="preserve">Bid, and the </w:t>
      </w:r>
      <w:r>
        <w:rPr>
          <w:i/>
          <w:spacing w:val="-3"/>
          <w:sz w:val="18"/>
        </w:rPr>
        <w:t xml:space="preserve">effect </w:t>
      </w:r>
      <w:r>
        <w:rPr>
          <w:i/>
          <w:sz w:val="18"/>
        </w:rPr>
        <w:t xml:space="preserve">of the KMG </w:t>
      </w:r>
      <w:r>
        <w:rPr>
          <w:i/>
          <w:spacing w:val="-3"/>
          <w:sz w:val="18"/>
        </w:rPr>
        <w:t xml:space="preserve">Indicative </w:t>
      </w:r>
      <w:r>
        <w:rPr>
          <w:i/>
          <w:sz w:val="18"/>
        </w:rPr>
        <w:t xml:space="preserve">Bid on the </w:t>
      </w:r>
      <w:r>
        <w:rPr>
          <w:i/>
          <w:spacing w:val="-3"/>
          <w:sz w:val="18"/>
        </w:rPr>
        <w:t xml:space="preserve">Arbitration. </w:t>
      </w:r>
      <w:r>
        <w:rPr>
          <w:i/>
          <w:sz w:val="18"/>
        </w:rPr>
        <w:t xml:space="preserve">I think </w:t>
      </w:r>
      <w:r>
        <w:rPr>
          <w:i/>
          <w:spacing w:val="-3"/>
          <w:sz w:val="18"/>
        </w:rPr>
        <w:t xml:space="preserve">this misunderstands </w:t>
      </w:r>
      <w:r>
        <w:rPr>
          <w:i/>
          <w:sz w:val="18"/>
        </w:rPr>
        <w:t xml:space="preserve">the </w:t>
      </w:r>
      <w:r>
        <w:rPr>
          <w:i/>
          <w:spacing w:val="-3"/>
          <w:sz w:val="18"/>
        </w:rPr>
        <w:t xml:space="preserve">State's case. </w:t>
      </w:r>
      <w:r>
        <w:rPr>
          <w:i/>
          <w:sz w:val="18"/>
        </w:rPr>
        <w:t xml:space="preserve">The </w:t>
      </w:r>
      <w:r>
        <w:rPr>
          <w:i/>
          <w:spacing w:val="-3"/>
          <w:sz w:val="18"/>
        </w:rPr>
        <w:t xml:space="preserve">original motives </w:t>
      </w:r>
      <w:r>
        <w:rPr>
          <w:i/>
          <w:sz w:val="18"/>
        </w:rPr>
        <w:t xml:space="preserve">for the fraud are not all </w:t>
      </w:r>
      <w:r>
        <w:rPr>
          <w:i/>
          <w:spacing w:val="-3"/>
          <w:sz w:val="18"/>
        </w:rPr>
        <w:t xml:space="preserve">known </w:t>
      </w:r>
      <w:r>
        <w:rPr>
          <w:i/>
          <w:spacing w:val="-2"/>
          <w:sz w:val="18"/>
        </w:rPr>
        <w:t xml:space="preserve">but </w:t>
      </w:r>
      <w:r>
        <w:rPr>
          <w:i/>
          <w:spacing w:val="-3"/>
          <w:sz w:val="18"/>
        </w:rPr>
        <w:t xml:space="preserve">three </w:t>
      </w:r>
      <w:r>
        <w:rPr>
          <w:i/>
          <w:sz w:val="18"/>
        </w:rPr>
        <w:t xml:space="preserve">are </w:t>
      </w:r>
      <w:r>
        <w:rPr>
          <w:i/>
          <w:spacing w:val="-3"/>
          <w:sz w:val="18"/>
        </w:rPr>
        <w:t xml:space="preserve">summarised </w:t>
      </w:r>
      <w:r>
        <w:rPr>
          <w:i/>
          <w:sz w:val="18"/>
        </w:rPr>
        <w:t xml:space="preserve">by Ms </w:t>
      </w:r>
      <w:r>
        <w:rPr>
          <w:i/>
          <w:spacing w:val="-3"/>
          <w:sz w:val="18"/>
        </w:rPr>
        <w:t>Nacimiento: defrauding investor</w:t>
      </w:r>
      <w:r>
        <w:rPr>
          <w:i/>
          <w:spacing w:val="-3"/>
          <w:sz w:val="18"/>
        </w:rPr>
        <w:t xml:space="preserve">s, </w:t>
      </w:r>
      <w:r>
        <w:rPr>
          <w:i/>
          <w:sz w:val="18"/>
        </w:rPr>
        <w:t xml:space="preserve">extraction of funds from the State without </w:t>
      </w:r>
      <w:r>
        <w:rPr>
          <w:i/>
          <w:spacing w:val="-2"/>
          <w:sz w:val="18"/>
        </w:rPr>
        <w:t xml:space="preserve">paying </w:t>
      </w:r>
      <w:r>
        <w:rPr>
          <w:i/>
          <w:spacing w:val="-3"/>
          <w:sz w:val="18"/>
        </w:rPr>
        <w:t xml:space="preserve">taxes, </w:t>
      </w:r>
      <w:r>
        <w:rPr>
          <w:i/>
          <w:sz w:val="18"/>
        </w:rPr>
        <w:t xml:space="preserve">and </w:t>
      </w:r>
      <w:r>
        <w:rPr>
          <w:i/>
          <w:spacing w:val="-3"/>
          <w:sz w:val="18"/>
        </w:rPr>
        <w:t xml:space="preserve">defrauding </w:t>
      </w:r>
      <w:r>
        <w:rPr>
          <w:i/>
          <w:sz w:val="18"/>
        </w:rPr>
        <w:t xml:space="preserve">a </w:t>
      </w:r>
      <w:r>
        <w:rPr>
          <w:i/>
          <w:spacing w:val="-3"/>
          <w:sz w:val="18"/>
        </w:rPr>
        <w:t xml:space="preserve">joint venture partner. The conduct itself, </w:t>
      </w:r>
      <w:r>
        <w:rPr>
          <w:i/>
          <w:spacing w:val="-2"/>
          <w:sz w:val="18"/>
        </w:rPr>
        <w:t xml:space="preserve">and </w:t>
      </w:r>
      <w:r>
        <w:rPr>
          <w:i/>
          <w:sz w:val="18"/>
        </w:rPr>
        <w:t xml:space="preserve">the </w:t>
      </w:r>
      <w:r>
        <w:rPr>
          <w:i/>
          <w:spacing w:val="-3"/>
          <w:sz w:val="18"/>
        </w:rPr>
        <w:t xml:space="preserve">concealment </w:t>
      </w:r>
      <w:r>
        <w:rPr>
          <w:i/>
          <w:sz w:val="18"/>
        </w:rPr>
        <w:t xml:space="preserve">of what </w:t>
      </w:r>
      <w:r>
        <w:rPr>
          <w:i/>
          <w:spacing w:val="-2"/>
          <w:sz w:val="18"/>
        </w:rPr>
        <w:t xml:space="preserve">had </w:t>
      </w:r>
      <w:r>
        <w:rPr>
          <w:i/>
          <w:spacing w:val="-3"/>
          <w:sz w:val="18"/>
        </w:rPr>
        <w:t xml:space="preserve">been done, had </w:t>
      </w:r>
      <w:r>
        <w:rPr>
          <w:i/>
          <w:sz w:val="18"/>
        </w:rPr>
        <w:t xml:space="preserve">later </w:t>
      </w:r>
      <w:r>
        <w:rPr>
          <w:i/>
          <w:spacing w:val="-3"/>
          <w:sz w:val="18"/>
        </w:rPr>
        <w:t xml:space="preserve">consequences </w:t>
      </w:r>
      <w:r>
        <w:rPr>
          <w:i/>
          <w:sz w:val="18"/>
        </w:rPr>
        <w:t xml:space="preserve">including for </w:t>
      </w:r>
      <w:r>
        <w:rPr>
          <w:i/>
          <w:spacing w:val="-3"/>
          <w:sz w:val="18"/>
        </w:rPr>
        <w:t xml:space="preserve">the </w:t>
      </w:r>
      <w:r>
        <w:rPr>
          <w:i/>
          <w:sz w:val="18"/>
        </w:rPr>
        <w:t xml:space="preserve">audited or </w:t>
      </w:r>
      <w:r>
        <w:rPr>
          <w:i/>
          <w:spacing w:val="-3"/>
          <w:sz w:val="18"/>
        </w:rPr>
        <w:t xml:space="preserve">reviewed </w:t>
      </w:r>
      <w:r>
        <w:rPr>
          <w:i/>
          <w:sz w:val="18"/>
        </w:rPr>
        <w:t xml:space="preserve">financial </w:t>
      </w:r>
      <w:r>
        <w:rPr>
          <w:i/>
          <w:spacing w:val="-3"/>
          <w:sz w:val="18"/>
        </w:rPr>
        <w:t xml:space="preserve">statements </w:t>
      </w:r>
      <w:r>
        <w:rPr>
          <w:i/>
          <w:sz w:val="18"/>
        </w:rPr>
        <w:t xml:space="preserve">and the </w:t>
      </w:r>
      <w:r>
        <w:rPr>
          <w:i/>
          <w:sz w:val="18"/>
        </w:rPr>
        <w:t xml:space="preserve">KMG </w:t>
      </w:r>
      <w:r>
        <w:rPr>
          <w:i/>
          <w:spacing w:val="-3"/>
          <w:sz w:val="18"/>
        </w:rPr>
        <w:t xml:space="preserve">Indicative </w:t>
      </w:r>
      <w:r>
        <w:rPr>
          <w:i/>
          <w:sz w:val="18"/>
        </w:rPr>
        <w:t xml:space="preserve">Bid, </w:t>
      </w:r>
      <w:r>
        <w:rPr>
          <w:i/>
          <w:spacing w:val="-2"/>
          <w:sz w:val="18"/>
        </w:rPr>
        <w:t xml:space="preserve">and </w:t>
      </w:r>
      <w:r>
        <w:rPr>
          <w:i/>
          <w:spacing w:val="-3"/>
          <w:sz w:val="18"/>
        </w:rPr>
        <w:t xml:space="preserve">in turn </w:t>
      </w:r>
      <w:r>
        <w:rPr>
          <w:i/>
          <w:sz w:val="18"/>
        </w:rPr>
        <w:t xml:space="preserve">the </w:t>
      </w:r>
      <w:r>
        <w:rPr>
          <w:i/>
          <w:spacing w:val="-3"/>
          <w:sz w:val="18"/>
        </w:rPr>
        <w:t>Award</w:t>
      </w:r>
      <w:r>
        <w:rPr>
          <w:spacing w:val="-3"/>
          <w:sz w:val="18"/>
        </w:rPr>
        <w:t xml:space="preserve">. </w:t>
      </w:r>
      <w:r>
        <w:rPr>
          <w:position w:val="6"/>
          <w:sz w:val="12"/>
        </w:rPr>
        <w:t xml:space="preserve">123 </w:t>
      </w:r>
      <w:r>
        <w:rPr>
          <w:sz w:val="18"/>
        </w:rPr>
        <w:t xml:space="preserve">Free </w:t>
      </w:r>
      <w:r>
        <w:rPr>
          <w:spacing w:val="-3"/>
          <w:sz w:val="18"/>
        </w:rPr>
        <w:t xml:space="preserve">translation </w:t>
      </w:r>
      <w:r>
        <w:rPr>
          <w:sz w:val="18"/>
        </w:rPr>
        <w:t>of : "</w:t>
      </w:r>
      <w:r>
        <w:rPr>
          <w:i/>
          <w:sz w:val="18"/>
        </w:rPr>
        <w:t xml:space="preserve">I do not, with </w:t>
      </w:r>
      <w:r>
        <w:rPr>
          <w:i/>
          <w:spacing w:val="-3"/>
          <w:sz w:val="18"/>
        </w:rPr>
        <w:t xml:space="preserve">respect, </w:t>
      </w:r>
      <w:r>
        <w:rPr>
          <w:i/>
          <w:sz w:val="18"/>
        </w:rPr>
        <w:t xml:space="preserve">believe that the Swedish Court has dealt with the issue of </w:t>
      </w:r>
      <w:r>
        <w:rPr>
          <w:i/>
          <w:spacing w:val="-3"/>
          <w:sz w:val="18"/>
        </w:rPr>
        <w:t xml:space="preserve">indirect impact </w:t>
      </w:r>
      <w:r>
        <w:rPr>
          <w:i/>
          <w:sz w:val="18"/>
        </w:rPr>
        <w:t xml:space="preserve">(i.e. ground </w:t>
      </w:r>
      <w:r>
        <w:rPr>
          <w:i/>
          <w:spacing w:val="-3"/>
          <w:sz w:val="18"/>
        </w:rPr>
        <w:t>(b) under Swedish Law)</w:t>
      </w:r>
      <w:r>
        <w:rPr>
          <w:spacing w:val="-3"/>
          <w:sz w:val="18"/>
        </w:rPr>
        <w:t>.</w:t>
      </w:r>
    </w:p>
    <w:p w:rsidR="0023658D" w:rsidRDefault="00070BC3">
      <w:pPr>
        <w:spacing w:line="197" w:lineRule="exact"/>
        <w:ind w:left="278"/>
        <w:jc w:val="both"/>
        <w:rPr>
          <w:i/>
          <w:sz w:val="18"/>
        </w:rPr>
      </w:pPr>
      <w:r>
        <w:rPr>
          <w:position w:val="6"/>
          <w:sz w:val="12"/>
        </w:rPr>
        <w:t xml:space="preserve">124 </w:t>
      </w:r>
      <w:r>
        <w:rPr>
          <w:sz w:val="18"/>
        </w:rPr>
        <w:t>Free translation of : "</w:t>
      </w:r>
      <w:r>
        <w:rPr>
          <w:i/>
          <w:sz w:val="18"/>
        </w:rPr>
        <w:t>I am satisfied that the</w:t>
      </w:r>
      <w:r>
        <w:rPr>
          <w:i/>
          <w:sz w:val="18"/>
        </w:rPr>
        <w:t xml:space="preserve"> State did not have access before the Award to the evidence of the alleged fraud on</w:t>
      </w:r>
    </w:p>
    <w:p w:rsidR="0023658D" w:rsidRDefault="00070BC3">
      <w:pPr>
        <w:spacing w:before="1"/>
        <w:ind w:left="278" w:right="253"/>
        <w:jc w:val="both"/>
        <w:rPr>
          <w:sz w:val="18"/>
        </w:rPr>
      </w:pPr>
      <w:r>
        <w:rPr>
          <w:i/>
          <w:spacing w:val="-3"/>
          <w:sz w:val="18"/>
        </w:rPr>
        <w:t xml:space="preserve">which </w:t>
      </w:r>
      <w:r>
        <w:rPr>
          <w:i/>
          <w:sz w:val="18"/>
        </w:rPr>
        <w:t xml:space="preserve">it now </w:t>
      </w:r>
      <w:r>
        <w:rPr>
          <w:i/>
          <w:spacing w:val="-3"/>
          <w:sz w:val="18"/>
        </w:rPr>
        <w:t xml:space="preserve">seeks </w:t>
      </w:r>
      <w:r>
        <w:rPr>
          <w:i/>
          <w:sz w:val="18"/>
        </w:rPr>
        <w:t xml:space="preserve">to rely, and that the </w:t>
      </w:r>
      <w:r>
        <w:rPr>
          <w:i/>
          <w:spacing w:val="-3"/>
          <w:sz w:val="18"/>
        </w:rPr>
        <w:t xml:space="preserve">evidence </w:t>
      </w:r>
      <w:r>
        <w:rPr>
          <w:i/>
          <w:sz w:val="18"/>
        </w:rPr>
        <w:t xml:space="preserve">of the alleged fraud could not with </w:t>
      </w:r>
      <w:r>
        <w:rPr>
          <w:i/>
          <w:spacing w:val="-3"/>
          <w:sz w:val="18"/>
        </w:rPr>
        <w:t xml:space="preserve">reasonable diligence </w:t>
      </w:r>
      <w:r>
        <w:rPr>
          <w:i/>
          <w:sz w:val="18"/>
        </w:rPr>
        <w:t xml:space="preserve">have been discovered </w:t>
      </w:r>
      <w:r>
        <w:rPr>
          <w:i/>
          <w:spacing w:val="-3"/>
          <w:sz w:val="18"/>
        </w:rPr>
        <w:t xml:space="preserve">before </w:t>
      </w:r>
      <w:r>
        <w:rPr>
          <w:i/>
          <w:sz w:val="18"/>
        </w:rPr>
        <w:t xml:space="preserve">the Award had the State </w:t>
      </w:r>
      <w:r>
        <w:rPr>
          <w:i/>
          <w:spacing w:val="-3"/>
          <w:sz w:val="18"/>
        </w:rPr>
        <w:t>used reasonab</w:t>
      </w:r>
      <w:r>
        <w:rPr>
          <w:i/>
          <w:spacing w:val="-3"/>
          <w:sz w:val="18"/>
        </w:rPr>
        <w:t>le diligence</w:t>
      </w:r>
      <w:r>
        <w:rPr>
          <w:spacing w:val="-3"/>
          <w:sz w:val="18"/>
        </w:rPr>
        <w:t>".</w:t>
      </w:r>
    </w:p>
    <w:p w:rsidR="0023658D" w:rsidRDefault="0023658D">
      <w:pPr>
        <w:jc w:val="both"/>
        <w:rPr>
          <w:sz w:val="18"/>
        </w:rPr>
        <w:sectPr w:rsidR="0023658D">
          <w:pgSz w:w="11910" w:h="16840"/>
          <w:pgMar w:top="1340" w:right="1160" w:bottom="840" w:left="1140" w:header="0" w:footer="652" w:gutter="0"/>
          <w:cols w:space="720"/>
        </w:sectPr>
      </w:pPr>
    </w:p>
    <w:p w:rsidR="0023658D" w:rsidRDefault="00070BC3">
      <w:pPr>
        <w:pStyle w:val="ListParagraph"/>
        <w:numPr>
          <w:ilvl w:val="1"/>
          <w:numId w:val="57"/>
        </w:numPr>
        <w:tabs>
          <w:tab w:val="left" w:pos="1470"/>
        </w:tabs>
        <w:spacing w:before="61" w:line="357" w:lineRule="auto"/>
        <w:ind w:right="254"/>
        <w:jc w:val="both"/>
      </w:pPr>
      <w:r>
        <w:rPr>
          <w:spacing w:val="-3"/>
        </w:rPr>
        <w:lastRenderedPageBreak/>
        <w:t xml:space="preserve">On </w:t>
      </w:r>
      <w:r>
        <w:t xml:space="preserve">the </w:t>
      </w:r>
      <w:r>
        <w:rPr>
          <w:spacing w:val="-3"/>
        </w:rPr>
        <w:t xml:space="preserve">alleged lack of impact </w:t>
      </w:r>
      <w:r>
        <w:t xml:space="preserve">of the </w:t>
      </w:r>
      <w:r>
        <w:rPr>
          <w:spacing w:val="-3"/>
        </w:rPr>
        <w:t xml:space="preserve">Stati statements </w:t>
      </w:r>
      <w:r>
        <w:t xml:space="preserve">on the </w:t>
      </w:r>
      <w:r>
        <w:rPr>
          <w:spacing w:val="-3"/>
        </w:rPr>
        <w:t xml:space="preserve">Award, </w:t>
      </w:r>
      <w:r>
        <w:t xml:space="preserve">the English judge </w:t>
      </w:r>
      <w:r>
        <w:rPr>
          <w:spacing w:val="-3"/>
        </w:rPr>
        <w:t xml:space="preserve">stated </w:t>
      </w:r>
      <w:r>
        <w:t>that "</w:t>
      </w:r>
      <w:r>
        <w:rPr>
          <w:i/>
        </w:rPr>
        <w:t xml:space="preserve">the </w:t>
      </w:r>
      <w:r>
        <w:rPr>
          <w:i/>
          <w:spacing w:val="-3"/>
        </w:rPr>
        <w:t xml:space="preserve">Swedish Court also </w:t>
      </w:r>
      <w:r>
        <w:rPr>
          <w:i/>
          <w:spacing w:val="-2"/>
        </w:rPr>
        <w:t xml:space="preserve">found </w:t>
      </w:r>
      <w:r>
        <w:rPr>
          <w:i/>
        </w:rPr>
        <w:t xml:space="preserve">that the </w:t>
      </w:r>
      <w:r>
        <w:rPr>
          <w:i/>
          <w:spacing w:val="-2"/>
        </w:rPr>
        <w:t xml:space="preserve">KMG </w:t>
      </w:r>
      <w:r>
        <w:rPr>
          <w:i/>
          <w:spacing w:val="-3"/>
        </w:rPr>
        <w:t xml:space="preserve">Indicative </w:t>
      </w:r>
      <w:r>
        <w:rPr>
          <w:i/>
        </w:rPr>
        <w:t xml:space="preserve">Offer </w:t>
      </w:r>
      <w:r>
        <w:rPr>
          <w:i/>
          <w:spacing w:val="-3"/>
        </w:rPr>
        <w:t xml:space="preserve">was </w:t>
      </w:r>
      <w:r>
        <w:rPr>
          <w:i/>
        </w:rPr>
        <w:t xml:space="preserve">not </w:t>
      </w:r>
      <w:r>
        <w:rPr>
          <w:i/>
          <w:spacing w:val="-2"/>
        </w:rPr>
        <w:t xml:space="preserve">(in </w:t>
      </w:r>
      <w:r>
        <w:rPr>
          <w:i/>
        </w:rPr>
        <w:t xml:space="preserve">itself) </w:t>
      </w:r>
      <w:r>
        <w:rPr>
          <w:i/>
          <w:spacing w:val="-3"/>
        </w:rPr>
        <w:t xml:space="preserve">false </w:t>
      </w:r>
      <w:r>
        <w:rPr>
          <w:i/>
        </w:rPr>
        <w:t xml:space="preserve">evidence. </w:t>
      </w:r>
      <w:r>
        <w:rPr>
          <w:i/>
          <w:spacing w:val="-3"/>
        </w:rPr>
        <w:t xml:space="preserve">This conclusion is valid </w:t>
      </w:r>
      <w:r>
        <w:rPr>
          <w:i/>
        </w:rPr>
        <w:t>at t</w:t>
      </w:r>
      <w:r>
        <w:rPr>
          <w:i/>
        </w:rPr>
        <w:t xml:space="preserve">he </w:t>
      </w:r>
      <w:r>
        <w:rPr>
          <w:i/>
          <w:spacing w:val="-3"/>
        </w:rPr>
        <w:t xml:space="preserve">time </w:t>
      </w:r>
      <w:r>
        <w:rPr>
          <w:i/>
        </w:rPr>
        <w:t xml:space="preserve">the </w:t>
      </w:r>
      <w:r>
        <w:rPr>
          <w:i/>
          <w:spacing w:val="-2"/>
        </w:rPr>
        <w:t xml:space="preserve">KMG </w:t>
      </w:r>
      <w:r>
        <w:rPr>
          <w:i/>
          <w:spacing w:val="-3"/>
        </w:rPr>
        <w:t xml:space="preserve">Indicative </w:t>
      </w:r>
      <w:r>
        <w:rPr>
          <w:i/>
        </w:rPr>
        <w:t xml:space="preserve">Offer was </w:t>
      </w:r>
      <w:r>
        <w:rPr>
          <w:i/>
          <w:spacing w:val="-3"/>
        </w:rPr>
        <w:t xml:space="preserve">made, </w:t>
      </w:r>
      <w:r>
        <w:rPr>
          <w:b/>
          <w:i/>
          <w:spacing w:val="-3"/>
        </w:rPr>
        <w:t xml:space="preserve">but </w:t>
      </w:r>
      <w:r>
        <w:rPr>
          <w:b/>
          <w:i/>
        </w:rPr>
        <w:t xml:space="preserve">I </w:t>
      </w:r>
      <w:r>
        <w:rPr>
          <w:b/>
          <w:i/>
          <w:spacing w:val="-3"/>
        </w:rPr>
        <w:t xml:space="preserve">doubt that it is still </w:t>
      </w:r>
      <w:r>
        <w:rPr>
          <w:b/>
          <w:i/>
        </w:rPr>
        <w:t xml:space="preserve">valid </w:t>
      </w:r>
      <w:r>
        <w:rPr>
          <w:b/>
          <w:i/>
          <w:spacing w:val="-3"/>
        </w:rPr>
        <w:t xml:space="preserve">when the </w:t>
      </w:r>
      <w:r>
        <w:rPr>
          <w:b/>
          <w:i/>
          <w:spacing w:val="-2"/>
        </w:rPr>
        <w:t xml:space="preserve">KMG </w:t>
      </w:r>
      <w:r>
        <w:rPr>
          <w:b/>
          <w:i/>
          <w:spacing w:val="-3"/>
        </w:rPr>
        <w:t xml:space="preserve">Indicative Offer is subsequently </w:t>
      </w:r>
      <w:r>
        <w:rPr>
          <w:b/>
          <w:i/>
        </w:rPr>
        <w:t xml:space="preserve">deployed by a </w:t>
      </w:r>
      <w:r>
        <w:rPr>
          <w:b/>
          <w:i/>
          <w:spacing w:val="-3"/>
        </w:rPr>
        <w:t xml:space="preserve">party who knows (but continues </w:t>
      </w:r>
      <w:r>
        <w:rPr>
          <w:b/>
          <w:i/>
        </w:rPr>
        <w:t xml:space="preserve">to </w:t>
      </w:r>
      <w:r>
        <w:rPr>
          <w:b/>
          <w:i/>
          <w:spacing w:val="-3"/>
        </w:rPr>
        <w:t xml:space="preserve">conceal) </w:t>
      </w:r>
      <w:r>
        <w:rPr>
          <w:b/>
          <w:i/>
        </w:rPr>
        <w:t xml:space="preserve">that it </w:t>
      </w:r>
      <w:r>
        <w:rPr>
          <w:b/>
          <w:i/>
          <w:spacing w:val="-3"/>
        </w:rPr>
        <w:t xml:space="preserve">is </w:t>
      </w:r>
      <w:r>
        <w:rPr>
          <w:b/>
          <w:i/>
        </w:rPr>
        <w:t xml:space="preserve">the </w:t>
      </w:r>
      <w:r>
        <w:rPr>
          <w:b/>
          <w:i/>
          <w:spacing w:val="-3"/>
        </w:rPr>
        <w:t xml:space="preserve">product </w:t>
      </w:r>
      <w:r>
        <w:rPr>
          <w:b/>
          <w:i/>
        </w:rPr>
        <w:t xml:space="preserve">of that </w:t>
      </w:r>
      <w:r>
        <w:rPr>
          <w:b/>
          <w:i/>
          <w:spacing w:val="-3"/>
        </w:rPr>
        <w:t>party</w:t>
      </w:r>
      <w:r>
        <w:rPr>
          <w:b/>
          <w:i/>
        </w:rPr>
        <w:t xml:space="preserve">'s </w:t>
      </w:r>
      <w:r>
        <w:rPr>
          <w:b/>
          <w:i/>
          <w:spacing w:val="-3"/>
        </w:rPr>
        <w:t xml:space="preserve">fraud </w:t>
      </w:r>
      <w:r>
        <w:t>"</w:t>
      </w:r>
      <w:r>
        <w:rPr>
          <w:position w:val="8"/>
          <w:sz w:val="14"/>
        </w:rPr>
        <w:t xml:space="preserve">125 </w:t>
      </w:r>
      <w:r>
        <w:rPr>
          <w:spacing w:val="-3"/>
        </w:rPr>
        <w:t>(</w:t>
      </w:r>
      <w:r>
        <w:rPr>
          <w:b/>
          <w:spacing w:val="-3"/>
        </w:rPr>
        <w:t>Exhibit 5.8</w:t>
      </w:r>
      <w:r>
        <w:rPr>
          <w:spacing w:val="-3"/>
        </w:rPr>
        <w:t xml:space="preserve">, §66) </w:t>
      </w:r>
      <w:r>
        <w:t>(</w:t>
      </w:r>
      <w:r>
        <w:rPr>
          <w:spacing w:val="-3"/>
        </w:rPr>
        <w:t xml:space="preserve">RoK </w:t>
      </w:r>
      <w:r>
        <w:rPr>
          <w:spacing w:val="-3"/>
        </w:rPr>
        <w:t>emphasis added).</w:t>
      </w:r>
    </w:p>
    <w:p w:rsidR="0023658D" w:rsidRDefault="00070BC3">
      <w:pPr>
        <w:pStyle w:val="ListParagraph"/>
        <w:numPr>
          <w:ilvl w:val="1"/>
          <w:numId w:val="57"/>
        </w:numPr>
        <w:tabs>
          <w:tab w:val="left" w:pos="1470"/>
        </w:tabs>
        <w:spacing w:before="131" w:line="360" w:lineRule="auto"/>
        <w:ind w:right="250"/>
        <w:jc w:val="both"/>
      </w:pPr>
      <w:r>
        <w:rPr>
          <w:spacing w:val="-3"/>
        </w:rPr>
        <w:t xml:space="preserve">On </w:t>
      </w:r>
      <w:r>
        <w:t xml:space="preserve">the </w:t>
      </w:r>
      <w:r>
        <w:rPr>
          <w:spacing w:val="-3"/>
        </w:rPr>
        <w:t xml:space="preserve">alleged lack of obligation on </w:t>
      </w:r>
      <w:r>
        <w:t xml:space="preserve">the part of the </w:t>
      </w:r>
      <w:r>
        <w:rPr>
          <w:spacing w:val="-3"/>
        </w:rPr>
        <w:t xml:space="preserve">Stati </w:t>
      </w:r>
      <w:r>
        <w:t xml:space="preserve">to </w:t>
      </w:r>
      <w:r>
        <w:rPr>
          <w:spacing w:val="-3"/>
        </w:rPr>
        <w:t xml:space="preserve">produce potentially incriminating documents </w:t>
      </w:r>
      <w:r>
        <w:t xml:space="preserve">in </w:t>
      </w:r>
      <w:r>
        <w:rPr>
          <w:spacing w:val="-3"/>
        </w:rPr>
        <w:t>the ECT Arbitration</w:t>
      </w:r>
      <w:r>
        <w:t xml:space="preserve">, the English judge </w:t>
      </w:r>
      <w:r>
        <w:rPr>
          <w:spacing w:val="-3"/>
        </w:rPr>
        <w:t xml:space="preserve">stated </w:t>
      </w:r>
      <w:r>
        <w:t>that "</w:t>
      </w:r>
      <w:r>
        <w:rPr>
          <w:i/>
        </w:rPr>
        <w:t xml:space="preserve">the </w:t>
      </w:r>
      <w:r>
        <w:rPr>
          <w:i/>
          <w:spacing w:val="-3"/>
        </w:rPr>
        <w:t xml:space="preserve">Swedish Court expresses the view </w:t>
      </w:r>
      <w:r>
        <w:rPr>
          <w:i/>
        </w:rPr>
        <w:t xml:space="preserve">(as </w:t>
      </w:r>
      <w:r>
        <w:rPr>
          <w:i/>
          <w:spacing w:val="-3"/>
        </w:rPr>
        <w:t xml:space="preserve">expressed in </w:t>
      </w:r>
      <w:r>
        <w:rPr>
          <w:i/>
        </w:rPr>
        <w:t xml:space="preserve">the </w:t>
      </w:r>
      <w:r>
        <w:rPr>
          <w:i/>
          <w:spacing w:val="-3"/>
        </w:rPr>
        <w:t xml:space="preserve">translation) </w:t>
      </w:r>
      <w:r>
        <w:rPr>
          <w:i/>
        </w:rPr>
        <w:t xml:space="preserve">that </w:t>
      </w:r>
      <w:r>
        <w:rPr>
          <w:i/>
          <w:spacing w:val="-3"/>
        </w:rPr>
        <w:t>'i</w:t>
      </w:r>
      <w:r>
        <w:rPr>
          <w:i/>
          <w:spacing w:val="-3"/>
        </w:rPr>
        <w:t xml:space="preserve">n an extra-judicial procedure such </w:t>
      </w:r>
      <w:r>
        <w:rPr>
          <w:i/>
        </w:rPr>
        <w:t xml:space="preserve">as </w:t>
      </w:r>
      <w:r>
        <w:rPr>
          <w:i/>
          <w:spacing w:val="-3"/>
        </w:rPr>
        <w:t xml:space="preserve">arbitration, a </w:t>
      </w:r>
      <w:r>
        <w:rPr>
          <w:i/>
          <w:spacing w:val="-2"/>
        </w:rPr>
        <w:t xml:space="preserve">party </w:t>
      </w:r>
      <w:r>
        <w:rPr>
          <w:i/>
        </w:rPr>
        <w:t xml:space="preserve">cannot be required to </w:t>
      </w:r>
      <w:r>
        <w:rPr>
          <w:i/>
          <w:spacing w:val="-3"/>
        </w:rPr>
        <w:t xml:space="preserve">provide </w:t>
      </w:r>
      <w:r>
        <w:rPr>
          <w:i/>
        </w:rPr>
        <w:t xml:space="preserve">the opposing </w:t>
      </w:r>
      <w:r>
        <w:rPr>
          <w:i/>
          <w:spacing w:val="-3"/>
        </w:rPr>
        <w:t xml:space="preserve">party with information </w:t>
      </w:r>
      <w:r>
        <w:rPr>
          <w:i/>
        </w:rPr>
        <w:t xml:space="preserve">that is </w:t>
      </w:r>
      <w:r>
        <w:rPr>
          <w:i/>
          <w:spacing w:val="-3"/>
        </w:rPr>
        <w:t xml:space="preserve">contrary </w:t>
      </w:r>
      <w:r>
        <w:rPr>
          <w:i/>
        </w:rPr>
        <w:t xml:space="preserve">to </w:t>
      </w:r>
      <w:r>
        <w:rPr>
          <w:i/>
          <w:spacing w:val="-3"/>
        </w:rPr>
        <w:t xml:space="preserve">its own </w:t>
      </w:r>
      <w:r>
        <w:rPr>
          <w:i/>
        </w:rPr>
        <w:t xml:space="preserve">case'. </w:t>
      </w:r>
      <w:r>
        <w:rPr>
          <w:b/>
          <w:i/>
        </w:rPr>
        <w:t xml:space="preserve">This view is </w:t>
      </w:r>
      <w:r>
        <w:rPr>
          <w:b/>
          <w:i/>
          <w:spacing w:val="-3"/>
        </w:rPr>
        <w:t xml:space="preserve">stated </w:t>
      </w:r>
      <w:r>
        <w:rPr>
          <w:b/>
          <w:i/>
        </w:rPr>
        <w:t xml:space="preserve">in very </w:t>
      </w:r>
      <w:r>
        <w:rPr>
          <w:b/>
          <w:i/>
          <w:spacing w:val="-3"/>
        </w:rPr>
        <w:t xml:space="preserve">general </w:t>
      </w:r>
      <w:r>
        <w:rPr>
          <w:b/>
          <w:i/>
        </w:rPr>
        <w:t xml:space="preserve">terms, and </w:t>
      </w:r>
      <w:r>
        <w:rPr>
          <w:b/>
          <w:i/>
          <w:spacing w:val="-3"/>
        </w:rPr>
        <w:t xml:space="preserve">I respectfully admit </w:t>
      </w:r>
      <w:r>
        <w:rPr>
          <w:b/>
          <w:i/>
        </w:rPr>
        <w:t xml:space="preserve">that it </w:t>
      </w:r>
      <w:r>
        <w:rPr>
          <w:b/>
          <w:i/>
          <w:spacing w:val="-3"/>
        </w:rPr>
        <w:t xml:space="preserve">disturbs </w:t>
      </w:r>
      <w:r>
        <w:rPr>
          <w:b/>
          <w:i/>
        </w:rPr>
        <w:t>me</w:t>
      </w:r>
      <w:r>
        <w:rPr>
          <w:i/>
          <w:spacing w:val="-3"/>
        </w:rPr>
        <w:t>. But for</w:t>
      </w:r>
      <w:r>
        <w:rPr>
          <w:i/>
          <w:spacing w:val="-3"/>
        </w:rPr>
        <w:t xml:space="preserve"> the purposes </w:t>
      </w:r>
      <w:r>
        <w:rPr>
          <w:i/>
        </w:rPr>
        <w:t xml:space="preserve">of this case, that </w:t>
      </w:r>
      <w:r>
        <w:rPr>
          <w:i/>
          <w:spacing w:val="-3"/>
        </w:rPr>
        <w:t xml:space="preserve">view </w:t>
      </w:r>
      <w:r>
        <w:rPr>
          <w:i/>
        </w:rPr>
        <w:t xml:space="preserve">cannot </w:t>
      </w:r>
      <w:r>
        <w:rPr>
          <w:i/>
          <w:spacing w:val="-3"/>
        </w:rPr>
        <w:t xml:space="preserve">be </w:t>
      </w:r>
      <w:r>
        <w:rPr>
          <w:i/>
        </w:rPr>
        <w:t xml:space="preserve">an </w:t>
      </w:r>
      <w:r>
        <w:rPr>
          <w:i/>
          <w:spacing w:val="-3"/>
        </w:rPr>
        <w:t xml:space="preserve">answer </w:t>
      </w:r>
      <w:r>
        <w:rPr>
          <w:i/>
        </w:rPr>
        <w:t xml:space="preserve">if the State is correct that </w:t>
      </w:r>
      <w:r>
        <w:rPr>
          <w:i/>
          <w:spacing w:val="-3"/>
        </w:rPr>
        <w:t xml:space="preserve">in </w:t>
      </w:r>
      <w:r>
        <w:rPr>
          <w:i/>
        </w:rPr>
        <w:t xml:space="preserve">this case the </w:t>
      </w:r>
      <w:r>
        <w:rPr>
          <w:i/>
          <w:spacing w:val="-3"/>
        </w:rPr>
        <w:t xml:space="preserve">claimants encouraged </w:t>
      </w:r>
      <w:r>
        <w:rPr>
          <w:i/>
        </w:rPr>
        <w:t xml:space="preserve">the </w:t>
      </w:r>
      <w:r>
        <w:rPr>
          <w:i/>
          <w:spacing w:val="-3"/>
        </w:rPr>
        <w:t xml:space="preserve">Tribunal </w:t>
      </w:r>
      <w:r>
        <w:rPr>
          <w:i/>
        </w:rPr>
        <w:t xml:space="preserve">to </w:t>
      </w:r>
      <w:r>
        <w:rPr>
          <w:i/>
          <w:spacing w:val="-3"/>
        </w:rPr>
        <w:t xml:space="preserve">rely </w:t>
      </w:r>
      <w:r>
        <w:rPr>
          <w:i/>
        </w:rPr>
        <w:t xml:space="preserve">on </w:t>
      </w:r>
      <w:r>
        <w:rPr>
          <w:i/>
          <w:spacing w:val="-3"/>
        </w:rPr>
        <w:t xml:space="preserve">an indicative </w:t>
      </w:r>
      <w:r>
        <w:rPr>
          <w:i/>
        </w:rPr>
        <w:t xml:space="preserve">offer which </w:t>
      </w:r>
      <w:r>
        <w:rPr>
          <w:i/>
          <w:spacing w:val="-3"/>
        </w:rPr>
        <w:t xml:space="preserve">the [Stati] knew to </w:t>
      </w:r>
      <w:r>
        <w:rPr>
          <w:i/>
        </w:rPr>
        <w:t xml:space="preserve">be </w:t>
      </w:r>
      <w:r>
        <w:rPr>
          <w:i/>
          <w:spacing w:val="-3"/>
        </w:rPr>
        <w:t xml:space="preserve">misleading </w:t>
      </w:r>
      <w:r>
        <w:rPr>
          <w:i/>
        </w:rPr>
        <w:t xml:space="preserve">because it </w:t>
      </w:r>
      <w:r>
        <w:rPr>
          <w:i/>
          <w:spacing w:val="-3"/>
        </w:rPr>
        <w:t xml:space="preserve">was based </w:t>
      </w:r>
      <w:r>
        <w:rPr>
          <w:i/>
        </w:rPr>
        <w:t xml:space="preserve">on </w:t>
      </w:r>
      <w:r>
        <w:rPr>
          <w:i/>
          <w:spacing w:val="-3"/>
        </w:rPr>
        <w:t xml:space="preserve">false information </w:t>
      </w:r>
      <w:r>
        <w:rPr>
          <w:i/>
          <w:spacing w:val="-3"/>
        </w:rPr>
        <w:t xml:space="preserve">provided by them. </w:t>
      </w:r>
      <w:r>
        <w:rPr>
          <w:i/>
        </w:rPr>
        <w:t xml:space="preserve">Moreover, </w:t>
      </w:r>
      <w:r>
        <w:rPr>
          <w:i/>
          <w:spacing w:val="-3"/>
        </w:rPr>
        <w:t xml:space="preserve">in </w:t>
      </w:r>
      <w:r>
        <w:rPr>
          <w:i/>
        </w:rPr>
        <w:t xml:space="preserve">this </w:t>
      </w:r>
      <w:r>
        <w:rPr>
          <w:i/>
          <w:spacing w:val="-3"/>
        </w:rPr>
        <w:t>case</w:t>
      </w:r>
      <w:r>
        <w:rPr>
          <w:b/>
          <w:i/>
        </w:rPr>
        <w:t xml:space="preserve">, the </w:t>
      </w:r>
      <w:r>
        <w:rPr>
          <w:b/>
          <w:i/>
          <w:spacing w:val="-3"/>
        </w:rPr>
        <w:t xml:space="preserve">Tribunal expressly </w:t>
      </w:r>
      <w:r>
        <w:rPr>
          <w:b/>
          <w:i/>
        </w:rPr>
        <w:t xml:space="preserve">required </w:t>
      </w:r>
      <w:r>
        <w:rPr>
          <w:b/>
          <w:i/>
          <w:spacing w:val="-3"/>
        </w:rPr>
        <w:t xml:space="preserve">disclosure </w:t>
      </w:r>
      <w:r>
        <w:rPr>
          <w:b/>
          <w:i/>
        </w:rPr>
        <w:t xml:space="preserve">of </w:t>
      </w:r>
      <w:r>
        <w:rPr>
          <w:b/>
          <w:i/>
          <w:spacing w:val="-3"/>
        </w:rPr>
        <w:t xml:space="preserve">certain documents. None of </w:t>
      </w:r>
      <w:r>
        <w:rPr>
          <w:b/>
          <w:i/>
        </w:rPr>
        <w:t xml:space="preserve">the parties </w:t>
      </w:r>
      <w:r>
        <w:rPr>
          <w:b/>
          <w:i/>
          <w:spacing w:val="-3"/>
        </w:rPr>
        <w:t xml:space="preserve">suggested </w:t>
      </w:r>
      <w:r>
        <w:rPr>
          <w:b/>
          <w:i/>
        </w:rPr>
        <w:t xml:space="preserve">that </w:t>
      </w:r>
      <w:r>
        <w:rPr>
          <w:b/>
          <w:i/>
          <w:spacing w:val="-3"/>
        </w:rPr>
        <w:t xml:space="preserve">the requirement would </w:t>
      </w:r>
      <w:r>
        <w:rPr>
          <w:b/>
          <w:i/>
        </w:rPr>
        <w:t>not</w:t>
      </w:r>
      <w:r>
        <w:rPr>
          <w:b/>
          <w:i/>
          <w:spacing w:val="-3"/>
        </w:rPr>
        <w:t xml:space="preserve"> include disclosure </w:t>
      </w:r>
      <w:r>
        <w:rPr>
          <w:b/>
          <w:i/>
        </w:rPr>
        <w:t xml:space="preserve">of </w:t>
      </w:r>
      <w:r>
        <w:rPr>
          <w:b/>
          <w:i/>
          <w:spacing w:val="-3"/>
        </w:rPr>
        <w:t xml:space="preserve">adverse documents </w:t>
      </w:r>
      <w:r>
        <w:rPr>
          <w:b/>
          <w:i/>
        </w:rPr>
        <w:t xml:space="preserve">of the type </w:t>
      </w:r>
      <w:r>
        <w:rPr>
          <w:b/>
          <w:i/>
          <w:spacing w:val="-3"/>
        </w:rPr>
        <w:t>described in the Tribunal</w:t>
      </w:r>
      <w:r>
        <w:rPr>
          <w:b/>
          <w:i/>
        </w:rPr>
        <w:t xml:space="preserve">'s </w:t>
      </w:r>
      <w:r>
        <w:rPr>
          <w:b/>
          <w:i/>
          <w:spacing w:val="-3"/>
        </w:rPr>
        <w:t>requirem</w:t>
      </w:r>
      <w:r>
        <w:rPr>
          <w:b/>
          <w:i/>
          <w:spacing w:val="-3"/>
        </w:rPr>
        <w:t xml:space="preserve">ent </w:t>
      </w:r>
      <w:r>
        <w:rPr>
          <w:i/>
          <w:spacing w:val="-3"/>
        </w:rPr>
        <w:t xml:space="preserve">(i.e. including </w:t>
      </w:r>
      <w:r>
        <w:rPr>
          <w:i/>
        </w:rPr>
        <w:t xml:space="preserve">the </w:t>
      </w:r>
      <w:r>
        <w:rPr>
          <w:i/>
          <w:spacing w:val="-3"/>
        </w:rPr>
        <w:t xml:space="preserve">Perkwood Contract) </w:t>
      </w:r>
      <w:r>
        <w:t>"</w:t>
      </w:r>
      <w:r>
        <w:rPr>
          <w:position w:val="8"/>
          <w:sz w:val="14"/>
        </w:rPr>
        <w:t xml:space="preserve">126 </w:t>
      </w:r>
      <w:r>
        <w:t>(</w:t>
      </w:r>
      <w:r>
        <w:rPr>
          <w:b/>
        </w:rPr>
        <w:t>Exhibit 5.8</w:t>
      </w:r>
      <w:r>
        <w:t>, §66) (emphasis added).</w:t>
      </w:r>
    </w:p>
    <w:p w:rsidR="0023658D" w:rsidRDefault="0023658D">
      <w:pPr>
        <w:pStyle w:val="BodyText"/>
        <w:spacing w:before="4"/>
        <w:rPr>
          <w:sz w:val="20"/>
        </w:rPr>
      </w:pPr>
    </w:p>
    <w:p w:rsidR="0023658D" w:rsidRDefault="00070BC3">
      <w:pPr>
        <w:pStyle w:val="ListParagraph"/>
        <w:numPr>
          <w:ilvl w:val="0"/>
          <w:numId w:val="57"/>
        </w:numPr>
        <w:tabs>
          <w:tab w:val="left" w:pos="846"/>
        </w:tabs>
        <w:spacing w:line="360" w:lineRule="auto"/>
        <w:ind w:right="252"/>
        <w:jc w:val="both"/>
      </w:pPr>
      <w:r>
        <w:t>Of course, the English Judgment turned out to be a disaster for the Stati: it was the first time they failed to deceive a judge in their dispute with RoK. And the worst was yet to come for the Stati. In the first half of 2018, they were forced to undergo a</w:t>
      </w:r>
      <w:r>
        <w:t xml:space="preserve"> document production procedure in the UK. In the process, they were forced to produce more than 70,000 documents that shed light on a range of new evidence of fraud in their Kazakh Project.</w:t>
      </w:r>
    </w:p>
    <w:p w:rsidR="0023658D" w:rsidRDefault="00070BC3">
      <w:pPr>
        <w:pStyle w:val="ListParagraph"/>
        <w:numPr>
          <w:ilvl w:val="0"/>
          <w:numId w:val="57"/>
        </w:numPr>
        <w:tabs>
          <w:tab w:val="left" w:pos="846"/>
        </w:tabs>
        <w:spacing w:before="122"/>
        <w:ind w:hanging="568"/>
        <w:jc w:val="both"/>
      </w:pPr>
      <w:r>
        <w:t xml:space="preserve">On 26 February 2018, in the midst of this </w:t>
      </w:r>
      <w:r>
        <w:rPr>
          <w:i/>
        </w:rPr>
        <w:t xml:space="preserve">disclosure </w:t>
      </w:r>
      <w:r>
        <w:t>procedure, th</w:t>
      </w:r>
      <w:r>
        <w:t>e Stati introduced a</w:t>
      </w:r>
    </w:p>
    <w:p w:rsidR="0023658D" w:rsidRDefault="00070BC3">
      <w:pPr>
        <w:spacing w:before="126"/>
        <w:ind w:left="845"/>
        <w:jc w:val="both"/>
      </w:pPr>
      <w:r>
        <w:t>"This is the "</w:t>
      </w:r>
      <w:r>
        <w:rPr>
          <w:i/>
        </w:rPr>
        <w:t xml:space="preserve">notice of discontinuance" </w:t>
      </w:r>
      <w:r>
        <w:t>of the English exequatur procedure. This</w:t>
      </w:r>
    </w:p>
    <w:p w:rsidR="0023658D" w:rsidRDefault="0023658D">
      <w:pPr>
        <w:pStyle w:val="BodyText"/>
        <w:rPr>
          <w:sz w:val="20"/>
        </w:rPr>
      </w:pPr>
    </w:p>
    <w:p w:rsidR="0023658D" w:rsidRDefault="0023658D">
      <w:pPr>
        <w:pStyle w:val="BodyText"/>
        <w:rPr>
          <w:sz w:val="20"/>
        </w:rPr>
      </w:pPr>
    </w:p>
    <w:p w:rsidR="0023658D" w:rsidRDefault="00070BC3">
      <w:pPr>
        <w:pStyle w:val="BodyText"/>
        <w:spacing w:before="1"/>
        <w:rPr>
          <w:sz w:val="12"/>
        </w:rPr>
      </w:pPr>
      <w:r>
        <w:pict>
          <v:shape id="_x0000_s1142" style="position:absolute;margin-left:70.95pt;margin-top:9.25pt;width:144.05pt;height:.1pt;z-index:-251606016;mso-wrap-distance-left:0;mso-wrap-distance-right:0;mso-position-horizontal-relative:page" coordorigin="1419,185" coordsize="2881,0" path="m1419,185r2880,e" filled="f" strokeweight=".6pt">
            <v:path arrowok="t"/>
            <w10:wrap type="topAndBottom" anchorx="page"/>
          </v:shape>
        </w:pict>
      </w:r>
    </w:p>
    <w:p w:rsidR="0023658D" w:rsidRDefault="00070BC3">
      <w:pPr>
        <w:spacing w:before="60"/>
        <w:ind w:left="278" w:right="250"/>
        <w:jc w:val="both"/>
        <w:rPr>
          <w:sz w:val="18"/>
        </w:rPr>
      </w:pPr>
      <w:r>
        <w:rPr>
          <w:position w:val="6"/>
          <w:sz w:val="12"/>
        </w:rPr>
        <w:t xml:space="preserve">125 </w:t>
      </w:r>
      <w:r>
        <w:rPr>
          <w:i/>
          <w:spacing w:val="-2"/>
          <w:sz w:val="18"/>
        </w:rPr>
        <w:t xml:space="preserve">As </w:t>
      </w:r>
      <w:r>
        <w:rPr>
          <w:i/>
          <w:spacing w:val="-3"/>
          <w:sz w:val="18"/>
        </w:rPr>
        <w:t xml:space="preserve">mentioned, </w:t>
      </w:r>
      <w:r>
        <w:rPr>
          <w:i/>
          <w:sz w:val="18"/>
        </w:rPr>
        <w:t xml:space="preserve">the </w:t>
      </w:r>
      <w:r>
        <w:rPr>
          <w:i/>
          <w:spacing w:val="-3"/>
          <w:sz w:val="18"/>
        </w:rPr>
        <w:t xml:space="preserve">Swedish </w:t>
      </w:r>
      <w:r>
        <w:rPr>
          <w:i/>
          <w:sz w:val="18"/>
        </w:rPr>
        <w:t xml:space="preserve">Court also </w:t>
      </w:r>
      <w:r>
        <w:rPr>
          <w:i/>
          <w:spacing w:val="-3"/>
          <w:sz w:val="18"/>
        </w:rPr>
        <w:t xml:space="preserve">reasoned </w:t>
      </w:r>
      <w:r>
        <w:rPr>
          <w:i/>
          <w:sz w:val="18"/>
        </w:rPr>
        <w:t xml:space="preserve">that the KMG </w:t>
      </w:r>
      <w:r>
        <w:rPr>
          <w:i/>
          <w:spacing w:val="-3"/>
          <w:sz w:val="18"/>
        </w:rPr>
        <w:t xml:space="preserve">Indicative </w:t>
      </w:r>
      <w:r>
        <w:rPr>
          <w:i/>
          <w:sz w:val="18"/>
        </w:rPr>
        <w:t xml:space="preserve">Bid was not </w:t>
      </w:r>
      <w:r>
        <w:rPr>
          <w:i/>
          <w:spacing w:val="-3"/>
          <w:sz w:val="18"/>
        </w:rPr>
        <w:t xml:space="preserve">(itself) </w:t>
      </w:r>
      <w:r>
        <w:rPr>
          <w:i/>
          <w:sz w:val="18"/>
        </w:rPr>
        <w:t xml:space="preserve">false </w:t>
      </w:r>
      <w:r>
        <w:rPr>
          <w:i/>
          <w:spacing w:val="-3"/>
          <w:sz w:val="18"/>
        </w:rPr>
        <w:t xml:space="preserve">evidence. </w:t>
      </w:r>
      <w:r>
        <w:rPr>
          <w:i/>
          <w:sz w:val="18"/>
        </w:rPr>
        <w:t xml:space="preserve">That </w:t>
      </w:r>
      <w:r>
        <w:rPr>
          <w:i/>
          <w:spacing w:val="-3"/>
          <w:sz w:val="18"/>
        </w:rPr>
        <w:t xml:space="preserve">assessment </w:t>
      </w:r>
      <w:r>
        <w:rPr>
          <w:i/>
          <w:sz w:val="18"/>
        </w:rPr>
        <w:t xml:space="preserve">holds at the time the KMG </w:t>
      </w:r>
      <w:r>
        <w:rPr>
          <w:i/>
          <w:spacing w:val="-3"/>
          <w:sz w:val="18"/>
        </w:rPr>
        <w:t xml:space="preserve">Indicative </w:t>
      </w:r>
      <w:r>
        <w:rPr>
          <w:i/>
          <w:sz w:val="18"/>
        </w:rPr>
        <w:t xml:space="preserve">Bid was </w:t>
      </w:r>
      <w:r>
        <w:rPr>
          <w:i/>
          <w:spacing w:val="-3"/>
          <w:sz w:val="18"/>
        </w:rPr>
        <w:t xml:space="preserve">made, </w:t>
      </w:r>
      <w:r>
        <w:rPr>
          <w:i/>
          <w:sz w:val="18"/>
        </w:rPr>
        <w:t xml:space="preserve">but I </w:t>
      </w:r>
      <w:r>
        <w:rPr>
          <w:i/>
          <w:spacing w:val="-3"/>
          <w:sz w:val="18"/>
        </w:rPr>
        <w:t xml:space="preserve">respectfully question whether </w:t>
      </w:r>
      <w:r>
        <w:rPr>
          <w:i/>
          <w:sz w:val="18"/>
        </w:rPr>
        <w:t xml:space="preserve">it still holds </w:t>
      </w:r>
      <w:r>
        <w:rPr>
          <w:i/>
          <w:spacing w:val="-3"/>
          <w:sz w:val="18"/>
        </w:rPr>
        <w:t xml:space="preserve">when </w:t>
      </w:r>
      <w:r>
        <w:rPr>
          <w:i/>
          <w:sz w:val="18"/>
        </w:rPr>
        <w:t xml:space="preserve">the KMG </w:t>
      </w:r>
      <w:r>
        <w:rPr>
          <w:i/>
          <w:spacing w:val="-3"/>
          <w:sz w:val="18"/>
        </w:rPr>
        <w:t xml:space="preserve">Indicative </w:t>
      </w:r>
      <w:r>
        <w:rPr>
          <w:i/>
          <w:sz w:val="18"/>
        </w:rPr>
        <w:t xml:space="preserve">Bid is </w:t>
      </w:r>
      <w:r>
        <w:rPr>
          <w:i/>
          <w:spacing w:val="-3"/>
          <w:sz w:val="18"/>
        </w:rPr>
        <w:t xml:space="preserve">later deployed </w:t>
      </w:r>
      <w:r>
        <w:rPr>
          <w:i/>
          <w:sz w:val="18"/>
        </w:rPr>
        <w:t xml:space="preserve">by a party who </w:t>
      </w:r>
      <w:r>
        <w:rPr>
          <w:i/>
          <w:spacing w:val="-3"/>
          <w:sz w:val="18"/>
        </w:rPr>
        <w:t xml:space="preserve">knows (but continues </w:t>
      </w:r>
      <w:r>
        <w:rPr>
          <w:i/>
          <w:sz w:val="18"/>
        </w:rPr>
        <w:t xml:space="preserve">to </w:t>
      </w:r>
      <w:r>
        <w:rPr>
          <w:i/>
          <w:spacing w:val="-3"/>
          <w:sz w:val="18"/>
        </w:rPr>
        <w:t xml:space="preserve">conceal) that </w:t>
      </w:r>
      <w:r>
        <w:rPr>
          <w:i/>
          <w:sz w:val="18"/>
        </w:rPr>
        <w:t xml:space="preserve">it is the </w:t>
      </w:r>
      <w:r>
        <w:rPr>
          <w:i/>
          <w:spacing w:val="-3"/>
          <w:sz w:val="18"/>
        </w:rPr>
        <w:t xml:space="preserve">product </w:t>
      </w:r>
      <w:r>
        <w:rPr>
          <w:i/>
          <w:sz w:val="18"/>
        </w:rPr>
        <w:t xml:space="preserve">of </w:t>
      </w:r>
      <w:r>
        <w:rPr>
          <w:i/>
          <w:spacing w:val="-3"/>
          <w:sz w:val="18"/>
        </w:rPr>
        <w:t xml:space="preserve">that party's fraud. </w:t>
      </w:r>
      <w:r>
        <w:rPr>
          <w:spacing w:val="-3"/>
          <w:sz w:val="18"/>
        </w:rPr>
        <w:t xml:space="preserve">”. </w:t>
      </w:r>
      <w:r>
        <w:rPr>
          <w:position w:val="6"/>
          <w:sz w:val="12"/>
        </w:rPr>
        <w:t xml:space="preserve">126 </w:t>
      </w:r>
      <w:r>
        <w:rPr>
          <w:i/>
          <w:sz w:val="18"/>
        </w:rPr>
        <w:t xml:space="preserve">At </w:t>
      </w:r>
      <w:r>
        <w:rPr>
          <w:i/>
          <w:spacing w:val="-3"/>
          <w:sz w:val="18"/>
        </w:rPr>
        <w:t>para</w:t>
      </w:r>
      <w:r>
        <w:rPr>
          <w:i/>
          <w:spacing w:val="-3"/>
          <w:sz w:val="18"/>
        </w:rPr>
        <w:t xml:space="preserve">graph </w:t>
      </w:r>
      <w:r>
        <w:rPr>
          <w:i/>
          <w:sz w:val="18"/>
        </w:rPr>
        <w:t xml:space="preserve">G the </w:t>
      </w:r>
      <w:r>
        <w:rPr>
          <w:i/>
          <w:spacing w:val="-3"/>
          <w:sz w:val="18"/>
        </w:rPr>
        <w:t xml:space="preserve">Swedish </w:t>
      </w:r>
      <w:r>
        <w:rPr>
          <w:i/>
          <w:sz w:val="18"/>
        </w:rPr>
        <w:t xml:space="preserve">Court </w:t>
      </w:r>
      <w:r>
        <w:rPr>
          <w:i/>
          <w:spacing w:val="-3"/>
          <w:sz w:val="18"/>
        </w:rPr>
        <w:t xml:space="preserve">expresses </w:t>
      </w:r>
      <w:r>
        <w:rPr>
          <w:i/>
          <w:sz w:val="18"/>
        </w:rPr>
        <w:t xml:space="preserve">the </w:t>
      </w:r>
      <w:r>
        <w:rPr>
          <w:i/>
          <w:spacing w:val="-3"/>
          <w:sz w:val="18"/>
        </w:rPr>
        <w:t xml:space="preserve">view </w:t>
      </w:r>
      <w:r>
        <w:rPr>
          <w:i/>
          <w:sz w:val="18"/>
        </w:rPr>
        <w:t xml:space="preserve">(as </w:t>
      </w:r>
      <w:r>
        <w:rPr>
          <w:i/>
          <w:spacing w:val="-3"/>
          <w:sz w:val="18"/>
        </w:rPr>
        <w:t xml:space="preserve">expressed </w:t>
      </w:r>
      <w:r>
        <w:rPr>
          <w:i/>
          <w:sz w:val="18"/>
        </w:rPr>
        <w:t xml:space="preserve">in </w:t>
      </w:r>
      <w:r>
        <w:rPr>
          <w:i/>
          <w:spacing w:val="-2"/>
          <w:sz w:val="18"/>
        </w:rPr>
        <w:t xml:space="preserve">translation) </w:t>
      </w:r>
      <w:r>
        <w:rPr>
          <w:i/>
          <w:sz w:val="18"/>
        </w:rPr>
        <w:t xml:space="preserve">that </w:t>
      </w:r>
      <w:r>
        <w:rPr>
          <w:i/>
          <w:spacing w:val="-3"/>
          <w:sz w:val="18"/>
        </w:rPr>
        <w:t xml:space="preserve">"in </w:t>
      </w:r>
      <w:r>
        <w:rPr>
          <w:i/>
          <w:sz w:val="18"/>
        </w:rPr>
        <w:t xml:space="preserve">a </w:t>
      </w:r>
      <w:r>
        <w:rPr>
          <w:i/>
          <w:spacing w:val="-3"/>
          <w:sz w:val="18"/>
        </w:rPr>
        <w:t xml:space="preserve">procedure amenable </w:t>
      </w:r>
      <w:r>
        <w:rPr>
          <w:i/>
          <w:sz w:val="18"/>
        </w:rPr>
        <w:t xml:space="preserve">to </w:t>
      </w:r>
      <w:r>
        <w:rPr>
          <w:i/>
          <w:spacing w:val="-3"/>
          <w:sz w:val="18"/>
        </w:rPr>
        <w:t xml:space="preserve">out-of-court settlement such </w:t>
      </w:r>
      <w:r>
        <w:rPr>
          <w:i/>
          <w:sz w:val="18"/>
        </w:rPr>
        <w:t xml:space="preserve">as </w:t>
      </w:r>
      <w:r>
        <w:rPr>
          <w:i/>
          <w:spacing w:val="-3"/>
          <w:sz w:val="18"/>
        </w:rPr>
        <w:t xml:space="preserve">arbitration, </w:t>
      </w:r>
      <w:r>
        <w:rPr>
          <w:i/>
          <w:sz w:val="18"/>
        </w:rPr>
        <w:t xml:space="preserve">it </w:t>
      </w:r>
      <w:r>
        <w:rPr>
          <w:i/>
          <w:spacing w:val="-3"/>
          <w:sz w:val="18"/>
        </w:rPr>
        <w:t xml:space="preserve">cannot </w:t>
      </w:r>
      <w:r>
        <w:rPr>
          <w:i/>
          <w:sz w:val="18"/>
        </w:rPr>
        <w:t xml:space="preserve">be </w:t>
      </w:r>
      <w:r>
        <w:rPr>
          <w:i/>
          <w:spacing w:val="-3"/>
          <w:sz w:val="18"/>
        </w:rPr>
        <w:t xml:space="preserve">demanded that </w:t>
      </w:r>
      <w:r>
        <w:rPr>
          <w:i/>
          <w:sz w:val="18"/>
        </w:rPr>
        <w:t xml:space="preserve">a </w:t>
      </w:r>
      <w:r>
        <w:rPr>
          <w:i/>
          <w:spacing w:val="-3"/>
          <w:sz w:val="18"/>
        </w:rPr>
        <w:t xml:space="preserve">party provide </w:t>
      </w:r>
      <w:r>
        <w:rPr>
          <w:i/>
          <w:sz w:val="18"/>
        </w:rPr>
        <w:t xml:space="preserve">the </w:t>
      </w:r>
      <w:r>
        <w:rPr>
          <w:i/>
          <w:spacing w:val="-3"/>
          <w:sz w:val="18"/>
        </w:rPr>
        <w:t xml:space="preserve">opposing </w:t>
      </w:r>
      <w:r>
        <w:rPr>
          <w:i/>
          <w:sz w:val="18"/>
        </w:rPr>
        <w:t xml:space="preserve">party with information </w:t>
      </w:r>
      <w:r>
        <w:rPr>
          <w:i/>
          <w:spacing w:val="-3"/>
          <w:sz w:val="18"/>
        </w:rPr>
        <w:t xml:space="preserve">which speaks </w:t>
      </w:r>
      <w:r>
        <w:rPr>
          <w:i/>
          <w:sz w:val="18"/>
        </w:rPr>
        <w:t>against the</w:t>
      </w:r>
      <w:r>
        <w:rPr>
          <w:i/>
          <w:sz w:val="18"/>
        </w:rPr>
        <w:t xml:space="preserve"> </w:t>
      </w:r>
      <w:r>
        <w:rPr>
          <w:i/>
          <w:spacing w:val="-3"/>
          <w:sz w:val="18"/>
        </w:rPr>
        <w:t xml:space="preserve">party's </w:t>
      </w:r>
      <w:r>
        <w:rPr>
          <w:i/>
          <w:sz w:val="18"/>
        </w:rPr>
        <w:t xml:space="preserve">own </w:t>
      </w:r>
      <w:r>
        <w:rPr>
          <w:i/>
          <w:spacing w:val="-3"/>
          <w:sz w:val="18"/>
        </w:rPr>
        <w:t xml:space="preserve">case". </w:t>
      </w:r>
      <w:r>
        <w:rPr>
          <w:i/>
          <w:sz w:val="18"/>
        </w:rPr>
        <w:t xml:space="preserve">The </w:t>
      </w:r>
      <w:r>
        <w:rPr>
          <w:i/>
          <w:spacing w:val="-3"/>
          <w:sz w:val="18"/>
        </w:rPr>
        <w:t xml:space="preserve">view </w:t>
      </w:r>
      <w:r>
        <w:rPr>
          <w:i/>
          <w:sz w:val="18"/>
        </w:rPr>
        <w:t xml:space="preserve">is </w:t>
      </w:r>
      <w:r>
        <w:rPr>
          <w:i/>
          <w:spacing w:val="-3"/>
          <w:sz w:val="18"/>
        </w:rPr>
        <w:t xml:space="preserve">stated </w:t>
      </w:r>
      <w:r>
        <w:rPr>
          <w:i/>
          <w:sz w:val="18"/>
        </w:rPr>
        <w:t xml:space="preserve">very </w:t>
      </w:r>
      <w:r>
        <w:rPr>
          <w:i/>
          <w:spacing w:val="-3"/>
          <w:sz w:val="18"/>
        </w:rPr>
        <w:t xml:space="preserve">broadly, </w:t>
      </w:r>
      <w:r>
        <w:rPr>
          <w:i/>
          <w:sz w:val="18"/>
        </w:rPr>
        <w:t xml:space="preserve">and I </w:t>
      </w:r>
      <w:r>
        <w:rPr>
          <w:i/>
          <w:spacing w:val="-3"/>
          <w:sz w:val="18"/>
        </w:rPr>
        <w:t xml:space="preserve">respectfully </w:t>
      </w:r>
      <w:r>
        <w:rPr>
          <w:i/>
          <w:sz w:val="18"/>
        </w:rPr>
        <w:t xml:space="preserve">admit it </w:t>
      </w:r>
      <w:r>
        <w:rPr>
          <w:i/>
          <w:spacing w:val="-3"/>
          <w:sz w:val="18"/>
        </w:rPr>
        <w:t xml:space="preserve">troubles me. </w:t>
      </w:r>
      <w:r>
        <w:rPr>
          <w:i/>
          <w:sz w:val="18"/>
        </w:rPr>
        <w:t xml:space="preserve">But for </w:t>
      </w:r>
      <w:r>
        <w:rPr>
          <w:i/>
          <w:spacing w:val="-3"/>
          <w:sz w:val="18"/>
        </w:rPr>
        <w:t xml:space="preserve">present purposes </w:t>
      </w:r>
      <w:r>
        <w:rPr>
          <w:i/>
          <w:sz w:val="18"/>
        </w:rPr>
        <w:t xml:space="preserve">the view </w:t>
      </w:r>
      <w:r>
        <w:rPr>
          <w:i/>
          <w:spacing w:val="-2"/>
          <w:sz w:val="18"/>
        </w:rPr>
        <w:t xml:space="preserve">cannot </w:t>
      </w:r>
      <w:r>
        <w:rPr>
          <w:i/>
          <w:sz w:val="18"/>
        </w:rPr>
        <w:t xml:space="preserve">be an </w:t>
      </w:r>
      <w:r>
        <w:rPr>
          <w:i/>
          <w:spacing w:val="-3"/>
          <w:sz w:val="18"/>
        </w:rPr>
        <w:t xml:space="preserve">answer </w:t>
      </w:r>
      <w:r>
        <w:rPr>
          <w:i/>
          <w:sz w:val="18"/>
        </w:rPr>
        <w:t xml:space="preserve">if the State is </w:t>
      </w:r>
      <w:r>
        <w:rPr>
          <w:i/>
          <w:spacing w:val="-3"/>
          <w:sz w:val="18"/>
        </w:rPr>
        <w:t xml:space="preserve">correct </w:t>
      </w:r>
      <w:r>
        <w:rPr>
          <w:i/>
          <w:sz w:val="18"/>
        </w:rPr>
        <w:t xml:space="preserve">that the </w:t>
      </w:r>
      <w:r>
        <w:rPr>
          <w:i/>
          <w:spacing w:val="-3"/>
          <w:sz w:val="18"/>
        </w:rPr>
        <w:t xml:space="preserve">present case </w:t>
      </w:r>
      <w:r>
        <w:rPr>
          <w:i/>
          <w:sz w:val="18"/>
        </w:rPr>
        <w:t xml:space="preserve">is one </w:t>
      </w:r>
      <w:r>
        <w:rPr>
          <w:i/>
          <w:spacing w:val="-3"/>
          <w:sz w:val="18"/>
        </w:rPr>
        <w:t xml:space="preserve">where </w:t>
      </w:r>
      <w:r>
        <w:rPr>
          <w:i/>
          <w:sz w:val="18"/>
        </w:rPr>
        <w:t xml:space="preserve">the </w:t>
      </w:r>
      <w:r>
        <w:rPr>
          <w:i/>
          <w:spacing w:val="-2"/>
          <w:sz w:val="18"/>
        </w:rPr>
        <w:t xml:space="preserve">Claimants </w:t>
      </w:r>
      <w:r>
        <w:rPr>
          <w:i/>
          <w:spacing w:val="-3"/>
          <w:sz w:val="18"/>
        </w:rPr>
        <w:t xml:space="preserve">encouraged </w:t>
      </w:r>
      <w:r>
        <w:rPr>
          <w:i/>
          <w:sz w:val="18"/>
        </w:rPr>
        <w:t xml:space="preserve">the Tribunal to </w:t>
      </w:r>
      <w:r>
        <w:rPr>
          <w:i/>
          <w:spacing w:val="-3"/>
          <w:sz w:val="18"/>
        </w:rPr>
        <w:t xml:space="preserve">rely </w:t>
      </w:r>
      <w:r>
        <w:rPr>
          <w:i/>
          <w:sz w:val="18"/>
        </w:rPr>
        <w:t xml:space="preserve">on an </w:t>
      </w:r>
      <w:r>
        <w:rPr>
          <w:i/>
          <w:spacing w:val="-3"/>
          <w:sz w:val="18"/>
        </w:rPr>
        <w:t xml:space="preserve">indicative </w:t>
      </w:r>
      <w:r>
        <w:rPr>
          <w:i/>
          <w:sz w:val="18"/>
        </w:rPr>
        <w:t xml:space="preserve">offer that the Claimants </w:t>
      </w:r>
      <w:r>
        <w:rPr>
          <w:i/>
          <w:spacing w:val="-3"/>
          <w:sz w:val="18"/>
        </w:rPr>
        <w:t xml:space="preserve">knew </w:t>
      </w:r>
      <w:r>
        <w:rPr>
          <w:i/>
          <w:sz w:val="18"/>
        </w:rPr>
        <w:t xml:space="preserve">was misleading </w:t>
      </w:r>
      <w:r>
        <w:rPr>
          <w:i/>
          <w:spacing w:val="-3"/>
          <w:sz w:val="18"/>
        </w:rPr>
        <w:t xml:space="preserve">because </w:t>
      </w:r>
      <w:r>
        <w:rPr>
          <w:i/>
          <w:sz w:val="18"/>
        </w:rPr>
        <w:t xml:space="preserve">it was </w:t>
      </w:r>
      <w:r>
        <w:rPr>
          <w:i/>
          <w:spacing w:val="-3"/>
          <w:sz w:val="18"/>
        </w:rPr>
        <w:t xml:space="preserve">based </w:t>
      </w:r>
      <w:r>
        <w:rPr>
          <w:i/>
          <w:sz w:val="18"/>
        </w:rPr>
        <w:t xml:space="preserve">on false information </w:t>
      </w:r>
      <w:r>
        <w:rPr>
          <w:i/>
          <w:spacing w:val="-3"/>
          <w:sz w:val="18"/>
        </w:rPr>
        <w:t xml:space="preserve">that they </w:t>
      </w:r>
      <w:r>
        <w:rPr>
          <w:i/>
          <w:sz w:val="18"/>
        </w:rPr>
        <w:t xml:space="preserve">had </w:t>
      </w:r>
      <w:r>
        <w:rPr>
          <w:i/>
          <w:spacing w:val="-3"/>
          <w:sz w:val="18"/>
        </w:rPr>
        <w:t xml:space="preserve">provided. </w:t>
      </w:r>
      <w:r>
        <w:rPr>
          <w:i/>
          <w:sz w:val="18"/>
        </w:rPr>
        <w:t xml:space="preserve">And </w:t>
      </w:r>
      <w:r>
        <w:rPr>
          <w:i/>
          <w:spacing w:val="-3"/>
          <w:sz w:val="18"/>
        </w:rPr>
        <w:t xml:space="preserve">further, </w:t>
      </w:r>
      <w:r>
        <w:rPr>
          <w:i/>
          <w:sz w:val="18"/>
        </w:rPr>
        <w:t xml:space="preserve">in </w:t>
      </w:r>
      <w:r>
        <w:rPr>
          <w:i/>
          <w:spacing w:val="-3"/>
          <w:sz w:val="18"/>
        </w:rPr>
        <w:t xml:space="preserve">the present case </w:t>
      </w:r>
      <w:r>
        <w:rPr>
          <w:i/>
          <w:sz w:val="18"/>
        </w:rPr>
        <w:t xml:space="preserve">the Tribunal </w:t>
      </w:r>
      <w:r>
        <w:rPr>
          <w:i/>
          <w:spacing w:val="-3"/>
          <w:sz w:val="18"/>
        </w:rPr>
        <w:t xml:space="preserve">expressly required </w:t>
      </w:r>
      <w:r>
        <w:rPr>
          <w:i/>
          <w:sz w:val="18"/>
        </w:rPr>
        <w:t xml:space="preserve">the </w:t>
      </w:r>
      <w:r>
        <w:rPr>
          <w:i/>
          <w:spacing w:val="-3"/>
          <w:sz w:val="18"/>
        </w:rPr>
        <w:t xml:space="preserve">disclosure </w:t>
      </w:r>
      <w:r>
        <w:rPr>
          <w:i/>
          <w:sz w:val="18"/>
        </w:rPr>
        <w:t xml:space="preserve">of </w:t>
      </w:r>
      <w:r>
        <w:rPr>
          <w:i/>
          <w:spacing w:val="-3"/>
          <w:sz w:val="18"/>
        </w:rPr>
        <w:t xml:space="preserve">certain documents. Neither </w:t>
      </w:r>
      <w:r>
        <w:rPr>
          <w:i/>
          <w:sz w:val="18"/>
        </w:rPr>
        <w:t xml:space="preserve">party has </w:t>
      </w:r>
      <w:r>
        <w:rPr>
          <w:i/>
          <w:spacing w:val="-3"/>
          <w:sz w:val="18"/>
        </w:rPr>
        <w:t>suggeste</w:t>
      </w:r>
      <w:r>
        <w:rPr>
          <w:i/>
          <w:spacing w:val="-3"/>
          <w:sz w:val="18"/>
        </w:rPr>
        <w:t xml:space="preserve">d </w:t>
      </w:r>
      <w:r>
        <w:rPr>
          <w:i/>
          <w:sz w:val="18"/>
        </w:rPr>
        <w:t xml:space="preserve">that the </w:t>
      </w:r>
      <w:r>
        <w:rPr>
          <w:i/>
          <w:spacing w:val="-3"/>
          <w:sz w:val="18"/>
        </w:rPr>
        <w:t xml:space="preserve">requirement </w:t>
      </w:r>
      <w:r>
        <w:rPr>
          <w:i/>
          <w:sz w:val="18"/>
        </w:rPr>
        <w:t xml:space="preserve">would not </w:t>
      </w:r>
      <w:r>
        <w:rPr>
          <w:i/>
          <w:spacing w:val="-3"/>
          <w:sz w:val="18"/>
        </w:rPr>
        <w:t xml:space="preserve">include disclosure </w:t>
      </w:r>
      <w:r>
        <w:rPr>
          <w:i/>
          <w:sz w:val="18"/>
        </w:rPr>
        <w:t xml:space="preserve">of </w:t>
      </w:r>
      <w:r>
        <w:rPr>
          <w:i/>
          <w:spacing w:val="-3"/>
          <w:sz w:val="18"/>
        </w:rPr>
        <w:t xml:space="preserve">adverse documents </w:t>
      </w:r>
      <w:r>
        <w:rPr>
          <w:i/>
          <w:sz w:val="18"/>
        </w:rPr>
        <w:t xml:space="preserve">of the type </w:t>
      </w:r>
      <w:r>
        <w:rPr>
          <w:i/>
          <w:spacing w:val="-3"/>
          <w:sz w:val="18"/>
        </w:rPr>
        <w:t xml:space="preserve">described </w:t>
      </w:r>
      <w:r>
        <w:rPr>
          <w:i/>
          <w:sz w:val="18"/>
        </w:rPr>
        <w:t xml:space="preserve">in the Tribunal's </w:t>
      </w:r>
      <w:r>
        <w:rPr>
          <w:i/>
          <w:spacing w:val="-3"/>
          <w:sz w:val="18"/>
        </w:rPr>
        <w:t xml:space="preserve">requirement </w:t>
      </w:r>
      <w:r>
        <w:rPr>
          <w:i/>
          <w:sz w:val="18"/>
        </w:rPr>
        <w:t xml:space="preserve">(i.e. including the </w:t>
      </w:r>
      <w:r>
        <w:rPr>
          <w:i/>
          <w:spacing w:val="-3"/>
          <w:sz w:val="18"/>
        </w:rPr>
        <w:t>Perkwood Contract)</w:t>
      </w:r>
      <w:r>
        <w:rPr>
          <w:spacing w:val="-3"/>
          <w:sz w:val="18"/>
        </w:rPr>
        <w:t>".</w:t>
      </w:r>
    </w:p>
    <w:p w:rsidR="0023658D" w:rsidRDefault="0023658D">
      <w:pPr>
        <w:jc w:val="both"/>
        <w:rPr>
          <w:sz w:val="18"/>
        </w:rPr>
        <w:sectPr w:rsidR="0023658D">
          <w:pgSz w:w="11910" w:h="16840"/>
          <w:pgMar w:top="1340" w:right="1160" w:bottom="840" w:left="1140" w:header="0" w:footer="652" w:gutter="0"/>
          <w:cols w:space="720"/>
        </w:sectPr>
      </w:pPr>
    </w:p>
    <w:p w:rsidR="0023658D" w:rsidRDefault="00070BC3">
      <w:pPr>
        <w:pStyle w:val="BodyText"/>
        <w:spacing w:before="61" w:line="360" w:lineRule="auto"/>
        <w:ind w:left="845" w:right="253"/>
        <w:jc w:val="both"/>
      </w:pPr>
      <w:r>
        <w:lastRenderedPageBreak/>
        <w:t xml:space="preserve">The withdrawal allowed them to avoid the trial on the merits, where the </w:t>
      </w:r>
      <w:r>
        <w:t>debates and questioning of witnesses would have focused precisely on the misdeeds committed by the Stati before and during the ECT Arbitration. In other words, the Stati got away with it!</w:t>
      </w:r>
    </w:p>
    <w:p w:rsidR="0023658D" w:rsidRDefault="00070BC3">
      <w:pPr>
        <w:pStyle w:val="ListParagraph"/>
        <w:numPr>
          <w:ilvl w:val="0"/>
          <w:numId w:val="57"/>
        </w:numPr>
        <w:tabs>
          <w:tab w:val="left" w:pos="846"/>
        </w:tabs>
        <w:spacing w:before="119" w:line="360" w:lineRule="auto"/>
        <w:ind w:right="253"/>
        <w:jc w:val="both"/>
      </w:pPr>
      <w:r>
        <w:t xml:space="preserve">By an order of 21 May 2018, the High Court in London found that the </w:t>
      </w:r>
      <w:r>
        <w:t>grounds put forward to justify this application to withdraw were not sufficiently credible, and ruled that the fraud trial should proceed as scheduled in November 2018. The Stati have appealed this order in an attempt to avoid a retrial of their fraud.</w:t>
      </w:r>
    </w:p>
    <w:p w:rsidR="0023658D" w:rsidRDefault="00070BC3">
      <w:pPr>
        <w:pStyle w:val="ListParagraph"/>
        <w:numPr>
          <w:ilvl w:val="0"/>
          <w:numId w:val="57"/>
        </w:numPr>
        <w:tabs>
          <w:tab w:val="left" w:pos="846"/>
        </w:tabs>
        <w:spacing w:before="122" w:line="360" w:lineRule="auto"/>
        <w:ind w:right="252"/>
        <w:jc w:val="both"/>
      </w:pPr>
      <w:r>
        <w:t xml:space="preserve">By </w:t>
      </w:r>
      <w:r>
        <w:t>a decision of 10 August 2018, the English Court of Appeal allowed the Stati to terminate the exequatur proceedings, on condition that they definitively renounce to pursue the enforcement of the Award in the UK. In addition, the Court stated that the RoK wa</w:t>
      </w:r>
      <w:r>
        <w:t xml:space="preserve">s entitled to use the documents that had been produced in the </w:t>
      </w:r>
      <w:r>
        <w:rPr>
          <w:i/>
        </w:rPr>
        <w:t xml:space="preserve">disclosure </w:t>
      </w:r>
      <w:r>
        <w:t>procedure in exequatur proceedings abroad (</w:t>
      </w:r>
      <w:r>
        <w:rPr>
          <w:b/>
        </w:rPr>
        <w:t>Exhibit 5.21</w:t>
      </w:r>
      <w:r>
        <w:t>).</w:t>
      </w:r>
    </w:p>
    <w:p w:rsidR="0023658D" w:rsidRDefault="00070BC3">
      <w:pPr>
        <w:pStyle w:val="ListParagraph"/>
        <w:numPr>
          <w:ilvl w:val="0"/>
          <w:numId w:val="57"/>
        </w:numPr>
        <w:tabs>
          <w:tab w:val="left" w:pos="846"/>
        </w:tabs>
        <w:spacing w:before="119" w:line="360" w:lineRule="auto"/>
        <w:ind w:right="250"/>
        <w:jc w:val="both"/>
      </w:pPr>
      <w:r>
        <w:rPr>
          <w:spacing w:val="-4"/>
        </w:rPr>
        <w:t xml:space="preserve">The Stati's calculation was </w:t>
      </w:r>
      <w:r>
        <w:rPr>
          <w:spacing w:val="-5"/>
        </w:rPr>
        <w:t>simple</w:t>
      </w:r>
      <w:r>
        <w:t xml:space="preserve">: </w:t>
      </w:r>
      <w:r>
        <w:rPr>
          <w:spacing w:val="-3"/>
        </w:rPr>
        <w:t xml:space="preserve">a </w:t>
      </w:r>
      <w:r>
        <w:rPr>
          <w:spacing w:val="-4"/>
        </w:rPr>
        <w:t xml:space="preserve">trial </w:t>
      </w:r>
      <w:r>
        <w:rPr>
          <w:spacing w:val="-3"/>
        </w:rPr>
        <w:t xml:space="preserve">in </w:t>
      </w:r>
      <w:r>
        <w:rPr>
          <w:spacing w:val="-5"/>
        </w:rPr>
        <w:t xml:space="preserve">England would expose </w:t>
      </w:r>
      <w:r>
        <w:rPr>
          <w:spacing w:val="-3"/>
        </w:rPr>
        <w:t xml:space="preserve">them </w:t>
      </w:r>
      <w:r>
        <w:rPr>
          <w:spacing w:val="-4"/>
        </w:rPr>
        <w:t xml:space="preserve">to </w:t>
      </w:r>
      <w:r>
        <w:rPr>
          <w:spacing w:val="-5"/>
        </w:rPr>
        <w:t xml:space="preserve">extensive investigations </w:t>
      </w:r>
      <w:r>
        <w:rPr>
          <w:spacing w:val="-3"/>
        </w:rPr>
        <w:t xml:space="preserve">of </w:t>
      </w:r>
      <w:r>
        <w:rPr>
          <w:spacing w:val="-4"/>
        </w:rPr>
        <w:t xml:space="preserve">their illegal </w:t>
      </w:r>
      <w:r>
        <w:rPr>
          <w:spacing w:val="-3"/>
        </w:rPr>
        <w:t xml:space="preserve">and </w:t>
      </w:r>
      <w:r>
        <w:rPr>
          <w:spacing w:val="-5"/>
        </w:rPr>
        <w:t xml:space="preserve">fraudulent actions, </w:t>
      </w:r>
      <w:r>
        <w:rPr>
          <w:spacing w:val="-4"/>
        </w:rPr>
        <w:t xml:space="preserve">whereas </w:t>
      </w:r>
      <w:r>
        <w:rPr>
          <w:spacing w:val="-5"/>
        </w:rPr>
        <w:t xml:space="preserve">continental judicial </w:t>
      </w:r>
      <w:r>
        <w:rPr>
          <w:spacing w:val="-4"/>
        </w:rPr>
        <w:t xml:space="preserve">practices </w:t>
      </w:r>
      <w:r>
        <w:rPr>
          <w:spacing w:val="-5"/>
        </w:rPr>
        <w:t xml:space="preserve">(they hope) </w:t>
      </w:r>
      <w:r>
        <w:rPr>
          <w:spacing w:val="-4"/>
        </w:rPr>
        <w:t xml:space="preserve">are more </w:t>
      </w:r>
      <w:r>
        <w:rPr>
          <w:spacing w:val="-5"/>
        </w:rPr>
        <w:t>superficial.</w:t>
      </w:r>
    </w:p>
    <w:p w:rsidR="0023658D" w:rsidRDefault="00070BC3">
      <w:pPr>
        <w:pStyle w:val="ListParagraph"/>
        <w:numPr>
          <w:ilvl w:val="0"/>
          <w:numId w:val="57"/>
        </w:numPr>
        <w:tabs>
          <w:tab w:val="left" w:pos="846"/>
        </w:tabs>
        <w:spacing w:before="121" w:line="360" w:lineRule="auto"/>
        <w:ind w:right="250"/>
        <w:jc w:val="both"/>
        <w:rPr>
          <w:i/>
        </w:rPr>
      </w:pPr>
      <w:r>
        <w:rPr>
          <w:spacing w:val="-4"/>
        </w:rPr>
        <w:t xml:space="preserve">In </w:t>
      </w:r>
      <w:r>
        <w:rPr>
          <w:spacing w:val="-3"/>
        </w:rPr>
        <w:t xml:space="preserve">a </w:t>
      </w:r>
      <w:r>
        <w:rPr>
          <w:spacing w:val="-5"/>
        </w:rPr>
        <w:t xml:space="preserve">judgment </w:t>
      </w:r>
      <w:r>
        <w:rPr>
          <w:spacing w:val="-3"/>
        </w:rPr>
        <w:t xml:space="preserve">of </w:t>
      </w:r>
      <w:r>
        <w:t xml:space="preserve">2 </w:t>
      </w:r>
      <w:r>
        <w:rPr>
          <w:spacing w:val="-4"/>
        </w:rPr>
        <w:t xml:space="preserve">July 2019 </w:t>
      </w:r>
      <w:r>
        <w:rPr>
          <w:spacing w:val="-5"/>
        </w:rPr>
        <w:t xml:space="preserve">ordering </w:t>
      </w:r>
      <w:r>
        <w:rPr>
          <w:spacing w:val="-3"/>
        </w:rPr>
        <w:t xml:space="preserve">the </w:t>
      </w:r>
      <w:r>
        <w:rPr>
          <w:spacing w:val="-4"/>
        </w:rPr>
        <w:t xml:space="preserve">Stati </w:t>
      </w:r>
      <w:r>
        <w:t xml:space="preserve">to </w:t>
      </w:r>
      <w:r>
        <w:rPr>
          <w:spacing w:val="-4"/>
        </w:rPr>
        <w:t xml:space="preserve">pay </w:t>
      </w:r>
      <w:r>
        <w:rPr>
          <w:spacing w:val="-3"/>
        </w:rPr>
        <w:t xml:space="preserve">the </w:t>
      </w:r>
      <w:r>
        <w:rPr>
          <w:spacing w:val="-4"/>
        </w:rPr>
        <w:t xml:space="preserve">costs </w:t>
      </w:r>
      <w:r>
        <w:rPr>
          <w:spacing w:val="-3"/>
        </w:rPr>
        <w:t xml:space="preserve">of </w:t>
      </w:r>
      <w:r>
        <w:t xml:space="preserve">the </w:t>
      </w:r>
      <w:r>
        <w:rPr>
          <w:spacing w:val="-4"/>
        </w:rPr>
        <w:t xml:space="preserve">English proceedings, </w:t>
      </w:r>
      <w:r>
        <w:t xml:space="preserve">the </w:t>
      </w:r>
      <w:r>
        <w:rPr>
          <w:spacing w:val="-4"/>
        </w:rPr>
        <w:t xml:space="preserve">High Court </w:t>
      </w:r>
      <w:r>
        <w:rPr>
          <w:spacing w:val="-3"/>
        </w:rPr>
        <w:t xml:space="preserve">in </w:t>
      </w:r>
      <w:r>
        <w:rPr>
          <w:spacing w:val="-5"/>
        </w:rPr>
        <w:t xml:space="preserve">London made </w:t>
      </w:r>
      <w:r>
        <w:rPr>
          <w:spacing w:val="-4"/>
        </w:rPr>
        <w:t xml:space="preserve">no mistake </w:t>
      </w:r>
      <w:r>
        <w:rPr>
          <w:spacing w:val="-3"/>
        </w:rPr>
        <w:t xml:space="preserve">when it </w:t>
      </w:r>
      <w:r>
        <w:rPr>
          <w:spacing w:val="-5"/>
        </w:rPr>
        <w:t>stated</w:t>
      </w:r>
      <w:r>
        <w:t>: "</w:t>
      </w:r>
      <w:r>
        <w:rPr>
          <w:i/>
          <w:spacing w:val="-5"/>
        </w:rPr>
        <w:t xml:space="preserve">clearly </w:t>
      </w:r>
      <w:r>
        <w:rPr>
          <w:i/>
          <w:spacing w:val="-3"/>
        </w:rPr>
        <w:t xml:space="preserve">the </w:t>
      </w:r>
      <w:r>
        <w:rPr>
          <w:i/>
          <w:spacing w:val="-4"/>
        </w:rPr>
        <w:t>Stati have decided</w:t>
      </w:r>
    </w:p>
    <w:p w:rsidR="0023658D" w:rsidRDefault="00070BC3">
      <w:pPr>
        <w:spacing w:line="357" w:lineRule="auto"/>
        <w:ind w:left="845" w:right="249"/>
        <w:jc w:val="both"/>
      </w:pPr>
      <w:r>
        <w:rPr>
          <w:i/>
        </w:rPr>
        <w:t xml:space="preserve">- in accordance with their decision to withdraw - that the risk of going to trial with witness statements that might be subject to cross-examination </w:t>
      </w:r>
      <w:r>
        <w:rPr>
          <w:b/>
          <w:i/>
        </w:rPr>
        <w:t xml:space="preserve">was not a risk worth taking </w:t>
      </w:r>
      <w:r>
        <w:t>"</w:t>
      </w:r>
      <w:r>
        <w:rPr>
          <w:position w:val="8"/>
          <w:sz w:val="14"/>
        </w:rPr>
        <w:t xml:space="preserve">127 </w:t>
      </w:r>
      <w:r>
        <w:t>(</w:t>
      </w:r>
      <w:r>
        <w:rPr>
          <w:b/>
        </w:rPr>
        <w:t>Exhibit 5.22</w:t>
      </w:r>
      <w:r>
        <w:t>, §20) (RoK emphasis added).</w:t>
      </w:r>
    </w:p>
    <w:p w:rsidR="0023658D" w:rsidRDefault="00070BC3">
      <w:pPr>
        <w:pStyle w:val="Heading2"/>
        <w:spacing w:before="122" w:line="360" w:lineRule="auto"/>
        <w:ind w:left="1555" w:right="258" w:hanging="425"/>
      </w:pPr>
      <w:bookmarkStart w:id="28" w:name="_TOC_250030"/>
      <w:bookmarkEnd w:id="28"/>
      <w:r>
        <w:t>4. The decept</w:t>
      </w:r>
      <w:r>
        <w:t>ion of Italian, Luxembourg, Dutch and Belgian courts (2017 - 2021)</w:t>
      </w:r>
    </w:p>
    <w:p w:rsidR="0023658D" w:rsidRDefault="00070BC3">
      <w:pPr>
        <w:pStyle w:val="ListParagraph"/>
        <w:numPr>
          <w:ilvl w:val="0"/>
          <w:numId w:val="57"/>
        </w:numPr>
        <w:tabs>
          <w:tab w:val="left" w:pos="846"/>
        </w:tabs>
        <w:spacing w:before="119" w:line="360" w:lineRule="auto"/>
        <w:ind w:right="249"/>
        <w:jc w:val="both"/>
      </w:pPr>
      <w:r>
        <w:rPr>
          <w:spacing w:val="-4"/>
        </w:rPr>
        <w:t xml:space="preserve">In </w:t>
      </w:r>
      <w:r>
        <w:rPr>
          <w:spacing w:val="-3"/>
        </w:rPr>
        <w:t xml:space="preserve">the </w:t>
      </w:r>
      <w:r>
        <w:rPr>
          <w:spacing w:val="-4"/>
        </w:rPr>
        <w:t xml:space="preserve">months following </w:t>
      </w:r>
      <w:r>
        <w:t xml:space="preserve">the </w:t>
      </w:r>
      <w:r>
        <w:rPr>
          <w:spacing w:val="-5"/>
        </w:rPr>
        <w:t xml:space="preserve">English Judgment </w:t>
      </w:r>
      <w:r>
        <w:rPr>
          <w:spacing w:val="-3"/>
        </w:rPr>
        <w:t xml:space="preserve">of </w:t>
      </w:r>
      <w:r>
        <w:t xml:space="preserve">6 </w:t>
      </w:r>
      <w:r>
        <w:rPr>
          <w:spacing w:val="-3"/>
        </w:rPr>
        <w:t xml:space="preserve">June </w:t>
      </w:r>
      <w:r>
        <w:rPr>
          <w:spacing w:val="-4"/>
        </w:rPr>
        <w:t xml:space="preserve">2017, Stati suddenly introduced four </w:t>
      </w:r>
      <w:r>
        <w:rPr>
          <w:spacing w:val="-5"/>
        </w:rPr>
        <w:t xml:space="preserve">new exequatur </w:t>
      </w:r>
      <w:r>
        <w:rPr>
          <w:spacing w:val="-4"/>
        </w:rPr>
        <w:t xml:space="preserve">procedures </w:t>
      </w:r>
      <w:r>
        <w:rPr>
          <w:spacing w:val="-3"/>
        </w:rPr>
        <w:t xml:space="preserve">on </w:t>
      </w:r>
      <w:r>
        <w:t xml:space="preserve">the </w:t>
      </w:r>
      <w:r>
        <w:rPr>
          <w:spacing w:val="-4"/>
        </w:rPr>
        <w:t>continent</w:t>
      </w:r>
      <w:r>
        <w:t xml:space="preserve">: on </w:t>
      </w:r>
      <w:r>
        <w:rPr>
          <w:spacing w:val="-3"/>
        </w:rPr>
        <w:t xml:space="preserve">24 </w:t>
      </w:r>
      <w:r>
        <w:rPr>
          <w:spacing w:val="-4"/>
        </w:rPr>
        <w:t xml:space="preserve">August 2017 </w:t>
      </w:r>
      <w:r>
        <w:rPr>
          <w:spacing w:val="-3"/>
        </w:rPr>
        <w:t xml:space="preserve">in </w:t>
      </w:r>
      <w:r>
        <w:rPr>
          <w:spacing w:val="-4"/>
        </w:rPr>
        <w:t xml:space="preserve">Luxembourg, </w:t>
      </w:r>
      <w:r>
        <w:t xml:space="preserve">on </w:t>
      </w:r>
      <w:r>
        <w:rPr>
          <w:spacing w:val="-3"/>
        </w:rPr>
        <w:t xml:space="preserve">26 </w:t>
      </w:r>
      <w:r>
        <w:rPr>
          <w:spacing w:val="-5"/>
        </w:rPr>
        <w:t xml:space="preserve">September </w:t>
      </w:r>
      <w:r>
        <w:rPr>
          <w:spacing w:val="-4"/>
        </w:rPr>
        <w:t xml:space="preserve">2017 </w:t>
      </w:r>
      <w:r>
        <w:rPr>
          <w:spacing w:val="-4"/>
        </w:rPr>
        <w:t xml:space="preserve">in the </w:t>
      </w:r>
      <w:r>
        <w:rPr>
          <w:spacing w:val="-5"/>
        </w:rPr>
        <w:t xml:space="preserve">Netherlands, </w:t>
      </w:r>
      <w:r>
        <w:t xml:space="preserve">on </w:t>
      </w:r>
      <w:r>
        <w:rPr>
          <w:spacing w:val="-3"/>
        </w:rPr>
        <w:t xml:space="preserve">13 </w:t>
      </w:r>
      <w:r>
        <w:rPr>
          <w:spacing w:val="-4"/>
        </w:rPr>
        <w:t xml:space="preserve">November 2017 </w:t>
      </w:r>
      <w:r>
        <w:rPr>
          <w:spacing w:val="-3"/>
        </w:rPr>
        <w:t xml:space="preserve">in </w:t>
      </w:r>
      <w:r>
        <w:rPr>
          <w:spacing w:val="-4"/>
        </w:rPr>
        <w:t xml:space="preserve">Belgium </w:t>
      </w:r>
      <w:r>
        <w:rPr>
          <w:spacing w:val="-3"/>
        </w:rPr>
        <w:t xml:space="preserve">and </w:t>
      </w:r>
      <w:r>
        <w:t xml:space="preserve">on </w:t>
      </w:r>
      <w:r>
        <w:rPr>
          <w:spacing w:val="-3"/>
        </w:rPr>
        <w:t xml:space="preserve">11 </w:t>
      </w:r>
      <w:r>
        <w:rPr>
          <w:spacing w:val="-5"/>
        </w:rPr>
        <w:t xml:space="preserve">December </w:t>
      </w:r>
      <w:r>
        <w:rPr>
          <w:spacing w:val="-4"/>
        </w:rPr>
        <w:t xml:space="preserve">2017 </w:t>
      </w:r>
      <w:r>
        <w:rPr>
          <w:spacing w:val="-3"/>
        </w:rPr>
        <w:t xml:space="preserve">in </w:t>
      </w:r>
      <w:r>
        <w:rPr>
          <w:spacing w:val="-5"/>
        </w:rPr>
        <w:t>Italy.</w:t>
      </w:r>
    </w:p>
    <w:p w:rsidR="0023658D" w:rsidRDefault="00070BC3">
      <w:pPr>
        <w:pStyle w:val="ListParagraph"/>
        <w:numPr>
          <w:ilvl w:val="0"/>
          <w:numId w:val="57"/>
        </w:numPr>
        <w:tabs>
          <w:tab w:val="left" w:pos="846"/>
        </w:tabs>
        <w:spacing w:before="122" w:line="360" w:lineRule="auto"/>
        <w:ind w:right="252"/>
        <w:jc w:val="both"/>
      </w:pPr>
      <w:r>
        <w:rPr>
          <w:spacing w:val="-3"/>
        </w:rPr>
        <w:t xml:space="preserve">In all </w:t>
      </w:r>
      <w:r>
        <w:t xml:space="preserve">these </w:t>
      </w:r>
      <w:r>
        <w:rPr>
          <w:spacing w:val="-3"/>
        </w:rPr>
        <w:t xml:space="preserve">proceedings </w:t>
      </w:r>
      <w:r>
        <w:t>(</w:t>
      </w:r>
      <w:r>
        <w:rPr>
          <w:spacing w:val="-3"/>
        </w:rPr>
        <w:t xml:space="preserve">including </w:t>
      </w:r>
      <w:r>
        <w:t xml:space="preserve">in </w:t>
      </w:r>
      <w:r>
        <w:rPr>
          <w:spacing w:val="-3"/>
        </w:rPr>
        <w:t xml:space="preserve">Belgium), </w:t>
      </w:r>
      <w:r>
        <w:t xml:space="preserve">the Stati have been imaginative in complicating the dispute while asking the courts to conduct a superficial </w:t>
      </w:r>
      <w:r>
        <w:t>formal review of the Award. Initially, the Stati took advantage of the fact that the RoK's findings were only fragmentary to put forward a series of justifications for Perkwood's concealment and the artificial inflation of the costs of the LPG Plant. As th</w:t>
      </w:r>
      <w:r>
        <w:t>e evidence surfaced, the Stati changed their justifications or invented new ones, often contradicting the previous ones.</w:t>
      </w:r>
    </w:p>
    <w:p w:rsidR="0023658D" w:rsidRDefault="0023658D">
      <w:pPr>
        <w:pStyle w:val="BodyText"/>
        <w:rPr>
          <w:sz w:val="20"/>
        </w:rPr>
      </w:pPr>
    </w:p>
    <w:p w:rsidR="0023658D" w:rsidRDefault="00070BC3">
      <w:pPr>
        <w:pStyle w:val="BodyText"/>
        <w:spacing w:before="9"/>
        <w:rPr>
          <w:sz w:val="19"/>
        </w:rPr>
      </w:pPr>
      <w:r>
        <w:pict>
          <v:shape id="_x0000_s1141" style="position:absolute;margin-left:70.95pt;margin-top:13.65pt;width:144.05pt;height:.1pt;z-index:-251604992;mso-wrap-distance-left:0;mso-wrap-distance-right:0;mso-position-horizontal-relative:page" coordorigin="1419,273" coordsize="2881,0" path="m1419,273r2880,e" filled="f" strokeweight=".6pt">
            <v:path arrowok="t"/>
            <w10:wrap type="topAndBottom" anchorx="page"/>
          </v:shape>
        </w:pict>
      </w:r>
    </w:p>
    <w:p w:rsidR="0023658D" w:rsidRDefault="00070BC3">
      <w:pPr>
        <w:spacing w:before="63"/>
        <w:ind w:left="278" w:right="251"/>
        <w:rPr>
          <w:sz w:val="18"/>
        </w:rPr>
      </w:pPr>
      <w:r>
        <w:rPr>
          <w:position w:val="6"/>
          <w:sz w:val="12"/>
        </w:rPr>
        <w:t xml:space="preserve">127 </w:t>
      </w:r>
      <w:r>
        <w:rPr>
          <w:sz w:val="18"/>
        </w:rPr>
        <w:t xml:space="preserve">"in all probabilities, the Stati has decided - consistently with their decision to discontinue - that the risk of proceeding to </w:t>
      </w:r>
      <w:r>
        <w:rPr>
          <w:sz w:val="18"/>
        </w:rPr>
        <w:t xml:space="preserve">trial with witness statements upon which there could be cross-examination was not a risk that was worth taking: </w:t>
      </w:r>
      <w:r>
        <w:rPr>
          <w:spacing w:val="-2"/>
          <w:sz w:val="18"/>
        </w:rPr>
        <w:t>"</w:t>
      </w:r>
      <w:r>
        <w:rPr>
          <w:i/>
          <w:spacing w:val="-2"/>
          <w:sz w:val="18"/>
        </w:rPr>
        <w:t xml:space="preserve">in </w:t>
      </w:r>
      <w:r>
        <w:rPr>
          <w:i/>
          <w:sz w:val="18"/>
        </w:rPr>
        <w:t xml:space="preserve">all </w:t>
      </w:r>
      <w:r>
        <w:rPr>
          <w:i/>
          <w:spacing w:val="-3"/>
          <w:sz w:val="18"/>
        </w:rPr>
        <w:t xml:space="preserve">probabilities, </w:t>
      </w:r>
      <w:r>
        <w:rPr>
          <w:i/>
          <w:sz w:val="18"/>
        </w:rPr>
        <w:t xml:space="preserve">the Stati has </w:t>
      </w:r>
      <w:r>
        <w:rPr>
          <w:i/>
          <w:spacing w:val="-3"/>
          <w:sz w:val="18"/>
        </w:rPr>
        <w:t xml:space="preserve">decided </w:t>
      </w:r>
      <w:r>
        <w:rPr>
          <w:i/>
          <w:sz w:val="18"/>
        </w:rPr>
        <w:t xml:space="preserve">- </w:t>
      </w:r>
      <w:r>
        <w:rPr>
          <w:i/>
          <w:spacing w:val="-3"/>
          <w:sz w:val="18"/>
        </w:rPr>
        <w:t xml:space="preserve">consistently </w:t>
      </w:r>
      <w:r>
        <w:rPr>
          <w:i/>
          <w:sz w:val="18"/>
        </w:rPr>
        <w:t xml:space="preserve">with their decision to discontinue - that the risk of </w:t>
      </w:r>
      <w:r>
        <w:rPr>
          <w:i/>
          <w:spacing w:val="-3"/>
          <w:sz w:val="18"/>
        </w:rPr>
        <w:t xml:space="preserve">proceeding </w:t>
      </w:r>
      <w:r>
        <w:rPr>
          <w:i/>
          <w:sz w:val="18"/>
        </w:rPr>
        <w:t xml:space="preserve">to trial with </w:t>
      </w:r>
      <w:r>
        <w:rPr>
          <w:i/>
          <w:spacing w:val="-3"/>
          <w:sz w:val="18"/>
        </w:rPr>
        <w:t>witne</w:t>
      </w:r>
      <w:r>
        <w:rPr>
          <w:i/>
          <w:spacing w:val="-3"/>
          <w:sz w:val="18"/>
        </w:rPr>
        <w:t xml:space="preserve">ss statements </w:t>
      </w:r>
      <w:r>
        <w:rPr>
          <w:i/>
          <w:sz w:val="18"/>
        </w:rPr>
        <w:t xml:space="preserve">upon </w:t>
      </w:r>
      <w:r>
        <w:rPr>
          <w:i/>
          <w:spacing w:val="-3"/>
          <w:sz w:val="18"/>
        </w:rPr>
        <w:t xml:space="preserve">which there </w:t>
      </w:r>
      <w:r>
        <w:rPr>
          <w:i/>
          <w:sz w:val="18"/>
        </w:rPr>
        <w:t xml:space="preserve">could be </w:t>
      </w:r>
      <w:r>
        <w:rPr>
          <w:i/>
          <w:spacing w:val="-3"/>
          <w:sz w:val="18"/>
        </w:rPr>
        <w:t xml:space="preserve">cross-examination </w:t>
      </w:r>
      <w:r>
        <w:rPr>
          <w:i/>
          <w:sz w:val="18"/>
        </w:rPr>
        <w:t xml:space="preserve">was not a </w:t>
      </w:r>
      <w:r>
        <w:rPr>
          <w:i/>
          <w:spacing w:val="-3"/>
          <w:sz w:val="18"/>
        </w:rPr>
        <w:t xml:space="preserve">risk </w:t>
      </w:r>
      <w:r>
        <w:rPr>
          <w:i/>
          <w:sz w:val="18"/>
        </w:rPr>
        <w:t xml:space="preserve">that was worth </w:t>
      </w:r>
      <w:r>
        <w:rPr>
          <w:i/>
          <w:spacing w:val="-3"/>
          <w:sz w:val="18"/>
        </w:rPr>
        <w:t>taking</w:t>
      </w:r>
      <w:r>
        <w:rPr>
          <w:spacing w:val="-3"/>
          <w:sz w:val="18"/>
        </w:rPr>
        <w:t>".</w:t>
      </w:r>
    </w:p>
    <w:p w:rsidR="0023658D" w:rsidRDefault="0023658D">
      <w:pPr>
        <w:rPr>
          <w:sz w:val="18"/>
        </w:rPr>
        <w:sectPr w:rsidR="0023658D">
          <w:pgSz w:w="11910" w:h="16840"/>
          <w:pgMar w:top="1340" w:right="1160" w:bottom="840" w:left="1140" w:header="0" w:footer="652" w:gutter="0"/>
          <w:cols w:space="720"/>
        </w:sectPr>
      </w:pPr>
    </w:p>
    <w:p w:rsidR="0023658D" w:rsidRDefault="00070BC3">
      <w:pPr>
        <w:pStyle w:val="ListParagraph"/>
        <w:numPr>
          <w:ilvl w:val="0"/>
          <w:numId w:val="57"/>
        </w:numPr>
        <w:tabs>
          <w:tab w:val="left" w:pos="846"/>
        </w:tabs>
        <w:spacing w:before="61" w:line="360" w:lineRule="auto"/>
        <w:ind w:right="252"/>
        <w:jc w:val="both"/>
      </w:pPr>
      <w:r>
        <w:rPr>
          <w:spacing w:val="-3"/>
        </w:rPr>
        <w:lastRenderedPageBreak/>
        <w:t xml:space="preserve">As </w:t>
      </w:r>
      <w:r>
        <w:t xml:space="preserve">the noose </w:t>
      </w:r>
      <w:r>
        <w:rPr>
          <w:spacing w:val="-3"/>
        </w:rPr>
        <w:t xml:space="preserve">tightened </w:t>
      </w:r>
      <w:r>
        <w:t xml:space="preserve">on the </w:t>
      </w:r>
      <w:r>
        <w:rPr>
          <w:spacing w:val="-3"/>
        </w:rPr>
        <w:t xml:space="preserve">Stati, they added </w:t>
      </w:r>
      <w:r>
        <w:t xml:space="preserve">a </w:t>
      </w:r>
      <w:r>
        <w:rPr>
          <w:spacing w:val="-3"/>
        </w:rPr>
        <w:t xml:space="preserve">new layer </w:t>
      </w:r>
      <w:r>
        <w:t xml:space="preserve">to </w:t>
      </w:r>
      <w:r>
        <w:rPr>
          <w:spacing w:val="-3"/>
        </w:rPr>
        <w:t xml:space="preserve">their deception </w:t>
      </w:r>
      <w:r>
        <w:t xml:space="preserve">by </w:t>
      </w:r>
      <w:r>
        <w:rPr>
          <w:spacing w:val="-3"/>
        </w:rPr>
        <w:t xml:space="preserve">arguing that KPMG </w:t>
      </w:r>
      <w:r>
        <w:t xml:space="preserve">was </w:t>
      </w:r>
      <w:r>
        <w:rPr>
          <w:spacing w:val="-3"/>
        </w:rPr>
        <w:t xml:space="preserve">fully aware of </w:t>
      </w:r>
      <w:r>
        <w:t xml:space="preserve">all the </w:t>
      </w:r>
      <w:r>
        <w:rPr>
          <w:spacing w:val="-3"/>
        </w:rPr>
        <w:t xml:space="preserve">elements invoked </w:t>
      </w:r>
      <w:r>
        <w:t xml:space="preserve">by the </w:t>
      </w:r>
      <w:r>
        <w:rPr>
          <w:spacing w:val="-3"/>
        </w:rPr>
        <w:t xml:space="preserve">RoK </w:t>
      </w:r>
      <w:r>
        <w:t xml:space="preserve">and </w:t>
      </w:r>
      <w:r>
        <w:rPr>
          <w:spacing w:val="-3"/>
        </w:rPr>
        <w:t xml:space="preserve">had </w:t>
      </w:r>
      <w:r>
        <w:t xml:space="preserve">found nothing </w:t>
      </w:r>
      <w:r>
        <w:rPr>
          <w:spacing w:val="-3"/>
        </w:rPr>
        <w:t xml:space="preserve">wrong with </w:t>
      </w:r>
      <w:r>
        <w:t xml:space="preserve">them. </w:t>
      </w:r>
      <w:r>
        <w:rPr>
          <w:spacing w:val="-3"/>
        </w:rPr>
        <w:t xml:space="preserve">Thus, </w:t>
      </w:r>
      <w:r>
        <w:t xml:space="preserve">in </w:t>
      </w:r>
      <w:r>
        <w:rPr>
          <w:b/>
        </w:rPr>
        <w:t xml:space="preserve">Belgium, </w:t>
      </w:r>
      <w:r>
        <w:t>the Stati wrote in their summary conclusions of 25 October 2019 that "</w:t>
      </w:r>
      <w:r>
        <w:rPr>
          <w:i/>
        </w:rPr>
        <w:t xml:space="preserve">Let us note in passing that the seriousness of the allegations ("forgery") that Kazakhstan maintains </w:t>
      </w:r>
      <w:r>
        <w:rPr>
          <w:i/>
        </w:rPr>
        <w:t>(Kazakhstan's summary conclusions, §492) amounts to seriously questioning the role played by KPMG, which, according to Kazakhstan, was manipulated from start to finish by the Stati without a word</w:t>
      </w:r>
      <w:r>
        <w:t>" (Stati's conclusions of 25 October 2019, §650) (RoK underli</w:t>
      </w:r>
      <w:r>
        <w:t>nes).</w:t>
      </w:r>
    </w:p>
    <w:p w:rsidR="0023658D" w:rsidRDefault="00070BC3">
      <w:pPr>
        <w:pStyle w:val="ListParagraph"/>
        <w:numPr>
          <w:ilvl w:val="0"/>
          <w:numId w:val="57"/>
        </w:numPr>
        <w:tabs>
          <w:tab w:val="left" w:pos="846"/>
        </w:tabs>
        <w:spacing w:before="120" w:line="360" w:lineRule="auto"/>
        <w:ind w:right="259"/>
        <w:jc w:val="both"/>
      </w:pPr>
      <w:r>
        <w:t>This claim is seriously misleading. It is nothing more and nothing less than an attempt to deceive the Belgian courts.</w:t>
      </w:r>
    </w:p>
    <w:p w:rsidR="0023658D" w:rsidRDefault="00070BC3">
      <w:pPr>
        <w:pStyle w:val="ListParagraph"/>
        <w:numPr>
          <w:ilvl w:val="0"/>
          <w:numId w:val="57"/>
        </w:numPr>
        <w:tabs>
          <w:tab w:val="left" w:pos="846"/>
        </w:tabs>
        <w:spacing w:before="120" w:line="360" w:lineRule="auto"/>
        <w:ind w:right="249"/>
        <w:jc w:val="both"/>
      </w:pPr>
      <w:r>
        <w:t>Similarly</w:t>
      </w:r>
      <w:r>
        <w:rPr>
          <w:spacing w:val="-2"/>
        </w:rPr>
        <w:t xml:space="preserve">, </w:t>
      </w:r>
      <w:r>
        <w:t xml:space="preserve">in </w:t>
      </w:r>
      <w:r>
        <w:rPr>
          <w:b/>
          <w:spacing w:val="-3"/>
        </w:rPr>
        <w:t>Luxembourg</w:t>
      </w:r>
      <w:r>
        <w:t xml:space="preserve">, Stati </w:t>
      </w:r>
      <w:r>
        <w:rPr>
          <w:spacing w:val="-3"/>
        </w:rPr>
        <w:t xml:space="preserve">stated </w:t>
      </w:r>
      <w:r>
        <w:t>in their summary conclusions of 6 June 2019 that "</w:t>
      </w:r>
      <w:r>
        <w:rPr>
          <w:i/>
        </w:rPr>
        <w:t xml:space="preserve">the </w:t>
      </w:r>
      <w:r>
        <w:rPr>
          <w:i/>
          <w:spacing w:val="-3"/>
        </w:rPr>
        <w:t xml:space="preserve">seriousness of </w:t>
      </w:r>
      <w:r>
        <w:rPr>
          <w:i/>
        </w:rPr>
        <w:t xml:space="preserve">the </w:t>
      </w:r>
      <w:r>
        <w:rPr>
          <w:i/>
          <w:spacing w:val="-3"/>
        </w:rPr>
        <w:t xml:space="preserve">allegations </w:t>
      </w:r>
      <w:r>
        <w:rPr>
          <w:i/>
        </w:rPr>
        <w:t>("</w:t>
      </w:r>
      <w:r>
        <w:rPr>
          <w:i/>
          <w:spacing w:val="-3"/>
        </w:rPr>
        <w:t xml:space="preserve">fabrication </w:t>
      </w:r>
      <w:r>
        <w:rPr>
          <w:i/>
        </w:rPr>
        <w:t xml:space="preserve">of false </w:t>
      </w:r>
      <w:r>
        <w:rPr>
          <w:i/>
          <w:spacing w:val="-3"/>
        </w:rPr>
        <w:t xml:space="preserve">documents") that Kazakhstan puts forward </w:t>
      </w:r>
      <w:r>
        <w:rPr>
          <w:i/>
        </w:rPr>
        <w:t xml:space="preserve">calls into </w:t>
      </w:r>
      <w:r>
        <w:rPr>
          <w:i/>
          <w:spacing w:val="-3"/>
        </w:rPr>
        <w:t xml:space="preserve">serious </w:t>
      </w:r>
      <w:r>
        <w:rPr>
          <w:i/>
        </w:rPr>
        <w:t xml:space="preserve">question the </w:t>
      </w:r>
      <w:r>
        <w:rPr>
          <w:i/>
          <w:spacing w:val="-3"/>
        </w:rPr>
        <w:t xml:space="preserve">role </w:t>
      </w:r>
      <w:r>
        <w:rPr>
          <w:i/>
        </w:rPr>
        <w:t xml:space="preserve">played by </w:t>
      </w:r>
      <w:r>
        <w:rPr>
          <w:i/>
          <w:spacing w:val="-3"/>
        </w:rPr>
        <w:t xml:space="preserve">KPMG, </w:t>
      </w:r>
      <w:r>
        <w:rPr>
          <w:i/>
        </w:rPr>
        <w:t xml:space="preserve">which, according to </w:t>
      </w:r>
      <w:r>
        <w:rPr>
          <w:i/>
          <w:spacing w:val="-3"/>
        </w:rPr>
        <w:t xml:space="preserve">Kazakhstan, </w:t>
      </w:r>
      <w:r>
        <w:rPr>
          <w:i/>
        </w:rPr>
        <w:t xml:space="preserve">was </w:t>
      </w:r>
      <w:r>
        <w:rPr>
          <w:i/>
          <w:spacing w:val="-3"/>
        </w:rPr>
        <w:t xml:space="preserve">manipulated </w:t>
      </w:r>
      <w:r>
        <w:rPr>
          <w:i/>
        </w:rPr>
        <w:t xml:space="preserve">from </w:t>
      </w:r>
      <w:r>
        <w:rPr>
          <w:i/>
          <w:spacing w:val="-3"/>
        </w:rPr>
        <w:t xml:space="preserve">start </w:t>
      </w:r>
      <w:r>
        <w:rPr>
          <w:i/>
        </w:rPr>
        <w:t xml:space="preserve">to finish by Stati. </w:t>
      </w:r>
      <w:r>
        <w:rPr>
          <w:i/>
          <w:spacing w:val="-3"/>
        </w:rPr>
        <w:t xml:space="preserve">TNG, </w:t>
      </w:r>
      <w:r>
        <w:rPr>
          <w:i/>
        </w:rPr>
        <w:t xml:space="preserve">which is </w:t>
      </w:r>
      <w:r>
        <w:rPr>
          <w:i/>
          <w:spacing w:val="-3"/>
        </w:rPr>
        <w:t xml:space="preserve">therefore </w:t>
      </w:r>
      <w:r>
        <w:rPr>
          <w:i/>
        </w:rPr>
        <w:t xml:space="preserve">alleged to be a </w:t>
      </w:r>
      <w:r>
        <w:rPr>
          <w:i/>
          <w:spacing w:val="-3"/>
        </w:rPr>
        <w:t xml:space="preserve">co-contractor </w:t>
      </w:r>
      <w:r>
        <w:rPr>
          <w:i/>
        </w:rPr>
        <w:t xml:space="preserve">in the </w:t>
      </w:r>
      <w:r>
        <w:rPr>
          <w:i/>
          <w:spacing w:val="-3"/>
        </w:rPr>
        <w:t>a</w:t>
      </w:r>
      <w:r>
        <w:rPr>
          <w:i/>
          <w:spacing w:val="-3"/>
        </w:rPr>
        <w:t xml:space="preserve">llegedly sham contract, </w:t>
      </w:r>
      <w:r>
        <w:rPr>
          <w:i/>
        </w:rPr>
        <w:t xml:space="preserve">was </w:t>
      </w:r>
      <w:r>
        <w:rPr>
          <w:i/>
          <w:spacing w:val="-3"/>
        </w:rPr>
        <w:t xml:space="preserve">also independently audited </w:t>
      </w:r>
      <w:r>
        <w:rPr>
          <w:i/>
        </w:rPr>
        <w:t xml:space="preserve">by </w:t>
      </w:r>
      <w:r>
        <w:rPr>
          <w:i/>
          <w:spacing w:val="-3"/>
        </w:rPr>
        <w:t xml:space="preserve">KPMG Audit </w:t>
      </w:r>
      <w:r>
        <w:rPr>
          <w:i/>
        </w:rPr>
        <w:t xml:space="preserve">LLC </w:t>
      </w:r>
      <w:r>
        <w:rPr>
          <w:i/>
          <w:spacing w:val="-3"/>
        </w:rPr>
        <w:t xml:space="preserve">("KPMG"), </w:t>
      </w:r>
      <w:r>
        <w:rPr>
          <w:i/>
        </w:rPr>
        <w:t xml:space="preserve">which </w:t>
      </w:r>
      <w:r>
        <w:rPr>
          <w:i/>
          <w:spacing w:val="-3"/>
        </w:rPr>
        <w:t xml:space="preserve">therefore </w:t>
      </w:r>
      <w:r>
        <w:rPr>
          <w:i/>
        </w:rPr>
        <w:t xml:space="preserve">had </w:t>
      </w:r>
      <w:r>
        <w:rPr>
          <w:i/>
          <w:spacing w:val="-3"/>
        </w:rPr>
        <w:t xml:space="preserve">access </w:t>
      </w:r>
      <w:r>
        <w:rPr>
          <w:i/>
        </w:rPr>
        <w:t xml:space="preserve">to </w:t>
      </w:r>
      <w:r>
        <w:rPr>
          <w:i/>
          <w:spacing w:val="-3"/>
        </w:rPr>
        <w:t xml:space="preserve">all accounting records relating to Perkwood. </w:t>
      </w:r>
      <w:r>
        <w:rPr>
          <w:i/>
        </w:rPr>
        <w:t xml:space="preserve">KPMG </w:t>
      </w:r>
      <w:r>
        <w:rPr>
          <w:i/>
          <w:spacing w:val="-3"/>
        </w:rPr>
        <w:t xml:space="preserve">never </w:t>
      </w:r>
      <w:r>
        <w:rPr>
          <w:i/>
        </w:rPr>
        <w:t xml:space="preserve">made </w:t>
      </w:r>
      <w:r>
        <w:rPr>
          <w:i/>
          <w:spacing w:val="-3"/>
        </w:rPr>
        <w:t xml:space="preserve">any comment on the </w:t>
      </w:r>
      <w:r>
        <w:rPr>
          <w:i/>
        </w:rPr>
        <w:t xml:space="preserve">existence of </w:t>
      </w:r>
      <w:r>
        <w:rPr>
          <w:i/>
          <w:spacing w:val="-3"/>
        </w:rPr>
        <w:t xml:space="preserve">Perkwood </w:t>
      </w:r>
      <w:r>
        <w:rPr>
          <w:i/>
        </w:rPr>
        <w:t xml:space="preserve">or the </w:t>
      </w:r>
      <w:r>
        <w:rPr>
          <w:i/>
          <w:spacing w:val="-3"/>
        </w:rPr>
        <w:t>contract in question</w:t>
      </w:r>
      <w:r>
        <w:t>" (</w:t>
      </w:r>
      <w:r>
        <w:rPr>
          <w:b/>
        </w:rPr>
        <w:t>Exhibit 6.7</w:t>
      </w:r>
      <w:r>
        <w:t xml:space="preserve">, </w:t>
      </w:r>
      <w:r>
        <w:rPr>
          <w:spacing w:val="-3"/>
        </w:rPr>
        <w:t xml:space="preserve">§§145 </w:t>
      </w:r>
      <w:r>
        <w:t xml:space="preserve">and </w:t>
      </w:r>
      <w:r>
        <w:rPr>
          <w:spacing w:val="-3"/>
        </w:rPr>
        <w:t xml:space="preserve">150) </w:t>
      </w:r>
      <w:r>
        <w:t>(</w:t>
      </w:r>
      <w:r>
        <w:rPr>
          <w:spacing w:val="-3"/>
        </w:rPr>
        <w:t>RoK underlines).</w:t>
      </w:r>
    </w:p>
    <w:p w:rsidR="0023658D" w:rsidRDefault="00070BC3">
      <w:pPr>
        <w:pStyle w:val="ListParagraph"/>
        <w:numPr>
          <w:ilvl w:val="0"/>
          <w:numId w:val="57"/>
        </w:numPr>
        <w:tabs>
          <w:tab w:val="left" w:pos="846"/>
        </w:tabs>
        <w:spacing w:before="121" w:line="360" w:lineRule="auto"/>
        <w:ind w:right="250"/>
        <w:jc w:val="both"/>
      </w:pPr>
      <w:r>
        <w:rPr>
          <w:spacing w:val="-3"/>
        </w:rPr>
        <w:t xml:space="preserve">However, by letter dated </w:t>
      </w:r>
      <w:r>
        <w:t xml:space="preserve">21 </w:t>
      </w:r>
      <w:r>
        <w:rPr>
          <w:spacing w:val="-3"/>
        </w:rPr>
        <w:t xml:space="preserve">August 2019, </w:t>
      </w:r>
      <w:r>
        <w:t>KPMG informed RoK of its decision to withdraw all its audit reports (</w:t>
      </w:r>
      <w:r>
        <w:rPr>
          <w:b/>
        </w:rPr>
        <w:t>Exhibit 9.11</w:t>
      </w:r>
      <w:r>
        <w:t xml:space="preserve">). By </w:t>
      </w:r>
      <w:r>
        <w:rPr>
          <w:spacing w:val="-3"/>
        </w:rPr>
        <w:t xml:space="preserve">letter dated </w:t>
      </w:r>
      <w:r>
        <w:t xml:space="preserve">the same day, </w:t>
      </w:r>
      <w:r>
        <w:rPr>
          <w:spacing w:val="-3"/>
        </w:rPr>
        <w:t xml:space="preserve">KPMG </w:t>
      </w:r>
      <w:r>
        <w:t xml:space="preserve">informed the Stati of its decision and </w:t>
      </w:r>
      <w:r>
        <w:rPr>
          <w:spacing w:val="-3"/>
        </w:rPr>
        <w:t xml:space="preserve">instructed </w:t>
      </w:r>
      <w:r>
        <w:rPr>
          <w:spacing w:val="-2"/>
        </w:rPr>
        <w:t xml:space="preserve">them </w:t>
      </w:r>
      <w:r>
        <w:t>to "</w:t>
      </w:r>
      <w:r>
        <w:rPr>
          <w:i/>
          <w:spacing w:val="-3"/>
        </w:rPr>
        <w:t>im</w:t>
      </w:r>
      <w:r>
        <w:rPr>
          <w:i/>
          <w:spacing w:val="-3"/>
        </w:rPr>
        <w:t xml:space="preserve">mediately take all </w:t>
      </w:r>
      <w:r>
        <w:rPr>
          <w:b/>
          <w:i/>
          <w:spacing w:val="-3"/>
        </w:rPr>
        <w:t xml:space="preserve">necessary </w:t>
      </w:r>
      <w:r>
        <w:rPr>
          <w:i/>
          <w:spacing w:val="-3"/>
        </w:rPr>
        <w:t xml:space="preserve">measures </w:t>
      </w:r>
      <w:r>
        <w:rPr>
          <w:b/>
          <w:i/>
          <w:spacing w:val="-3"/>
        </w:rPr>
        <w:t xml:space="preserve">to </w:t>
      </w:r>
      <w:r>
        <w:rPr>
          <w:b/>
          <w:i/>
        </w:rPr>
        <w:t xml:space="preserve">prevent any further - or </w:t>
      </w:r>
      <w:r>
        <w:rPr>
          <w:b/>
          <w:i/>
          <w:spacing w:val="-3"/>
        </w:rPr>
        <w:t xml:space="preserve">future </w:t>
      </w:r>
      <w:r>
        <w:rPr>
          <w:b/>
          <w:i/>
        </w:rPr>
        <w:t xml:space="preserve">- </w:t>
      </w:r>
      <w:r>
        <w:rPr>
          <w:b/>
          <w:i/>
          <w:spacing w:val="-3"/>
        </w:rPr>
        <w:t xml:space="preserve">credit </w:t>
      </w:r>
      <w:r>
        <w:rPr>
          <w:b/>
          <w:i/>
        </w:rPr>
        <w:t xml:space="preserve">being </w:t>
      </w:r>
      <w:r>
        <w:rPr>
          <w:b/>
          <w:i/>
          <w:spacing w:val="-3"/>
        </w:rPr>
        <w:t xml:space="preserve">given </w:t>
      </w:r>
      <w:r>
        <w:rPr>
          <w:b/>
          <w:i/>
        </w:rPr>
        <w:t xml:space="preserve">to the </w:t>
      </w:r>
      <w:r>
        <w:rPr>
          <w:b/>
          <w:i/>
          <w:spacing w:val="-3"/>
        </w:rPr>
        <w:t xml:space="preserve">audit reports </w:t>
      </w:r>
      <w:r>
        <w:rPr>
          <w:b/>
          <w:i/>
        </w:rPr>
        <w:t xml:space="preserve">issued by </w:t>
      </w:r>
      <w:r>
        <w:rPr>
          <w:b/>
          <w:i/>
          <w:spacing w:val="-3"/>
        </w:rPr>
        <w:t xml:space="preserve">KPMG </w:t>
      </w:r>
      <w:r>
        <w:t>"</w:t>
      </w:r>
      <w:r>
        <w:rPr>
          <w:position w:val="8"/>
          <w:sz w:val="14"/>
        </w:rPr>
        <w:t xml:space="preserve">128 </w:t>
      </w:r>
      <w:r>
        <w:t>(</w:t>
      </w:r>
      <w:r>
        <w:rPr>
          <w:b/>
        </w:rPr>
        <w:t>Exhibit 9.10</w:t>
      </w:r>
      <w:r>
        <w:t>, p. 2) (</w:t>
      </w:r>
      <w:r>
        <w:rPr>
          <w:spacing w:val="-3"/>
        </w:rPr>
        <w:t xml:space="preserve">RoK emphasises). </w:t>
      </w:r>
      <w:r>
        <w:t xml:space="preserve">In </w:t>
      </w:r>
      <w:r>
        <w:rPr>
          <w:spacing w:val="-3"/>
        </w:rPr>
        <w:t xml:space="preserve">October 2019, RoK </w:t>
      </w:r>
      <w:r>
        <w:t xml:space="preserve">also </w:t>
      </w:r>
      <w:r>
        <w:rPr>
          <w:spacing w:val="-3"/>
        </w:rPr>
        <w:t xml:space="preserve">obtained </w:t>
      </w:r>
      <w:r>
        <w:t xml:space="preserve">a copy of </w:t>
      </w:r>
      <w:r>
        <w:rPr>
          <w:spacing w:val="-3"/>
        </w:rPr>
        <w:t xml:space="preserve">correspondence between </w:t>
      </w:r>
      <w:r>
        <w:t xml:space="preserve">Stati </w:t>
      </w:r>
      <w:r>
        <w:rPr>
          <w:spacing w:val="-3"/>
        </w:rPr>
        <w:t xml:space="preserve">and KPMG </w:t>
      </w:r>
      <w:r>
        <w:t xml:space="preserve">in </w:t>
      </w:r>
      <w:r>
        <w:rPr>
          <w:spacing w:val="-3"/>
        </w:rPr>
        <w:t xml:space="preserve">2016 </w:t>
      </w:r>
      <w:r>
        <w:t xml:space="preserve">and </w:t>
      </w:r>
      <w:r>
        <w:rPr>
          <w:spacing w:val="-3"/>
        </w:rPr>
        <w:t xml:space="preserve">2019 </w:t>
      </w:r>
      <w:r>
        <w:t>("</w:t>
      </w:r>
      <w:r>
        <w:rPr>
          <w:b/>
        </w:rPr>
        <w:t xml:space="preserve">KPMG </w:t>
      </w:r>
      <w:r>
        <w:rPr>
          <w:b/>
          <w:spacing w:val="-3"/>
        </w:rPr>
        <w:t>Correspondence</w:t>
      </w:r>
      <w:r>
        <w:t xml:space="preserve">"), which </w:t>
      </w:r>
      <w:r>
        <w:rPr>
          <w:spacing w:val="-3"/>
        </w:rPr>
        <w:t xml:space="preserve">demonstrates </w:t>
      </w:r>
      <w:r>
        <w:t xml:space="preserve">that Stati </w:t>
      </w:r>
      <w:r>
        <w:rPr>
          <w:spacing w:val="-3"/>
        </w:rPr>
        <w:t xml:space="preserve">deliberately misled KPMG about </w:t>
      </w:r>
      <w:r>
        <w:t xml:space="preserve">the true </w:t>
      </w:r>
      <w:r>
        <w:rPr>
          <w:spacing w:val="-3"/>
        </w:rPr>
        <w:t xml:space="preserve">status </w:t>
      </w:r>
      <w:r>
        <w:t xml:space="preserve">of </w:t>
      </w:r>
      <w:r>
        <w:rPr>
          <w:spacing w:val="-3"/>
        </w:rPr>
        <w:t xml:space="preserve">Perkwood </w:t>
      </w:r>
      <w:r>
        <w:t xml:space="preserve">and the </w:t>
      </w:r>
      <w:r>
        <w:rPr>
          <w:spacing w:val="-3"/>
        </w:rPr>
        <w:t xml:space="preserve">construction </w:t>
      </w:r>
      <w:r>
        <w:t xml:space="preserve">costs of the </w:t>
      </w:r>
      <w:r>
        <w:rPr>
          <w:spacing w:val="-3"/>
        </w:rPr>
        <w:t xml:space="preserve">LPG Plant </w:t>
      </w:r>
      <w:r>
        <w:t xml:space="preserve">(see </w:t>
      </w:r>
      <w:r>
        <w:rPr>
          <w:i/>
          <w:spacing w:val="-3"/>
        </w:rPr>
        <w:t>below</w:t>
      </w:r>
      <w:r>
        <w:rPr>
          <w:spacing w:val="-3"/>
        </w:rPr>
        <w:t>).</w:t>
      </w:r>
    </w:p>
    <w:p w:rsidR="0023658D" w:rsidRDefault="00070BC3">
      <w:pPr>
        <w:pStyle w:val="ListParagraph"/>
        <w:numPr>
          <w:ilvl w:val="0"/>
          <w:numId w:val="57"/>
        </w:numPr>
        <w:tabs>
          <w:tab w:val="left" w:pos="846"/>
        </w:tabs>
        <w:spacing w:before="116" w:line="360" w:lineRule="auto"/>
        <w:ind w:right="250"/>
        <w:jc w:val="both"/>
      </w:pPr>
      <w:r>
        <w:rPr>
          <w:spacing w:val="-2"/>
        </w:rPr>
        <w:t xml:space="preserve">These </w:t>
      </w:r>
      <w:r>
        <w:rPr>
          <w:spacing w:val="-3"/>
        </w:rPr>
        <w:t xml:space="preserve">new developments completely undermined </w:t>
      </w:r>
      <w:r>
        <w:t xml:space="preserve">the Stati's </w:t>
      </w:r>
      <w:r>
        <w:rPr>
          <w:spacing w:val="-3"/>
        </w:rPr>
        <w:t>li</w:t>
      </w:r>
      <w:r>
        <w:rPr>
          <w:spacing w:val="-3"/>
        </w:rPr>
        <w:t>ne of defence</w:t>
      </w:r>
      <w:r>
        <w:t xml:space="preserve">, which </w:t>
      </w:r>
      <w:r>
        <w:rPr>
          <w:spacing w:val="-3"/>
        </w:rPr>
        <w:t xml:space="preserve">could no </w:t>
      </w:r>
      <w:r>
        <w:t xml:space="preserve">longer </w:t>
      </w:r>
      <w:r>
        <w:rPr>
          <w:spacing w:val="-3"/>
        </w:rPr>
        <w:t xml:space="preserve">invoke the KPMG certification </w:t>
      </w:r>
      <w:r>
        <w:t xml:space="preserve">card </w:t>
      </w:r>
      <w:r>
        <w:rPr>
          <w:spacing w:val="-3"/>
        </w:rPr>
        <w:t xml:space="preserve">to </w:t>
      </w:r>
      <w:r>
        <w:t xml:space="preserve">stifle </w:t>
      </w:r>
      <w:r>
        <w:rPr>
          <w:spacing w:val="-3"/>
        </w:rPr>
        <w:t xml:space="preserve">discussion of </w:t>
      </w:r>
      <w:r>
        <w:t xml:space="preserve">the </w:t>
      </w:r>
      <w:r>
        <w:rPr>
          <w:spacing w:val="-3"/>
        </w:rPr>
        <w:t xml:space="preserve">fraud they </w:t>
      </w:r>
      <w:r>
        <w:t xml:space="preserve">had </w:t>
      </w:r>
      <w:r>
        <w:rPr>
          <w:spacing w:val="-3"/>
        </w:rPr>
        <w:t xml:space="preserve">committed. </w:t>
      </w:r>
      <w:r>
        <w:t xml:space="preserve">The </w:t>
      </w:r>
      <w:r>
        <w:rPr>
          <w:spacing w:val="-3"/>
        </w:rPr>
        <w:t xml:space="preserve">RoK therefore logically requested </w:t>
      </w:r>
      <w:r>
        <w:t xml:space="preserve">the </w:t>
      </w:r>
      <w:r>
        <w:rPr>
          <w:spacing w:val="-3"/>
        </w:rPr>
        <w:t xml:space="preserve">production of </w:t>
      </w:r>
      <w:r>
        <w:t xml:space="preserve">these </w:t>
      </w:r>
      <w:r>
        <w:rPr>
          <w:spacing w:val="-3"/>
        </w:rPr>
        <w:t xml:space="preserve">crucial documents </w:t>
      </w:r>
      <w:r>
        <w:t xml:space="preserve">in the </w:t>
      </w:r>
      <w:r>
        <w:rPr>
          <w:spacing w:val="-3"/>
        </w:rPr>
        <w:t xml:space="preserve">Luxembourg </w:t>
      </w:r>
      <w:r>
        <w:t xml:space="preserve">and </w:t>
      </w:r>
      <w:r>
        <w:rPr>
          <w:spacing w:val="-3"/>
        </w:rPr>
        <w:t>Belgian proceedings</w:t>
      </w:r>
      <w:r>
        <w:t>, but the</w:t>
      </w:r>
      <w:r>
        <w:t xml:space="preserve"> </w:t>
      </w:r>
      <w:r>
        <w:rPr>
          <w:spacing w:val="-3"/>
        </w:rPr>
        <w:t xml:space="preserve">Stati strongly objected </w:t>
      </w:r>
      <w:r>
        <w:t xml:space="preserve">on </w:t>
      </w:r>
      <w:r>
        <w:rPr>
          <w:spacing w:val="-3"/>
        </w:rPr>
        <w:t>procedural grounds:</w:t>
      </w:r>
    </w:p>
    <w:p w:rsidR="0023658D" w:rsidRDefault="0023658D">
      <w:pPr>
        <w:pStyle w:val="BodyText"/>
        <w:rPr>
          <w:sz w:val="20"/>
        </w:rPr>
      </w:pPr>
    </w:p>
    <w:p w:rsidR="0023658D" w:rsidRDefault="0023658D">
      <w:pPr>
        <w:pStyle w:val="BodyText"/>
        <w:rPr>
          <w:sz w:val="20"/>
        </w:rPr>
      </w:pPr>
    </w:p>
    <w:p w:rsidR="0023658D" w:rsidRDefault="0023658D">
      <w:pPr>
        <w:pStyle w:val="BodyText"/>
        <w:rPr>
          <w:sz w:val="20"/>
        </w:rPr>
      </w:pPr>
    </w:p>
    <w:p w:rsidR="0023658D" w:rsidRDefault="0023658D">
      <w:pPr>
        <w:pStyle w:val="BodyText"/>
        <w:rPr>
          <w:sz w:val="20"/>
        </w:rPr>
      </w:pPr>
    </w:p>
    <w:p w:rsidR="0023658D" w:rsidRDefault="0023658D">
      <w:pPr>
        <w:pStyle w:val="BodyText"/>
        <w:spacing w:before="3"/>
        <w:rPr>
          <w:sz w:val="28"/>
        </w:rPr>
      </w:pPr>
    </w:p>
    <w:p w:rsidR="0023658D" w:rsidRDefault="00070BC3">
      <w:pPr>
        <w:spacing w:before="95"/>
        <w:ind w:left="278"/>
        <w:rPr>
          <w:sz w:val="18"/>
        </w:rPr>
      </w:pPr>
      <w:r>
        <w:rPr>
          <w:position w:val="6"/>
          <w:sz w:val="12"/>
        </w:rPr>
        <w:t xml:space="preserve">128 </w:t>
      </w:r>
      <w:r>
        <w:rPr>
          <w:spacing w:val="-3"/>
          <w:sz w:val="18"/>
        </w:rPr>
        <w:t>"</w:t>
      </w:r>
      <w:r>
        <w:rPr>
          <w:i/>
          <w:spacing w:val="-3"/>
          <w:sz w:val="18"/>
        </w:rPr>
        <w:t xml:space="preserve">you </w:t>
      </w:r>
      <w:r>
        <w:rPr>
          <w:i/>
          <w:sz w:val="18"/>
        </w:rPr>
        <w:t xml:space="preserve">should </w:t>
      </w:r>
      <w:r>
        <w:rPr>
          <w:i/>
          <w:spacing w:val="-3"/>
          <w:sz w:val="18"/>
        </w:rPr>
        <w:t xml:space="preserve">immediately </w:t>
      </w:r>
      <w:r>
        <w:rPr>
          <w:i/>
          <w:sz w:val="18"/>
        </w:rPr>
        <w:t xml:space="preserve">take all </w:t>
      </w:r>
      <w:r>
        <w:rPr>
          <w:i/>
          <w:spacing w:val="-3"/>
          <w:sz w:val="18"/>
        </w:rPr>
        <w:t xml:space="preserve">necessary </w:t>
      </w:r>
      <w:r>
        <w:rPr>
          <w:i/>
          <w:sz w:val="18"/>
        </w:rPr>
        <w:t xml:space="preserve">steps to </w:t>
      </w:r>
      <w:r>
        <w:rPr>
          <w:i/>
          <w:spacing w:val="-3"/>
          <w:sz w:val="18"/>
        </w:rPr>
        <w:t xml:space="preserve">prevent </w:t>
      </w:r>
      <w:r>
        <w:rPr>
          <w:i/>
          <w:sz w:val="18"/>
        </w:rPr>
        <w:t xml:space="preserve">any </w:t>
      </w:r>
      <w:r>
        <w:rPr>
          <w:i/>
          <w:spacing w:val="-3"/>
          <w:sz w:val="18"/>
        </w:rPr>
        <w:t xml:space="preserve">further, </w:t>
      </w:r>
      <w:r>
        <w:rPr>
          <w:i/>
          <w:sz w:val="18"/>
        </w:rPr>
        <w:t xml:space="preserve">or </w:t>
      </w:r>
      <w:r>
        <w:rPr>
          <w:i/>
          <w:spacing w:val="-3"/>
          <w:sz w:val="18"/>
        </w:rPr>
        <w:t xml:space="preserve">future, </w:t>
      </w:r>
      <w:r>
        <w:rPr>
          <w:i/>
          <w:sz w:val="18"/>
        </w:rPr>
        <w:t xml:space="preserve">reliance on the following audit </w:t>
      </w:r>
      <w:r>
        <w:rPr>
          <w:i/>
          <w:spacing w:val="-3"/>
          <w:sz w:val="18"/>
        </w:rPr>
        <w:t xml:space="preserve">reports issued </w:t>
      </w:r>
      <w:r>
        <w:rPr>
          <w:i/>
          <w:sz w:val="18"/>
        </w:rPr>
        <w:t xml:space="preserve">by KPMG Audit </w:t>
      </w:r>
      <w:r>
        <w:rPr>
          <w:i/>
          <w:spacing w:val="-3"/>
          <w:sz w:val="18"/>
        </w:rPr>
        <w:t>LLC</w:t>
      </w:r>
      <w:r>
        <w:rPr>
          <w:spacing w:val="-3"/>
          <w:sz w:val="18"/>
        </w:rPr>
        <w:t>".</w:t>
      </w:r>
    </w:p>
    <w:p w:rsidR="0023658D" w:rsidRDefault="0023658D">
      <w:pPr>
        <w:rPr>
          <w:sz w:val="18"/>
        </w:rPr>
        <w:sectPr w:rsidR="0023658D">
          <w:footerReference w:type="default" r:id="rId25"/>
          <w:pgSz w:w="11910" w:h="16840"/>
          <w:pgMar w:top="1340" w:right="1160" w:bottom="1320" w:left="1140" w:header="0" w:footer="1135" w:gutter="0"/>
          <w:cols w:space="720"/>
        </w:sectPr>
      </w:pPr>
    </w:p>
    <w:p w:rsidR="0023658D" w:rsidRDefault="00070BC3">
      <w:pPr>
        <w:pStyle w:val="ListParagraph"/>
        <w:numPr>
          <w:ilvl w:val="1"/>
          <w:numId w:val="57"/>
        </w:numPr>
        <w:tabs>
          <w:tab w:val="left" w:pos="1470"/>
        </w:tabs>
        <w:spacing w:before="61" w:line="360" w:lineRule="auto"/>
        <w:ind w:right="252"/>
        <w:jc w:val="both"/>
      </w:pPr>
      <w:r>
        <w:lastRenderedPageBreak/>
        <w:t xml:space="preserve">In </w:t>
      </w:r>
      <w:r>
        <w:rPr>
          <w:b/>
        </w:rPr>
        <w:t>Luxembourg</w:t>
      </w:r>
      <w:r>
        <w:t>, the RoK requested the production of the KPMG Correspondence by letter dated 19 November 2019. The Stati objected by letter dated 21 November 2019.</w:t>
      </w:r>
    </w:p>
    <w:p w:rsidR="0023658D" w:rsidRDefault="00070BC3">
      <w:pPr>
        <w:pStyle w:val="BodyText"/>
        <w:spacing w:before="119" w:line="360" w:lineRule="auto"/>
        <w:ind w:left="1469" w:right="250"/>
        <w:jc w:val="both"/>
      </w:pPr>
      <w:r>
        <w:t>In a judgment of 19 December 2019, the Luxembourg Court of Appeal ruled that RdK's third-party objection wa</w:t>
      </w:r>
      <w:r>
        <w:t>s admissible but unfounded. It also ruled on the scope of KPMG's decision to invalidate its audit reports and on the KPMG Correspondence, even though this evidence had not been subject to an adversarial debate (Exhibit</w:t>
      </w:r>
    </w:p>
    <w:p w:rsidR="0023658D" w:rsidRDefault="00070BC3">
      <w:pPr>
        <w:pStyle w:val="BodyText"/>
        <w:spacing w:before="2"/>
        <w:ind w:left="1469"/>
        <w:jc w:val="both"/>
      </w:pPr>
      <w:r>
        <w:t>3.18 of the Stati, p. 40).</w:t>
      </w:r>
    </w:p>
    <w:p w:rsidR="0023658D" w:rsidRDefault="0023658D">
      <w:pPr>
        <w:pStyle w:val="BodyText"/>
        <w:spacing w:before="4"/>
        <w:rPr>
          <w:sz w:val="21"/>
        </w:rPr>
      </w:pPr>
    </w:p>
    <w:p w:rsidR="0023658D" w:rsidRDefault="00070BC3">
      <w:pPr>
        <w:pStyle w:val="ListParagraph"/>
        <w:numPr>
          <w:ilvl w:val="1"/>
          <w:numId w:val="57"/>
        </w:numPr>
        <w:tabs>
          <w:tab w:val="left" w:pos="1470"/>
        </w:tabs>
        <w:spacing w:line="360" w:lineRule="auto"/>
        <w:ind w:right="253"/>
        <w:jc w:val="both"/>
      </w:pPr>
      <w:r>
        <w:t xml:space="preserve">In </w:t>
      </w:r>
      <w:r>
        <w:rPr>
          <w:b/>
          <w:spacing w:val="-3"/>
        </w:rPr>
        <w:t>Belgiu</w:t>
      </w:r>
      <w:r>
        <w:rPr>
          <w:b/>
          <w:spacing w:val="-3"/>
        </w:rPr>
        <w:t>m</w:t>
      </w:r>
      <w:r>
        <w:rPr>
          <w:spacing w:val="-3"/>
        </w:rPr>
        <w:t xml:space="preserve">, </w:t>
      </w:r>
      <w:r>
        <w:t xml:space="preserve">despite KPMG's clear injunction, the Stati took no steps to disavow their KPMG audit reports. Worse, Stati </w:t>
      </w:r>
      <w:r>
        <w:rPr>
          <w:b/>
        </w:rPr>
        <w:t xml:space="preserve">maintained </w:t>
      </w:r>
      <w:r>
        <w:t>in their conclusions that it was "</w:t>
      </w:r>
      <w:r>
        <w:rPr>
          <w:i/>
        </w:rPr>
        <w:t>incorrect to claim that Stati misled their own auditors (KPMG and others) about the nature of their r</w:t>
      </w:r>
      <w:r>
        <w:rPr>
          <w:i/>
        </w:rPr>
        <w:t>elationship with Perkwood, by falsely claiming that Perkwood was a third party</w:t>
      </w:r>
      <w:r>
        <w:t>" (Stati Conclusions of 25 October 2019, §650).</w:t>
      </w:r>
    </w:p>
    <w:p w:rsidR="0023658D" w:rsidRDefault="00070BC3">
      <w:pPr>
        <w:spacing w:before="119" w:line="362" w:lineRule="auto"/>
        <w:ind w:left="1469" w:right="252"/>
        <w:jc w:val="both"/>
      </w:pPr>
      <w:r>
        <w:t xml:space="preserve">This misleading claim was made </w:t>
      </w:r>
      <w:r>
        <w:rPr>
          <w:b/>
        </w:rPr>
        <w:t xml:space="preserve">without mentioning the KPMG Correspondence, </w:t>
      </w:r>
      <w:r>
        <w:t>which predated the submission of these findings.</w:t>
      </w:r>
    </w:p>
    <w:p w:rsidR="0023658D" w:rsidRDefault="00070BC3">
      <w:pPr>
        <w:pStyle w:val="BodyText"/>
        <w:spacing w:before="117" w:line="360" w:lineRule="auto"/>
        <w:ind w:left="1469" w:right="256"/>
        <w:jc w:val="both"/>
      </w:pPr>
      <w:r>
        <w:t>At the</w:t>
      </w:r>
      <w:r>
        <w:t xml:space="preserve"> end of October 2019, after having obtained the judicial production of the KPMG Correspondence, RoK requested the production of the said correspondence. However, in several letters to the French-speaking Court of First Instance in Brussels, Stati strongly </w:t>
      </w:r>
      <w:r>
        <w:t>objected to this production (</w:t>
      </w:r>
      <w:r>
        <w:rPr>
          <w:b/>
        </w:rPr>
        <w:t>Exhibit 7.6 and 7.8</w:t>
      </w:r>
      <w:r>
        <w:t>).</w:t>
      </w:r>
    </w:p>
    <w:p w:rsidR="0023658D" w:rsidRDefault="00070BC3">
      <w:pPr>
        <w:pStyle w:val="BodyText"/>
        <w:spacing w:before="120" w:line="360" w:lineRule="auto"/>
        <w:ind w:left="1469" w:right="254"/>
        <w:jc w:val="both"/>
      </w:pPr>
      <w:r>
        <w:t xml:space="preserve">The Stati maintained this refusal to produce on the first day of the hearing before the first judge. On the second day of the hearing, </w:t>
      </w:r>
      <w:r>
        <w:rPr>
          <w:b/>
        </w:rPr>
        <w:t xml:space="preserve">after </w:t>
      </w:r>
      <w:r>
        <w:t xml:space="preserve">the closure of the time allocated to RoK for oral argument, the </w:t>
      </w:r>
      <w:r>
        <w:t>Stati "suddenly" changed their mind and accepted the filing of the KPMG Correspondence. The consequence of this manoeuvre was that the exhibits were not filed until the third day, after the end of the pleadings.</w:t>
      </w:r>
    </w:p>
    <w:p w:rsidR="0023658D" w:rsidRDefault="00070BC3">
      <w:pPr>
        <w:pStyle w:val="BodyText"/>
        <w:spacing w:before="121" w:line="360" w:lineRule="auto"/>
        <w:ind w:left="1469" w:right="255"/>
        <w:jc w:val="both"/>
      </w:pPr>
      <w:r>
        <w:t>In the judgment under appeal, rendered on 20</w:t>
      </w:r>
      <w:r>
        <w:t xml:space="preserve"> December 2019, the French-speaking Court of First Instance of Brussels declared the third-party claim admissible but unfounded. The Court did not rule on the KPMG Correspondence, which does </w:t>
      </w:r>
      <w:r>
        <w:rPr>
          <w:b/>
        </w:rPr>
        <w:t>not appear once in the judgment</w:t>
      </w:r>
      <w:r>
        <w:t>.</w:t>
      </w:r>
    </w:p>
    <w:p w:rsidR="0023658D" w:rsidRDefault="00070BC3">
      <w:pPr>
        <w:pStyle w:val="ListParagraph"/>
        <w:numPr>
          <w:ilvl w:val="0"/>
          <w:numId w:val="57"/>
        </w:numPr>
        <w:tabs>
          <w:tab w:val="left" w:pos="846"/>
        </w:tabs>
        <w:spacing w:before="198" w:line="360" w:lineRule="auto"/>
        <w:ind w:right="253"/>
        <w:jc w:val="both"/>
      </w:pPr>
      <w:r>
        <w:t>However, the most recent developments indicate that the tide is turning as KPMG's decision to invalidate its audit reports and the KPMG Correspondence will be subject to a (truly) adversarial debate:</w:t>
      </w:r>
    </w:p>
    <w:p w:rsidR="0023658D" w:rsidRDefault="00070BC3">
      <w:pPr>
        <w:pStyle w:val="ListParagraph"/>
        <w:numPr>
          <w:ilvl w:val="1"/>
          <w:numId w:val="57"/>
        </w:numPr>
        <w:tabs>
          <w:tab w:val="left" w:pos="1470"/>
        </w:tabs>
        <w:spacing w:before="122" w:line="360" w:lineRule="auto"/>
        <w:ind w:right="258"/>
        <w:jc w:val="both"/>
      </w:pPr>
      <w:r>
        <w:t xml:space="preserve">In </w:t>
      </w:r>
      <w:r>
        <w:rPr>
          <w:b/>
          <w:spacing w:val="-3"/>
        </w:rPr>
        <w:t>Luxembourg</w:t>
      </w:r>
      <w:r>
        <w:rPr>
          <w:spacing w:val="-3"/>
        </w:rPr>
        <w:t xml:space="preserve">, </w:t>
      </w:r>
      <w:r>
        <w:t>in a judgment of 11 February 2021, the Lu</w:t>
      </w:r>
      <w:r>
        <w:t>xembourg Court of Cassation overturned the decision of the Court of Appeal on the grounds that the KPMG Correspondence had been</w:t>
      </w:r>
    </w:p>
    <w:p w:rsidR="0023658D" w:rsidRDefault="0023658D">
      <w:pPr>
        <w:spacing w:line="360" w:lineRule="auto"/>
        <w:jc w:val="both"/>
        <w:sectPr w:rsidR="0023658D">
          <w:footerReference w:type="default" r:id="rId26"/>
          <w:pgSz w:w="11910" w:h="16840"/>
          <w:pgMar w:top="1340" w:right="1160" w:bottom="840" w:left="1140" w:header="0" w:footer="652" w:gutter="0"/>
          <w:pgNumType w:start="78"/>
          <w:cols w:space="720"/>
        </w:sectPr>
      </w:pPr>
    </w:p>
    <w:p w:rsidR="0023658D" w:rsidRDefault="00070BC3">
      <w:pPr>
        <w:pStyle w:val="BodyText"/>
        <w:spacing w:before="61" w:line="360" w:lineRule="auto"/>
        <w:ind w:left="1469" w:right="256"/>
        <w:jc w:val="both"/>
      </w:pPr>
      <w:r>
        <w:lastRenderedPageBreak/>
        <w:t>It therefore referred the case back to the same court, composed as follows (Exhibit 6</w:t>
      </w:r>
      <w:r>
        <w:t>.8): "The Court of First Instance of the European Communities has decided to refer the case back to the Court of First Instance of the European Communities. It therefore referred the case back to the same Court with a different composition (</w:t>
      </w:r>
      <w:r>
        <w:rPr>
          <w:b/>
        </w:rPr>
        <w:t>Exhibit 6.8</w:t>
      </w:r>
      <w:r>
        <w:t>).</w:t>
      </w:r>
    </w:p>
    <w:p w:rsidR="0023658D" w:rsidRDefault="00070BC3">
      <w:pPr>
        <w:pStyle w:val="BodyText"/>
        <w:spacing w:before="119" w:line="360" w:lineRule="auto"/>
        <w:ind w:left="1469" w:right="253"/>
        <w:jc w:val="both"/>
      </w:pPr>
      <w:r>
        <w:t>F</w:t>
      </w:r>
      <w:r>
        <w:t>urthermore, in the criminal part of the case, the Luxembourg Court of Appeal, in a judgment of 28 January 2020, decided in substance that false documents had been used in the Luxembourg exequatur procedure, i.e. the financial statements invalidated by KPMG</w:t>
      </w:r>
      <w:r>
        <w:t>, and that this founded the international jurisdiction of the Luxembourg courts to investigate criminally the facts committed by the Stati (</w:t>
      </w:r>
      <w:r>
        <w:rPr>
          <w:b/>
        </w:rPr>
        <w:t>Exhibit 6.9</w:t>
      </w:r>
      <w:r>
        <w:t>)</w:t>
      </w:r>
    </w:p>
    <w:p w:rsidR="0023658D" w:rsidRDefault="00070BC3">
      <w:pPr>
        <w:pStyle w:val="ListParagraph"/>
        <w:numPr>
          <w:ilvl w:val="1"/>
          <w:numId w:val="57"/>
        </w:numPr>
        <w:tabs>
          <w:tab w:val="left" w:pos="1470"/>
        </w:tabs>
        <w:spacing w:before="121" w:line="360" w:lineRule="auto"/>
        <w:ind w:right="248"/>
        <w:jc w:val="both"/>
      </w:pPr>
      <w:r>
        <w:t xml:space="preserve">In </w:t>
      </w:r>
      <w:r>
        <w:rPr>
          <w:b/>
          <w:spacing w:val="-3"/>
        </w:rPr>
        <w:t>Belgium</w:t>
      </w:r>
      <w:r>
        <w:rPr>
          <w:spacing w:val="-3"/>
        </w:rPr>
        <w:t xml:space="preserve">, Your Court </w:t>
      </w:r>
      <w:r>
        <w:t xml:space="preserve">has already ruled, by an </w:t>
      </w:r>
      <w:r>
        <w:rPr>
          <w:spacing w:val="-3"/>
        </w:rPr>
        <w:t xml:space="preserve">order </w:t>
      </w:r>
      <w:r>
        <w:t xml:space="preserve">of 3 December </w:t>
      </w:r>
      <w:r>
        <w:rPr>
          <w:spacing w:val="-3"/>
        </w:rPr>
        <w:t xml:space="preserve">2019 made </w:t>
      </w:r>
      <w:r>
        <w:t xml:space="preserve">on the basis of Article </w:t>
      </w:r>
      <w:r>
        <w:rPr>
          <w:spacing w:val="-3"/>
        </w:rPr>
        <w:t>7</w:t>
      </w:r>
      <w:r>
        <w:rPr>
          <w:spacing w:val="-3"/>
        </w:rPr>
        <w:t xml:space="preserve">48§2, of </w:t>
      </w:r>
      <w:r>
        <w:t xml:space="preserve">the </w:t>
      </w:r>
      <w:r>
        <w:rPr>
          <w:spacing w:val="-3"/>
        </w:rPr>
        <w:t xml:space="preserve">Judicial </w:t>
      </w:r>
      <w:r>
        <w:t xml:space="preserve">Code in another part of this dispute </w:t>
      </w:r>
      <w:r>
        <w:rPr>
          <w:spacing w:val="-3"/>
        </w:rPr>
        <w:t xml:space="preserve">(relating to </w:t>
      </w:r>
      <w:r>
        <w:t xml:space="preserve">the third party </w:t>
      </w:r>
      <w:r>
        <w:rPr>
          <w:spacing w:val="-3"/>
        </w:rPr>
        <w:t xml:space="preserve">opposition of </w:t>
      </w:r>
      <w:r>
        <w:t xml:space="preserve">the </w:t>
      </w:r>
      <w:r>
        <w:rPr>
          <w:spacing w:val="-3"/>
        </w:rPr>
        <w:t xml:space="preserve">RdK </w:t>
      </w:r>
      <w:r>
        <w:t xml:space="preserve">to the </w:t>
      </w:r>
      <w:r>
        <w:rPr>
          <w:spacing w:val="-3"/>
        </w:rPr>
        <w:t xml:space="preserve">protective attachment carried out </w:t>
      </w:r>
      <w:r>
        <w:t xml:space="preserve">by the </w:t>
      </w:r>
      <w:r>
        <w:rPr>
          <w:spacing w:val="-3"/>
        </w:rPr>
        <w:t xml:space="preserve">Stati </w:t>
      </w:r>
      <w:r>
        <w:t xml:space="preserve">in the </w:t>
      </w:r>
      <w:r>
        <w:rPr>
          <w:spacing w:val="-3"/>
        </w:rPr>
        <w:t xml:space="preserve">hands of </w:t>
      </w:r>
      <w:r>
        <w:t xml:space="preserve">the </w:t>
      </w:r>
      <w:r>
        <w:rPr>
          <w:spacing w:val="-3"/>
        </w:rPr>
        <w:t xml:space="preserve">bank BNY </w:t>
      </w:r>
      <w:r>
        <w:t xml:space="preserve">Mellon), that </w:t>
      </w:r>
      <w:r>
        <w:rPr>
          <w:spacing w:val="-3"/>
        </w:rPr>
        <w:t>KPMG</w:t>
      </w:r>
      <w:r>
        <w:t xml:space="preserve">'s decision to </w:t>
      </w:r>
      <w:r>
        <w:rPr>
          <w:spacing w:val="-3"/>
        </w:rPr>
        <w:t xml:space="preserve">withdraw </w:t>
      </w:r>
      <w:r>
        <w:t xml:space="preserve">its </w:t>
      </w:r>
      <w:r>
        <w:rPr>
          <w:spacing w:val="-3"/>
        </w:rPr>
        <w:t xml:space="preserve">audit reports </w:t>
      </w:r>
      <w:r>
        <w:t xml:space="preserve">is </w:t>
      </w:r>
      <w:r>
        <w:t>both "</w:t>
      </w:r>
      <w:r>
        <w:rPr>
          <w:spacing w:val="-3"/>
        </w:rPr>
        <w:t>new</w:t>
      </w:r>
      <w:r>
        <w:t xml:space="preserve">" </w:t>
      </w:r>
      <w:r>
        <w:rPr>
          <w:spacing w:val="-3"/>
        </w:rPr>
        <w:t xml:space="preserve">and </w:t>
      </w:r>
      <w:r>
        <w:t>"</w:t>
      </w:r>
      <w:r>
        <w:rPr>
          <w:spacing w:val="-3"/>
        </w:rPr>
        <w:t>relevant</w:t>
      </w:r>
      <w:r>
        <w:t xml:space="preserve">" insofar </w:t>
      </w:r>
      <w:r>
        <w:rPr>
          <w:spacing w:val="-3"/>
        </w:rPr>
        <w:t xml:space="preserve">as it relates to </w:t>
      </w:r>
      <w:r>
        <w:t>the "</w:t>
      </w:r>
      <w:r>
        <w:rPr>
          <w:spacing w:val="-3"/>
        </w:rPr>
        <w:t xml:space="preserve">quality of </w:t>
      </w:r>
      <w:r>
        <w:t xml:space="preserve">the title", </w:t>
      </w:r>
      <w:r>
        <w:rPr>
          <w:spacing w:val="-3"/>
        </w:rPr>
        <w:t xml:space="preserve">i.e. </w:t>
      </w:r>
      <w:r>
        <w:t xml:space="preserve">the </w:t>
      </w:r>
      <w:r>
        <w:rPr>
          <w:spacing w:val="-3"/>
        </w:rPr>
        <w:t xml:space="preserve">validity of </w:t>
      </w:r>
      <w:r>
        <w:t xml:space="preserve">the </w:t>
      </w:r>
      <w:r>
        <w:rPr>
          <w:spacing w:val="-3"/>
        </w:rPr>
        <w:t xml:space="preserve">Award. Following </w:t>
      </w:r>
      <w:r>
        <w:t xml:space="preserve">Your </w:t>
      </w:r>
      <w:r>
        <w:rPr>
          <w:spacing w:val="-3"/>
        </w:rPr>
        <w:t>Court</w:t>
      </w:r>
      <w:r>
        <w:t xml:space="preserve">'s judgment of 17 </w:t>
      </w:r>
      <w:r>
        <w:rPr>
          <w:spacing w:val="-3"/>
        </w:rPr>
        <w:t xml:space="preserve">November 2020 declaring </w:t>
      </w:r>
      <w:r>
        <w:t xml:space="preserve">the </w:t>
      </w:r>
      <w:r>
        <w:rPr>
          <w:spacing w:val="-3"/>
        </w:rPr>
        <w:t xml:space="preserve">present appeal admissible, </w:t>
      </w:r>
      <w:r>
        <w:t xml:space="preserve">the Stati </w:t>
      </w:r>
      <w:r>
        <w:rPr>
          <w:spacing w:val="-3"/>
        </w:rPr>
        <w:t xml:space="preserve">can </w:t>
      </w:r>
      <w:r>
        <w:t xml:space="preserve">no </w:t>
      </w:r>
      <w:r>
        <w:rPr>
          <w:spacing w:val="-3"/>
        </w:rPr>
        <w:t xml:space="preserve">longer escape </w:t>
      </w:r>
      <w:r>
        <w:t xml:space="preserve">a </w:t>
      </w:r>
      <w:r>
        <w:rPr>
          <w:spacing w:val="-3"/>
        </w:rPr>
        <w:t xml:space="preserve">debate </w:t>
      </w:r>
      <w:r>
        <w:t xml:space="preserve">on </w:t>
      </w:r>
      <w:r>
        <w:rPr>
          <w:spacing w:val="-3"/>
        </w:rPr>
        <w:t xml:space="preserve">the enormity of </w:t>
      </w:r>
      <w:r>
        <w:t xml:space="preserve">the </w:t>
      </w:r>
      <w:r>
        <w:rPr>
          <w:spacing w:val="-3"/>
        </w:rPr>
        <w:t xml:space="preserve">evidence </w:t>
      </w:r>
      <w:r>
        <w:t xml:space="preserve">of </w:t>
      </w:r>
      <w:r>
        <w:rPr>
          <w:spacing w:val="-2"/>
        </w:rPr>
        <w:t xml:space="preserve">fraud </w:t>
      </w:r>
      <w:r>
        <w:rPr>
          <w:spacing w:val="-3"/>
        </w:rPr>
        <w:t>that is now available.</w:t>
      </w:r>
    </w:p>
    <w:p w:rsidR="0023658D" w:rsidRDefault="00070BC3">
      <w:pPr>
        <w:pStyle w:val="ListParagraph"/>
        <w:numPr>
          <w:ilvl w:val="0"/>
          <w:numId w:val="57"/>
        </w:numPr>
        <w:tabs>
          <w:tab w:val="left" w:pos="846"/>
        </w:tabs>
        <w:spacing w:before="200" w:line="360" w:lineRule="auto"/>
        <w:ind w:right="251"/>
        <w:jc w:val="both"/>
      </w:pPr>
      <w:r>
        <w:t xml:space="preserve">In the end, the Stati's manoeuvres in the post-arbitration proceedings, from the SVEA Court's deceptions, through the flight from England to the withholding of the KPMG Correspondence, will have </w:t>
      </w:r>
      <w:r>
        <w:t xml:space="preserve">prevented RoK from asserting the contradiction on absolutely crucial facts. They will have considerably lengthened the duration of this litigation, which could (and should) have been concluded in the full trial scheduled almost three years ago in England. </w:t>
      </w:r>
      <w:r>
        <w:t>The Stati cannot, therefore, complain at length about the alleged behaviour of the</w:t>
      </w:r>
    </w:p>
    <w:p w:rsidR="0023658D" w:rsidRDefault="00070BC3">
      <w:pPr>
        <w:pStyle w:val="BodyText"/>
        <w:spacing w:before="2" w:line="360" w:lineRule="auto"/>
        <w:ind w:left="845" w:right="253"/>
        <w:jc w:val="both"/>
      </w:pPr>
      <w:r>
        <w:t>In the meantime, they have been doing their utmost to avoid a real debate on this issue for years, and the RoK has been "dilatory" in "recycling their fraud allegations".</w:t>
      </w:r>
    </w:p>
    <w:p w:rsidR="0023658D" w:rsidRDefault="0023658D">
      <w:pPr>
        <w:spacing w:line="360" w:lineRule="auto"/>
        <w:jc w:val="both"/>
        <w:sectPr w:rsidR="0023658D">
          <w:pgSz w:w="11910" w:h="16840"/>
          <w:pgMar w:top="1340" w:right="1160" w:bottom="840" w:left="1140" w:header="0" w:footer="652" w:gutter="0"/>
          <w:cols w:space="720"/>
        </w:sectPr>
      </w:pPr>
    </w:p>
    <w:p w:rsidR="0023658D" w:rsidRDefault="00070BC3">
      <w:pPr>
        <w:pStyle w:val="Heading2"/>
        <w:numPr>
          <w:ilvl w:val="0"/>
          <w:numId w:val="55"/>
        </w:numPr>
        <w:tabs>
          <w:tab w:val="left" w:pos="1131"/>
        </w:tabs>
        <w:spacing w:line="360" w:lineRule="auto"/>
        <w:ind w:right="250"/>
        <w:jc w:val="both"/>
      </w:pPr>
      <w:bookmarkStart w:id="29" w:name="_TOC_250029"/>
      <w:r>
        <w:rPr>
          <w:spacing w:val="-2"/>
        </w:rPr>
        <w:lastRenderedPageBreak/>
        <w:t xml:space="preserve">The </w:t>
      </w:r>
      <w:r>
        <w:t xml:space="preserve">Stati </w:t>
      </w:r>
      <w:r>
        <w:rPr>
          <w:spacing w:val="-3"/>
        </w:rPr>
        <w:t xml:space="preserve">can </w:t>
      </w:r>
      <w:r>
        <w:t xml:space="preserve">no longer hide: they have </w:t>
      </w:r>
      <w:r>
        <w:rPr>
          <w:spacing w:val="-3"/>
        </w:rPr>
        <w:t xml:space="preserve">embezzled hundreds of millions </w:t>
      </w:r>
      <w:r>
        <w:t xml:space="preserve">of </w:t>
      </w:r>
      <w:r>
        <w:rPr>
          <w:spacing w:val="-3"/>
        </w:rPr>
        <w:t xml:space="preserve">dollars </w:t>
      </w:r>
      <w:r>
        <w:t xml:space="preserve">from their </w:t>
      </w:r>
      <w:r>
        <w:rPr>
          <w:spacing w:val="-3"/>
        </w:rPr>
        <w:t xml:space="preserve">Kazakh </w:t>
      </w:r>
      <w:r>
        <w:t>Project</w:t>
      </w:r>
      <w:r>
        <w:rPr>
          <w:spacing w:val="-3"/>
        </w:rPr>
        <w:t xml:space="preserve">, </w:t>
      </w:r>
      <w:r>
        <w:t xml:space="preserve">deceived </w:t>
      </w:r>
      <w:r>
        <w:rPr>
          <w:spacing w:val="-3"/>
        </w:rPr>
        <w:t xml:space="preserve">all stakeholders </w:t>
      </w:r>
      <w:r>
        <w:t xml:space="preserve">and then deceived the </w:t>
      </w:r>
      <w:r>
        <w:rPr>
          <w:spacing w:val="-3"/>
        </w:rPr>
        <w:t xml:space="preserve">Arbitral Tribunal </w:t>
      </w:r>
      <w:r>
        <w:t xml:space="preserve">and </w:t>
      </w:r>
      <w:r>
        <w:rPr>
          <w:spacing w:val="-2"/>
        </w:rPr>
        <w:t xml:space="preserve">the </w:t>
      </w:r>
      <w:r>
        <w:rPr>
          <w:spacing w:val="-3"/>
        </w:rPr>
        <w:t xml:space="preserve">courts </w:t>
      </w:r>
      <w:r>
        <w:t xml:space="preserve">and </w:t>
      </w:r>
      <w:r>
        <w:rPr>
          <w:spacing w:val="-3"/>
        </w:rPr>
        <w:t xml:space="preserve">tribunals responsible for reviewing </w:t>
      </w:r>
      <w:r>
        <w:t xml:space="preserve">the </w:t>
      </w:r>
      <w:bookmarkEnd w:id="29"/>
      <w:r>
        <w:rPr>
          <w:spacing w:val="-3"/>
        </w:rPr>
        <w:t>Awa</w:t>
      </w:r>
      <w:r>
        <w:rPr>
          <w:spacing w:val="-3"/>
        </w:rPr>
        <w:t>rd</w:t>
      </w:r>
    </w:p>
    <w:p w:rsidR="0023658D" w:rsidRDefault="00070BC3">
      <w:pPr>
        <w:pStyle w:val="ListParagraph"/>
        <w:numPr>
          <w:ilvl w:val="0"/>
          <w:numId w:val="57"/>
        </w:numPr>
        <w:tabs>
          <w:tab w:val="left" w:pos="846"/>
        </w:tabs>
        <w:spacing w:before="119" w:line="360" w:lineRule="auto"/>
        <w:ind w:right="260"/>
        <w:jc w:val="both"/>
      </w:pPr>
      <w:r>
        <w:t>Fortunately, the Stati can no longer hide as the evidence now available incontrovertibly confirms their vast deception:</w:t>
      </w:r>
    </w:p>
    <w:p w:rsidR="0023658D" w:rsidRDefault="00070BC3">
      <w:pPr>
        <w:pStyle w:val="ListParagraph"/>
        <w:numPr>
          <w:ilvl w:val="1"/>
          <w:numId w:val="57"/>
        </w:numPr>
        <w:tabs>
          <w:tab w:val="left" w:pos="1470"/>
        </w:tabs>
        <w:spacing w:before="120" w:line="360" w:lineRule="auto"/>
        <w:ind w:right="254"/>
        <w:jc w:val="both"/>
      </w:pPr>
      <w:r>
        <w:t>Obtaining the Stati's triple blind accounting establishes that the Stati artificially inflated the construction costs of the LPG Plan</w:t>
      </w:r>
      <w:r>
        <w:t>t by tens of millions of dollars and that the Perkwood management fee does not exist (</w:t>
      </w:r>
      <w:r>
        <w:rPr>
          <w:b/>
        </w:rPr>
        <w:t>1</w:t>
      </w:r>
      <w:r>
        <w:t>).</w:t>
      </w:r>
    </w:p>
    <w:p w:rsidR="0023658D" w:rsidRDefault="00070BC3">
      <w:pPr>
        <w:pStyle w:val="ListParagraph"/>
        <w:numPr>
          <w:ilvl w:val="1"/>
          <w:numId w:val="57"/>
        </w:numPr>
        <w:tabs>
          <w:tab w:val="left" w:pos="1470"/>
        </w:tabs>
        <w:spacing w:before="122" w:line="360" w:lineRule="auto"/>
        <w:ind w:right="253"/>
        <w:jc w:val="both"/>
      </w:pPr>
      <w:r>
        <w:rPr>
          <w:spacing w:val="-3"/>
        </w:rPr>
        <w:t xml:space="preserve">Obtaining </w:t>
      </w:r>
      <w:r>
        <w:t xml:space="preserve">the account </w:t>
      </w:r>
      <w:r>
        <w:rPr>
          <w:spacing w:val="-3"/>
        </w:rPr>
        <w:t xml:space="preserve">statements </w:t>
      </w:r>
      <w:r>
        <w:t xml:space="preserve">of </w:t>
      </w:r>
      <w:r>
        <w:rPr>
          <w:spacing w:val="-3"/>
        </w:rPr>
        <w:t xml:space="preserve">several </w:t>
      </w:r>
      <w:r>
        <w:t xml:space="preserve">Stati </w:t>
      </w:r>
      <w:r>
        <w:rPr>
          <w:spacing w:val="-3"/>
        </w:rPr>
        <w:t xml:space="preserve">companies, in </w:t>
      </w:r>
      <w:r>
        <w:t xml:space="preserve">particular </w:t>
      </w:r>
      <w:r>
        <w:rPr>
          <w:spacing w:val="-3"/>
        </w:rPr>
        <w:t xml:space="preserve">those of </w:t>
      </w:r>
      <w:r>
        <w:t xml:space="preserve">Terra Raf, </w:t>
      </w:r>
      <w:r>
        <w:rPr>
          <w:spacing w:val="-3"/>
        </w:rPr>
        <w:t xml:space="preserve">Stadoil, General Affinity and Hayden, indisputably </w:t>
      </w:r>
      <w:r>
        <w:t xml:space="preserve">reveals </w:t>
      </w:r>
      <w:r>
        <w:rPr>
          <w:spacing w:val="-3"/>
        </w:rPr>
        <w:t>the embezzle</w:t>
      </w:r>
      <w:r>
        <w:rPr>
          <w:spacing w:val="-3"/>
        </w:rPr>
        <w:t xml:space="preserve">ment </w:t>
      </w:r>
      <w:r>
        <w:t xml:space="preserve">of hundreds of </w:t>
      </w:r>
      <w:r>
        <w:rPr>
          <w:spacing w:val="-3"/>
        </w:rPr>
        <w:t xml:space="preserve">millions </w:t>
      </w:r>
      <w:r>
        <w:t xml:space="preserve">of </w:t>
      </w:r>
      <w:r>
        <w:rPr>
          <w:spacing w:val="-3"/>
        </w:rPr>
        <w:t xml:space="preserve">dollars by </w:t>
      </w:r>
      <w:r>
        <w:t xml:space="preserve">the </w:t>
      </w:r>
      <w:r>
        <w:rPr>
          <w:spacing w:val="-3"/>
        </w:rPr>
        <w:t xml:space="preserve">Stati as well </w:t>
      </w:r>
      <w:r>
        <w:t xml:space="preserve">as </w:t>
      </w:r>
      <w:r>
        <w:rPr>
          <w:spacing w:val="-3"/>
        </w:rPr>
        <w:t xml:space="preserve">the existence </w:t>
      </w:r>
      <w:r>
        <w:t xml:space="preserve">of </w:t>
      </w:r>
      <w:r>
        <w:rPr>
          <w:spacing w:val="-3"/>
        </w:rPr>
        <w:t>corruption (</w:t>
      </w:r>
      <w:r>
        <w:rPr>
          <w:b/>
          <w:spacing w:val="-3"/>
        </w:rPr>
        <w:t>2</w:t>
      </w:r>
      <w:r>
        <w:rPr>
          <w:spacing w:val="-3"/>
        </w:rPr>
        <w:t>).</w:t>
      </w:r>
    </w:p>
    <w:p w:rsidR="0023658D" w:rsidRDefault="00070BC3">
      <w:pPr>
        <w:pStyle w:val="ListParagraph"/>
        <w:numPr>
          <w:ilvl w:val="1"/>
          <w:numId w:val="57"/>
        </w:numPr>
        <w:tabs>
          <w:tab w:val="left" w:pos="1470"/>
        </w:tabs>
        <w:spacing w:before="119" w:line="360" w:lineRule="auto"/>
        <w:ind w:right="250"/>
        <w:jc w:val="both"/>
      </w:pPr>
      <w:r>
        <w:rPr>
          <w:spacing w:val="-3"/>
        </w:rPr>
        <w:t>KPMG</w:t>
      </w:r>
      <w:r>
        <w:t xml:space="preserve">'s decision to withdraw its </w:t>
      </w:r>
      <w:r>
        <w:rPr>
          <w:spacing w:val="-3"/>
        </w:rPr>
        <w:t xml:space="preserve">audit reports </w:t>
      </w:r>
      <w:r>
        <w:t xml:space="preserve">in August </w:t>
      </w:r>
      <w:r>
        <w:rPr>
          <w:spacing w:val="-3"/>
        </w:rPr>
        <w:t xml:space="preserve">2019 </w:t>
      </w:r>
      <w:r>
        <w:t xml:space="preserve">and the </w:t>
      </w:r>
      <w:r>
        <w:rPr>
          <w:spacing w:val="-3"/>
        </w:rPr>
        <w:t xml:space="preserve">obtaining of </w:t>
      </w:r>
      <w:r>
        <w:t xml:space="preserve">the </w:t>
      </w:r>
      <w:r>
        <w:rPr>
          <w:spacing w:val="-3"/>
        </w:rPr>
        <w:t xml:space="preserve">KPMG Correspondence </w:t>
      </w:r>
      <w:r>
        <w:t xml:space="preserve">in </w:t>
      </w:r>
      <w:r>
        <w:rPr>
          <w:spacing w:val="-3"/>
        </w:rPr>
        <w:t xml:space="preserve">October 2019 confirmed </w:t>
      </w:r>
      <w:r>
        <w:t xml:space="preserve">that the </w:t>
      </w:r>
      <w:r>
        <w:rPr>
          <w:spacing w:val="-3"/>
        </w:rPr>
        <w:t xml:space="preserve">Stati </w:t>
      </w:r>
      <w:r>
        <w:t xml:space="preserve">had </w:t>
      </w:r>
      <w:r>
        <w:rPr>
          <w:spacing w:val="-3"/>
        </w:rPr>
        <w:t xml:space="preserve">indeed </w:t>
      </w:r>
      <w:r>
        <w:t>f</w:t>
      </w:r>
      <w:r>
        <w:t xml:space="preserve">alsified the </w:t>
      </w:r>
      <w:r>
        <w:rPr>
          <w:spacing w:val="-3"/>
        </w:rPr>
        <w:t xml:space="preserve">financial statements </w:t>
      </w:r>
      <w:r>
        <w:t xml:space="preserve">of their </w:t>
      </w:r>
      <w:r>
        <w:rPr>
          <w:spacing w:val="-3"/>
        </w:rPr>
        <w:t xml:space="preserve">Kazakh companies </w:t>
      </w:r>
      <w:r>
        <w:t xml:space="preserve">and </w:t>
      </w:r>
      <w:r>
        <w:rPr>
          <w:spacing w:val="-3"/>
        </w:rPr>
        <w:t xml:space="preserve">misled their auditor for years </w:t>
      </w:r>
      <w:r>
        <w:t>(</w:t>
      </w:r>
      <w:r>
        <w:rPr>
          <w:b/>
        </w:rPr>
        <w:t>3</w:t>
      </w:r>
      <w:r>
        <w:t>)</w:t>
      </w:r>
      <w:r>
        <w:rPr>
          <w:spacing w:val="-3"/>
        </w:rPr>
        <w:t>.</w:t>
      </w:r>
    </w:p>
    <w:p w:rsidR="0023658D" w:rsidRDefault="0023658D">
      <w:pPr>
        <w:pStyle w:val="BodyText"/>
        <w:rPr>
          <w:sz w:val="21"/>
        </w:rPr>
      </w:pPr>
    </w:p>
    <w:p w:rsidR="0023658D" w:rsidRDefault="00070BC3">
      <w:pPr>
        <w:pStyle w:val="Heading2"/>
        <w:spacing w:before="0" w:line="360" w:lineRule="auto"/>
        <w:ind w:left="1555" w:right="252" w:hanging="425"/>
      </w:pPr>
      <w:bookmarkStart w:id="30" w:name="_TOC_250028"/>
      <w:bookmarkEnd w:id="30"/>
      <w:r>
        <w:t>1. Obtaining the Stati's triple black book and confirming that the Perkwood management fee does not exist</w:t>
      </w:r>
    </w:p>
    <w:p w:rsidR="0023658D" w:rsidRDefault="00070BC3">
      <w:pPr>
        <w:pStyle w:val="ListParagraph"/>
        <w:numPr>
          <w:ilvl w:val="0"/>
          <w:numId w:val="57"/>
        </w:numPr>
        <w:tabs>
          <w:tab w:val="left" w:pos="846"/>
        </w:tabs>
        <w:spacing w:before="120" w:line="360" w:lineRule="auto"/>
        <w:ind w:right="251"/>
        <w:jc w:val="both"/>
      </w:pPr>
      <w:r>
        <w:t>In their submission of 31 January 2019, Stati had first argued that the existence of Perkwood's management fee was justified by the fact that Perkwood bore the costs of transport, services and currency conversion: "</w:t>
      </w:r>
      <w:r>
        <w:rPr>
          <w:i/>
        </w:rPr>
        <w:t xml:space="preserve">These 'management fees and charges' were </w:t>
      </w:r>
      <w:r>
        <w:rPr>
          <w:i/>
        </w:rPr>
        <w:t xml:space="preserve">first of all perfectly legitimate, </w:t>
      </w:r>
      <w:r>
        <w:rPr>
          <w:b/>
          <w:i/>
        </w:rPr>
        <w:t>insofar as Perkwood bore, inter alia, all the costs and charges relating to deliveries, storage, insurance and charges relating to the conversion of EUR/USD currencies in connection with equipment deliveries from Europe t</w:t>
      </w:r>
      <w:r>
        <w:rPr>
          <w:b/>
          <w:i/>
        </w:rPr>
        <w:t xml:space="preserve">o Kazakhstan. </w:t>
      </w:r>
      <w:r>
        <w:rPr>
          <w:i/>
        </w:rPr>
        <w:t>They corresponded to about one third of the value of the Perkwood contract</w:t>
      </w:r>
      <w:r>
        <w:t>" (Stati's conclusions of 31 January 2019, §273) (RoK underlines). Stati also insisted that these management costs had been incurred by Perkwood and not Azalia: "</w:t>
      </w:r>
      <w:r>
        <w:rPr>
          <w:b/>
          <w:i/>
        </w:rPr>
        <w:t>Unlike</w:t>
      </w:r>
      <w:r>
        <w:rPr>
          <w:b/>
          <w:i/>
        </w:rPr>
        <w:t xml:space="preserve"> Azalia</w:t>
      </w:r>
      <w:r>
        <w:rPr>
          <w:i/>
        </w:rPr>
        <w:t>, Perkwood also had to insure the goods concerned, as well as organise their storage to enable delivery to Kazakhstan</w:t>
      </w:r>
      <w:r>
        <w:t>" (Stati's submission of 31 January 2019, §263) (RoK underlines).</w:t>
      </w:r>
    </w:p>
    <w:p w:rsidR="0023658D" w:rsidRDefault="0023658D">
      <w:pPr>
        <w:pStyle w:val="BodyText"/>
        <w:spacing w:before="9"/>
        <w:rPr>
          <w:sz w:val="20"/>
        </w:rPr>
      </w:pPr>
    </w:p>
    <w:p w:rsidR="0023658D" w:rsidRDefault="00070BC3">
      <w:pPr>
        <w:pStyle w:val="ListParagraph"/>
        <w:numPr>
          <w:ilvl w:val="0"/>
          <w:numId w:val="57"/>
        </w:numPr>
        <w:tabs>
          <w:tab w:val="left" w:pos="846"/>
        </w:tabs>
        <w:spacing w:before="1" w:line="360" w:lineRule="auto"/>
        <w:ind w:right="249"/>
        <w:jc w:val="both"/>
      </w:pPr>
      <w:r>
        <w:rPr>
          <w:spacing w:val="-3"/>
        </w:rPr>
        <w:t xml:space="preserve">In </w:t>
      </w:r>
      <w:r>
        <w:t xml:space="preserve">its </w:t>
      </w:r>
      <w:r>
        <w:rPr>
          <w:spacing w:val="-3"/>
        </w:rPr>
        <w:t xml:space="preserve">conclusions </w:t>
      </w:r>
      <w:r>
        <w:t xml:space="preserve">of 29 March </w:t>
      </w:r>
      <w:r>
        <w:rPr>
          <w:spacing w:val="-3"/>
        </w:rPr>
        <w:t>2019</w:t>
      </w:r>
      <w:r>
        <w:t xml:space="preserve">, </w:t>
      </w:r>
      <w:r>
        <w:rPr>
          <w:spacing w:val="-3"/>
        </w:rPr>
        <w:t xml:space="preserve">RoK pointed out, </w:t>
      </w:r>
      <w:r>
        <w:t xml:space="preserve">in </w:t>
      </w:r>
      <w:r>
        <w:rPr>
          <w:spacing w:val="-3"/>
        </w:rPr>
        <w:t>response</w:t>
      </w:r>
      <w:r>
        <w:rPr>
          <w:spacing w:val="-3"/>
        </w:rPr>
        <w:t xml:space="preserve">, </w:t>
      </w:r>
      <w:r>
        <w:t xml:space="preserve">that the </w:t>
      </w:r>
      <w:r>
        <w:rPr>
          <w:spacing w:val="-3"/>
        </w:rPr>
        <w:t xml:space="preserve">inflated </w:t>
      </w:r>
      <w:r>
        <w:t xml:space="preserve">price of </w:t>
      </w:r>
      <w:r>
        <w:rPr>
          <w:spacing w:val="-3"/>
        </w:rPr>
        <w:t>Tractebel'</w:t>
      </w:r>
      <w:r>
        <w:t xml:space="preserve">s </w:t>
      </w:r>
      <w:r>
        <w:rPr>
          <w:spacing w:val="-3"/>
        </w:rPr>
        <w:t xml:space="preserve">Equipment resulted in particular </w:t>
      </w:r>
      <w:r>
        <w:t>"</w:t>
      </w:r>
      <w:r>
        <w:rPr>
          <w:i/>
        </w:rPr>
        <w:t xml:space="preserve">from </w:t>
      </w:r>
      <w:r>
        <w:rPr>
          <w:i/>
          <w:spacing w:val="-3"/>
        </w:rPr>
        <w:t>Stati</w:t>
      </w:r>
      <w:r>
        <w:rPr>
          <w:i/>
        </w:rPr>
        <w:t xml:space="preserve">'s </w:t>
      </w:r>
      <w:r>
        <w:rPr>
          <w:i/>
          <w:spacing w:val="-3"/>
        </w:rPr>
        <w:t xml:space="preserve">desire to </w:t>
      </w:r>
      <w:r>
        <w:rPr>
          <w:i/>
        </w:rPr>
        <w:t>receive a '</w:t>
      </w:r>
      <w:r>
        <w:rPr>
          <w:i/>
          <w:spacing w:val="-3"/>
        </w:rPr>
        <w:t xml:space="preserve">planned </w:t>
      </w:r>
      <w:r>
        <w:rPr>
          <w:i/>
        </w:rPr>
        <w:t xml:space="preserve">profit' of </w:t>
      </w:r>
      <w:r>
        <w:rPr>
          <w:i/>
          <w:spacing w:val="-3"/>
        </w:rPr>
        <w:t xml:space="preserve">USD </w:t>
      </w:r>
      <w:r>
        <w:rPr>
          <w:i/>
        </w:rPr>
        <w:t xml:space="preserve">40 </w:t>
      </w:r>
      <w:r>
        <w:rPr>
          <w:i/>
          <w:spacing w:val="-3"/>
        </w:rPr>
        <w:t xml:space="preserve">million (USD 39.5 million for Azalia, </w:t>
      </w:r>
      <w:r>
        <w:rPr>
          <w:i/>
        </w:rPr>
        <w:t xml:space="preserve">and </w:t>
      </w:r>
      <w:r>
        <w:rPr>
          <w:i/>
          <w:spacing w:val="-3"/>
        </w:rPr>
        <w:t xml:space="preserve">USD </w:t>
      </w:r>
      <w:r>
        <w:rPr>
          <w:i/>
        </w:rPr>
        <w:t xml:space="preserve">0.5 </w:t>
      </w:r>
      <w:r>
        <w:rPr>
          <w:i/>
          <w:spacing w:val="-3"/>
        </w:rPr>
        <w:t>million for Perkwood)</w:t>
      </w:r>
      <w:r>
        <w:t>" (</w:t>
      </w:r>
      <w:r>
        <w:rPr>
          <w:b/>
        </w:rPr>
        <w:t xml:space="preserve">Exhibit </w:t>
      </w:r>
      <w:r>
        <w:rPr>
          <w:b/>
          <w:spacing w:val="-3"/>
        </w:rPr>
        <w:t>1.144</w:t>
      </w:r>
      <w:r>
        <w:rPr>
          <w:spacing w:val="-3"/>
        </w:rPr>
        <w:t xml:space="preserve">, cells </w:t>
      </w:r>
      <w:r>
        <w:rPr>
          <w:spacing w:val="-4"/>
        </w:rPr>
        <w:t xml:space="preserve">ABC340-341) </w:t>
      </w:r>
      <w:r>
        <w:rPr>
          <w:spacing w:val="-3"/>
        </w:rPr>
        <w:t>(RoK conclusio</w:t>
      </w:r>
      <w:r>
        <w:rPr>
          <w:spacing w:val="-3"/>
        </w:rPr>
        <w:t xml:space="preserve">ns </w:t>
      </w:r>
      <w:r>
        <w:t xml:space="preserve">of 29 March </w:t>
      </w:r>
      <w:r>
        <w:rPr>
          <w:spacing w:val="-3"/>
        </w:rPr>
        <w:t>2019, §301).</w:t>
      </w:r>
    </w:p>
    <w:p w:rsidR="0023658D" w:rsidRDefault="0023658D">
      <w:pPr>
        <w:spacing w:line="360" w:lineRule="auto"/>
        <w:jc w:val="both"/>
        <w:sectPr w:rsidR="0023658D">
          <w:pgSz w:w="11910" w:h="16840"/>
          <w:pgMar w:top="1340" w:right="1160" w:bottom="840" w:left="1140" w:header="0" w:footer="652" w:gutter="0"/>
          <w:cols w:space="720"/>
        </w:sectPr>
      </w:pPr>
    </w:p>
    <w:p w:rsidR="0023658D" w:rsidRDefault="00070BC3">
      <w:pPr>
        <w:pStyle w:val="ListParagraph"/>
        <w:numPr>
          <w:ilvl w:val="0"/>
          <w:numId w:val="57"/>
        </w:numPr>
        <w:tabs>
          <w:tab w:val="left" w:pos="846"/>
        </w:tabs>
        <w:spacing w:before="61" w:line="360" w:lineRule="auto"/>
        <w:ind w:right="252"/>
        <w:jc w:val="both"/>
      </w:pPr>
      <w:r>
        <w:lastRenderedPageBreak/>
        <w:t xml:space="preserve">In their conclusions of 15 April 2019, Stati asserted </w:t>
      </w:r>
      <w:r>
        <w:rPr>
          <w:b/>
          <w:u w:val="thick"/>
        </w:rPr>
        <w:t xml:space="preserve">for the first time </w:t>
      </w:r>
      <w:r>
        <w:t>that the cost inflation of the Tractebel Equipment was due to an alleged "management fee" from Perkwood: "</w:t>
      </w:r>
      <w:r>
        <w:rPr>
          <w:i/>
        </w:rPr>
        <w:t>Kazakhstan, by allegedly identi</w:t>
      </w:r>
      <w:r>
        <w:rPr>
          <w:i/>
        </w:rPr>
        <w:t>fying a fictitious creation of a 'management' fee note and a 'tripling of the price of the [Tractebel] equipment', is in fact confusing one and the same amount</w:t>
      </w:r>
      <w:r>
        <w:t>" (Stati conclusion of 15 April 2019, §486).</w:t>
      </w:r>
    </w:p>
    <w:p w:rsidR="0023658D" w:rsidRDefault="0023658D">
      <w:pPr>
        <w:pStyle w:val="BodyText"/>
        <w:spacing w:before="9"/>
        <w:rPr>
          <w:sz w:val="20"/>
        </w:rPr>
      </w:pPr>
    </w:p>
    <w:p w:rsidR="0023658D" w:rsidRDefault="00070BC3">
      <w:pPr>
        <w:pStyle w:val="ListParagraph"/>
        <w:numPr>
          <w:ilvl w:val="0"/>
          <w:numId w:val="57"/>
        </w:numPr>
        <w:tabs>
          <w:tab w:val="left" w:pos="846"/>
        </w:tabs>
        <w:spacing w:line="362" w:lineRule="auto"/>
        <w:ind w:right="252"/>
        <w:jc w:val="both"/>
      </w:pPr>
      <w:r>
        <w:t>The Stait explanation is, however, inconsistent wit</w:t>
      </w:r>
      <w:r>
        <w:t>h their triple hidden internal accounting in two respects:</w:t>
      </w:r>
    </w:p>
    <w:p w:rsidR="0023658D" w:rsidRDefault="00070BC3">
      <w:pPr>
        <w:pStyle w:val="ListParagraph"/>
        <w:numPr>
          <w:ilvl w:val="1"/>
          <w:numId w:val="57"/>
        </w:numPr>
        <w:tabs>
          <w:tab w:val="left" w:pos="1470"/>
        </w:tabs>
        <w:spacing w:before="117" w:line="360" w:lineRule="auto"/>
        <w:ind w:right="252"/>
        <w:jc w:val="both"/>
      </w:pPr>
      <w:r>
        <w:t xml:space="preserve">According to the triple blind accounting, the "planned profit" incorporated in the price of the Tractebel Equipment amounted to </w:t>
      </w:r>
      <w:r>
        <w:rPr>
          <w:b/>
        </w:rPr>
        <w:t xml:space="preserve">USD 40 million </w:t>
      </w:r>
      <w:r>
        <w:t>(</w:t>
      </w:r>
      <w:r>
        <w:rPr>
          <w:b/>
        </w:rPr>
        <w:t>Exhibit 1.144</w:t>
      </w:r>
      <w:r>
        <w:t>, ABC340 and 341). In the Vitol FSU arbi</w:t>
      </w:r>
      <w:r>
        <w:t xml:space="preserve">tration, Artur Lungu testified that Perkwood's management fee amounted to </w:t>
      </w:r>
      <w:r>
        <w:rPr>
          <w:b/>
        </w:rPr>
        <w:t xml:space="preserve">USD 43,852,108 </w:t>
      </w:r>
      <w:r>
        <w:t>(</w:t>
      </w:r>
      <w:r>
        <w:rPr>
          <w:b/>
        </w:rPr>
        <w:t>Exhibit 3.3</w:t>
      </w:r>
      <w:r>
        <w:t>, §61). The amounts do not match.</w:t>
      </w:r>
    </w:p>
    <w:p w:rsidR="0023658D" w:rsidRDefault="00070BC3">
      <w:pPr>
        <w:pStyle w:val="ListParagraph"/>
        <w:numPr>
          <w:ilvl w:val="1"/>
          <w:numId w:val="57"/>
        </w:numPr>
        <w:tabs>
          <w:tab w:val="left" w:pos="1470"/>
        </w:tabs>
        <w:spacing w:before="119" w:line="360" w:lineRule="auto"/>
        <w:ind w:right="252"/>
        <w:jc w:val="both"/>
      </w:pPr>
      <w:r>
        <w:rPr>
          <w:spacing w:val="-3"/>
        </w:rPr>
        <w:t xml:space="preserve">According to </w:t>
      </w:r>
      <w:r>
        <w:t xml:space="preserve">the </w:t>
      </w:r>
      <w:r>
        <w:rPr>
          <w:spacing w:val="-3"/>
        </w:rPr>
        <w:t xml:space="preserve">triple blind accounting, </w:t>
      </w:r>
      <w:r>
        <w:t>the '</w:t>
      </w:r>
      <w:r>
        <w:rPr>
          <w:spacing w:val="-3"/>
        </w:rPr>
        <w:t>planned profit</w:t>
      </w:r>
      <w:r>
        <w:t xml:space="preserve">' was </w:t>
      </w:r>
      <w:r>
        <w:rPr>
          <w:spacing w:val="-3"/>
        </w:rPr>
        <w:t xml:space="preserve">mainly located at </w:t>
      </w:r>
      <w:r>
        <w:rPr>
          <w:b/>
          <w:spacing w:val="-3"/>
          <w:u w:val="thick"/>
        </w:rPr>
        <w:t xml:space="preserve">Azalia </w:t>
      </w:r>
      <w:r>
        <w:rPr>
          <w:spacing w:val="-3"/>
        </w:rPr>
        <w:t xml:space="preserve">(USD 39.5 million) </w:t>
      </w:r>
      <w:r>
        <w:t>(</w:t>
      </w:r>
      <w:r>
        <w:rPr>
          <w:b/>
        </w:rPr>
        <w:t xml:space="preserve">Exhibit </w:t>
      </w:r>
      <w:r>
        <w:rPr>
          <w:b/>
        </w:rPr>
        <w:t>1.144</w:t>
      </w:r>
      <w:r>
        <w:t xml:space="preserve">, </w:t>
      </w:r>
      <w:r>
        <w:rPr>
          <w:spacing w:val="-4"/>
        </w:rPr>
        <w:t xml:space="preserve">ABC340) </w:t>
      </w:r>
      <w:r>
        <w:t xml:space="preserve">and not </w:t>
      </w:r>
      <w:r>
        <w:rPr>
          <w:spacing w:val="-3"/>
        </w:rPr>
        <w:t xml:space="preserve">at Perkwood </w:t>
      </w:r>
      <w:r>
        <w:rPr>
          <w:spacing w:val="-2"/>
        </w:rPr>
        <w:t xml:space="preserve">(UD </w:t>
      </w:r>
      <w:r>
        <w:t xml:space="preserve">0.5 </w:t>
      </w:r>
      <w:r>
        <w:rPr>
          <w:spacing w:val="-3"/>
        </w:rPr>
        <w:t xml:space="preserve">million) </w:t>
      </w:r>
      <w:r>
        <w:t>(</w:t>
      </w:r>
      <w:r>
        <w:rPr>
          <w:b/>
        </w:rPr>
        <w:t>Exhibit 1.144</w:t>
      </w:r>
      <w:r>
        <w:t xml:space="preserve">, </w:t>
      </w:r>
      <w:r>
        <w:rPr>
          <w:spacing w:val="-3"/>
        </w:rPr>
        <w:t xml:space="preserve">ABC341). </w:t>
      </w:r>
      <w:r>
        <w:t xml:space="preserve">The entities also do not </w:t>
      </w:r>
      <w:r>
        <w:rPr>
          <w:spacing w:val="-3"/>
        </w:rPr>
        <w:t>match.</w:t>
      </w:r>
    </w:p>
    <w:p w:rsidR="0023658D" w:rsidRDefault="0023658D">
      <w:pPr>
        <w:pStyle w:val="BodyText"/>
        <w:spacing w:before="9"/>
        <w:rPr>
          <w:sz w:val="20"/>
        </w:rPr>
      </w:pPr>
    </w:p>
    <w:p w:rsidR="0023658D" w:rsidRDefault="00070BC3">
      <w:pPr>
        <w:pStyle w:val="ListParagraph"/>
        <w:numPr>
          <w:ilvl w:val="0"/>
          <w:numId w:val="57"/>
        </w:numPr>
        <w:tabs>
          <w:tab w:val="left" w:pos="846"/>
        </w:tabs>
        <w:spacing w:line="360" w:lineRule="auto"/>
        <w:ind w:right="253"/>
        <w:jc w:val="both"/>
      </w:pPr>
      <w:r>
        <w:t xml:space="preserve">In an attempt to make their new justification stand up, the Stati also asserted </w:t>
      </w:r>
      <w:r>
        <w:rPr>
          <w:b/>
          <w:u w:val="thick"/>
        </w:rPr>
        <w:t xml:space="preserve">for the first time </w:t>
      </w:r>
      <w:r>
        <w:t>that "</w:t>
      </w:r>
      <w:r>
        <w:rPr>
          <w:i/>
        </w:rPr>
        <w:t>the management fees were charged by Azali</w:t>
      </w:r>
      <w:r>
        <w:rPr>
          <w:i/>
        </w:rPr>
        <w:t xml:space="preserve">a </w:t>
      </w:r>
      <w:r>
        <w:rPr>
          <w:b/>
          <w:i/>
          <w:u w:val="thick"/>
        </w:rPr>
        <w:t xml:space="preserve">and </w:t>
      </w:r>
      <w:r>
        <w:rPr>
          <w:i/>
        </w:rPr>
        <w:t>Perkwood as entities of the Stati group</w:t>
      </w:r>
      <w:r>
        <w:t>" (Stati conclusion of 15 April 2019, §488). However, they had deliberately minimised the role of Azalia in their conclusions of 31 January 2019!</w:t>
      </w:r>
    </w:p>
    <w:p w:rsidR="0023658D" w:rsidRDefault="00070BC3">
      <w:pPr>
        <w:pStyle w:val="ListParagraph"/>
        <w:numPr>
          <w:ilvl w:val="0"/>
          <w:numId w:val="57"/>
        </w:numPr>
        <w:tabs>
          <w:tab w:val="left" w:pos="846"/>
        </w:tabs>
        <w:spacing w:before="122" w:line="360" w:lineRule="auto"/>
        <w:ind w:right="252"/>
        <w:jc w:val="both"/>
      </w:pPr>
      <w:r>
        <w:t>Before the Court, Stati put forward a different but equally misleading explanation: "</w:t>
      </w:r>
      <w:r>
        <w:rPr>
          <w:i/>
        </w:rPr>
        <w:t>the 'alleged inflation' of the construction costs of the LPG Plant is explained on the one hand by the management fee charged by Stati and on the other hand by the costs o</w:t>
      </w:r>
      <w:r>
        <w:rPr>
          <w:i/>
        </w:rPr>
        <w:t>f transport, insurance and services and the conversion of currencies (from the euro to the US dollar)</w:t>
      </w:r>
      <w:r>
        <w:t xml:space="preserve">" (Stati's conclusion of 26 February 2021, §618). In other words, the Stati claim to </w:t>
      </w:r>
      <w:r>
        <w:rPr>
          <w:b/>
          <w:u w:val="thick"/>
        </w:rPr>
        <w:t xml:space="preserve">distinguish between </w:t>
      </w:r>
      <w:r>
        <w:t>two causes of the inflated costs of the LPG Plant:</w:t>
      </w:r>
      <w:r>
        <w:t xml:space="preserve"> (</w:t>
      </w:r>
      <w:r>
        <w:rPr>
          <w:b/>
        </w:rPr>
        <w:t>i</w:t>
      </w:r>
      <w:r>
        <w:t>) Perkwood's management fee and (</w:t>
      </w:r>
      <w:r>
        <w:rPr>
          <w:b/>
        </w:rPr>
        <w:t>ii</w:t>
      </w:r>
      <w:r>
        <w:t>) transport, services and currency conversion costs. In so doing, Stati once again denies the explanations it put forward at first instance in its pleadings of 31 January 2019, consisting in justifying the existence of</w:t>
      </w:r>
      <w:r>
        <w:t xml:space="preserve"> the management fee </w:t>
      </w:r>
      <w:r>
        <w:rPr>
          <w:b/>
          <w:u w:val="thick"/>
        </w:rPr>
        <w:t xml:space="preserve">by the </w:t>
      </w:r>
      <w:r>
        <w:t>costs of transport, services and currency conversion!</w:t>
      </w:r>
    </w:p>
    <w:p w:rsidR="0023658D" w:rsidRDefault="00070BC3">
      <w:pPr>
        <w:pStyle w:val="ListParagraph"/>
        <w:numPr>
          <w:ilvl w:val="0"/>
          <w:numId w:val="57"/>
        </w:numPr>
        <w:tabs>
          <w:tab w:val="left" w:pos="846"/>
        </w:tabs>
        <w:spacing w:before="120" w:line="360" w:lineRule="auto"/>
        <w:ind w:right="253"/>
        <w:jc w:val="both"/>
      </w:pPr>
      <w:r>
        <w:t>Clearly, the Stati do not know what to do. And with good reason. When we analyse in detail the Stati's threefold hidden accounting system, we see that it includes a tab entitl</w:t>
      </w:r>
      <w:r>
        <w:t>ed</w:t>
      </w:r>
    </w:p>
    <w:p w:rsidR="0023658D" w:rsidRDefault="00070BC3">
      <w:pPr>
        <w:pStyle w:val="BodyText"/>
        <w:spacing w:line="360" w:lineRule="auto"/>
        <w:ind w:left="845" w:right="255"/>
        <w:jc w:val="both"/>
      </w:pPr>
      <w:r>
        <w:t xml:space="preserve">"This tab was not intended to be disclosed to anyone. This tab was not intended to be disclosed to anyone as it reveals the amount of </w:t>
      </w:r>
      <w:r>
        <w:rPr>
          <w:b/>
          <w:u w:val="thick"/>
        </w:rPr>
        <w:t xml:space="preserve">pumping </w:t>
      </w:r>
      <w:r>
        <w:t>by the Stati of almost USD 108 million "via TNG" and "via Terra Raf and Montvale" (</w:t>
      </w:r>
      <w:r>
        <w:rPr>
          <w:b/>
        </w:rPr>
        <w:t>Exhibit 1.143</w:t>
      </w:r>
      <w:r>
        <w:t>, "Pump" tab):</w:t>
      </w:r>
    </w:p>
    <w:p w:rsidR="0023658D" w:rsidRDefault="0023658D">
      <w:pPr>
        <w:spacing w:line="360" w:lineRule="auto"/>
        <w:jc w:val="both"/>
        <w:sectPr w:rsidR="0023658D">
          <w:pgSz w:w="11910" w:h="16840"/>
          <w:pgMar w:top="1340" w:right="1160" w:bottom="840" w:left="1140" w:header="0" w:footer="652" w:gutter="0"/>
          <w:cols w:space="720"/>
        </w:sectPr>
      </w:pPr>
    </w:p>
    <w:p w:rsidR="0023658D" w:rsidRDefault="00070BC3">
      <w:pPr>
        <w:pStyle w:val="BodyText"/>
        <w:ind w:left="1121"/>
        <w:rPr>
          <w:sz w:val="20"/>
        </w:rPr>
      </w:pPr>
      <w:r>
        <w:rPr>
          <w:noProof/>
          <w:sz w:val="20"/>
          <w:lang w:bidi="ar-SA"/>
        </w:rPr>
        <w:lastRenderedPageBreak/>
        <w:drawing>
          <wp:inline distT="0" distB="0" distL="0" distR="0">
            <wp:extent cx="5051117" cy="1781175"/>
            <wp:effectExtent l="0" t="0" r="0" b="0"/>
            <wp:docPr id="11"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
                    <pic:cNvPicPr/>
                  </pic:nvPicPr>
                  <pic:blipFill>
                    <a:blip r:embed="rId27" cstate="print"/>
                    <a:stretch>
                      <a:fillRect/>
                    </a:stretch>
                  </pic:blipFill>
                  <pic:spPr>
                    <a:xfrm>
                      <a:off x="0" y="0"/>
                      <a:ext cx="5051117" cy="1781175"/>
                    </a:xfrm>
                    <a:prstGeom prst="rect">
                      <a:avLst/>
                    </a:prstGeom>
                  </pic:spPr>
                </pic:pic>
              </a:graphicData>
            </a:graphic>
          </wp:inline>
        </w:drawing>
      </w:r>
    </w:p>
    <w:p w:rsidR="0023658D" w:rsidRDefault="0023658D">
      <w:pPr>
        <w:pStyle w:val="BodyText"/>
        <w:spacing w:before="10"/>
        <w:rPr>
          <w:sz w:val="5"/>
        </w:rPr>
      </w:pPr>
    </w:p>
    <w:p w:rsidR="0023658D" w:rsidRDefault="00070BC3">
      <w:pPr>
        <w:pStyle w:val="BodyText"/>
        <w:spacing w:line="175" w:lineRule="exact"/>
        <w:ind w:left="1128"/>
        <w:rPr>
          <w:sz w:val="17"/>
        </w:rPr>
      </w:pPr>
      <w:r>
        <w:rPr>
          <w:noProof/>
          <w:position w:val="-3"/>
          <w:sz w:val="17"/>
          <w:lang w:bidi="ar-SA"/>
        </w:rPr>
        <w:drawing>
          <wp:inline distT="0" distB="0" distL="0" distR="0">
            <wp:extent cx="5042640" cy="111728"/>
            <wp:effectExtent l="0" t="0" r="0" b="0"/>
            <wp:docPr id="13"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
                    <pic:cNvPicPr/>
                  </pic:nvPicPr>
                  <pic:blipFill>
                    <a:blip r:embed="rId28" cstate="print"/>
                    <a:stretch>
                      <a:fillRect/>
                    </a:stretch>
                  </pic:blipFill>
                  <pic:spPr>
                    <a:xfrm>
                      <a:off x="0" y="0"/>
                      <a:ext cx="5042640" cy="111728"/>
                    </a:xfrm>
                    <a:prstGeom prst="rect">
                      <a:avLst/>
                    </a:prstGeom>
                  </pic:spPr>
                </pic:pic>
              </a:graphicData>
            </a:graphic>
          </wp:inline>
        </w:drawing>
      </w:r>
    </w:p>
    <w:p w:rsidR="0023658D" w:rsidRDefault="0023658D">
      <w:pPr>
        <w:pStyle w:val="BodyText"/>
        <w:spacing w:before="7"/>
        <w:rPr>
          <w:sz w:val="24"/>
        </w:rPr>
      </w:pPr>
    </w:p>
    <w:p w:rsidR="0023658D" w:rsidRDefault="00070BC3">
      <w:pPr>
        <w:pStyle w:val="BodyText"/>
        <w:spacing w:before="91" w:line="360" w:lineRule="auto"/>
        <w:ind w:left="845" w:right="249"/>
        <w:jc w:val="both"/>
      </w:pPr>
      <w:r>
        <w:rPr>
          <w:spacing w:val="-3"/>
        </w:rPr>
        <w:t xml:space="preserve">A close analysis of this tab shows </w:t>
      </w:r>
      <w:r>
        <w:t xml:space="preserve">that </w:t>
      </w:r>
      <w:r>
        <w:rPr>
          <w:spacing w:val="-3"/>
        </w:rPr>
        <w:t xml:space="preserve">the Stati had </w:t>
      </w:r>
      <w:r>
        <w:t>"</w:t>
      </w:r>
      <w:r>
        <w:rPr>
          <w:spacing w:val="-3"/>
        </w:rPr>
        <w:t>planned" (</w:t>
      </w:r>
      <w:r>
        <w:t>"</w:t>
      </w:r>
      <w:r>
        <w:rPr>
          <w:spacing w:val="-3"/>
        </w:rPr>
        <w:t>Planificat"</w:t>
      </w:r>
      <w:r>
        <w:t>) the "</w:t>
      </w:r>
      <w:r>
        <w:rPr>
          <w:spacing w:val="-3"/>
        </w:rPr>
        <w:t>pumping</w:t>
      </w:r>
      <w:r>
        <w:t>"</w:t>
      </w:r>
      <w:r>
        <w:rPr>
          <w:spacing w:val="-3"/>
        </w:rPr>
        <w:t xml:space="preserve"> </w:t>
      </w:r>
      <w:r>
        <w:t xml:space="preserve">of </w:t>
      </w:r>
      <w:r>
        <w:rPr>
          <w:b/>
        </w:rPr>
        <w:t xml:space="preserve">USD </w:t>
      </w:r>
      <w:r>
        <w:rPr>
          <w:b/>
          <w:spacing w:val="-3"/>
        </w:rPr>
        <w:t xml:space="preserve">44,772,067 </w:t>
      </w:r>
      <w:r>
        <w:t>(</w:t>
      </w:r>
      <w:r>
        <w:rPr>
          <w:b/>
        </w:rPr>
        <w:t>Exhibit 1.143</w:t>
      </w:r>
      <w:r>
        <w:t xml:space="preserve">, </w:t>
      </w:r>
      <w:r>
        <w:rPr>
          <w:spacing w:val="-3"/>
        </w:rPr>
        <w:t xml:space="preserve">tab </w:t>
      </w:r>
      <w:r>
        <w:t xml:space="preserve">"Pump", </w:t>
      </w:r>
      <w:r>
        <w:rPr>
          <w:spacing w:val="-3"/>
        </w:rPr>
        <w:t xml:space="preserve">cell B7). It </w:t>
      </w:r>
      <w:r>
        <w:t xml:space="preserve">is </w:t>
      </w:r>
      <w:r>
        <w:rPr>
          <w:spacing w:val="-3"/>
        </w:rPr>
        <w:t xml:space="preserve">probably </w:t>
      </w:r>
      <w:r>
        <w:t xml:space="preserve">no </w:t>
      </w:r>
      <w:r>
        <w:rPr>
          <w:spacing w:val="-3"/>
        </w:rPr>
        <w:t xml:space="preserve">coincidence </w:t>
      </w:r>
      <w:r>
        <w:t xml:space="preserve">that this </w:t>
      </w:r>
      <w:r>
        <w:rPr>
          <w:spacing w:val="-3"/>
        </w:rPr>
        <w:t xml:space="preserve">amount corresponds </w:t>
      </w:r>
      <w:r>
        <w:t xml:space="preserve">more or less to the </w:t>
      </w:r>
      <w:r>
        <w:rPr>
          <w:spacing w:val="-3"/>
        </w:rPr>
        <w:t xml:space="preserve">amount of </w:t>
      </w:r>
      <w:r>
        <w:t xml:space="preserve">the </w:t>
      </w:r>
      <w:r>
        <w:rPr>
          <w:spacing w:val="-3"/>
        </w:rPr>
        <w:t xml:space="preserve">alleged management fee mentioned </w:t>
      </w:r>
      <w:r>
        <w:t xml:space="preserve">by </w:t>
      </w:r>
      <w:r>
        <w:rPr>
          <w:spacing w:val="-3"/>
        </w:rPr>
        <w:t xml:space="preserve">Artur Lungu in the Vitol </w:t>
      </w:r>
      <w:r>
        <w:t xml:space="preserve">FSU </w:t>
      </w:r>
      <w:r>
        <w:rPr>
          <w:spacing w:val="-3"/>
        </w:rPr>
        <w:t xml:space="preserve">Arbitration (USD 43,852,108) </w:t>
      </w:r>
      <w:r>
        <w:t>(</w:t>
      </w:r>
      <w:r>
        <w:rPr>
          <w:b/>
        </w:rPr>
        <w:t xml:space="preserve">Exhibit </w:t>
      </w:r>
      <w:r>
        <w:rPr>
          <w:b/>
          <w:spacing w:val="-3"/>
        </w:rPr>
        <w:t>3.3</w:t>
      </w:r>
      <w:r>
        <w:rPr>
          <w:spacing w:val="-3"/>
        </w:rPr>
        <w:t xml:space="preserve">, §61). </w:t>
      </w:r>
      <w:r>
        <w:t xml:space="preserve">And it is </w:t>
      </w:r>
      <w:r>
        <w:rPr>
          <w:spacing w:val="-3"/>
        </w:rPr>
        <w:t xml:space="preserve">known </w:t>
      </w:r>
      <w:r>
        <w:t>that the "</w:t>
      </w:r>
      <w:r>
        <w:rPr>
          <w:spacing w:val="-3"/>
        </w:rPr>
        <w:t>pumping</w:t>
      </w:r>
      <w:r>
        <w:t xml:space="preserve">" </w:t>
      </w:r>
      <w:r>
        <w:rPr>
          <w:spacing w:val="-3"/>
        </w:rPr>
        <w:t xml:space="preserve">comes essentially from </w:t>
      </w:r>
      <w:r>
        <w:t>the "</w:t>
      </w:r>
      <w:r>
        <w:rPr>
          <w:spacing w:val="-3"/>
        </w:rPr>
        <w:t>planned profit</w:t>
      </w:r>
      <w:r>
        <w:t xml:space="preserve">" included </w:t>
      </w:r>
      <w:r>
        <w:rPr>
          <w:spacing w:val="-3"/>
        </w:rPr>
        <w:t xml:space="preserve">in </w:t>
      </w:r>
      <w:r>
        <w:t xml:space="preserve">the price of the </w:t>
      </w:r>
      <w:r>
        <w:rPr>
          <w:spacing w:val="-3"/>
        </w:rPr>
        <w:t xml:space="preserve">Tractebel Equipment </w:t>
      </w:r>
      <w:r>
        <w:rPr>
          <w:spacing w:val="-3"/>
        </w:rPr>
        <w:t xml:space="preserve">(USD </w:t>
      </w:r>
      <w:r>
        <w:t xml:space="preserve">40 </w:t>
      </w:r>
      <w:r>
        <w:rPr>
          <w:spacing w:val="-3"/>
        </w:rPr>
        <w:t xml:space="preserve">million) and </w:t>
      </w:r>
      <w:r>
        <w:t xml:space="preserve">the </w:t>
      </w:r>
      <w:r>
        <w:rPr>
          <w:spacing w:val="-3"/>
        </w:rPr>
        <w:t xml:space="preserve">doubling of </w:t>
      </w:r>
      <w:r>
        <w:t xml:space="preserve">the </w:t>
      </w:r>
      <w:r>
        <w:rPr>
          <w:spacing w:val="-3"/>
        </w:rPr>
        <w:t xml:space="preserve">price of the </w:t>
      </w:r>
      <w:r>
        <w:t xml:space="preserve">Transeco </w:t>
      </w:r>
      <w:r>
        <w:rPr>
          <w:spacing w:val="-3"/>
        </w:rPr>
        <w:t xml:space="preserve">Equipment (USD </w:t>
      </w:r>
      <w:r>
        <w:t xml:space="preserve">3.5 </w:t>
      </w:r>
      <w:r>
        <w:rPr>
          <w:spacing w:val="-3"/>
        </w:rPr>
        <w:t>million).</w:t>
      </w:r>
    </w:p>
    <w:p w:rsidR="0023658D" w:rsidRDefault="00070BC3">
      <w:pPr>
        <w:pStyle w:val="ListParagraph"/>
        <w:numPr>
          <w:ilvl w:val="0"/>
          <w:numId w:val="57"/>
        </w:numPr>
        <w:tabs>
          <w:tab w:val="left" w:pos="846"/>
        </w:tabs>
        <w:spacing w:before="200" w:line="360" w:lineRule="auto"/>
        <w:ind w:right="251"/>
        <w:jc w:val="both"/>
      </w:pPr>
      <w:r>
        <w:t>The RoK also draws Your Court's attention to the fact that the High Court in London, by an order of 29 September 2014 sought by Vitol, upheld the freezing of the St</w:t>
      </w:r>
      <w:r>
        <w:t>ati's assets due to the Stati's refusal to perform the arbitration they had lost (</w:t>
      </w:r>
      <w:r>
        <w:rPr>
          <w:b/>
        </w:rPr>
        <w:t>Exhibit 3.9</w:t>
      </w:r>
      <w:r>
        <w:t>). On that occasion, the English court concluded that the "management fee" was nothing more than an amount that had been paid "at the pleasure" of the Stati :</w:t>
      </w:r>
    </w:p>
    <w:p w:rsidR="0023658D" w:rsidRDefault="00070BC3">
      <w:pPr>
        <w:spacing w:before="119" w:line="360" w:lineRule="auto"/>
        <w:ind w:left="1130" w:right="535"/>
        <w:jc w:val="both"/>
      </w:pPr>
      <w:r>
        <w:rPr>
          <w:i/>
        </w:rPr>
        <w:t>"Asc</w:t>
      </w:r>
      <w:r>
        <w:rPr>
          <w:i/>
        </w:rPr>
        <w:t xml:space="preserve">om claimed to have paid a management fee of more than USD 33 [43] million to an English company called Perkwood. </w:t>
      </w:r>
      <w:r>
        <w:rPr>
          <w:b/>
          <w:i/>
        </w:rPr>
        <w:t>A contract was produced which makes no mention of any management fee or method of calculating such a fee</w:t>
      </w:r>
      <w:r>
        <w:rPr>
          <w:i/>
        </w:rPr>
        <w:t>. Other evidence shows that a surcharge</w:t>
      </w:r>
      <w:r>
        <w:rPr>
          <w:i/>
        </w:rPr>
        <w:t xml:space="preserve"> was applied to the price of equipment delivered to the LPG Plant. </w:t>
      </w:r>
      <w:r>
        <w:rPr>
          <w:b/>
          <w:i/>
        </w:rPr>
        <w:t xml:space="preserve">It appears that this 'commission' was simply paid at their [Stati's] discretion </w:t>
      </w:r>
      <w:r>
        <w:t>"</w:t>
      </w:r>
      <w:r>
        <w:rPr>
          <w:position w:val="8"/>
          <w:sz w:val="14"/>
        </w:rPr>
        <w:t xml:space="preserve">129 </w:t>
      </w:r>
      <w:r>
        <w:t>(</w:t>
      </w:r>
      <w:r>
        <w:rPr>
          <w:b/>
        </w:rPr>
        <w:t>Exhibit 3.9</w:t>
      </w:r>
      <w:r>
        <w:t>, §39).</w:t>
      </w:r>
    </w:p>
    <w:p w:rsidR="0023658D" w:rsidRDefault="0023658D">
      <w:pPr>
        <w:pStyle w:val="BodyText"/>
        <w:rPr>
          <w:sz w:val="20"/>
        </w:rPr>
      </w:pPr>
    </w:p>
    <w:p w:rsidR="0023658D" w:rsidRDefault="0023658D">
      <w:pPr>
        <w:pStyle w:val="BodyText"/>
        <w:rPr>
          <w:sz w:val="20"/>
        </w:rPr>
      </w:pPr>
    </w:p>
    <w:p w:rsidR="0023658D" w:rsidRDefault="0023658D">
      <w:pPr>
        <w:pStyle w:val="BodyText"/>
        <w:rPr>
          <w:sz w:val="20"/>
        </w:rPr>
      </w:pPr>
    </w:p>
    <w:p w:rsidR="0023658D" w:rsidRDefault="0023658D">
      <w:pPr>
        <w:pStyle w:val="BodyText"/>
        <w:rPr>
          <w:sz w:val="20"/>
        </w:rPr>
      </w:pPr>
    </w:p>
    <w:p w:rsidR="0023658D" w:rsidRDefault="0023658D">
      <w:pPr>
        <w:pStyle w:val="BodyText"/>
        <w:rPr>
          <w:sz w:val="20"/>
        </w:rPr>
      </w:pPr>
    </w:p>
    <w:p w:rsidR="0023658D" w:rsidRDefault="0023658D">
      <w:pPr>
        <w:pStyle w:val="BodyText"/>
        <w:rPr>
          <w:sz w:val="20"/>
        </w:rPr>
      </w:pPr>
    </w:p>
    <w:p w:rsidR="0023658D" w:rsidRDefault="0023658D">
      <w:pPr>
        <w:pStyle w:val="BodyText"/>
        <w:rPr>
          <w:sz w:val="20"/>
        </w:rPr>
      </w:pPr>
    </w:p>
    <w:p w:rsidR="0023658D" w:rsidRDefault="0023658D">
      <w:pPr>
        <w:pStyle w:val="BodyText"/>
        <w:rPr>
          <w:sz w:val="20"/>
        </w:rPr>
      </w:pPr>
    </w:p>
    <w:p w:rsidR="0023658D" w:rsidRDefault="0023658D">
      <w:pPr>
        <w:pStyle w:val="BodyText"/>
        <w:rPr>
          <w:sz w:val="20"/>
        </w:rPr>
      </w:pPr>
    </w:p>
    <w:p w:rsidR="0023658D" w:rsidRDefault="0023658D">
      <w:pPr>
        <w:pStyle w:val="BodyText"/>
        <w:rPr>
          <w:sz w:val="20"/>
        </w:rPr>
      </w:pPr>
    </w:p>
    <w:p w:rsidR="0023658D" w:rsidRDefault="00070BC3">
      <w:pPr>
        <w:pStyle w:val="BodyText"/>
        <w:spacing w:before="5"/>
        <w:rPr>
          <w:sz w:val="13"/>
        </w:rPr>
      </w:pPr>
      <w:r>
        <w:pict>
          <v:shape id="_x0000_s1140" style="position:absolute;margin-left:70.95pt;margin-top:10pt;width:144.05pt;height:.1pt;z-index:-251603968;mso-wrap-distance-left:0;mso-wrap-distance-right:0;mso-position-horizontal-relative:page" coordorigin="1419,200" coordsize="2881,0" path="m1419,200r2880,e" filled="f" strokeweight=".6pt">
            <v:path arrowok="t"/>
            <w10:wrap type="topAndBottom" anchorx="page"/>
          </v:shape>
        </w:pict>
      </w:r>
    </w:p>
    <w:p w:rsidR="0023658D" w:rsidRDefault="00070BC3">
      <w:pPr>
        <w:spacing w:before="60"/>
        <w:ind w:left="278" w:right="252"/>
        <w:jc w:val="both"/>
        <w:rPr>
          <w:sz w:val="18"/>
        </w:rPr>
      </w:pPr>
      <w:r>
        <w:rPr>
          <w:position w:val="6"/>
          <w:sz w:val="12"/>
        </w:rPr>
        <w:t xml:space="preserve">129 </w:t>
      </w:r>
      <w:r>
        <w:rPr>
          <w:spacing w:val="-3"/>
          <w:sz w:val="18"/>
        </w:rPr>
        <w:t>"</w:t>
      </w:r>
      <w:r>
        <w:rPr>
          <w:i/>
          <w:spacing w:val="-3"/>
          <w:sz w:val="18"/>
        </w:rPr>
        <w:t xml:space="preserve">Ascom </w:t>
      </w:r>
      <w:r>
        <w:rPr>
          <w:i/>
          <w:sz w:val="18"/>
        </w:rPr>
        <w:t xml:space="preserve">has </w:t>
      </w:r>
      <w:r>
        <w:rPr>
          <w:i/>
          <w:spacing w:val="-3"/>
          <w:sz w:val="18"/>
        </w:rPr>
        <w:t xml:space="preserve">asserted </w:t>
      </w:r>
      <w:r>
        <w:rPr>
          <w:i/>
          <w:sz w:val="18"/>
        </w:rPr>
        <w:t xml:space="preserve">that it paid a </w:t>
      </w:r>
      <w:r>
        <w:rPr>
          <w:i/>
          <w:spacing w:val="-3"/>
          <w:sz w:val="18"/>
        </w:rPr>
        <w:t xml:space="preserve">management </w:t>
      </w:r>
      <w:r>
        <w:rPr>
          <w:i/>
          <w:spacing w:val="-2"/>
          <w:sz w:val="18"/>
        </w:rPr>
        <w:t xml:space="preserve">fee </w:t>
      </w:r>
      <w:r>
        <w:rPr>
          <w:i/>
          <w:sz w:val="18"/>
        </w:rPr>
        <w:t xml:space="preserve">of over USD 33 </w:t>
      </w:r>
      <w:r>
        <w:rPr>
          <w:i/>
          <w:sz w:val="18"/>
        </w:rPr>
        <w:t xml:space="preserve">million to an English </w:t>
      </w:r>
      <w:r>
        <w:rPr>
          <w:i/>
          <w:spacing w:val="-3"/>
          <w:sz w:val="18"/>
        </w:rPr>
        <w:t xml:space="preserve">company called Perkwood. </w:t>
      </w:r>
      <w:r>
        <w:rPr>
          <w:i/>
          <w:sz w:val="18"/>
        </w:rPr>
        <w:t xml:space="preserve">An </w:t>
      </w:r>
      <w:r>
        <w:rPr>
          <w:i/>
          <w:spacing w:val="-3"/>
          <w:sz w:val="18"/>
        </w:rPr>
        <w:t xml:space="preserve">agreement </w:t>
      </w:r>
      <w:r>
        <w:rPr>
          <w:i/>
          <w:sz w:val="18"/>
        </w:rPr>
        <w:t xml:space="preserve">has </w:t>
      </w:r>
      <w:r>
        <w:rPr>
          <w:i/>
          <w:spacing w:val="-3"/>
          <w:sz w:val="18"/>
        </w:rPr>
        <w:t xml:space="preserve">been disclosed which </w:t>
      </w:r>
      <w:r>
        <w:rPr>
          <w:i/>
          <w:sz w:val="18"/>
        </w:rPr>
        <w:t xml:space="preserve">makes no mention of any </w:t>
      </w:r>
      <w:r>
        <w:rPr>
          <w:i/>
          <w:spacing w:val="-3"/>
          <w:sz w:val="18"/>
        </w:rPr>
        <w:t xml:space="preserve">management </w:t>
      </w:r>
      <w:r>
        <w:rPr>
          <w:i/>
          <w:spacing w:val="-2"/>
          <w:sz w:val="18"/>
        </w:rPr>
        <w:t xml:space="preserve">fee </w:t>
      </w:r>
      <w:r>
        <w:rPr>
          <w:i/>
          <w:sz w:val="18"/>
        </w:rPr>
        <w:t xml:space="preserve">nor any formula for </w:t>
      </w:r>
      <w:r>
        <w:rPr>
          <w:i/>
          <w:spacing w:val="-3"/>
          <w:sz w:val="18"/>
        </w:rPr>
        <w:t xml:space="preserve">calculating it. </w:t>
      </w:r>
      <w:r>
        <w:rPr>
          <w:i/>
          <w:sz w:val="18"/>
        </w:rPr>
        <w:t xml:space="preserve">It </w:t>
      </w:r>
      <w:r>
        <w:rPr>
          <w:i/>
          <w:spacing w:val="-3"/>
          <w:sz w:val="18"/>
        </w:rPr>
        <w:t xml:space="preserve">appears </w:t>
      </w:r>
      <w:r>
        <w:rPr>
          <w:i/>
          <w:sz w:val="18"/>
        </w:rPr>
        <w:t xml:space="preserve">from other </w:t>
      </w:r>
      <w:r>
        <w:rPr>
          <w:i/>
          <w:spacing w:val="-3"/>
          <w:sz w:val="18"/>
        </w:rPr>
        <w:t xml:space="preserve">evidence </w:t>
      </w:r>
      <w:r>
        <w:rPr>
          <w:i/>
          <w:sz w:val="18"/>
        </w:rPr>
        <w:t xml:space="preserve">that </w:t>
      </w:r>
      <w:r>
        <w:rPr>
          <w:i/>
          <w:spacing w:val="-3"/>
          <w:sz w:val="18"/>
        </w:rPr>
        <w:t xml:space="preserve">there </w:t>
      </w:r>
      <w:r>
        <w:rPr>
          <w:i/>
          <w:sz w:val="18"/>
        </w:rPr>
        <w:t xml:space="preserve">was a mark-up on </w:t>
      </w:r>
      <w:r>
        <w:rPr>
          <w:i/>
          <w:spacing w:val="-3"/>
          <w:sz w:val="18"/>
        </w:rPr>
        <w:t xml:space="preserve">prices </w:t>
      </w:r>
      <w:r>
        <w:rPr>
          <w:i/>
          <w:sz w:val="18"/>
        </w:rPr>
        <w:t xml:space="preserve">for </w:t>
      </w:r>
      <w:r>
        <w:rPr>
          <w:i/>
          <w:spacing w:val="-3"/>
          <w:sz w:val="18"/>
        </w:rPr>
        <w:t xml:space="preserve">equipment supplied </w:t>
      </w:r>
      <w:r>
        <w:rPr>
          <w:i/>
          <w:sz w:val="18"/>
        </w:rPr>
        <w:t xml:space="preserve">to the </w:t>
      </w:r>
      <w:r>
        <w:rPr>
          <w:i/>
          <w:sz w:val="18"/>
        </w:rPr>
        <w:t xml:space="preserve">LPG Plant. It </w:t>
      </w:r>
      <w:r>
        <w:rPr>
          <w:i/>
          <w:spacing w:val="-3"/>
          <w:sz w:val="18"/>
        </w:rPr>
        <w:t xml:space="preserve">appears </w:t>
      </w:r>
      <w:r>
        <w:rPr>
          <w:i/>
          <w:sz w:val="18"/>
        </w:rPr>
        <w:t xml:space="preserve">that this </w:t>
      </w:r>
      <w:r>
        <w:rPr>
          <w:i/>
          <w:spacing w:val="-3"/>
          <w:sz w:val="18"/>
        </w:rPr>
        <w:t xml:space="preserve">'fee' </w:t>
      </w:r>
      <w:r>
        <w:rPr>
          <w:i/>
          <w:sz w:val="18"/>
        </w:rPr>
        <w:t xml:space="preserve">was </w:t>
      </w:r>
      <w:r>
        <w:rPr>
          <w:i/>
          <w:spacing w:val="-2"/>
          <w:sz w:val="18"/>
        </w:rPr>
        <w:t xml:space="preserve">simply </w:t>
      </w:r>
      <w:r>
        <w:rPr>
          <w:i/>
          <w:sz w:val="18"/>
        </w:rPr>
        <w:t xml:space="preserve">paid at </w:t>
      </w:r>
      <w:r>
        <w:rPr>
          <w:i/>
          <w:spacing w:val="-3"/>
          <w:sz w:val="18"/>
        </w:rPr>
        <w:t>will</w:t>
      </w:r>
      <w:r>
        <w:rPr>
          <w:spacing w:val="-3"/>
          <w:sz w:val="18"/>
        </w:rPr>
        <w:t>".</w:t>
      </w:r>
    </w:p>
    <w:p w:rsidR="0023658D" w:rsidRDefault="0023658D">
      <w:pPr>
        <w:jc w:val="both"/>
        <w:rPr>
          <w:sz w:val="18"/>
        </w:rPr>
        <w:sectPr w:rsidR="0023658D">
          <w:pgSz w:w="11910" w:h="16840"/>
          <w:pgMar w:top="1400" w:right="1160" w:bottom="840" w:left="1140" w:header="0" w:footer="652" w:gutter="0"/>
          <w:cols w:space="720"/>
        </w:sectPr>
      </w:pPr>
    </w:p>
    <w:p w:rsidR="0023658D" w:rsidRDefault="00070BC3">
      <w:pPr>
        <w:pStyle w:val="Heading2"/>
        <w:spacing w:line="360" w:lineRule="auto"/>
        <w:ind w:left="1555" w:right="252" w:hanging="425"/>
      </w:pPr>
      <w:bookmarkStart w:id="31" w:name="_TOC_250027"/>
      <w:bookmarkEnd w:id="31"/>
      <w:r>
        <w:lastRenderedPageBreak/>
        <w:t>2. Obtaining statements of account from Stati companies and uncovering embezzlement and corruption by Stati</w:t>
      </w:r>
    </w:p>
    <w:p w:rsidR="0023658D" w:rsidRDefault="00070BC3">
      <w:pPr>
        <w:pStyle w:val="ListParagraph"/>
        <w:numPr>
          <w:ilvl w:val="0"/>
          <w:numId w:val="57"/>
        </w:numPr>
        <w:tabs>
          <w:tab w:val="left" w:pos="846"/>
        </w:tabs>
        <w:spacing w:before="120" w:line="360" w:lineRule="auto"/>
        <w:ind w:right="256"/>
        <w:jc w:val="both"/>
      </w:pPr>
      <w:r>
        <w:t>After obtaining the account statements of Perkwood and Azalia, the</w:t>
      </w:r>
      <w:r>
        <w:t xml:space="preserve"> RoK obtained the account statements of about thirty companies controlled by the Stati through the assistance of the Latvian Prosecutor's Office.</w:t>
      </w:r>
    </w:p>
    <w:p w:rsidR="0023658D" w:rsidRDefault="00070BC3">
      <w:pPr>
        <w:pStyle w:val="ListParagraph"/>
        <w:numPr>
          <w:ilvl w:val="0"/>
          <w:numId w:val="57"/>
        </w:numPr>
        <w:tabs>
          <w:tab w:val="left" w:pos="846"/>
        </w:tabs>
        <w:spacing w:before="200" w:line="360" w:lineRule="auto"/>
        <w:ind w:right="250"/>
        <w:jc w:val="both"/>
      </w:pPr>
      <w:r>
        <w:rPr>
          <w:spacing w:val="-3"/>
        </w:rPr>
        <w:t xml:space="preserve">Cross-checking </w:t>
      </w:r>
      <w:r>
        <w:t xml:space="preserve">these </w:t>
      </w:r>
      <w:r>
        <w:rPr>
          <w:spacing w:val="-3"/>
        </w:rPr>
        <w:t xml:space="preserve">account statements revealed </w:t>
      </w:r>
      <w:r>
        <w:t xml:space="preserve">that the </w:t>
      </w:r>
      <w:r>
        <w:rPr>
          <w:spacing w:val="-3"/>
        </w:rPr>
        <w:t xml:space="preserve">Stati had embezzled </w:t>
      </w:r>
      <w:r>
        <w:t xml:space="preserve">hundreds of </w:t>
      </w:r>
      <w:r>
        <w:rPr>
          <w:spacing w:val="-3"/>
        </w:rPr>
        <w:t xml:space="preserve">millions </w:t>
      </w:r>
      <w:r>
        <w:t xml:space="preserve">of </w:t>
      </w:r>
      <w:r>
        <w:rPr>
          <w:spacing w:val="-3"/>
        </w:rPr>
        <w:t xml:space="preserve">dollars </w:t>
      </w:r>
      <w:r>
        <w:t xml:space="preserve">from </w:t>
      </w:r>
      <w:r>
        <w:rPr>
          <w:spacing w:val="-3"/>
        </w:rPr>
        <w:t xml:space="preserve">their Kazakh Project via several companies. </w:t>
      </w:r>
      <w:r>
        <w:t xml:space="preserve">It </w:t>
      </w:r>
      <w:r>
        <w:rPr>
          <w:spacing w:val="-3"/>
        </w:rPr>
        <w:t xml:space="preserve">has now been established </w:t>
      </w:r>
      <w:r>
        <w:t xml:space="preserve">that the </w:t>
      </w:r>
      <w:r>
        <w:rPr>
          <w:spacing w:val="-3"/>
        </w:rPr>
        <w:t xml:space="preserve">Stati diverted </w:t>
      </w:r>
      <w:r>
        <w:t xml:space="preserve">at least $20 </w:t>
      </w:r>
      <w:r>
        <w:rPr>
          <w:spacing w:val="-3"/>
        </w:rPr>
        <w:t xml:space="preserve">million </w:t>
      </w:r>
      <w:r>
        <w:t xml:space="preserve">via the </w:t>
      </w:r>
      <w:r>
        <w:rPr>
          <w:spacing w:val="-3"/>
        </w:rPr>
        <w:t xml:space="preserve">Terra </w:t>
      </w:r>
      <w:r>
        <w:rPr>
          <w:spacing w:val="-2"/>
        </w:rPr>
        <w:t xml:space="preserve">Raf </w:t>
      </w:r>
      <w:r>
        <w:t xml:space="preserve">Loan (via </w:t>
      </w:r>
      <w:r>
        <w:rPr>
          <w:spacing w:val="-3"/>
        </w:rPr>
        <w:t xml:space="preserve">Terra </w:t>
      </w:r>
      <w:r>
        <w:t xml:space="preserve">Raf), $255 </w:t>
      </w:r>
      <w:r>
        <w:rPr>
          <w:spacing w:val="-3"/>
        </w:rPr>
        <w:t xml:space="preserve">million </w:t>
      </w:r>
      <w:r>
        <w:t xml:space="preserve">via Oil </w:t>
      </w:r>
      <w:r>
        <w:rPr>
          <w:spacing w:val="-3"/>
        </w:rPr>
        <w:t xml:space="preserve">Sales (via </w:t>
      </w:r>
      <w:r>
        <w:t xml:space="preserve">Terra Raf, </w:t>
      </w:r>
      <w:r>
        <w:rPr>
          <w:spacing w:val="-3"/>
        </w:rPr>
        <w:t xml:space="preserve">Montvale, Sadoil, General Affinity </w:t>
      </w:r>
      <w:r>
        <w:t xml:space="preserve">and </w:t>
      </w:r>
      <w:r>
        <w:rPr>
          <w:spacing w:val="-3"/>
        </w:rPr>
        <w:t xml:space="preserve">Hayden) </w:t>
      </w:r>
      <w:r>
        <w:t xml:space="preserve">and </w:t>
      </w:r>
      <w:r>
        <w:t xml:space="preserve">$81 million via the LPG </w:t>
      </w:r>
      <w:r>
        <w:rPr>
          <w:spacing w:val="-3"/>
        </w:rPr>
        <w:t xml:space="preserve">Plant </w:t>
      </w:r>
      <w:r>
        <w:t xml:space="preserve">(via </w:t>
      </w:r>
      <w:r>
        <w:rPr>
          <w:spacing w:val="-3"/>
        </w:rPr>
        <w:t xml:space="preserve">Perkwood, </w:t>
      </w:r>
      <w:r>
        <w:t xml:space="preserve">Azalia, </w:t>
      </w:r>
      <w:r>
        <w:rPr>
          <w:spacing w:val="-3"/>
        </w:rPr>
        <w:t xml:space="preserve">Terra </w:t>
      </w:r>
      <w:r>
        <w:rPr>
          <w:spacing w:val="-2"/>
        </w:rPr>
        <w:t xml:space="preserve">Raf </w:t>
      </w:r>
      <w:r>
        <w:t xml:space="preserve">and </w:t>
      </w:r>
      <w:r>
        <w:rPr>
          <w:spacing w:val="-3"/>
        </w:rPr>
        <w:t>Hayden).</w:t>
      </w:r>
    </w:p>
    <w:p w:rsidR="0023658D" w:rsidRDefault="00070BC3">
      <w:pPr>
        <w:pStyle w:val="ListParagraph"/>
        <w:numPr>
          <w:ilvl w:val="0"/>
          <w:numId w:val="57"/>
        </w:numPr>
        <w:tabs>
          <w:tab w:val="left" w:pos="846"/>
        </w:tabs>
        <w:spacing w:before="120" w:line="360" w:lineRule="auto"/>
        <w:ind w:right="255"/>
        <w:jc w:val="both"/>
      </w:pPr>
      <w:r>
        <w:t>These account statements also reveal how the funds diverted from the Kazakh project were used. They were used for three main types of expenditure:</w:t>
      </w:r>
    </w:p>
    <w:p w:rsidR="0023658D" w:rsidRDefault="00070BC3">
      <w:pPr>
        <w:pStyle w:val="ListParagraph"/>
        <w:numPr>
          <w:ilvl w:val="1"/>
          <w:numId w:val="57"/>
        </w:numPr>
        <w:tabs>
          <w:tab w:val="left" w:pos="1470"/>
        </w:tabs>
        <w:spacing w:before="121" w:line="360" w:lineRule="auto"/>
        <w:ind w:right="252"/>
        <w:jc w:val="both"/>
      </w:pPr>
      <w:r>
        <w:t>First, the Stati made lavish personal expenditures: buying luxury cars such as a BMW X6 at EUR 72,000 (</w:t>
      </w:r>
      <w:r>
        <w:rPr>
          <w:b/>
        </w:rPr>
        <w:t xml:space="preserve">Exhibit </w:t>
      </w:r>
      <w:r>
        <w:rPr>
          <w:b/>
          <w:spacing w:val="-3"/>
        </w:rPr>
        <w:t>10.4</w:t>
      </w:r>
      <w:r>
        <w:rPr>
          <w:spacing w:val="-3"/>
        </w:rPr>
        <w:t xml:space="preserve">, </w:t>
      </w:r>
      <w:r>
        <w:t>p. 188) or another BMW X6 at EUR 89,000 (</w:t>
      </w:r>
      <w:r>
        <w:rPr>
          <w:b/>
        </w:rPr>
        <w:t xml:space="preserve">Exhibit </w:t>
      </w:r>
      <w:r>
        <w:rPr>
          <w:b/>
          <w:spacing w:val="-3"/>
        </w:rPr>
        <w:t>10.4</w:t>
      </w:r>
      <w:r>
        <w:rPr>
          <w:spacing w:val="-3"/>
        </w:rPr>
        <w:t xml:space="preserve">, </w:t>
      </w:r>
      <w:r>
        <w:t xml:space="preserve">p. </w:t>
      </w:r>
      <w:r>
        <w:rPr>
          <w:spacing w:val="-3"/>
        </w:rPr>
        <w:t xml:space="preserve">291), </w:t>
      </w:r>
      <w:r>
        <w:t>shopping at Harrods in London for GBP</w:t>
      </w:r>
    </w:p>
    <w:p w:rsidR="0023658D" w:rsidRDefault="00070BC3">
      <w:pPr>
        <w:spacing w:line="360" w:lineRule="auto"/>
        <w:ind w:left="1469" w:right="252"/>
        <w:jc w:val="both"/>
      </w:pPr>
      <w:r>
        <w:t>325,457 (</w:t>
      </w:r>
      <w:r>
        <w:rPr>
          <w:b/>
        </w:rPr>
        <w:t>Exhibit 10.4</w:t>
      </w:r>
      <w:r>
        <w:t>, p. 170) or dep</w:t>
      </w:r>
      <w:r>
        <w:t>osit of USD 3 million for a private jet (</w:t>
      </w:r>
      <w:r>
        <w:rPr>
          <w:b/>
        </w:rPr>
        <w:t>Exhibit 10.4</w:t>
      </w:r>
      <w:r>
        <w:t>, p. 506).</w:t>
      </w:r>
    </w:p>
    <w:p w:rsidR="0023658D" w:rsidRDefault="00070BC3">
      <w:pPr>
        <w:pStyle w:val="ListParagraph"/>
        <w:numPr>
          <w:ilvl w:val="1"/>
          <w:numId w:val="57"/>
        </w:numPr>
        <w:tabs>
          <w:tab w:val="left" w:pos="1470"/>
        </w:tabs>
        <w:spacing w:before="120" w:line="360" w:lineRule="auto"/>
        <w:ind w:right="252"/>
        <w:jc w:val="both"/>
      </w:pPr>
      <w:r>
        <w:t>Second, the Stati transferred millions of dollars to a multitude of companies they controlled to finance activities unrelated to the Kazakh Project with funds that belonged to or were loaned t</w:t>
      </w:r>
      <w:r>
        <w:t>o the Stati to be transferred to KPM and TNG.</w:t>
      </w:r>
    </w:p>
    <w:p w:rsidR="0023658D" w:rsidRDefault="00070BC3">
      <w:pPr>
        <w:pStyle w:val="BodyText"/>
        <w:spacing w:before="119" w:line="360" w:lineRule="auto"/>
        <w:ind w:left="1469" w:right="250"/>
        <w:jc w:val="both"/>
      </w:pPr>
      <w:r>
        <w:t>For example, the Stati, through their company Komet Group SA ("</w:t>
      </w:r>
      <w:r>
        <w:rPr>
          <w:b/>
        </w:rPr>
        <w:t>Komet Group</w:t>
      </w:r>
      <w:r>
        <w:t xml:space="preserve">"), signed a contract with the </w:t>
      </w:r>
      <w:r>
        <w:rPr>
          <w:spacing w:val="-3"/>
        </w:rPr>
        <w:t xml:space="preserve">Kurdish government </w:t>
      </w:r>
      <w:r>
        <w:t xml:space="preserve">in June </w:t>
      </w:r>
      <w:r>
        <w:rPr>
          <w:spacing w:val="-3"/>
        </w:rPr>
        <w:t xml:space="preserve">2008 to operate </w:t>
      </w:r>
      <w:r>
        <w:t xml:space="preserve">the </w:t>
      </w:r>
      <w:r>
        <w:rPr>
          <w:spacing w:val="-3"/>
        </w:rPr>
        <w:t xml:space="preserve">Barda </w:t>
      </w:r>
      <w:r>
        <w:t xml:space="preserve">Rash </w:t>
      </w:r>
      <w:r>
        <w:rPr>
          <w:spacing w:val="-3"/>
        </w:rPr>
        <w:t xml:space="preserve">oil field </w:t>
      </w:r>
      <w:r>
        <w:t>("</w:t>
      </w:r>
      <w:r>
        <w:rPr>
          <w:i/>
          <w:spacing w:val="-3"/>
        </w:rPr>
        <w:t>Product Sharing Contract</w:t>
      </w:r>
      <w:r>
        <w:t>") ("</w:t>
      </w:r>
      <w:r>
        <w:rPr>
          <w:b/>
          <w:spacing w:val="-3"/>
        </w:rPr>
        <w:t>Kurdis</w:t>
      </w:r>
      <w:r>
        <w:rPr>
          <w:b/>
          <w:spacing w:val="-3"/>
        </w:rPr>
        <w:t>h Contract</w:t>
      </w:r>
      <w:r>
        <w:t>") (</w:t>
      </w:r>
      <w:r>
        <w:rPr>
          <w:b/>
        </w:rPr>
        <w:t>Exhibit 1.79</w:t>
      </w:r>
      <w:r>
        <w:t>). In the summer of 2008, the Stati transferred over USD 125 million to Lenwell Solutions Inc. ("</w:t>
      </w:r>
      <w:r>
        <w:rPr>
          <w:b/>
        </w:rPr>
        <w:t>Lenwell</w:t>
      </w:r>
      <w:r>
        <w:t>") and Pellat International ("</w:t>
      </w:r>
      <w:r>
        <w:rPr>
          <w:b/>
        </w:rPr>
        <w:t>Pellat"</w:t>
      </w:r>
      <w:r>
        <w:t>) to finance their Kurdish (not Kazakh) operations.</w:t>
      </w:r>
    </w:p>
    <w:p w:rsidR="0023658D" w:rsidRDefault="00070BC3">
      <w:pPr>
        <w:pStyle w:val="BodyText"/>
        <w:spacing w:before="121" w:line="360" w:lineRule="auto"/>
        <w:ind w:left="1469" w:right="249"/>
        <w:jc w:val="both"/>
      </w:pPr>
      <w:r>
        <w:t xml:space="preserve">In </w:t>
      </w:r>
      <w:r>
        <w:rPr>
          <w:spacing w:val="-3"/>
        </w:rPr>
        <w:t>addition, Jepson acted as an inter</w:t>
      </w:r>
      <w:r>
        <w:rPr>
          <w:spacing w:val="-3"/>
        </w:rPr>
        <w:t xml:space="preserve">mediary between </w:t>
      </w:r>
      <w:r>
        <w:t xml:space="preserve">Terra </w:t>
      </w:r>
      <w:r>
        <w:rPr>
          <w:spacing w:val="-3"/>
        </w:rPr>
        <w:t xml:space="preserve">Raf/Hayden and </w:t>
      </w:r>
      <w:r>
        <w:t xml:space="preserve">the </w:t>
      </w:r>
      <w:r>
        <w:rPr>
          <w:spacing w:val="-3"/>
        </w:rPr>
        <w:t xml:space="preserve">companies holding </w:t>
      </w:r>
      <w:r>
        <w:t xml:space="preserve">Stati's </w:t>
      </w:r>
      <w:r>
        <w:rPr>
          <w:spacing w:val="-3"/>
        </w:rPr>
        <w:t xml:space="preserve">personal </w:t>
      </w:r>
      <w:r>
        <w:t xml:space="preserve">assets in </w:t>
      </w:r>
      <w:r>
        <w:rPr>
          <w:spacing w:val="-3"/>
        </w:rPr>
        <w:t xml:space="preserve">Moldova. </w:t>
      </w:r>
      <w:r>
        <w:t xml:space="preserve">From 20 </w:t>
      </w:r>
      <w:r>
        <w:rPr>
          <w:spacing w:val="-3"/>
        </w:rPr>
        <w:t xml:space="preserve">November 2006 </w:t>
      </w:r>
      <w:r>
        <w:t xml:space="preserve">to 26 July </w:t>
      </w:r>
      <w:r>
        <w:rPr>
          <w:spacing w:val="-3"/>
        </w:rPr>
        <w:t>2007</w:t>
      </w:r>
      <w:r>
        <w:t xml:space="preserve">, Terra </w:t>
      </w:r>
      <w:r>
        <w:rPr>
          <w:spacing w:val="-2"/>
        </w:rPr>
        <w:t xml:space="preserve">Raf </w:t>
      </w:r>
      <w:r>
        <w:rPr>
          <w:spacing w:val="-3"/>
        </w:rPr>
        <w:t xml:space="preserve">transferred </w:t>
      </w:r>
      <w:r>
        <w:t xml:space="preserve">a </w:t>
      </w:r>
      <w:r>
        <w:rPr>
          <w:spacing w:val="-3"/>
        </w:rPr>
        <w:t xml:space="preserve">net amount </w:t>
      </w:r>
      <w:r>
        <w:t xml:space="preserve">of </w:t>
      </w:r>
      <w:r>
        <w:rPr>
          <w:spacing w:val="-3"/>
        </w:rPr>
        <w:t xml:space="preserve">USD </w:t>
      </w:r>
      <w:r>
        <w:t xml:space="preserve">5.2 </w:t>
      </w:r>
      <w:r>
        <w:rPr>
          <w:spacing w:val="-3"/>
        </w:rPr>
        <w:t xml:space="preserve">million </w:t>
      </w:r>
      <w:r>
        <w:t xml:space="preserve">to </w:t>
      </w:r>
      <w:r>
        <w:rPr>
          <w:spacing w:val="-3"/>
        </w:rPr>
        <w:t xml:space="preserve">Jepson. </w:t>
      </w:r>
      <w:r>
        <w:t xml:space="preserve">From 3 August </w:t>
      </w:r>
      <w:r>
        <w:rPr>
          <w:spacing w:val="-3"/>
        </w:rPr>
        <w:t xml:space="preserve">2007 </w:t>
      </w:r>
      <w:r>
        <w:t xml:space="preserve">to 9 June </w:t>
      </w:r>
      <w:r>
        <w:rPr>
          <w:spacing w:val="-3"/>
        </w:rPr>
        <w:t>2015</w:t>
      </w:r>
      <w:r>
        <w:t>,</w:t>
      </w:r>
      <w:r>
        <w:rPr>
          <w:spacing w:val="-3"/>
        </w:rPr>
        <w:t xml:space="preserve"> Hayden transferred </w:t>
      </w:r>
      <w:r>
        <w:t xml:space="preserve">a </w:t>
      </w:r>
      <w:r>
        <w:rPr>
          <w:spacing w:val="-3"/>
        </w:rPr>
        <w:t xml:space="preserve">net amount </w:t>
      </w:r>
      <w:r>
        <w:t xml:space="preserve">of </w:t>
      </w:r>
      <w:r>
        <w:rPr>
          <w:spacing w:val="-3"/>
        </w:rPr>
        <w:t xml:space="preserve">USD 47.3 </w:t>
      </w:r>
      <w:r>
        <w:t xml:space="preserve">million to </w:t>
      </w:r>
      <w:r>
        <w:rPr>
          <w:spacing w:val="-3"/>
        </w:rPr>
        <w:t xml:space="preserve">Jepson </w:t>
      </w:r>
      <w:r>
        <w:t>(</w:t>
      </w:r>
      <w:r>
        <w:rPr>
          <w:b/>
        </w:rPr>
        <w:t>Exhibit 10.20</w:t>
      </w:r>
      <w:r>
        <w:t xml:space="preserve">). The </w:t>
      </w:r>
      <w:r>
        <w:rPr>
          <w:spacing w:val="-3"/>
        </w:rPr>
        <w:t xml:space="preserve">Stati then transferred the bulk of </w:t>
      </w:r>
      <w:r>
        <w:t xml:space="preserve">these </w:t>
      </w:r>
      <w:r>
        <w:rPr>
          <w:spacing w:val="-3"/>
        </w:rPr>
        <w:t xml:space="preserve">funds </w:t>
      </w:r>
      <w:r>
        <w:t xml:space="preserve">to </w:t>
      </w:r>
      <w:r>
        <w:rPr>
          <w:spacing w:val="-3"/>
        </w:rPr>
        <w:t xml:space="preserve">Vila Demetra SC, </w:t>
      </w:r>
      <w:r>
        <w:t xml:space="preserve">which </w:t>
      </w:r>
      <w:r>
        <w:rPr>
          <w:spacing w:val="-3"/>
        </w:rPr>
        <w:t xml:space="preserve">owns, among other things, </w:t>
      </w:r>
      <w:r>
        <w:t xml:space="preserve">the </w:t>
      </w:r>
      <w:r>
        <w:rPr>
          <w:spacing w:val="-3"/>
        </w:rPr>
        <w:t xml:space="preserve">Stati castle </w:t>
      </w:r>
      <w:r>
        <w:t xml:space="preserve">in </w:t>
      </w:r>
      <w:r>
        <w:rPr>
          <w:spacing w:val="-3"/>
        </w:rPr>
        <w:t>Truseni, Moldova</w:t>
      </w:r>
      <w:r>
        <w:t>.</w:t>
      </w:r>
    </w:p>
    <w:p w:rsidR="0023658D" w:rsidRDefault="00070BC3">
      <w:pPr>
        <w:pStyle w:val="ListParagraph"/>
        <w:numPr>
          <w:ilvl w:val="1"/>
          <w:numId w:val="57"/>
        </w:numPr>
        <w:tabs>
          <w:tab w:val="left" w:pos="1470"/>
        </w:tabs>
        <w:spacing w:before="121" w:line="360" w:lineRule="auto"/>
        <w:ind w:right="251"/>
        <w:jc w:val="both"/>
      </w:pPr>
      <w:r>
        <w:rPr>
          <w:spacing w:val="-3"/>
        </w:rPr>
        <w:t xml:space="preserve">Thirdly, Stati </w:t>
      </w:r>
      <w:r>
        <w:t xml:space="preserve">made </w:t>
      </w:r>
      <w:r>
        <w:rPr>
          <w:spacing w:val="-3"/>
        </w:rPr>
        <w:t xml:space="preserve">dubious payments </w:t>
      </w:r>
      <w:r>
        <w:t xml:space="preserve">to </w:t>
      </w:r>
      <w:r>
        <w:rPr>
          <w:spacing w:val="-3"/>
        </w:rPr>
        <w:t>various politicia</w:t>
      </w:r>
      <w:r>
        <w:rPr>
          <w:spacing w:val="-3"/>
        </w:rPr>
        <w:t xml:space="preserve">ns </w:t>
      </w:r>
      <w:r>
        <w:t xml:space="preserve">in </w:t>
      </w:r>
      <w:r>
        <w:rPr>
          <w:spacing w:val="-3"/>
        </w:rPr>
        <w:t xml:space="preserve">Moldova, Congo, Romania, Sudan, Kurdistan </w:t>
      </w:r>
      <w:r>
        <w:t xml:space="preserve">and </w:t>
      </w:r>
      <w:r>
        <w:rPr>
          <w:spacing w:val="-3"/>
        </w:rPr>
        <w:t xml:space="preserve">Kazakhstan. The </w:t>
      </w:r>
      <w:r>
        <w:t xml:space="preserve">Stati </w:t>
      </w:r>
      <w:r>
        <w:rPr>
          <w:spacing w:val="-3"/>
        </w:rPr>
        <w:t>have</w:t>
      </w:r>
    </w:p>
    <w:p w:rsidR="0023658D" w:rsidRDefault="0023658D">
      <w:pPr>
        <w:spacing w:line="360" w:lineRule="auto"/>
        <w:jc w:val="both"/>
        <w:sectPr w:rsidR="0023658D">
          <w:pgSz w:w="11910" w:h="16840"/>
          <w:pgMar w:top="1340" w:right="1160" w:bottom="840" w:left="1140" w:header="0" w:footer="652" w:gutter="0"/>
          <w:cols w:space="720"/>
        </w:sectPr>
      </w:pPr>
    </w:p>
    <w:p w:rsidR="0023658D" w:rsidRDefault="00070BC3">
      <w:pPr>
        <w:pStyle w:val="BodyText"/>
        <w:spacing w:before="76" w:line="355" w:lineRule="auto"/>
        <w:ind w:left="1469" w:right="250"/>
        <w:jc w:val="both"/>
      </w:pPr>
      <w:r>
        <w:lastRenderedPageBreak/>
        <w:t xml:space="preserve">In </w:t>
      </w:r>
      <w:r>
        <w:rPr>
          <w:spacing w:val="-3"/>
        </w:rPr>
        <w:t xml:space="preserve">2007 </w:t>
      </w:r>
      <w:r>
        <w:t xml:space="preserve">and 2008130 , for example, it </w:t>
      </w:r>
      <w:r>
        <w:rPr>
          <w:spacing w:val="-3"/>
        </w:rPr>
        <w:t xml:space="preserve">paid approximately USD </w:t>
      </w:r>
      <w:r>
        <w:t xml:space="preserve">1.1 </w:t>
      </w:r>
      <w:r>
        <w:rPr>
          <w:spacing w:val="-3"/>
        </w:rPr>
        <w:t xml:space="preserve">million </w:t>
      </w:r>
      <w:r>
        <w:t xml:space="preserve">to </w:t>
      </w:r>
      <w:r>
        <w:rPr>
          <w:spacing w:val="-3"/>
        </w:rPr>
        <w:t xml:space="preserve">Yekaterina Lyazzatova, </w:t>
      </w:r>
      <w:r>
        <w:t xml:space="preserve">the daughter of the former </w:t>
      </w:r>
      <w:r>
        <w:rPr>
          <w:spacing w:val="-3"/>
        </w:rPr>
        <w:t xml:space="preserve">Deputy Minister </w:t>
      </w:r>
      <w:r>
        <w:t xml:space="preserve">of </w:t>
      </w:r>
      <w:r>
        <w:rPr>
          <w:spacing w:val="-3"/>
        </w:rPr>
        <w:t xml:space="preserve">Energy </w:t>
      </w:r>
      <w:r>
        <w:t xml:space="preserve">of </w:t>
      </w:r>
      <w:r>
        <w:rPr>
          <w:spacing w:val="-3"/>
        </w:rPr>
        <w:t>Kaza</w:t>
      </w:r>
      <w:r>
        <w:rPr>
          <w:spacing w:val="-3"/>
        </w:rPr>
        <w:t xml:space="preserve">khstan, USD 100,000 </w:t>
      </w:r>
      <w:r>
        <w:t xml:space="preserve">in 2008131 to </w:t>
      </w:r>
      <w:r>
        <w:rPr>
          <w:spacing w:val="-3"/>
        </w:rPr>
        <w:t xml:space="preserve">Olowo Lungudi, </w:t>
      </w:r>
      <w:r>
        <w:t xml:space="preserve">a </w:t>
      </w:r>
      <w:r>
        <w:rPr>
          <w:spacing w:val="-3"/>
        </w:rPr>
        <w:t xml:space="preserve">Congolese politician </w:t>
      </w:r>
      <w:r>
        <w:t xml:space="preserve">and </w:t>
      </w:r>
      <w:r>
        <w:rPr>
          <w:spacing w:val="-3"/>
        </w:rPr>
        <w:t xml:space="preserve">senator, </w:t>
      </w:r>
      <w:r>
        <w:t xml:space="preserve">and </w:t>
      </w:r>
      <w:r>
        <w:rPr>
          <w:spacing w:val="-3"/>
        </w:rPr>
        <w:t xml:space="preserve">USD </w:t>
      </w:r>
      <w:r>
        <w:t xml:space="preserve">1.5 </w:t>
      </w:r>
      <w:r>
        <w:rPr>
          <w:spacing w:val="-3"/>
        </w:rPr>
        <w:t xml:space="preserve">million </w:t>
      </w:r>
      <w:r>
        <w:t xml:space="preserve">between </w:t>
      </w:r>
      <w:r>
        <w:rPr>
          <w:spacing w:val="-3"/>
        </w:rPr>
        <w:t xml:space="preserve">2010 and </w:t>
      </w:r>
      <w:r>
        <w:t xml:space="preserve">2013132 to Sarbaz N. </w:t>
      </w:r>
      <w:r>
        <w:rPr>
          <w:spacing w:val="-3"/>
        </w:rPr>
        <w:t xml:space="preserve">Hawrami, </w:t>
      </w:r>
      <w:r>
        <w:t xml:space="preserve">a </w:t>
      </w:r>
      <w:r>
        <w:rPr>
          <w:spacing w:val="-3"/>
        </w:rPr>
        <w:t xml:space="preserve">consultant </w:t>
      </w:r>
      <w:r>
        <w:t xml:space="preserve">to the </w:t>
      </w:r>
      <w:r>
        <w:rPr>
          <w:spacing w:val="-3"/>
        </w:rPr>
        <w:t>then Kurdish Prime Minister.</w:t>
      </w:r>
    </w:p>
    <w:p w:rsidR="0023658D" w:rsidRDefault="00070BC3">
      <w:pPr>
        <w:spacing w:before="128" w:line="360" w:lineRule="auto"/>
        <w:ind w:left="1469" w:right="250"/>
        <w:jc w:val="both"/>
      </w:pPr>
      <w:r>
        <w:rPr>
          <w:spacing w:val="-3"/>
        </w:rPr>
        <w:t xml:space="preserve">According to PwC, </w:t>
      </w:r>
      <w:r>
        <w:t xml:space="preserve">which has </w:t>
      </w:r>
      <w:r>
        <w:rPr>
          <w:spacing w:val="-3"/>
        </w:rPr>
        <w:t xml:space="preserve">thoroughly audited </w:t>
      </w:r>
      <w:r>
        <w:t xml:space="preserve">these </w:t>
      </w:r>
      <w:r>
        <w:rPr>
          <w:spacing w:val="-3"/>
        </w:rPr>
        <w:t>pa</w:t>
      </w:r>
      <w:r>
        <w:rPr>
          <w:spacing w:val="-3"/>
        </w:rPr>
        <w:t xml:space="preserve">yments, </w:t>
      </w:r>
      <w:r>
        <w:t>"</w:t>
      </w:r>
      <w:r>
        <w:rPr>
          <w:i/>
          <w:spacing w:val="-3"/>
        </w:rPr>
        <w:t xml:space="preserve">the examples presented above highlight </w:t>
      </w:r>
      <w:r>
        <w:rPr>
          <w:i/>
        </w:rPr>
        <w:t xml:space="preserve">a </w:t>
      </w:r>
      <w:r>
        <w:rPr>
          <w:i/>
          <w:spacing w:val="-3"/>
        </w:rPr>
        <w:t xml:space="preserve">number of transactions </w:t>
      </w:r>
      <w:r>
        <w:rPr>
          <w:i/>
        </w:rPr>
        <w:t xml:space="preserve">with </w:t>
      </w:r>
      <w:r>
        <w:rPr>
          <w:i/>
          <w:spacing w:val="-3"/>
        </w:rPr>
        <w:t xml:space="preserve">potentially Politically Exposed Persons </w:t>
      </w:r>
      <w:r>
        <w:rPr>
          <w:i/>
        </w:rPr>
        <w:t>(</w:t>
      </w:r>
      <w:r>
        <w:rPr>
          <w:i/>
          <w:spacing w:val="-3"/>
        </w:rPr>
        <w:t xml:space="preserve">PEPs) </w:t>
      </w:r>
      <w:r>
        <w:rPr>
          <w:i/>
        </w:rPr>
        <w:t xml:space="preserve">and </w:t>
      </w:r>
      <w:r>
        <w:rPr>
          <w:i/>
          <w:spacing w:val="-3"/>
        </w:rPr>
        <w:t xml:space="preserve">also provide further examples </w:t>
      </w:r>
      <w:r>
        <w:rPr>
          <w:i/>
        </w:rPr>
        <w:t xml:space="preserve">of </w:t>
      </w:r>
      <w:r>
        <w:rPr>
          <w:i/>
          <w:spacing w:val="-3"/>
        </w:rPr>
        <w:t xml:space="preserve">transactions </w:t>
      </w:r>
      <w:r>
        <w:rPr>
          <w:i/>
        </w:rPr>
        <w:t xml:space="preserve">with individuals </w:t>
      </w:r>
      <w:r>
        <w:rPr>
          <w:i/>
          <w:spacing w:val="-3"/>
        </w:rPr>
        <w:t xml:space="preserve">located </w:t>
      </w:r>
      <w:r>
        <w:rPr>
          <w:i/>
        </w:rPr>
        <w:t xml:space="preserve">in </w:t>
      </w:r>
      <w:r>
        <w:rPr>
          <w:i/>
          <w:spacing w:val="-3"/>
        </w:rPr>
        <w:t xml:space="preserve">high-risk geographical areas. </w:t>
      </w:r>
      <w:r>
        <w:rPr>
          <w:i/>
        </w:rPr>
        <w:t xml:space="preserve">While the </w:t>
      </w:r>
      <w:r>
        <w:rPr>
          <w:i/>
          <w:spacing w:val="-3"/>
        </w:rPr>
        <w:t xml:space="preserve">scope of </w:t>
      </w:r>
      <w:r>
        <w:rPr>
          <w:i/>
          <w:spacing w:val="-3"/>
        </w:rPr>
        <w:t xml:space="preserve">my work does </w:t>
      </w:r>
      <w:r>
        <w:rPr>
          <w:i/>
        </w:rPr>
        <w:t>not</w:t>
      </w:r>
      <w:r>
        <w:rPr>
          <w:i/>
          <w:spacing w:val="-3"/>
        </w:rPr>
        <w:t xml:space="preserve"> include further investigation of </w:t>
      </w:r>
      <w:r>
        <w:rPr>
          <w:i/>
        </w:rPr>
        <w:t xml:space="preserve">these </w:t>
      </w:r>
      <w:r>
        <w:rPr>
          <w:i/>
          <w:spacing w:val="-3"/>
        </w:rPr>
        <w:t xml:space="preserve">specific transactions, </w:t>
      </w:r>
      <w:r>
        <w:rPr>
          <w:i/>
        </w:rPr>
        <w:t xml:space="preserve">I </w:t>
      </w:r>
      <w:r>
        <w:rPr>
          <w:i/>
          <w:spacing w:val="-3"/>
        </w:rPr>
        <w:t xml:space="preserve">note that these </w:t>
      </w:r>
      <w:r>
        <w:rPr>
          <w:i/>
        </w:rPr>
        <w:t xml:space="preserve">are </w:t>
      </w:r>
      <w:r>
        <w:rPr>
          <w:i/>
          <w:spacing w:val="-3"/>
        </w:rPr>
        <w:t xml:space="preserve">transactions </w:t>
      </w:r>
      <w:r>
        <w:rPr>
          <w:i/>
        </w:rPr>
        <w:t xml:space="preserve">that </w:t>
      </w:r>
      <w:r>
        <w:rPr>
          <w:i/>
          <w:spacing w:val="-3"/>
        </w:rPr>
        <w:t xml:space="preserve">carry </w:t>
      </w:r>
      <w:r>
        <w:rPr>
          <w:i/>
        </w:rPr>
        <w:t xml:space="preserve">an </w:t>
      </w:r>
      <w:r>
        <w:rPr>
          <w:b/>
          <w:i/>
          <w:spacing w:val="-3"/>
        </w:rPr>
        <w:t xml:space="preserve">increased risk </w:t>
      </w:r>
      <w:r>
        <w:rPr>
          <w:b/>
          <w:i/>
        </w:rPr>
        <w:t xml:space="preserve">of </w:t>
      </w:r>
      <w:r>
        <w:rPr>
          <w:b/>
          <w:i/>
          <w:spacing w:val="-3"/>
        </w:rPr>
        <w:t xml:space="preserve">money laundering </w:t>
      </w:r>
      <w:r>
        <w:rPr>
          <w:i/>
        </w:rPr>
        <w:t xml:space="preserve">under this </w:t>
      </w:r>
      <w:r>
        <w:rPr>
          <w:i/>
          <w:spacing w:val="-3"/>
        </w:rPr>
        <w:t>'red flag'</w:t>
      </w:r>
      <w:r>
        <w:t>"</w:t>
      </w:r>
      <w:r>
        <w:rPr>
          <w:position w:val="8"/>
          <w:sz w:val="14"/>
        </w:rPr>
        <w:t xml:space="preserve">133 </w:t>
      </w:r>
      <w:r>
        <w:t>(</w:t>
      </w:r>
      <w:r>
        <w:rPr>
          <w:b/>
        </w:rPr>
        <w:t xml:space="preserve">Exhibit </w:t>
      </w:r>
      <w:r>
        <w:rPr>
          <w:b/>
          <w:spacing w:val="-3"/>
        </w:rPr>
        <w:t>12.12</w:t>
      </w:r>
      <w:r>
        <w:rPr>
          <w:spacing w:val="-3"/>
        </w:rPr>
        <w:t xml:space="preserve">, </w:t>
      </w:r>
      <w:r>
        <w:t>p. 38) (</w:t>
      </w:r>
      <w:r>
        <w:rPr>
          <w:spacing w:val="-3"/>
        </w:rPr>
        <w:t>RoK emphasis).</w:t>
      </w:r>
    </w:p>
    <w:p w:rsidR="0023658D" w:rsidRDefault="0023658D">
      <w:pPr>
        <w:pStyle w:val="BodyText"/>
        <w:spacing w:before="6"/>
        <w:rPr>
          <w:sz w:val="20"/>
        </w:rPr>
      </w:pPr>
    </w:p>
    <w:p w:rsidR="0023658D" w:rsidRDefault="00070BC3">
      <w:pPr>
        <w:pStyle w:val="ListParagraph"/>
        <w:numPr>
          <w:ilvl w:val="0"/>
          <w:numId w:val="57"/>
        </w:numPr>
        <w:tabs>
          <w:tab w:val="left" w:pos="846"/>
        </w:tabs>
        <w:spacing w:line="360" w:lineRule="auto"/>
        <w:ind w:right="251"/>
        <w:jc w:val="both"/>
      </w:pPr>
      <w:r>
        <w:t>It is therefore not surprising that the Stati had opened all these accounts with Rietumu Banka, which has since become notorious for being involved in money laundering operations (</w:t>
      </w:r>
      <w:r>
        <w:rPr>
          <w:b/>
        </w:rPr>
        <w:t>Exhibit 1.169</w:t>
      </w:r>
      <w:r>
        <w:t xml:space="preserve">) and was </w:t>
      </w:r>
      <w:r>
        <w:rPr>
          <w:spacing w:val="-3"/>
        </w:rPr>
        <w:t xml:space="preserve">convicted </w:t>
      </w:r>
      <w:r>
        <w:t xml:space="preserve">as such by the Paris </w:t>
      </w:r>
      <w:r>
        <w:rPr>
          <w:spacing w:val="-3"/>
        </w:rPr>
        <w:t xml:space="preserve">Court in 2017 </w:t>
      </w:r>
      <w:r>
        <w:t>(</w:t>
      </w:r>
      <w:r>
        <w:rPr>
          <w:b/>
        </w:rPr>
        <w:t>Exhibit</w:t>
      </w:r>
      <w:r>
        <w:rPr>
          <w:b/>
        </w:rPr>
        <w:t xml:space="preserve"> 1.168</w:t>
      </w:r>
      <w:r>
        <w:t>).</w:t>
      </w:r>
    </w:p>
    <w:p w:rsidR="0023658D" w:rsidRDefault="00070BC3">
      <w:pPr>
        <w:pStyle w:val="ListParagraph"/>
        <w:numPr>
          <w:ilvl w:val="0"/>
          <w:numId w:val="57"/>
        </w:numPr>
        <w:tabs>
          <w:tab w:val="left" w:pos="846"/>
        </w:tabs>
        <w:spacing w:before="121" w:line="360" w:lineRule="auto"/>
        <w:ind w:right="255"/>
        <w:jc w:val="both"/>
      </w:pPr>
      <w:r>
        <w:t xml:space="preserve">Furthermore, other documents reveal that the existence of the embezzlement of Stati funds is </w:t>
      </w:r>
      <w:r>
        <w:rPr>
          <w:b/>
          <w:u w:val="thick"/>
        </w:rPr>
        <w:t xml:space="preserve">confirmed </w:t>
      </w:r>
      <w:r>
        <w:t>in substance by people well informed of the Stati's actions:</w:t>
      </w:r>
    </w:p>
    <w:p w:rsidR="0023658D" w:rsidRDefault="00070BC3">
      <w:pPr>
        <w:pStyle w:val="ListParagraph"/>
        <w:numPr>
          <w:ilvl w:val="1"/>
          <w:numId w:val="57"/>
        </w:numPr>
        <w:tabs>
          <w:tab w:val="left" w:pos="1470"/>
        </w:tabs>
        <w:spacing w:before="120" w:line="360" w:lineRule="auto"/>
        <w:ind w:right="249"/>
        <w:jc w:val="both"/>
      </w:pPr>
      <w:r>
        <w:rPr>
          <w:spacing w:val="-3"/>
        </w:rPr>
        <w:t xml:space="preserve">First, </w:t>
      </w:r>
      <w:r>
        <w:t xml:space="preserve">in a </w:t>
      </w:r>
      <w:r>
        <w:rPr>
          <w:spacing w:val="-3"/>
        </w:rPr>
        <w:t>witness statement filed in the Vitol FSU Arbitration, Vitol employee Ra</w:t>
      </w:r>
      <w:r>
        <w:rPr>
          <w:spacing w:val="-3"/>
        </w:rPr>
        <w:t xml:space="preserve">ymond Martin </w:t>
      </w:r>
      <w:r>
        <w:t xml:space="preserve">testified </w:t>
      </w:r>
      <w:r>
        <w:rPr>
          <w:spacing w:val="-3"/>
        </w:rPr>
        <w:t xml:space="preserve">that </w:t>
      </w:r>
      <w:r>
        <w:t xml:space="preserve">the </w:t>
      </w:r>
      <w:r>
        <w:rPr>
          <w:spacing w:val="-3"/>
        </w:rPr>
        <w:t xml:space="preserve">Stati were involved </w:t>
      </w:r>
      <w:r>
        <w:t xml:space="preserve">in </w:t>
      </w:r>
      <w:r>
        <w:rPr>
          <w:spacing w:val="-3"/>
        </w:rPr>
        <w:t xml:space="preserve">projects </w:t>
      </w:r>
      <w:r>
        <w:t xml:space="preserve">in Iraq and </w:t>
      </w:r>
      <w:r>
        <w:rPr>
          <w:spacing w:val="-3"/>
        </w:rPr>
        <w:t xml:space="preserve">Sudan at the </w:t>
      </w:r>
      <w:r>
        <w:t xml:space="preserve">same </w:t>
      </w:r>
      <w:r>
        <w:rPr>
          <w:spacing w:val="-3"/>
        </w:rPr>
        <w:t xml:space="preserve">time </w:t>
      </w:r>
      <w:r>
        <w:t xml:space="preserve">as </w:t>
      </w:r>
      <w:r>
        <w:rPr>
          <w:spacing w:val="-3"/>
        </w:rPr>
        <w:t xml:space="preserve">their Kazakh Project </w:t>
      </w:r>
      <w:r>
        <w:t xml:space="preserve">and that </w:t>
      </w:r>
      <w:r>
        <w:rPr>
          <w:spacing w:val="-3"/>
        </w:rPr>
        <w:t xml:space="preserve">Vitol suspected that the money </w:t>
      </w:r>
      <w:r>
        <w:t xml:space="preserve">it was </w:t>
      </w:r>
      <w:r>
        <w:rPr>
          <w:spacing w:val="-3"/>
        </w:rPr>
        <w:t xml:space="preserve">injecting </w:t>
      </w:r>
      <w:r>
        <w:t xml:space="preserve">into the </w:t>
      </w:r>
      <w:r>
        <w:rPr>
          <w:spacing w:val="-3"/>
        </w:rPr>
        <w:t xml:space="preserve">Kazakh Project </w:t>
      </w:r>
      <w:r>
        <w:t xml:space="preserve">was being </w:t>
      </w:r>
      <w:r>
        <w:rPr>
          <w:spacing w:val="-3"/>
        </w:rPr>
        <w:t xml:space="preserve">diverted </w:t>
      </w:r>
      <w:r>
        <w:t>by the Stati: "</w:t>
      </w:r>
      <w:r>
        <w:rPr>
          <w:i/>
          <w:spacing w:val="-3"/>
        </w:rPr>
        <w:t xml:space="preserve">We were aware </w:t>
      </w:r>
      <w:r>
        <w:rPr>
          <w:i/>
        </w:rPr>
        <w:t>that</w:t>
      </w:r>
      <w:r>
        <w:rPr>
          <w:i/>
        </w:rPr>
        <w:t xml:space="preserve"> Ascom was </w:t>
      </w:r>
      <w:r>
        <w:rPr>
          <w:i/>
          <w:spacing w:val="-3"/>
        </w:rPr>
        <w:t xml:space="preserve">involved </w:t>
      </w:r>
      <w:r>
        <w:rPr>
          <w:i/>
        </w:rPr>
        <w:t xml:space="preserve">in capital-intensive E&amp;P projects in </w:t>
      </w:r>
      <w:r>
        <w:rPr>
          <w:b/>
          <w:i/>
          <w:spacing w:val="-18"/>
        </w:rPr>
        <w:t xml:space="preserve">Iraq </w:t>
      </w:r>
      <w:r>
        <w:rPr>
          <w:b/>
          <w:i/>
        </w:rPr>
        <w:t xml:space="preserve">and South </w:t>
      </w:r>
      <w:r>
        <w:rPr>
          <w:b/>
          <w:i/>
          <w:spacing w:val="-15"/>
        </w:rPr>
        <w:t xml:space="preserve">Sudan </w:t>
      </w:r>
      <w:r>
        <w:rPr>
          <w:b/>
          <w:i/>
          <w:spacing w:val="-17"/>
        </w:rPr>
        <w:t xml:space="preserve">for </w:t>
      </w:r>
      <w:r>
        <w:rPr>
          <w:i/>
        </w:rPr>
        <w:t xml:space="preserve">which Mr. Stati needed to raise funds and we were increasingly concerned that the funds received by Vitol were being used by Ascom to finance these projects instead, resulting in delays in the construction of the LPG Plant. We knew that Ascom was involved </w:t>
      </w:r>
      <w:r>
        <w:rPr>
          <w:i/>
        </w:rPr>
        <w:t xml:space="preserve">in capital-intensive E&amp;P projects in Iraq and South Sudan for which Mr. </w:t>
      </w:r>
      <w:r>
        <w:rPr>
          <w:i/>
          <w:spacing w:val="-3"/>
        </w:rPr>
        <w:t xml:space="preserve">Stati needed to </w:t>
      </w:r>
      <w:r>
        <w:rPr>
          <w:i/>
        </w:rPr>
        <w:t xml:space="preserve">raise </w:t>
      </w:r>
      <w:r>
        <w:rPr>
          <w:i/>
          <w:spacing w:val="-3"/>
        </w:rPr>
        <w:t xml:space="preserve">funds and </w:t>
      </w:r>
      <w:r>
        <w:rPr>
          <w:b/>
          <w:i/>
          <w:spacing w:val="-3"/>
        </w:rPr>
        <w:t xml:space="preserve">we were </w:t>
      </w:r>
      <w:r>
        <w:rPr>
          <w:b/>
          <w:i/>
        </w:rPr>
        <w:t xml:space="preserve">increasingly </w:t>
      </w:r>
      <w:r>
        <w:rPr>
          <w:b/>
          <w:i/>
          <w:spacing w:val="-3"/>
        </w:rPr>
        <w:t xml:space="preserve">concerned </w:t>
      </w:r>
      <w:r>
        <w:rPr>
          <w:b/>
          <w:i/>
        </w:rPr>
        <w:t xml:space="preserve">that </w:t>
      </w:r>
      <w:r>
        <w:rPr>
          <w:b/>
          <w:i/>
          <w:spacing w:val="-3"/>
        </w:rPr>
        <w:t xml:space="preserve">the funds </w:t>
      </w:r>
      <w:r>
        <w:rPr>
          <w:b/>
          <w:i/>
        </w:rPr>
        <w:t xml:space="preserve">received from </w:t>
      </w:r>
      <w:r>
        <w:rPr>
          <w:b/>
          <w:i/>
          <w:spacing w:val="-3"/>
        </w:rPr>
        <w:t xml:space="preserve">Vitol were being used </w:t>
      </w:r>
      <w:r>
        <w:rPr>
          <w:b/>
          <w:i/>
        </w:rPr>
        <w:t xml:space="preserve">by </w:t>
      </w:r>
      <w:r>
        <w:rPr>
          <w:b/>
          <w:i/>
          <w:spacing w:val="-3"/>
        </w:rPr>
        <w:t xml:space="preserve">Ascom to finance </w:t>
      </w:r>
      <w:r>
        <w:rPr>
          <w:b/>
          <w:i/>
        </w:rPr>
        <w:t>these projects instead</w:t>
      </w:r>
      <w:r>
        <w:rPr>
          <w:i/>
        </w:rPr>
        <w:t xml:space="preserve">, </w:t>
      </w:r>
      <w:r>
        <w:rPr>
          <w:i/>
          <w:spacing w:val="-3"/>
        </w:rPr>
        <w:t xml:space="preserve">resulting </w:t>
      </w:r>
      <w:r>
        <w:rPr>
          <w:i/>
        </w:rPr>
        <w:t xml:space="preserve">in </w:t>
      </w:r>
      <w:r>
        <w:rPr>
          <w:i/>
          <w:spacing w:val="-3"/>
        </w:rPr>
        <w:t xml:space="preserve">delays in </w:t>
      </w:r>
      <w:r>
        <w:rPr>
          <w:i/>
        </w:rPr>
        <w:t>the</w:t>
      </w:r>
      <w:r>
        <w:rPr>
          <w:i/>
        </w:rPr>
        <w:t xml:space="preserve"> </w:t>
      </w:r>
      <w:r>
        <w:rPr>
          <w:i/>
          <w:spacing w:val="-3"/>
        </w:rPr>
        <w:t xml:space="preserve">construction of </w:t>
      </w:r>
      <w:r>
        <w:rPr>
          <w:i/>
        </w:rPr>
        <w:t xml:space="preserve">the </w:t>
      </w:r>
      <w:r>
        <w:rPr>
          <w:i/>
          <w:spacing w:val="-3"/>
        </w:rPr>
        <w:t xml:space="preserve">LPG plant. </w:t>
      </w:r>
      <w:r>
        <w:rPr>
          <w:b/>
          <w:i/>
          <w:spacing w:val="-3"/>
        </w:rPr>
        <w:t>Vitol</w:t>
      </w:r>
      <w:r>
        <w:rPr>
          <w:b/>
          <w:i/>
        </w:rPr>
        <w:t xml:space="preserve">'s </w:t>
      </w:r>
      <w:r>
        <w:rPr>
          <w:b/>
          <w:i/>
          <w:spacing w:val="-3"/>
        </w:rPr>
        <w:t xml:space="preserve">concerns </w:t>
      </w:r>
      <w:r>
        <w:rPr>
          <w:b/>
          <w:i/>
        </w:rPr>
        <w:t xml:space="preserve">in this regard were </w:t>
      </w:r>
      <w:r>
        <w:rPr>
          <w:b/>
          <w:i/>
          <w:spacing w:val="-3"/>
        </w:rPr>
        <w:t xml:space="preserve">heightened when the extent of Ascom's financial difficulties became apparent </w:t>
      </w:r>
      <w:r>
        <w:rPr>
          <w:b/>
          <w:i/>
        </w:rPr>
        <w:t xml:space="preserve">in </w:t>
      </w:r>
      <w:r>
        <w:rPr>
          <w:b/>
          <w:i/>
          <w:spacing w:val="-3"/>
        </w:rPr>
        <w:t>early 2009</w:t>
      </w:r>
      <w:r>
        <w:t>"</w:t>
      </w:r>
      <w:r>
        <w:rPr>
          <w:position w:val="8"/>
          <w:sz w:val="14"/>
        </w:rPr>
        <w:t xml:space="preserve">134 </w:t>
      </w:r>
      <w:r>
        <w:t>(</w:t>
      </w:r>
      <w:r>
        <w:rPr>
          <w:b/>
        </w:rPr>
        <w:t xml:space="preserve">Exhibit </w:t>
      </w:r>
      <w:r>
        <w:rPr>
          <w:b/>
          <w:spacing w:val="-3"/>
        </w:rPr>
        <w:t>3.5</w:t>
      </w:r>
      <w:r>
        <w:rPr>
          <w:spacing w:val="-3"/>
        </w:rPr>
        <w:t>, §72) (RoK emphasis added).</w:t>
      </w:r>
    </w:p>
    <w:p w:rsidR="0023658D" w:rsidRDefault="0023658D">
      <w:pPr>
        <w:pStyle w:val="BodyText"/>
        <w:rPr>
          <w:sz w:val="20"/>
        </w:rPr>
      </w:pPr>
    </w:p>
    <w:p w:rsidR="0023658D" w:rsidRDefault="00070BC3">
      <w:pPr>
        <w:pStyle w:val="BodyText"/>
        <w:spacing w:before="4"/>
        <w:rPr>
          <w:sz w:val="10"/>
        </w:rPr>
      </w:pPr>
      <w:r>
        <w:pict>
          <v:shape id="_x0000_s1139" style="position:absolute;margin-left:70.95pt;margin-top:8.2pt;width:144.05pt;height:.1pt;z-index:-251602944;mso-wrap-distance-left:0;mso-wrap-distance-right:0;mso-position-horizontal-relative:page" coordorigin="1419,164" coordsize="2881,0" path="m1419,164r2880,e" filled="f" strokeweight=".6pt">
            <v:path arrowok="t"/>
            <w10:wrap type="topAndBottom" anchorx="page"/>
          </v:shape>
        </w:pict>
      </w:r>
    </w:p>
    <w:p w:rsidR="0023658D" w:rsidRDefault="00070BC3">
      <w:pPr>
        <w:spacing w:before="60" w:line="210" w:lineRule="exact"/>
        <w:ind w:left="278"/>
        <w:rPr>
          <w:sz w:val="18"/>
        </w:rPr>
      </w:pPr>
      <w:r>
        <w:rPr>
          <w:position w:val="6"/>
          <w:sz w:val="12"/>
        </w:rPr>
        <w:t xml:space="preserve">130 </w:t>
      </w:r>
      <w:r>
        <w:rPr>
          <w:b/>
          <w:sz w:val="18"/>
        </w:rPr>
        <w:t>Exhibit 10.4</w:t>
      </w:r>
      <w:r>
        <w:rPr>
          <w:sz w:val="18"/>
        </w:rPr>
        <w:t>, pp. 51, 78, 84, 101, 106, 137,</w:t>
      </w:r>
      <w:r>
        <w:rPr>
          <w:sz w:val="18"/>
        </w:rPr>
        <w:t xml:space="preserve"> 144, 174, 198.</w:t>
      </w:r>
    </w:p>
    <w:p w:rsidR="0023658D" w:rsidRDefault="00070BC3">
      <w:pPr>
        <w:spacing w:line="208" w:lineRule="exact"/>
        <w:ind w:left="278"/>
        <w:rPr>
          <w:sz w:val="18"/>
        </w:rPr>
      </w:pPr>
      <w:r>
        <w:rPr>
          <w:position w:val="6"/>
          <w:sz w:val="12"/>
        </w:rPr>
        <w:t xml:space="preserve">131 </w:t>
      </w:r>
      <w:r>
        <w:rPr>
          <w:b/>
          <w:sz w:val="18"/>
        </w:rPr>
        <w:t>Exhibit 10.4</w:t>
      </w:r>
      <w:r>
        <w:rPr>
          <w:sz w:val="18"/>
        </w:rPr>
        <w:t>, pp. 105.</w:t>
      </w:r>
    </w:p>
    <w:p w:rsidR="0023658D" w:rsidRDefault="00070BC3">
      <w:pPr>
        <w:spacing w:line="206" w:lineRule="exact"/>
        <w:ind w:left="278"/>
        <w:rPr>
          <w:sz w:val="18"/>
        </w:rPr>
      </w:pPr>
      <w:r>
        <w:rPr>
          <w:position w:val="6"/>
          <w:sz w:val="12"/>
        </w:rPr>
        <w:t xml:space="preserve">132 </w:t>
      </w:r>
      <w:r>
        <w:rPr>
          <w:b/>
          <w:sz w:val="18"/>
        </w:rPr>
        <w:t>Exhibit 10.4</w:t>
      </w:r>
      <w:r>
        <w:rPr>
          <w:sz w:val="18"/>
        </w:rPr>
        <w:t>, pp. 469, 470, 586, 750 and 766.</w:t>
      </w:r>
    </w:p>
    <w:p w:rsidR="0023658D" w:rsidRDefault="00070BC3">
      <w:pPr>
        <w:ind w:left="278" w:right="250"/>
        <w:jc w:val="both"/>
        <w:rPr>
          <w:sz w:val="18"/>
        </w:rPr>
      </w:pPr>
      <w:r>
        <w:rPr>
          <w:position w:val="6"/>
          <w:sz w:val="12"/>
        </w:rPr>
        <w:t xml:space="preserve">133 </w:t>
      </w:r>
      <w:r>
        <w:rPr>
          <w:sz w:val="18"/>
        </w:rPr>
        <w:t>"</w:t>
      </w:r>
      <w:r>
        <w:rPr>
          <w:i/>
          <w:sz w:val="18"/>
        </w:rPr>
        <w:t xml:space="preserve">The </w:t>
      </w:r>
      <w:r>
        <w:rPr>
          <w:i/>
          <w:spacing w:val="-3"/>
          <w:sz w:val="18"/>
        </w:rPr>
        <w:t xml:space="preserve">examples set </w:t>
      </w:r>
      <w:r>
        <w:rPr>
          <w:i/>
          <w:sz w:val="18"/>
        </w:rPr>
        <w:t xml:space="preserve">out </w:t>
      </w:r>
      <w:r>
        <w:rPr>
          <w:i/>
          <w:spacing w:val="-3"/>
          <w:sz w:val="18"/>
        </w:rPr>
        <w:t xml:space="preserve">above highlight </w:t>
      </w:r>
      <w:r>
        <w:rPr>
          <w:i/>
          <w:sz w:val="18"/>
        </w:rPr>
        <w:t xml:space="preserve">a </w:t>
      </w:r>
      <w:r>
        <w:rPr>
          <w:i/>
          <w:spacing w:val="-3"/>
          <w:sz w:val="18"/>
        </w:rPr>
        <w:t xml:space="preserve">number </w:t>
      </w:r>
      <w:r>
        <w:rPr>
          <w:i/>
          <w:sz w:val="18"/>
        </w:rPr>
        <w:t xml:space="preserve">of </w:t>
      </w:r>
      <w:r>
        <w:rPr>
          <w:i/>
          <w:spacing w:val="-3"/>
          <w:sz w:val="18"/>
        </w:rPr>
        <w:t xml:space="preserve">transactions </w:t>
      </w:r>
      <w:r>
        <w:rPr>
          <w:i/>
          <w:sz w:val="18"/>
        </w:rPr>
        <w:t xml:space="preserve">with </w:t>
      </w:r>
      <w:r>
        <w:rPr>
          <w:i/>
          <w:spacing w:val="-3"/>
          <w:sz w:val="18"/>
        </w:rPr>
        <w:t xml:space="preserve">potentially </w:t>
      </w:r>
      <w:r>
        <w:rPr>
          <w:i/>
          <w:sz w:val="18"/>
        </w:rPr>
        <w:t xml:space="preserve">Politically </w:t>
      </w:r>
      <w:r>
        <w:rPr>
          <w:i/>
          <w:spacing w:val="-3"/>
          <w:sz w:val="18"/>
        </w:rPr>
        <w:t xml:space="preserve">Exposed Persons </w:t>
      </w:r>
      <w:r>
        <w:rPr>
          <w:i/>
          <w:sz w:val="18"/>
        </w:rPr>
        <w:t xml:space="preserve">and also </w:t>
      </w:r>
      <w:r>
        <w:rPr>
          <w:i/>
          <w:spacing w:val="-3"/>
          <w:sz w:val="18"/>
        </w:rPr>
        <w:t xml:space="preserve">provide further examples </w:t>
      </w:r>
      <w:r>
        <w:rPr>
          <w:i/>
          <w:sz w:val="18"/>
        </w:rPr>
        <w:t xml:space="preserve">of </w:t>
      </w:r>
      <w:r>
        <w:rPr>
          <w:i/>
          <w:spacing w:val="-3"/>
          <w:sz w:val="18"/>
        </w:rPr>
        <w:t xml:space="preserve">transactions </w:t>
      </w:r>
      <w:r>
        <w:rPr>
          <w:i/>
          <w:sz w:val="18"/>
        </w:rPr>
        <w:t xml:space="preserve">with </w:t>
      </w:r>
      <w:r>
        <w:rPr>
          <w:i/>
          <w:spacing w:val="-3"/>
          <w:sz w:val="18"/>
        </w:rPr>
        <w:t xml:space="preserve">individuals located </w:t>
      </w:r>
      <w:r>
        <w:rPr>
          <w:i/>
          <w:sz w:val="18"/>
        </w:rPr>
        <w:t xml:space="preserve">in </w:t>
      </w:r>
      <w:r>
        <w:rPr>
          <w:i/>
          <w:spacing w:val="-2"/>
          <w:sz w:val="18"/>
        </w:rPr>
        <w:t xml:space="preserve">higher </w:t>
      </w:r>
      <w:r>
        <w:rPr>
          <w:i/>
          <w:sz w:val="18"/>
        </w:rPr>
        <w:t xml:space="preserve">risk </w:t>
      </w:r>
      <w:r>
        <w:rPr>
          <w:i/>
          <w:spacing w:val="-3"/>
          <w:sz w:val="18"/>
        </w:rPr>
        <w:t xml:space="preserve">geographies. Whilst </w:t>
      </w:r>
      <w:r>
        <w:rPr>
          <w:i/>
          <w:sz w:val="18"/>
        </w:rPr>
        <w:t xml:space="preserve">the scope of my work has </w:t>
      </w:r>
      <w:r>
        <w:rPr>
          <w:i/>
          <w:spacing w:val="-2"/>
          <w:sz w:val="18"/>
        </w:rPr>
        <w:t xml:space="preserve">not </w:t>
      </w:r>
      <w:r>
        <w:rPr>
          <w:i/>
          <w:spacing w:val="-3"/>
          <w:sz w:val="18"/>
        </w:rPr>
        <w:t xml:space="preserve">included </w:t>
      </w:r>
      <w:r>
        <w:rPr>
          <w:i/>
          <w:sz w:val="18"/>
        </w:rPr>
        <w:t xml:space="preserve">any </w:t>
      </w:r>
      <w:r>
        <w:rPr>
          <w:i/>
          <w:spacing w:val="-3"/>
          <w:sz w:val="18"/>
        </w:rPr>
        <w:t xml:space="preserve">further investigation </w:t>
      </w:r>
      <w:r>
        <w:rPr>
          <w:i/>
          <w:sz w:val="18"/>
        </w:rPr>
        <w:t xml:space="preserve">into </w:t>
      </w:r>
      <w:r>
        <w:rPr>
          <w:i/>
          <w:spacing w:val="-3"/>
          <w:sz w:val="18"/>
        </w:rPr>
        <w:t xml:space="preserve">these specific transactions, </w:t>
      </w:r>
      <w:r>
        <w:rPr>
          <w:i/>
          <w:sz w:val="18"/>
        </w:rPr>
        <w:t xml:space="preserve">I note that they are </w:t>
      </w:r>
      <w:r>
        <w:rPr>
          <w:i/>
          <w:spacing w:val="-3"/>
          <w:sz w:val="18"/>
        </w:rPr>
        <w:t xml:space="preserve">transactions which </w:t>
      </w:r>
      <w:r>
        <w:rPr>
          <w:i/>
          <w:sz w:val="18"/>
        </w:rPr>
        <w:t xml:space="preserve">result in an </w:t>
      </w:r>
      <w:r>
        <w:rPr>
          <w:i/>
          <w:spacing w:val="-3"/>
          <w:sz w:val="18"/>
        </w:rPr>
        <w:t xml:space="preserve">increased </w:t>
      </w:r>
      <w:r>
        <w:rPr>
          <w:i/>
          <w:sz w:val="18"/>
        </w:rPr>
        <w:t xml:space="preserve">risk of </w:t>
      </w:r>
      <w:r>
        <w:rPr>
          <w:i/>
          <w:spacing w:val="-3"/>
          <w:sz w:val="18"/>
        </w:rPr>
        <w:t xml:space="preserve">money laundering </w:t>
      </w:r>
      <w:r>
        <w:rPr>
          <w:i/>
          <w:sz w:val="18"/>
        </w:rPr>
        <w:t>under this</w:t>
      </w:r>
      <w:r>
        <w:rPr>
          <w:i/>
          <w:sz w:val="18"/>
        </w:rPr>
        <w:t xml:space="preserve"> </w:t>
      </w:r>
      <w:r>
        <w:rPr>
          <w:i/>
          <w:spacing w:val="-3"/>
          <w:sz w:val="18"/>
        </w:rPr>
        <w:t>'red flag</w:t>
      </w:r>
      <w:r>
        <w:rPr>
          <w:spacing w:val="-3"/>
          <w:sz w:val="18"/>
        </w:rPr>
        <w:t>'.</w:t>
      </w:r>
    </w:p>
    <w:p w:rsidR="0023658D" w:rsidRDefault="00070BC3">
      <w:pPr>
        <w:ind w:left="278" w:right="252"/>
        <w:jc w:val="both"/>
        <w:rPr>
          <w:sz w:val="18"/>
        </w:rPr>
      </w:pPr>
      <w:r>
        <w:rPr>
          <w:position w:val="6"/>
          <w:sz w:val="12"/>
        </w:rPr>
        <w:t xml:space="preserve">134 </w:t>
      </w:r>
      <w:r>
        <w:rPr>
          <w:sz w:val="18"/>
        </w:rPr>
        <w:t>"</w:t>
      </w:r>
      <w:r>
        <w:rPr>
          <w:i/>
          <w:sz w:val="18"/>
        </w:rPr>
        <w:t xml:space="preserve">We </w:t>
      </w:r>
      <w:r>
        <w:rPr>
          <w:i/>
          <w:spacing w:val="-3"/>
          <w:sz w:val="18"/>
        </w:rPr>
        <w:t xml:space="preserve">were </w:t>
      </w:r>
      <w:r>
        <w:rPr>
          <w:i/>
          <w:sz w:val="18"/>
        </w:rPr>
        <w:t xml:space="preserve">aware that </w:t>
      </w:r>
      <w:r>
        <w:rPr>
          <w:i/>
          <w:spacing w:val="-3"/>
          <w:sz w:val="18"/>
        </w:rPr>
        <w:t xml:space="preserve">Ascom </w:t>
      </w:r>
      <w:r>
        <w:rPr>
          <w:i/>
          <w:sz w:val="18"/>
        </w:rPr>
        <w:t xml:space="preserve">was </w:t>
      </w:r>
      <w:r>
        <w:rPr>
          <w:i/>
          <w:spacing w:val="-3"/>
          <w:sz w:val="18"/>
        </w:rPr>
        <w:t xml:space="preserve">involved in capital intensive </w:t>
      </w:r>
      <w:r>
        <w:rPr>
          <w:i/>
          <w:spacing w:val="-2"/>
          <w:sz w:val="18"/>
        </w:rPr>
        <w:t xml:space="preserve">E&amp;P </w:t>
      </w:r>
      <w:r>
        <w:rPr>
          <w:i/>
          <w:spacing w:val="-3"/>
          <w:sz w:val="18"/>
        </w:rPr>
        <w:t xml:space="preserve">projects in </w:t>
      </w:r>
      <w:r>
        <w:rPr>
          <w:i/>
          <w:sz w:val="18"/>
        </w:rPr>
        <w:t xml:space="preserve">Iraq and South Sudan for </w:t>
      </w:r>
      <w:r>
        <w:rPr>
          <w:i/>
          <w:spacing w:val="-3"/>
          <w:sz w:val="18"/>
        </w:rPr>
        <w:t xml:space="preserve">which Mr </w:t>
      </w:r>
      <w:r>
        <w:rPr>
          <w:i/>
          <w:sz w:val="18"/>
        </w:rPr>
        <w:t xml:space="preserve">Stati </w:t>
      </w:r>
      <w:r>
        <w:rPr>
          <w:i/>
          <w:spacing w:val="-3"/>
          <w:sz w:val="18"/>
        </w:rPr>
        <w:t xml:space="preserve">was </w:t>
      </w:r>
      <w:r>
        <w:rPr>
          <w:i/>
          <w:sz w:val="18"/>
        </w:rPr>
        <w:t xml:space="preserve">needing </w:t>
      </w:r>
      <w:r>
        <w:rPr>
          <w:i/>
          <w:spacing w:val="-3"/>
          <w:sz w:val="18"/>
        </w:rPr>
        <w:t xml:space="preserve">to raise </w:t>
      </w:r>
      <w:r>
        <w:rPr>
          <w:i/>
          <w:sz w:val="18"/>
        </w:rPr>
        <w:t xml:space="preserve">funding and </w:t>
      </w:r>
      <w:r>
        <w:rPr>
          <w:i/>
          <w:spacing w:val="-3"/>
          <w:sz w:val="18"/>
        </w:rPr>
        <w:t xml:space="preserve">became increasingly concerned that </w:t>
      </w:r>
      <w:r>
        <w:rPr>
          <w:i/>
          <w:sz w:val="18"/>
        </w:rPr>
        <w:t xml:space="preserve">funds </w:t>
      </w:r>
      <w:r>
        <w:rPr>
          <w:i/>
          <w:spacing w:val="-3"/>
          <w:sz w:val="18"/>
        </w:rPr>
        <w:t xml:space="preserve">received from </w:t>
      </w:r>
      <w:r>
        <w:rPr>
          <w:i/>
          <w:sz w:val="18"/>
        </w:rPr>
        <w:t xml:space="preserve">Vitol were being used </w:t>
      </w:r>
      <w:r>
        <w:rPr>
          <w:i/>
          <w:spacing w:val="-3"/>
          <w:sz w:val="18"/>
        </w:rPr>
        <w:t xml:space="preserve">by </w:t>
      </w:r>
      <w:r>
        <w:rPr>
          <w:i/>
          <w:sz w:val="18"/>
        </w:rPr>
        <w:t xml:space="preserve">Ascom </w:t>
      </w:r>
      <w:r>
        <w:rPr>
          <w:i/>
          <w:spacing w:val="-3"/>
          <w:sz w:val="18"/>
        </w:rPr>
        <w:t xml:space="preserve">to </w:t>
      </w:r>
      <w:r>
        <w:rPr>
          <w:i/>
          <w:spacing w:val="-5"/>
          <w:sz w:val="18"/>
        </w:rPr>
        <w:t>f</w:t>
      </w:r>
      <w:r>
        <w:rPr>
          <w:i/>
          <w:spacing w:val="-5"/>
          <w:sz w:val="18"/>
        </w:rPr>
        <w:t xml:space="preserve">und </w:t>
      </w:r>
      <w:r>
        <w:rPr>
          <w:i/>
          <w:sz w:val="18"/>
        </w:rPr>
        <w:t xml:space="preserve">those </w:t>
      </w:r>
      <w:r>
        <w:rPr>
          <w:i/>
          <w:spacing w:val="-3"/>
          <w:sz w:val="18"/>
        </w:rPr>
        <w:t xml:space="preserve">projects </w:t>
      </w:r>
      <w:r>
        <w:rPr>
          <w:i/>
          <w:sz w:val="18"/>
        </w:rPr>
        <w:t xml:space="preserve">instead, </w:t>
      </w:r>
      <w:r>
        <w:rPr>
          <w:i/>
          <w:spacing w:val="-3"/>
          <w:sz w:val="18"/>
        </w:rPr>
        <w:t xml:space="preserve">causing delays in </w:t>
      </w:r>
      <w:r>
        <w:rPr>
          <w:i/>
          <w:sz w:val="18"/>
        </w:rPr>
        <w:t xml:space="preserve">construction of the LPG plant. Vitol's </w:t>
      </w:r>
      <w:r>
        <w:rPr>
          <w:i/>
          <w:spacing w:val="-3"/>
          <w:sz w:val="18"/>
        </w:rPr>
        <w:t xml:space="preserve">concerns </w:t>
      </w:r>
      <w:r>
        <w:rPr>
          <w:i/>
          <w:sz w:val="18"/>
        </w:rPr>
        <w:t xml:space="preserve">in this </w:t>
      </w:r>
      <w:r>
        <w:rPr>
          <w:i/>
          <w:spacing w:val="-3"/>
          <w:sz w:val="18"/>
        </w:rPr>
        <w:t xml:space="preserve">regard </w:t>
      </w:r>
      <w:r>
        <w:rPr>
          <w:i/>
          <w:sz w:val="18"/>
        </w:rPr>
        <w:t xml:space="preserve">became acute </w:t>
      </w:r>
      <w:r>
        <w:rPr>
          <w:i/>
          <w:spacing w:val="-3"/>
          <w:sz w:val="18"/>
        </w:rPr>
        <w:t xml:space="preserve">when </w:t>
      </w:r>
      <w:r>
        <w:rPr>
          <w:i/>
          <w:sz w:val="18"/>
        </w:rPr>
        <w:t xml:space="preserve">the </w:t>
      </w:r>
      <w:r>
        <w:rPr>
          <w:i/>
          <w:sz w:val="18"/>
        </w:rPr>
        <w:lastRenderedPageBreak/>
        <w:t xml:space="preserve">full </w:t>
      </w:r>
      <w:r>
        <w:rPr>
          <w:i/>
          <w:spacing w:val="-3"/>
          <w:sz w:val="18"/>
        </w:rPr>
        <w:t xml:space="preserve">extent </w:t>
      </w:r>
      <w:r>
        <w:rPr>
          <w:i/>
          <w:sz w:val="18"/>
        </w:rPr>
        <w:t xml:space="preserve">of Ascom's financial </w:t>
      </w:r>
      <w:r>
        <w:rPr>
          <w:i/>
          <w:spacing w:val="-3"/>
          <w:sz w:val="18"/>
        </w:rPr>
        <w:t xml:space="preserve">difficulties became </w:t>
      </w:r>
      <w:r>
        <w:rPr>
          <w:i/>
          <w:sz w:val="18"/>
        </w:rPr>
        <w:t xml:space="preserve">apparent in </w:t>
      </w:r>
      <w:r>
        <w:rPr>
          <w:i/>
          <w:spacing w:val="-3"/>
          <w:sz w:val="18"/>
        </w:rPr>
        <w:t xml:space="preserve">early </w:t>
      </w:r>
      <w:r>
        <w:rPr>
          <w:i/>
          <w:sz w:val="18"/>
        </w:rPr>
        <w:t>2009</w:t>
      </w:r>
      <w:r>
        <w:rPr>
          <w:sz w:val="18"/>
        </w:rPr>
        <w:t>.</w:t>
      </w:r>
    </w:p>
    <w:p w:rsidR="0023658D" w:rsidRDefault="0023658D">
      <w:pPr>
        <w:jc w:val="both"/>
        <w:rPr>
          <w:sz w:val="18"/>
        </w:rPr>
        <w:sectPr w:rsidR="0023658D">
          <w:pgSz w:w="11910" w:h="16840"/>
          <w:pgMar w:top="1320" w:right="1160" w:bottom="840" w:left="1140" w:header="0" w:footer="652" w:gutter="0"/>
          <w:cols w:space="720"/>
        </w:sectPr>
      </w:pPr>
    </w:p>
    <w:p w:rsidR="0023658D" w:rsidRDefault="00070BC3">
      <w:pPr>
        <w:pStyle w:val="ListParagraph"/>
        <w:numPr>
          <w:ilvl w:val="1"/>
          <w:numId w:val="57"/>
        </w:numPr>
        <w:tabs>
          <w:tab w:val="left" w:pos="1470"/>
        </w:tabs>
        <w:spacing w:before="61" w:line="360" w:lineRule="auto"/>
        <w:ind w:right="253"/>
        <w:jc w:val="both"/>
      </w:pPr>
      <w:r>
        <w:lastRenderedPageBreak/>
        <w:t>Secondly, in an internal email of 25 November 2008, an employee of Standard Bank, a bank from which the Stati had sought a loan of USD 60 million at the end of 2008, wrote: "</w:t>
      </w:r>
      <w:r>
        <w:rPr>
          <w:i/>
        </w:rPr>
        <w:t xml:space="preserve">the reason [the Stati] need this financing is that they </w:t>
      </w:r>
      <w:r>
        <w:rPr>
          <w:b/>
          <w:i/>
        </w:rPr>
        <w:t>have previously used the c</w:t>
      </w:r>
      <w:r>
        <w:rPr>
          <w:b/>
          <w:i/>
        </w:rPr>
        <w:t xml:space="preserve">ash from the British Virgin Islands company [Tristan] to purchase other assets (a service company in Kurdistan, oil equipment for their refinery in Kurdistan, land in Moldova) </w:t>
      </w:r>
      <w:r>
        <w:rPr>
          <w:i/>
        </w:rPr>
        <w:t>and therefore cannot pay the amounts owed to their local companies in Kazakhstan</w:t>
      </w:r>
      <w:r>
        <w:rPr>
          <w:i/>
        </w:rPr>
        <w:t xml:space="preserve"> [KPM and TNG] who own the fields that require OpEx and CapEx investments </w:t>
      </w:r>
      <w:r>
        <w:t>"</w:t>
      </w:r>
      <w:r>
        <w:rPr>
          <w:position w:val="8"/>
          <w:sz w:val="14"/>
        </w:rPr>
        <w:t xml:space="preserve">135 </w:t>
      </w:r>
      <w:r>
        <w:t>(</w:t>
      </w:r>
      <w:r>
        <w:rPr>
          <w:b/>
        </w:rPr>
        <w:t>Exhibit 1.95</w:t>
      </w:r>
      <w:r>
        <w:t>) (RoK emphasis added).</w:t>
      </w:r>
    </w:p>
    <w:p w:rsidR="0023658D" w:rsidRDefault="00070BC3">
      <w:pPr>
        <w:pStyle w:val="ListParagraph"/>
        <w:numPr>
          <w:ilvl w:val="1"/>
          <w:numId w:val="57"/>
        </w:numPr>
        <w:tabs>
          <w:tab w:val="left" w:pos="1470"/>
        </w:tabs>
        <w:spacing w:before="115" w:line="360" w:lineRule="auto"/>
        <w:ind w:right="250"/>
        <w:jc w:val="both"/>
      </w:pPr>
      <w:r>
        <w:rPr>
          <w:spacing w:val="-3"/>
        </w:rPr>
        <w:t xml:space="preserve">Thirdly, </w:t>
      </w:r>
      <w:r>
        <w:t xml:space="preserve">in </w:t>
      </w:r>
      <w:r>
        <w:rPr>
          <w:spacing w:val="-3"/>
        </w:rPr>
        <w:t xml:space="preserve">the order of </w:t>
      </w:r>
      <w:r>
        <w:t xml:space="preserve">29 August </w:t>
      </w:r>
      <w:r>
        <w:rPr>
          <w:spacing w:val="-3"/>
        </w:rPr>
        <w:t xml:space="preserve">2014 </w:t>
      </w:r>
      <w:r>
        <w:t xml:space="preserve">already </w:t>
      </w:r>
      <w:r>
        <w:rPr>
          <w:spacing w:val="-3"/>
        </w:rPr>
        <w:t xml:space="preserve">referred to above, </w:t>
      </w:r>
      <w:r>
        <w:t xml:space="preserve">the High </w:t>
      </w:r>
      <w:r>
        <w:rPr>
          <w:spacing w:val="-3"/>
        </w:rPr>
        <w:t xml:space="preserve">Court </w:t>
      </w:r>
      <w:r>
        <w:t xml:space="preserve">in </w:t>
      </w:r>
      <w:r>
        <w:rPr>
          <w:spacing w:val="-3"/>
        </w:rPr>
        <w:t xml:space="preserve">London </w:t>
      </w:r>
      <w:r>
        <w:t xml:space="preserve">confirmed </w:t>
      </w:r>
      <w:r>
        <w:rPr>
          <w:spacing w:val="-3"/>
        </w:rPr>
        <w:t xml:space="preserve">that </w:t>
      </w:r>
      <w:r>
        <w:t xml:space="preserve">the Stati </w:t>
      </w:r>
      <w:r>
        <w:rPr>
          <w:spacing w:val="-3"/>
        </w:rPr>
        <w:t xml:space="preserve">had </w:t>
      </w:r>
      <w:r>
        <w:rPr>
          <w:b/>
          <w:spacing w:val="-3"/>
        </w:rPr>
        <w:t xml:space="preserve">deliberately </w:t>
      </w:r>
      <w:r>
        <w:rPr>
          <w:b/>
        </w:rPr>
        <w:t xml:space="preserve">attempted to </w:t>
      </w:r>
      <w:r>
        <w:rPr>
          <w:b/>
          <w:spacing w:val="-3"/>
        </w:rPr>
        <w:t xml:space="preserve">conceal </w:t>
      </w:r>
      <w:r>
        <w:rPr>
          <w:b/>
        </w:rPr>
        <w:t xml:space="preserve">the </w:t>
      </w:r>
      <w:r>
        <w:rPr>
          <w:b/>
          <w:spacing w:val="-3"/>
        </w:rPr>
        <w:t xml:space="preserve">diversions </w:t>
      </w:r>
      <w:r>
        <w:rPr>
          <w:b/>
        </w:rPr>
        <w:t xml:space="preserve">of </w:t>
      </w:r>
      <w:r>
        <w:rPr>
          <w:b/>
          <w:spacing w:val="-3"/>
        </w:rPr>
        <w:t xml:space="preserve">funds to Hayden </w:t>
      </w:r>
      <w:r>
        <w:t>:</w:t>
      </w:r>
    </w:p>
    <w:p w:rsidR="0023658D" w:rsidRDefault="00070BC3">
      <w:pPr>
        <w:spacing w:before="120" w:line="324" w:lineRule="auto"/>
        <w:ind w:left="1469" w:right="256"/>
        <w:jc w:val="both"/>
      </w:pPr>
      <w:r>
        <w:rPr>
          <w:i/>
        </w:rPr>
        <w:t>"Montvale is therefore in liquidation, at the request of Vitol. It is clear from the trustee's comments that Mr Stati, the chairman of Ascom and the ultimate owner of the Ascom group, has not coopera</w:t>
      </w:r>
      <w:r>
        <w:rPr>
          <w:i/>
        </w:rPr>
        <w:t>ted with the trustee in his attempts to determine the true assets and liquidate them. They appear to have included a debt of another Ascom-related company, Hayden Intervest Ltd, of approximately USD 158 million and an advance to another Ascom-related entit</w:t>
      </w:r>
      <w:r>
        <w:rPr>
          <w:i/>
        </w:rPr>
        <w:t xml:space="preserve">y of USD 3 million. </w:t>
      </w:r>
      <w:r>
        <w:rPr>
          <w:b/>
          <w:i/>
        </w:rPr>
        <w:t xml:space="preserve">Vitol rightly argues that Mr Stati did what he could to avoid payment of Montvale's debts under the Partial Award and to conceal [Montvale's] assets </w:t>
      </w:r>
      <w:r>
        <w:t>"</w:t>
      </w:r>
      <w:r>
        <w:rPr>
          <w:position w:val="8"/>
          <w:sz w:val="14"/>
        </w:rPr>
        <w:t xml:space="preserve">136 </w:t>
      </w:r>
      <w:r>
        <w:t>(</w:t>
      </w:r>
      <w:r>
        <w:rPr>
          <w:b/>
        </w:rPr>
        <w:t>Exhibit 3.9</w:t>
      </w:r>
      <w:r>
        <w:t xml:space="preserve">, </w:t>
      </w:r>
      <w:r>
        <w:rPr>
          <w:spacing w:val="-3"/>
        </w:rPr>
        <w:t>§32).</w:t>
      </w:r>
    </w:p>
    <w:p w:rsidR="0023658D" w:rsidRDefault="00070BC3">
      <w:pPr>
        <w:spacing w:before="116" w:line="321" w:lineRule="auto"/>
        <w:ind w:left="1469" w:right="252"/>
        <w:jc w:val="both"/>
      </w:pPr>
      <w:r>
        <w:rPr>
          <w:i/>
        </w:rPr>
        <w:t xml:space="preserve">"I am </w:t>
      </w:r>
      <w:r>
        <w:rPr>
          <w:i/>
          <w:spacing w:val="-3"/>
        </w:rPr>
        <w:t xml:space="preserve">satisfied on the basis of </w:t>
      </w:r>
      <w:r>
        <w:rPr>
          <w:i/>
        </w:rPr>
        <w:t>the evidence before me that Mr</w:t>
      </w:r>
      <w:r>
        <w:rPr>
          <w:i/>
        </w:rPr>
        <w:t xml:space="preserve"> Stati not only has </w:t>
      </w:r>
      <w:r>
        <w:rPr>
          <w:i/>
          <w:spacing w:val="-3"/>
        </w:rPr>
        <w:t xml:space="preserve">a </w:t>
      </w:r>
      <w:r>
        <w:rPr>
          <w:b/>
          <w:i/>
          <w:spacing w:val="-3"/>
        </w:rPr>
        <w:t xml:space="preserve">propensity </w:t>
      </w:r>
      <w:r>
        <w:rPr>
          <w:b/>
          <w:i/>
        </w:rPr>
        <w:t xml:space="preserve">to </w:t>
      </w:r>
      <w:r>
        <w:rPr>
          <w:b/>
          <w:i/>
          <w:spacing w:val="-3"/>
        </w:rPr>
        <w:t xml:space="preserve">move assets between </w:t>
      </w:r>
      <w:r>
        <w:rPr>
          <w:b/>
          <w:i/>
        </w:rPr>
        <w:t xml:space="preserve">his </w:t>
      </w:r>
      <w:r>
        <w:rPr>
          <w:b/>
          <w:i/>
          <w:spacing w:val="-3"/>
        </w:rPr>
        <w:t xml:space="preserve">group companies </w:t>
      </w:r>
      <w:r>
        <w:rPr>
          <w:b/>
          <w:i/>
        </w:rPr>
        <w:t>as he sees fit</w:t>
      </w:r>
      <w:r>
        <w:rPr>
          <w:i/>
        </w:rPr>
        <w:t xml:space="preserve">, </w:t>
      </w:r>
      <w:r>
        <w:rPr>
          <w:i/>
          <w:spacing w:val="-3"/>
        </w:rPr>
        <w:t xml:space="preserve">but </w:t>
      </w:r>
      <w:r>
        <w:rPr>
          <w:i/>
        </w:rPr>
        <w:t xml:space="preserve">he and Ascom have a </w:t>
      </w:r>
      <w:r>
        <w:rPr>
          <w:b/>
          <w:i/>
          <w:spacing w:val="-3"/>
        </w:rPr>
        <w:t xml:space="preserve">propensity </w:t>
      </w:r>
      <w:r>
        <w:rPr>
          <w:b/>
          <w:i/>
        </w:rPr>
        <w:t xml:space="preserve">to </w:t>
      </w:r>
      <w:r>
        <w:rPr>
          <w:b/>
          <w:i/>
          <w:spacing w:val="-3"/>
        </w:rPr>
        <w:t xml:space="preserve">give information </w:t>
      </w:r>
      <w:r>
        <w:rPr>
          <w:b/>
          <w:i/>
        </w:rPr>
        <w:t xml:space="preserve">to the </w:t>
      </w:r>
      <w:r>
        <w:rPr>
          <w:b/>
          <w:i/>
          <w:spacing w:val="-3"/>
        </w:rPr>
        <w:t xml:space="preserve">court </w:t>
      </w:r>
      <w:r>
        <w:rPr>
          <w:b/>
          <w:i/>
        </w:rPr>
        <w:t xml:space="preserve">or tribunal about </w:t>
      </w:r>
      <w:r>
        <w:rPr>
          <w:b/>
          <w:i/>
          <w:spacing w:val="-3"/>
        </w:rPr>
        <w:t xml:space="preserve">his assets according to </w:t>
      </w:r>
      <w:r>
        <w:rPr>
          <w:b/>
          <w:i/>
        </w:rPr>
        <w:t xml:space="preserve">what </w:t>
      </w:r>
      <w:r>
        <w:rPr>
          <w:b/>
          <w:i/>
          <w:spacing w:val="-3"/>
        </w:rPr>
        <w:t xml:space="preserve">he [Anatolia Stati] </w:t>
      </w:r>
      <w:r>
        <w:rPr>
          <w:b/>
          <w:i/>
        </w:rPr>
        <w:t xml:space="preserve">or she </w:t>
      </w:r>
      <w:r>
        <w:rPr>
          <w:b/>
          <w:i/>
          <w:spacing w:val="-3"/>
        </w:rPr>
        <w:t xml:space="preserve">[Ascom] </w:t>
      </w:r>
      <w:r>
        <w:rPr>
          <w:b/>
          <w:i/>
        </w:rPr>
        <w:t xml:space="preserve">thinks </w:t>
      </w:r>
      <w:r>
        <w:rPr>
          <w:b/>
          <w:i/>
          <w:spacing w:val="-3"/>
        </w:rPr>
        <w:t xml:space="preserve">is in </w:t>
      </w:r>
      <w:r>
        <w:rPr>
          <w:b/>
          <w:i/>
        </w:rPr>
        <w:t>h</w:t>
      </w:r>
      <w:r>
        <w:rPr>
          <w:b/>
          <w:i/>
        </w:rPr>
        <w:t xml:space="preserve">is or her best </w:t>
      </w:r>
      <w:r>
        <w:rPr>
          <w:b/>
          <w:i/>
          <w:spacing w:val="-3"/>
        </w:rPr>
        <w:t xml:space="preserve">interests </w:t>
      </w:r>
      <w:r>
        <w:rPr>
          <w:b/>
          <w:i/>
        </w:rPr>
        <w:t xml:space="preserve">at the time </w:t>
      </w:r>
      <w:r>
        <w:t>"</w:t>
      </w:r>
      <w:r>
        <w:rPr>
          <w:position w:val="8"/>
          <w:sz w:val="14"/>
        </w:rPr>
        <w:t xml:space="preserve">137 </w:t>
      </w:r>
      <w:r>
        <w:t>(</w:t>
      </w:r>
      <w:r>
        <w:rPr>
          <w:b/>
        </w:rPr>
        <w:t>Exhibit 3.9</w:t>
      </w:r>
      <w:r>
        <w:t xml:space="preserve">, </w:t>
      </w:r>
      <w:r>
        <w:rPr>
          <w:spacing w:val="-3"/>
        </w:rPr>
        <w:t xml:space="preserve">§43) </w:t>
      </w:r>
      <w:r>
        <w:t>(</w:t>
      </w:r>
      <w:r>
        <w:rPr>
          <w:spacing w:val="-3"/>
        </w:rPr>
        <w:t>emphasis added by RoK)</w:t>
      </w:r>
    </w:p>
    <w:p w:rsidR="0023658D" w:rsidRDefault="0023658D">
      <w:pPr>
        <w:pStyle w:val="BodyText"/>
        <w:spacing w:before="5"/>
        <w:rPr>
          <w:sz w:val="21"/>
        </w:rPr>
      </w:pPr>
    </w:p>
    <w:p w:rsidR="0023658D" w:rsidRDefault="00070BC3">
      <w:pPr>
        <w:pStyle w:val="ListParagraph"/>
        <w:numPr>
          <w:ilvl w:val="0"/>
          <w:numId w:val="57"/>
        </w:numPr>
        <w:tabs>
          <w:tab w:val="left" w:pos="846"/>
        </w:tabs>
        <w:spacing w:line="360" w:lineRule="auto"/>
        <w:ind w:right="253"/>
        <w:jc w:val="both"/>
      </w:pPr>
      <w:r>
        <w:t>It is therefore undeniable that the Stati embezzled hundreds of millions of dollars from their Kazakh Project, and hid it from all project stakeholders and later from the ECT arbitration tribunal.</w:t>
      </w:r>
    </w:p>
    <w:p w:rsidR="0023658D" w:rsidRDefault="0023658D">
      <w:pPr>
        <w:pStyle w:val="BodyText"/>
        <w:rPr>
          <w:sz w:val="20"/>
        </w:rPr>
      </w:pPr>
    </w:p>
    <w:p w:rsidR="0023658D" w:rsidRDefault="0023658D">
      <w:pPr>
        <w:pStyle w:val="BodyText"/>
        <w:rPr>
          <w:sz w:val="20"/>
        </w:rPr>
      </w:pPr>
    </w:p>
    <w:p w:rsidR="0023658D" w:rsidRDefault="00070BC3">
      <w:pPr>
        <w:pStyle w:val="BodyText"/>
        <w:spacing w:before="9"/>
        <w:rPr>
          <w:sz w:val="15"/>
        </w:rPr>
      </w:pPr>
      <w:r>
        <w:pict>
          <v:shape id="_x0000_s1138" style="position:absolute;margin-left:70.95pt;margin-top:11.3pt;width:144.05pt;height:.1pt;z-index:-251601920;mso-wrap-distance-left:0;mso-wrap-distance-right:0;mso-position-horizontal-relative:page" coordorigin="1419,226" coordsize="2881,0" path="m1419,226r2880,e" filled="f" strokeweight=".6pt">
            <v:path arrowok="t"/>
            <w10:wrap type="topAndBottom" anchorx="page"/>
          </v:shape>
        </w:pict>
      </w:r>
    </w:p>
    <w:p w:rsidR="0023658D" w:rsidRDefault="00070BC3">
      <w:pPr>
        <w:spacing w:before="60"/>
        <w:ind w:left="278" w:right="251"/>
        <w:rPr>
          <w:sz w:val="18"/>
        </w:rPr>
      </w:pPr>
      <w:r>
        <w:rPr>
          <w:position w:val="6"/>
          <w:sz w:val="12"/>
        </w:rPr>
        <w:t xml:space="preserve">135 </w:t>
      </w:r>
      <w:r>
        <w:rPr>
          <w:sz w:val="18"/>
        </w:rPr>
        <w:t>'</w:t>
      </w:r>
      <w:r>
        <w:rPr>
          <w:i/>
          <w:sz w:val="18"/>
        </w:rPr>
        <w:t xml:space="preserve">the </w:t>
      </w:r>
      <w:r>
        <w:rPr>
          <w:i/>
          <w:spacing w:val="-3"/>
          <w:sz w:val="18"/>
        </w:rPr>
        <w:t xml:space="preserve">reason they need </w:t>
      </w:r>
      <w:r>
        <w:rPr>
          <w:i/>
          <w:sz w:val="18"/>
        </w:rPr>
        <w:t xml:space="preserve">this facility is </w:t>
      </w:r>
      <w:r>
        <w:rPr>
          <w:i/>
          <w:spacing w:val="-3"/>
          <w:sz w:val="18"/>
        </w:rPr>
        <w:t xml:space="preserve">because </w:t>
      </w:r>
      <w:r>
        <w:rPr>
          <w:i/>
          <w:sz w:val="18"/>
        </w:rPr>
        <w:t>they</w:t>
      </w:r>
      <w:r>
        <w:rPr>
          <w:i/>
          <w:sz w:val="18"/>
        </w:rPr>
        <w:t xml:space="preserve"> have </w:t>
      </w:r>
      <w:r>
        <w:rPr>
          <w:i/>
          <w:spacing w:val="-3"/>
          <w:sz w:val="18"/>
        </w:rPr>
        <w:t xml:space="preserve">previously used cash </w:t>
      </w:r>
      <w:r>
        <w:rPr>
          <w:i/>
          <w:sz w:val="18"/>
        </w:rPr>
        <w:t xml:space="preserve">from the BVI </w:t>
      </w:r>
      <w:r>
        <w:rPr>
          <w:i/>
          <w:spacing w:val="-3"/>
          <w:sz w:val="18"/>
        </w:rPr>
        <w:t xml:space="preserve">company [Tristan] </w:t>
      </w:r>
      <w:r>
        <w:rPr>
          <w:i/>
          <w:sz w:val="18"/>
        </w:rPr>
        <w:t xml:space="preserve">to </w:t>
      </w:r>
      <w:r>
        <w:rPr>
          <w:i/>
          <w:spacing w:val="-3"/>
          <w:sz w:val="18"/>
        </w:rPr>
        <w:t xml:space="preserve">acquire </w:t>
      </w:r>
      <w:r>
        <w:rPr>
          <w:i/>
          <w:sz w:val="18"/>
        </w:rPr>
        <w:t xml:space="preserve">other </w:t>
      </w:r>
      <w:r>
        <w:rPr>
          <w:i/>
          <w:spacing w:val="-3"/>
          <w:sz w:val="18"/>
        </w:rPr>
        <w:t xml:space="preserve">assets </w:t>
      </w:r>
      <w:r>
        <w:rPr>
          <w:i/>
          <w:sz w:val="18"/>
        </w:rPr>
        <w:t xml:space="preserve">(a service company in </w:t>
      </w:r>
      <w:r>
        <w:rPr>
          <w:i/>
          <w:spacing w:val="-3"/>
          <w:sz w:val="18"/>
        </w:rPr>
        <w:t xml:space="preserve">Kurdistan, </w:t>
      </w:r>
      <w:r>
        <w:rPr>
          <w:i/>
          <w:sz w:val="18"/>
        </w:rPr>
        <w:t xml:space="preserve">oil </w:t>
      </w:r>
      <w:r>
        <w:rPr>
          <w:i/>
          <w:spacing w:val="-3"/>
          <w:sz w:val="18"/>
        </w:rPr>
        <w:t xml:space="preserve">equipment </w:t>
      </w:r>
      <w:r>
        <w:rPr>
          <w:i/>
          <w:sz w:val="18"/>
        </w:rPr>
        <w:t xml:space="preserve">for their </w:t>
      </w:r>
      <w:r>
        <w:rPr>
          <w:i/>
          <w:spacing w:val="-3"/>
          <w:sz w:val="18"/>
        </w:rPr>
        <w:t xml:space="preserve">refinery </w:t>
      </w:r>
      <w:r>
        <w:rPr>
          <w:i/>
          <w:sz w:val="18"/>
        </w:rPr>
        <w:t xml:space="preserve">in </w:t>
      </w:r>
      <w:r>
        <w:rPr>
          <w:i/>
          <w:spacing w:val="-3"/>
          <w:sz w:val="18"/>
        </w:rPr>
        <w:t xml:space="preserve">Kurdistan, land </w:t>
      </w:r>
      <w:r>
        <w:rPr>
          <w:i/>
          <w:sz w:val="18"/>
        </w:rPr>
        <w:t xml:space="preserve">in </w:t>
      </w:r>
      <w:r>
        <w:rPr>
          <w:i/>
          <w:spacing w:val="-3"/>
          <w:sz w:val="18"/>
        </w:rPr>
        <w:t xml:space="preserve">Moldova) </w:t>
      </w:r>
      <w:r>
        <w:rPr>
          <w:i/>
          <w:spacing w:val="-2"/>
          <w:sz w:val="18"/>
        </w:rPr>
        <w:t xml:space="preserve">and </w:t>
      </w:r>
      <w:r>
        <w:rPr>
          <w:i/>
          <w:spacing w:val="-3"/>
          <w:sz w:val="18"/>
        </w:rPr>
        <w:t xml:space="preserve">hence </w:t>
      </w:r>
      <w:r>
        <w:rPr>
          <w:i/>
          <w:spacing w:val="-2"/>
          <w:sz w:val="18"/>
        </w:rPr>
        <w:t xml:space="preserve">cannot pay </w:t>
      </w:r>
      <w:r>
        <w:rPr>
          <w:i/>
          <w:sz w:val="18"/>
        </w:rPr>
        <w:t xml:space="preserve">the </w:t>
      </w:r>
      <w:r>
        <w:rPr>
          <w:i/>
          <w:spacing w:val="-3"/>
          <w:sz w:val="18"/>
        </w:rPr>
        <w:t xml:space="preserve">monies owed </w:t>
      </w:r>
      <w:r>
        <w:rPr>
          <w:i/>
          <w:sz w:val="18"/>
        </w:rPr>
        <w:t xml:space="preserve">to their local </w:t>
      </w:r>
      <w:r>
        <w:rPr>
          <w:i/>
          <w:spacing w:val="-3"/>
          <w:sz w:val="18"/>
        </w:rPr>
        <w:t xml:space="preserve">Kazakh companies </w:t>
      </w:r>
      <w:r>
        <w:rPr>
          <w:i/>
          <w:sz w:val="18"/>
        </w:rPr>
        <w:t>that hol</w:t>
      </w:r>
      <w:r>
        <w:rPr>
          <w:i/>
          <w:sz w:val="18"/>
        </w:rPr>
        <w:t xml:space="preserve">d the </w:t>
      </w:r>
      <w:r>
        <w:rPr>
          <w:i/>
          <w:spacing w:val="-2"/>
          <w:sz w:val="18"/>
        </w:rPr>
        <w:t xml:space="preserve">fields </w:t>
      </w:r>
      <w:r>
        <w:rPr>
          <w:i/>
          <w:sz w:val="18"/>
        </w:rPr>
        <w:t xml:space="preserve">to </w:t>
      </w:r>
      <w:r>
        <w:rPr>
          <w:i/>
          <w:spacing w:val="-3"/>
          <w:sz w:val="18"/>
        </w:rPr>
        <w:t xml:space="preserve">carry </w:t>
      </w:r>
      <w:r>
        <w:rPr>
          <w:i/>
          <w:sz w:val="18"/>
        </w:rPr>
        <w:t xml:space="preserve">out OpEx and CapEx </w:t>
      </w:r>
      <w:r>
        <w:rPr>
          <w:i/>
          <w:spacing w:val="-3"/>
          <w:sz w:val="18"/>
        </w:rPr>
        <w:t>requirements</w:t>
      </w:r>
      <w:r>
        <w:rPr>
          <w:spacing w:val="-3"/>
          <w:sz w:val="18"/>
        </w:rPr>
        <w:t xml:space="preserve">. </w:t>
      </w:r>
      <w:r>
        <w:rPr>
          <w:position w:val="6"/>
          <w:sz w:val="12"/>
        </w:rPr>
        <w:t xml:space="preserve">136 </w:t>
      </w:r>
      <w:r>
        <w:rPr>
          <w:sz w:val="18"/>
        </w:rPr>
        <w:t xml:space="preserve">Free </w:t>
      </w:r>
      <w:r>
        <w:rPr>
          <w:spacing w:val="-3"/>
          <w:sz w:val="18"/>
        </w:rPr>
        <w:t xml:space="preserve">translation </w:t>
      </w:r>
      <w:r>
        <w:rPr>
          <w:sz w:val="18"/>
        </w:rPr>
        <w:t>of : "</w:t>
      </w:r>
      <w:r>
        <w:rPr>
          <w:i/>
          <w:sz w:val="18"/>
        </w:rPr>
        <w:t xml:space="preserve">Montvale is in liquidation in </w:t>
      </w:r>
      <w:r>
        <w:rPr>
          <w:i/>
          <w:spacing w:val="-3"/>
          <w:sz w:val="18"/>
        </w:rPr>
        <w:t xml:space="preserve">consequence, </w:t>
      </w:r>
      <w:r>
        <w:rPr>
          <w:i/>
          <w:sz w:val="18"/>
        </w:rPr>
        <w:t xml:space="preserve">at Vitol's instigation. What </w:t>
      </w:r>
      <w:r>
        <w:rPr>
          <w:i/>
          <w:spacing w:val="-3"/>
          <w:sz w:val="18"/>
        </w:rPr>
        <w:t xml:space="preserve">appears </w:t>
      </w:r>
      <w:r>
        <w:rPr>
          <w:i/>
          <w:sz w:val="18"/>
        </w:rPr>
        <w:t xml:space="preserve">clearly from the </w:t>
      </w:r>
      <w:r>
        <w:rPr>
          <w:i/>
          <w:spacing w:val="-3"/>
          <w:sz w:val="18"/>
        </w:rPr>
        <w:t xml:space="preserve">comments </w:t>
      </w:r>
      <w:r>
        <w:rPr>
          <w:i/>
          <w:sz w:val="18"/>
        </w:rPr>
        <w:t xml:space="preserve">of the </w:t>
      </w:r>
      <w:r>
        <w:rPr>
          <w:i/>
          <w:spacing w:val="-3"/>
          <w:sz w:val="18"/>
        </w:rPr>
        <w:t xml:space="preserve">liquidator </w:t>
      </w:r>
      <w:r>
        <w:rPr>
          <w:i/>
          <w:sz w:val="18"/>
        </w:rPr>
        <w:t xml:space="preserve">is that Mr Stati, </w:t>
      </w:r>
      <w:r>
        <w:rPr>
          <w:i/>
          <w:spacing w:val="-3"/>
          <w:sz w:val="18"/>
        </w:rPr>
        <w:t xml:space="preserve">the president </w:t>
      </w:r>
      <w:r>
        <w:rPr>
          <w:i/>
          <w:sz w:val="18"/>
        </w:rPr>
        <w:t>of Ascom and the u</w:t>
      </w:r>
      <w:r>
        <w:rPr>
          <w:i/>
          <w:sz w:val="18"/>
        </w:rPr>
        <w:t xml:space="preserve">ltimate </w:t>
      </w:r>
      <w:r>
        <w:rPr>
          <w:i/>
          <w:spacing w:val="-3"/>
          <w:sz w:val="18"/>
        </w:rPr>
        <w:t xml:space="preserve">owner </w:t>
      </w:r>
      <w:r>
        <w:rPr>
          <w:i/>
          <w:sz w:val="18"/>
        </w:rPr>
        <w:t xml:space="preserve">of the Ascom group, </w:t>
      </w:r>
      <w:r>
        <w:rPr>
          <w:i/>
          <w:spacing w:val="-2"/>
          <w:sz w:val="18"/>
        </w:rPr>
        <w:t xml:space="preserve">failed </w:t>
      </w:r>
      <w:r>
        <w:rPr>
          <w:i/>
          <w:sz w:val="18"/>
        </w:rPr>
        <w:t xml:space="preserve">to </w:t>
      </w:r>
      <w:r>
        <w:rPr>
          <w:i/>
          <w:spacing w:val="-3"/>
          <w:sz w:val="18"/>
        </w:rPr>
        <w:t xml:space="preserve">cooperate </w:t>
      </w:r>
      <w:r>
        <w:rPr>
          <w:i/>
          <w:sz w:val="18"/>
        </w:rPr>
        <w:t xml:space="preserve">with the </w:t>
      </w:r>
      <w:r>
        <w:rPr>
          <w:i/>
          <w:spacing w:val="-3"/>
          <w:sz w:val="18"/>
        </w:rPr>
        <w:t xml:space="preserve">liquidator </w:t>
      </w:r>
      <w:r>
        <w:rPr>
          <w:i/>
          <w:sz w:val="18"/>
        </w:rPr>
        <w:t xml:space="preserve">in his </w:t>
      </w:r>
      <w:r>
        <w:rPr>
          <w:i/>
          <w:spacing w:val="-3"/>
          <w:sz w:val="18"/>
        </w:rPr>
        <w:t xml:space="preserve">attempts </w:t>
      </w:r>
      <w:r>
        <w:rPr>
          <w:i/>
          <w:sz w:val="18"/>
        </w:rPr>
        <w:t xml:space="preserve">to </w:t>
      </w:r>
      <w:r>
        <w:rPr>
          <w:i/>
          <w:spacing w:val="-3"/>
          <w:sz w:val="18"/>
        </w:rPr>
        <w:t xml:space="preserve">ascertain </w:t>
      </w:r>
      <w:r>
        <w:rPr>
          <w:i/>
          <w:sz w:val="18"/>
        </w:rPr>
        <w:t xml:space="preserve">the true </w:t>
      </w:r>
      <w:r>
        <w:rPr>
          <w:i/>
          <w:spacing w:val="-3"/>
          <w:sz w:val="18"/>
        </w:rPr>
        <w:t xml:space="preserve">assets </w:t>
      </w:r>
      <w:r>
        <w:rPr>
          <w:i/>
          <w:sz w:val="18"/>
        </w:rPr>
        <w:t xml:space="preserve">of Montvale and to </w:t>
      </w:r>
      <w:r>
        <w:rPr>
          <w:i/>
          <w:spacing w:val="-3"/>
          <w:sz w:val="18"/>
        </w:rPr>
        <w:t xml:space="preserve">realise </w:t>
      </w:r>
      <w:r>
        <w:rPr>
          <w:i/>
          <w:sz w:val="18"/>
        </w:rPr>
        <w:t xml:space="preserve">them. They appear to have </w:t>
      </w:r>
      <w:r>
        <w:rPr>
          <w:i/>
          <w:spacing w:val="-3"/>
          <w:sz w:val="18"/>
        </w:rPr>
        <w:t xml:space="preserve">included </w:t>
      </w:r>
      <w:r>
        <w:rPr>
          <w:i/>
          <w:sz w:val="18"/>
        </w:rPr>
        <w:t xml:space="preserve">an outstanding debt from </w:t>
      </w:r>
      <w:r>
        <w:rPr>
          <w:i/>
          <w:spacing w:val="-3"/>
          <w:sz w:val="18"/>
        </w:rPr>
        <w:t xml:space="preserve">another Ascom related </w:t>
      </w:r>
      <w:r>
        <w:rPr>
          <w:i/>
          <w:sz w:val="18"/>
        </w:rPr>
        <w:t xml:space="preserve">company </w:t>
      </w:r>
      <w:r>
        <w:rPr>
          <w:i/>
          <w:spacing w:val="-3"/>
          <w:sz w:val="18"/>
        </w:rPr>
        <w:t xml:space="preserve">Hayden Intervest </w:t>
      </w:r>
      <w:r>
        <w:rPr>
          <w:i/>
          <w:sz w:val="18"/>
        </w:rPr>
        <w:t xml:space="preserve">Ltd of $158 </w:t>
      </w:r>
      <w:r>
        <w:rPr>
          <w:i/>
          <w:spacing w:val="-3"/>
          <w:sz w:val="18"/>
        </w:rPr>
        <w:t xml:space="preserve">million approximately </w:t>
      </w:r>
      <w:r>
        <w:rPr>
          <w:i/>
          <w:sz w:val="18"/>
        </w:rPr>
        <w:t xml:space="preserve">and an </w:t>
      </w:r>
      <w:r>
        <w:rPr>
          <w:i/>
          <w:spacing w:val="-3"/>
          <w:sz w:val="18"/>
        </w:rPr>
        <w:t xml:space="preserve">advance </w:t>
      </w:r>
      <w:r>
        <w:rPr>
          <w:i/>
          <w:sz w:val="18"/>
        </w:rPr>
        <w:t xml:space="preserve">to </w:t>
      </w:r>
      <w:r>
        <w:rPr>
          <w:i/>
          <w:spacing w:val="-3"/>
          <w:sz w:val="18"/>
        </w:rPr>
        <w:t xml:space="preserve">another Ascom related </w:t>
      </w:r>
      <w:r>
        <w:rPr>
          <w:i/>
          <w:spacing w:val="-2"/>
          <w:sz w:val="18"/>
        </w:rPr>
        <w:t xml:space="preserve">entity </w:t>
      </w:r>
      <w:r>
        <w:rPr>
          <w:i/>
          <w:sz w:val="18"/>
        </w:rPr>
        <w:t xml:space="preserve">of $3 million. Vitol </w:t>
      </w:r>
      <w:r>
        <w:rPr>
          <w:i/>
          <w:spacing w:val="-3"/>
          <w:sz w:val="18"/>
        </w:rPr>
        <w:t xml:space="preserve">justifiably contends </w:t>
      </w:r>
      <w:r>
        <w:rPr>
          <w:i/>
          <w:sz w:val="18"/>
        </w:rPr>
        <w:t xml:space="preserve">that Mr </w:t>
      </w:r>
      <w:r>
        <w:rPr>
          <w:i/>
          <w:spacing w:val="-3"/>
          <w:sz w:val="18"/>
        </w:rPr>
        <w:t xml:space="preserve">Stati </w:t>
      </w:r>
      <w:r>
        <w:rPr>
          <w:i/>
          <w:spacing w:val="-2"/>
          <w:sz w:val="18"/>
        </w:rPr>
        <w:t xml:space="preserve">has </w:t>
      </w:r>
      <w:r>
        <w:rPr>
          <w:i/>
          <w:sz w:val="18"/>
        </w:rPr>
        <w:t xml:space="preserve">done what he could to avoid </w:t>
      </w:r>
      <w:r>
        <w:rPr>
          <w:i/>
          <w:spacing w:val="-3"/>
          <w:sz w:val="18"/>
        </w:rPr>
        <w:t xml:space="preserve">payment </w:t>
      </w:r>
      <w:r>
        <w:rPr>
          <w:i/>
          <w:sz w:val="18"/>
        </w:rPr>
        <w:t xml:space="preserve">of </w:t>
      </w:r>
      <w:r>
        <w:rPr>
          <w:i/>
          <w:spacing w:val="-3"/>
          <w:sz w:val="18"/>
        </w:rPr>
        <w:t xml:space="preserve">Montvale's </w:t>
      </w:r>
      <w:r>
        <w:rPr>
          <w:i/>
          <w:sz w:val="18"/>
        </w:rPr>
        <w:t xml:space="preserve">liabilities under the Partial Award </w:t>
      </w:r>
      <w:r>
        <w:rPr>
          <w:i/>
          <w:spacing w:val="-2"/>
          <w:sz w:val="18"/>
        </w:rPr>
        <w:t xml:space="preserve">and </w:t>
      </w:r>
      <w:r>
        <w:rPr>
          <w:i/>
          <w:sz w:val="18"/>
        </w:rPr>
        <w:t xml:space="preserve">to </w:t>
      </w:r>
      <w:r>
        <w:rPr>
          <w:i/>
          <w:spacing w:val="-3"/>
          <w:sz w:val="18"/>
        </w:rPr>
        <w:t>conceal company assets</w:t>
      </w:r>
      <w:r>
        <w:rPr>
          <w:sz w:val="18"/>
        </w:rPr>
        <w:t>.</w:t>
      </w:r>
    </w:p>
    <w:p w:rsidR="0023658D" w:rsidRDefault="00070BC3">
      <w:pPr>
        <w:spacing w:line="202" w:lineRule="exact"/>
        <w:ind w:left="278"/>
        <w:rPr>
          <w:i/>
          <w:sz w:val="18"/>
        </w:rPr>
      </w:pPr>
      <w:r>
        <w:rPr>
          <w:position w:val="6"/>
          <w:sz w:val="12"/>
        </w:rPr>
        <w:t xml:space="preserve">137 </w:t>
      </w:r>
      <w:r>
        <w:rPr>
          <w:sz w:val="18"/>
        </w:rPr>
        <w:t>"</w:t>
      </w:r>
      <w:r>
        <w:rPr>
          <w:i/>
          <w:sz w:val="18"/>
        </w:rPr>
        <w:t xml:space="preserve">I am </w:t>
      </w:r>
      <w:r>
        <w:rPr>
          <w:i/>
          <w:spacing w:val="-3"/>
          <w:sz w:val="18"/>
        </w:rPr>
        <w:t xml:space="preserve">satisfied </w:t>
      </w:r>
      <w:r>
        <w:rPr>
          <w:i/>
          <w:sz w:val="18"/>
        </w:rPr>
        <w:t xml:space="preserve">on </w:t>
      </w:r>
      <w:r>
        <w:rPr>
          <w:i/>
          <w:spacing w:val="-3"/>
          <w:sz w:val="18"/>
        </w:rPr>
        <w:t xml:space="preserve">the </w:t>
      </w:r>
      <w:r>
        <w:rPr>
          <w:i/>
          <w:sz w:val="18"/>
        </w:rPr>
        <w:t xml:space="preserve">basis of all the </w:t>
      </w:r>
      <w:r>
        <w:rPr>
          <w:i/>
          <w:spacing w:val="-3"/>
          <w:sz w:val="18"/>
        </w:rPr>
        <w:t xml:space="preserve">material </w:t>
      </w:r>
      <w:r>
        <w:rPr>
          <w:i/>
          <w:spacing w:val="-2"/>
          <w:sz w:val="18"/>
        </w:rPr>
        <w:t xml:space="preserve">put </w:t>
      </w:r>
      <w:r>
        <w:rPr>
          <w:i/>
          <w:spacing w:val="-3"/>
          <w:sz w:val="18"/>
        </w:rPr>
        <w:t xml:space="preserve">before </w:t>
      </w:r>
      <w:r>
        <w:rPr>
          <w:i/>
          <w:sz w:val="18"/>
        </w:rPr>
        <w:t xml:space="preserve">me that Mr Stati not only </w:t>
      </w:r>
      <w:r>
        <w:rPr>
          <w:i/>
          <w:spacing w:val="-2"/>
          <w:sz w:val="18"/>
        </w:rPr>
        <w:t xml:space="preserve">has </w:t>
      </w:r>
      <w:r>
        <w:rPr>
          <w:i/>
          <w:sz w:val="18"/>
        </w:rPr>
        <w:t xml:space="preserve">a </w:t>
      </w:r>
      <w:r>
        <w:rPr>
          <w:i/>
          <w:spacing w:val="-3"/>
          <w:sz w:val="18"/>
        </w:rPr>
        <w:t xml:space="preserve">propensity </w:t>
      </w:r>
      <w:r>
        <w:rPr>
          <w:i/>
          <w:sz w:val="18"/>
        </w:rPr>
        <w:t xml:space="preserve">to </w:t>
      </w:r>
      <w:r>
        <w:rPr>
          <w:i/>
          <w:spacing w:val="-3"/>
          <w:sz w:val="18"/>
        </w:rPr>
        <w:t>move</w:t>
      </w:r>
    </w:p>
    <w:p w:rsidR="0023658D" w:rsidRDefault="00070BC3">
      <w:pPr>
        <w:spacing w:before="3"/>
        <w:ind w:left="278"/>
        <w:rPr>
          <w:sz w:val="18"/>
        </w:rPr>
      </w:pPr>
      <w:r>
        <w:rPr>
          <w:i/>
          <w:spacing w:val="-3"/>
          <w:sz w:val="18"/>
        </w:rPr>
        <w:t xml:space="preserve">assets </w:t>
      </w:r>
      <w:r>
        <w:rPr>
          <w:i/>
          <w:sz w:val="18"/>
        </w:rPr>
        <w:t xml:space="preserve">around his </w:t>
      </w:r>
      <w:r>
        <w:rPr>
          <w:i/>
          <w:spacing w:val="-3"/>
          <w:sz w:val="18"/>
        </w:rPr>
        <w:t xml:space="preserve">group companies </w:t>
      </w:r>
      <w:r>
        <w:rPr>
          <w:i/>
          <w:sz w:val="18"/>
        </w:rPr>
        <w:t xml:space="preserve">as he </w:t>
      </w:r>
      <w:r>
        <w:rPr>
          <w:i/>
          <w:spacing w:val="-2"/>
          <w:sz w:val="18"/>
        </w:rPr>
        <w:t xml:space="preserve">thinks </w:t>
      </w:r>
      <w:r>
        <w:rPr>
          <w:i/>
          <w:sz w:val="18"/>
        </w:rPr>
        <w:t xml:space="preserve">fit but he and </w:t>
      </w:r>
      <w:r>
        <w:rPr>
          <w:i/>
          <w:spacing w:val="-3"/>
          <w:sz w:val="18"/>
        </w:rPr>
        <w:t xml:space="preserve">Ascom </w:t>
      </w:r>
      <w:r>
        <w:rPr>
          <w:i/>
          <w:sz w:val="18"/>
        </w:rPr>
        <w:t xml:space="preserve">has a </w:t>
      </w:r>
      <w:r>
        <w:rPr>
          <w:i/>
          <w:spacing w:val="-3"/>
          <w:sz w:val="18"/>
        </w:rPr>
        <w:t xml:space="preserve">propensity </w:t>
      </w:r>
      <w:r>
        <w:rPr>
          <w:i/>
          <w:sz w:val="18"/>
        </w:rPr>
        <w:t xml:space="preserve">to dive information </w:t>
      </w:r>
      <w:r>
        <w:rPr>
          <w:i/>
          <w:spacing w:val="-3"/>
          <w:sz w:val="18"/>
        </w:rPr>
        <w:t xml:space="preserve">to </w:t>
      </w:r>
      <w:r>
        <w:rPr>
          <w:i/>
          <w:sz w:val="18"/>
        </w:rPr>
        <w:t xml:space="preserve">the </w:t>
      </w:r>
      <w:r>
        <w:rPr>
          <w:i/>
          <w:spacing w:val="-3"/>
          <w:sz w:val="18"/>
        </w:rPr>
        <w:t xml:space="preserve">tribunal </w:t>
      </w:r>
      <w:r>
        <w:rPr>
          <w:i/>
          <w:sz w:val="18"/>
        </w:rPr>
        <w:t xml:space="preserve">or the </w:t>
      </w:r>
      <w:r>
        <w:rPr>
          <w:i/>
          <w:spacing w:val="-3"/>
          <w:sz w:val="18"/>
        </w:rPr>
        <w:t xml:space="preserve">court </w:t>
      </w:r>
      <w:r>
        <w:rPr>
          <w:i/>
          <w:sz w:val="18"/>
        </w:rPr>
        <w:t>about</w:t>
      </w:r>
      <w:r>
        <w:rPr>
          <w:i/>
          <w:sz w:val="18"/>
        </w:rPr>
        <w:t xml:space="preserve"> its </w:t>
      </w:r>
      <w:r>
        <w:rPr>
          <w:i/>
          <w:spacing w:val="-3"/>
          <w:sz w:val="18"/>
        </w:rPr>
        <w:t xml:space="preserve">assets according to </w:t>
      </w:r>
      <w:r>
        <w:rPr>
          <w:i/>
          <w:sz w:val="18"/>
        </w:rPr>
        <w:t xml:space="preserve">what he or it </w:t>
      </w:r>
      <w:r>
        <w:rPr>
          <w:i/>
          <w:spacing w:val="-2"/>
          <w:sz w:val="18"/>
        </w:rPr>
        <w:t xml:space="preserve">thinks </w:t>
      </w:r>
      <w:r>
        <w:rPr>
          <w:i/>
          <w:sz w:val="18"/>
        </w:rPr>
        <w:t xml:space="preserve">suits its </w:t>
      </w:r>
      <w:r>
        <w:rPr>
          <w:i/>
          <w:spacing w:val="-3"/>
          <w:sz w:val="18"/>
        </w:rPr>
        <w:t xml:space="preserve">interests </w:t>
      </w:r>
      <w:r>
        <w:rPr>
          <w:i/>
          <w:sz w:val="18"/>
        </w:rPr>
        <w:t xml:space="preserve">at the </w:t>
      </w:r>
      <w:r>
        <w:rPr>
          <w:i/>
          <w:spacing w:val="-3"/>
          <w:sz w:val="18"/>
        </w:rPr>
        <w:t>time</w:t>
      </w:r>
      <w:r>
        <w:rPr>
          <w:spacing w:val="-3"/>
          <w:sz w:val="18"/>
        </w:rPr>
        <w:t>".</w:t>
      </w:r>
    </w:p>
    <w:p w:rsidR="0023658D" w:rsidRDefault="0023658D">
      <w:pPr>
        <w:rPr>
          <w:sz w:val="18"/>
        </w:rPr>
        <w:sectPr w:rsidR="0023658D">
          <w:pgSz w:w="11910" w:h="16840"/>
          <w:pgMar w:top="1340" w:right="1160" w:bottom="840" w:left="1140" w:header="0" w:footer="652" w:gutter="0"/>
          <w:cols w:space="720"/>
        </w:sectPr>
      </w:pPr>
    </w:p>
    <w:p w:rsidR="0023658D" w:rsidRDefault="00070BC3">
      <w:pPr>
        <w:pStyle w:val="Heading2"/>
        <w:tabs>
          <w:tab w:val="left" w:pos="1555"/>
        </w:tabs>
        <w:spacing w:line="360" w:lineRule="auto"/>
        <w:ind w:left="1555" w:right="543" w:hanging="425"/>
        <w:jc w:val="left"/>
      </w:pPr>
      <w:bookmarkStart w:id="32" w:name="_TOC_250026"/>
      <w:r>
        <w:lastRenderedPageBreak/>
        <w:tab/>
        <w:t xml:space="preserve">3.obtaining the KPMG Correspondence and the confirmation of KPMG's deception by the </w:t>
      </w:r>
      <w:bookmarkEnd w:id="32"/>
      <w:r>
        <w:t>Stati</w:t>
      </w:r>
    </w:p>
    <w:p w:rsidR="0023658D" w:rsidRDefault="00070BC3">
      <w:pPr>
        <w:pStyle w:val="ListParagraph"/>
        <w:numPr>
          <w:ilvl w:val="0"/>
          <w:numId w:val="57"/>
        </w:numPr>
        <w:tabs>
          <w:tab w:val="left" w:pos="846"/>
        </w:tabs>
        <w:spacing w:before="120" w:line="360" w:lineRule="auto"/>
        <w:ind w:right="249"/>
        <w:jc w:val="both"/>
      </w:pPr>
      <w:r>
        <w:rPr>
          <w:spacing w:val="-3"/>
        </w:rPr>
        <w:t xml:space="preserve">Informed </w:t>
      </w:r>
      <w:r>
        <w:t xml:space="preserve">by the </w:t>
      </w:r>
      <w:r>
        <w:rPr>
          <w:spacing w:val="-3"/>
        </w:rPr>
        <w:t xml:space="preserve">RoK </w:t>
      </w:r>
      <w:r>
        <w:t xml:space="preserve">of the facts </w:t>
      </w:r>
      <w:r>
        <w:rPr>
          <w:spacing w:val="-3"/>
        </w:rPr>
        <w:t xml:space="preserve">affecting the integrity of </w:t>
      </w:r>
      <w:r>
        <w:t xml:space="preserve">their </w:t>
      </w:r>
      <w:r>
        <w:rPr>
          <w:spacing w:val="-3"/>
        </w:rPr>
        <w:t>audit reports</w:t>
      </w:r>
      <w:r>
        <w:t>,</w:t>
      </w:r>
      <w:r>
        <w:rPr>
          <w:spacing w:val="-3"/>
        </w:rPr>
        <w:t xml:space="preserve"> KPMG first asked Stati for </w:t>
      </w:r>
      <w:r>
        <w:t xml:space="preserve">an </w:t>
      </w:r>
      <w:r>
        <w:rPr>
          <w:spacing w:val="-3"/>
        </w:rPr>
        <w:t>explanation (</w:t>
      </w:r>
      <w:r>
        <w:rPr>
          <w:b/>
          <w:spacing w:val="-3"/>
        </w:rPr>
        <w:t>a</w:t>
      </w:r>
      <w:r>
        <w:rPr>
          <w:spacing w:val="-3"/>
        </w:rPr>
        <w:t xml:space="preserve">). After being informed of </w:t>
      </w:r>
      <w:r>
        <w:t xml:space="preserve">the sworn </w:t>
      </w:r>
      <w:r>
        <w:rPr>
          <w:spacing w:val="-3"/>
        </w:rPr>
        <w:t xml:space="preserve">statement </w:t>
      </w:r>
      <w:r>
        <w:t xml:space="preserve">of </w:t>
      </w:r>
      <w:r>
        <w:rPr>
          <w:spacing w:val="-3"/>
        </w:rPr>
        <w:t>Stati</w:t>
      </w:r>
      <w:r>
        <w:t xml:space="preserve">'s </w:t>
      </w:r>
      <w:r>
        <w:rPr>
          <w:spacing w:val="-3"/>
        </w:rPr>
        <w:t xml:space="preserve">CFO </w:t>
      </w:r>
      <w:r>
        <w:t xml:space="preserve">(Artur </w:t>
      </w:r>
      <w:r>
        <w:rPr>
          <w:spacing w:val="-3"/>
        </w:rPr>
        <w:t xml:space="preserve">Lungu) confirming </w:t>
      </w:r>
      <w:r>
        <w:t xml:space="preserve">the </w:t>
      </w:r>
      <w:r>
        <w:rPr>
          <w:spacing w:val="-3"/>
        </w:rPr>
        <w:t xml:space="preserve">deception </w:t>
      </w:r>
      <w:r>
        <w:t>(</w:t>
      </w:r>
      <w:r>
        <w:rPr>
          <w:b/>
        </w:rPr>
        <w:t>b</w:t>
      </w:r>
      <w:r>
        <w:t xml:space="preserve">), </w:t>
      </w:r>
      <w:r>
        <w:rPr>
          <w:spacing w:val="-3"/>
        </w:rPr>
        <w:t xml:space="preserve">KPMG returned </w:t>
      </w:r>
      <w:r>
        <w:t xml:space="preserve">to </w:t>
      </w:r>
      <w:r>
        <w:rPr>
          <w:spacing w:val="-3"/>
        </w:rPr>
        <w:t xml:space="preserve">Stati </w:t>
      </w:r>
      <w:r>
        <w:t xml:space="preserve">in </w:t>
      </w:r>
      <w:r>
        <w:rPr>
          <w:spacing w:val="-3"/>
        </w:rPr>
        <w:t xml:space="preserve">2019 </w:t>
      </w:r>
      <w:r>
        <w:t>(</w:t>
      </w:r>
      <w:r>
        <w:rPr>
          <w:b/>
        </w:rPr>
        <w:t>c)</w:t>
      </w:r>
      <w:r>
        <w:t xml:space="preserve">. In </w:t>
      </w:r>
      <w:r>
        <w:rPr>
          <w:spacing w:val="-3"/>
        </w:rPr>
        <w:t>October 2019</w:t>
      </w:r>
      <w:r>
        <w:t xml:space="preserve">, the </w:t>
      </w:r>
      <w:r>
        <w:rPr>
          <w:spacing w:val="-3"/>
        </w:rPr>
        <w:t xml:space="preserve">RoK </w:t>
      </w:r>
      <w:r>
        <w:t xml:space="preserve">obtained </w:t>
      </w:r>
      <w:r>
        <w:rPr>
          <w:spacing w:val="-3"/>
        </w:rPr>
        <w:t xml:space="preserve">judicial production </w:t>
      </w:r>
      <w:r>
        <w:t>o</w:t>
      </w:r>
      <w:r>
        <w:t xml:space="preserve">f </w:t>
      </w:r>
      <w:r>
        <w:rPr>
          <w:spacing w:val="-3"/>
        </w:rPr>
        <w:t xml:space="preserve">correspondence between KPMG </w:t>
      </w:r>
      <w:r>
        <w:t xml:space="preserve">and the </w:t>
      </w:r>
      <w:r>
        <w:rPr>
          <w:spacing w:val="-3"/>
        </w:rPr>
        <w:t xml:space="preserve">Stati </w:t>
      </w:r>
      <w:r>
        <w:t xml:space="preserve">in </w:t>
      </w:r>
      <w:r>
        <w:rPr>
          <w:spacing w:val="-3"/>
        </w:rPr>
        <w:t xml:space="preserve">2016 </w:t>
      </w:r>
      <w:r>
        <w:t xml:space="preserve">and </w:t>
      </w:r>
      <w:r>
        <w:rPr>
          <w:spacing w:val="-3"/>
        </w:rPr>
        <w:t xml:space="preserve">2019 </w:t>
      </w:r>
      <w:r>
        <w:t>("</w:t>
      </w:r>
      <w:r>
        <w:rPr>
          <w:b/>
        </w:rPr>
        <w:t xml:space="preserve">KPMG </w:t>
      </w:r>
      <w:r>
        <w:rPr>
          <w:b/>
          <w:spacing w:val="-3"/>
        </w:rPr>
        <w:t>Correspondence</w:t>
      </w:r>
      <w:r>
        <w:rPr>
          <w:spacing w:val="-3"/>
        </w:rPr>
        <w:t xml:space="preserve">"), uncovering </w:t>
      </w:r>
      <w:r>
        <w:t xml:space="preserve">the </w:t>
      </w:r>
      <w:r>
        <w:rPr>
          <w:spacing w:val="-3"/>
        </w:rPr>
        <w:t xml:space="preserve">pressure exerted by </w:t>
      </w:r>
      <w:r>
        <w:t xml:space="preserve">the </w:t>
      </w:r>
      <w:r>
        <w:rPr>
          <w:spacing w:val="-3"/>
        </w:rPr>
        <w:t xml:space="preserve">Stati </w:t>
      </w:r>
      <w:r>
        <w:t xml:space="preserve">on </w:t>
      </w:r>
      <w:r>
        <w:rPr>
          <w:spacing w:val="-3"/>
        </w:rPr>
        <w:t xml:space="preserve">KPMG </w:t>
      </w:r>
      <w:r>
        <w:t>to</w:t>
      </w:r>
      <w:r>
        <w:rPr>
          <w:spacing w:val="-3"/>
        </w:rPr>
        <w:t xml:space="preserve"> try to prevent it </w:t>
      </w:r>
      <w:r>
        <w:t xml:space="preserve">from </w:t>
      </w:r>
      <w:r>
        <w:rPr>
          <w:spacing w:val="-3"/>
        </w:rPr>
        <w:t xml:space="preserve">drawing </w:t>
      </w:r>
      <w:r>
        <w:t xml:space="preserve">the </w:t>
      </w:r>
      <w:r>
        <w:rPr>
          <w:spacing w:val="-3"/>
        </w:rPr>
        <w:t xml:space="preserve">consequences </w:t>
      </w:r>
      <w:r>
        <w:t xml:space="preserve">of the Stati's </w:t>
      </w:r>
      <w:r>
        <w:rPr>
          <w:spacing w:val="-3"/>
        </w:rPr>
        <w:t xml:space="preserve">deception </w:t>
      </w:r>
      <w:r>
        <w:t>(</w:t>
      </w:r>
      <w:r>
        <w:rPr>
          <w:b/>
        </w:rPr>
        <w:t>e)</w:t>
      </w:r>
      <w:r>
        <w:t>.</w:t>
      </w:r>
    </w:p>
    <w:p w:rsidR="0023658D" w:rsidRDefault="00070BC3">
      <w:pPr>
        <w:pStyle w:val="Heading2"/>
        <w:numPr>
          <w:ilvl w:val="0"/>
          <w:numId w:val="44"/>
        </w:numPr>
        <w:tabs>
          <w:tab w:val="left" w:pos="1981"/>
        </w:tabs>
        <w:spacing w:before="200"/>
        <w:ind w:hanging="426"/>
      </w:pPr>
      <w:r>
        <w:t>2016 KPMG correspondence: KPMG's una</w:t>
      </w:r>
      <w:r>
        <w:t>nswered questions</w:t>
      </w:r>
    </w:p>
    <w:p w:rsidR="0023658D" w:rsidRDefault="0023658D">
      <w:pPr>
        <w:pStyle w:val="BodyText"/>
        <w:spacing w:before="4"/>
        <w:rPr>
          <w:b/>
          <w:sz w:val="21"/>
        </w:rPr>
      </w:pPr>
    </w:p>
    <w:p w:rsidR="0023658D" w:rsidRDefault="00070BC3">
      <w:pPr>
        <w:pStyle w:val="ListParagraph"/>
        <w:numPr>
          <w:ilvl w:val="0"/>
          <w:numId w:val="57"/>
        </w:numPr>
        <w:tabs>
          <w:tab w:val="left" w:pos="846"/>
        </w:tabs>
        <w:spacing w:before="1" w:line="360" w:lineRule="auto"/>
        <w:ind w:right="249"/>
        <w:jc w:val="both"/>
      </w:pPr>
      <w:r>
        <w:t xml:space="preserve">In late </w:t>
      </w:r>
      <w:r>
        <w:rPr>
          <w:spacing w:val="-3"/>
        </w:rPr>
        <w:t xml:space="preserve">2015, </w:t>
      </w:r>
      <w:r>
        <w:t xml:space="preserve">while the </w:t>
      </w:r>
      <w:r>
        <w:rPr>
          <w:spacing w:val="-3"/>
        </w:rPr>
        <w:t xml:space="preserve">Swedish annulment proceedings were in full swing, counsel </w:t>
      </w:r>
      <w:r>
        <w:t xml:space="preserve">for </w:t>
      </w:r>
      <w:r>
        <w:rPr>
          <w:spacing w:val="-3"/>
        </w:rPr>
        <w:t xml:space="preserve">RdK provided KPMG </w:t>
      </w:r>
      <w:r>
        <w:t xml:space="preserve">with </w:t>
      </w:r>
      <w:r>
        <w:rPr>
          <w:spacing w:val="-3"/>
        </w:rPr>
        <w:t xml:space="preserve">information from the Vitol </w:t>
      </w:r>
      <w:r>
        <w:t xml:space="preserve">FSU </w:t>
      </w:r>
      <w:r>
        <w:rPr>
          <w:spacing w:val="-3"/>
        </w:rPr>
        <w:t xml:space="preserve">Arbitration showing </w:t>
      </w:r>
      <w:r>
        <w:t xml:space="preserve">that </w:t>
      </w:r>
      <w:r>
        <w:rPr>
          <w:spacing w:val="-3"/>
        </w:rPr>
        <w:t xml:space="preserve">Perkwood was </w:t>
      </w:r>
      <w:r>
        <w:t xml:space="preserve">a </w:t>
      </w:r>
      <w:r>
        <w:rPr>
          <w:spacing w:val="-3"/>
        </w:rPr>
        <w:t xml:space="preserve">party </w:t>
      </w:r>
      <w:r>
        <w:t xml:space="preserve">connected to the </w:t>
      </w:r>
      <w:r>
        <w:rPr>
          <w:spacing w:val="-3"/>
        </w:rPr>
        <w:t>Stati.</w:t>
      </w:r>
    </w:p>
    <w:p w:rsidR="0023658D" w:rsidRDefault="00070BC3">
      <w:pPr>
        <w:pStyle w:val="ListParagraph"/>
        <w:numPr>
          <w:ilvl w:val="0"/>
          <w:numId w:val="57"/>
        </w:numPr>
        <w:tabs>
          <w:tab w:val="left" w:pos="846"/>
        </w:tabs>
        <w:spacing w:before="121" w:line="357" w:lineRule="auto"/>
        <w:ind w:right="250"/>
        <w:jc w:val="both"/>
      </w:pPr>
      <w:r>
        <w:t xml:space="preserve">By letter of 15 </w:t>
      </w:r>
      <w:r>
        <w:rPr>
          <w:spacing w:val="-3"/>
        </w:rPr>
        <w:t>February 20</w:t>
      </w:r>
      <w:r>
        <w:rPr>
          <w:spacing w:val="-3"/>
        </w:rPr>
        <w:t xml:space="preserve">16, </w:t>
      </w:r>
      <w:r>
        <w:t xml:space="preserve">alerted by the </w:t>
      </w:r>
      <w:r>
        <w:rPr>
          <w:spacing w:val="-3"/>
        </w:rPr>
        <w:t>Stati</w:t>
      </w:r>
      <w:r>
        <w:t xml:space="preserve">'s </w:t>
      </w:r>
      <w:r>
        <w:rPr>
          <w:spacing w:val="-3"/>
        </w:rPr>
        <w:t xml:space="preserve">statements </w:t>
      </w:r>
      <w:r>
        <w:t xml:space="preserve">in the </w:t>
      </w:r>
      <w:r>
        <w:rPr>
          <w:spacing w:val="-3"/>
        </w:rPr>
        <w:t xml:space="preserve">Vitol FSU Arbitration, KPMG </w:t>
      </w:r>
      <w:r>
        <w:t xml:space="preserve">had </w:t>
      </w:r>
      <w:r>
        <w:rPr>
          <w:spacing w:val="-3"/>
        </w:rPr>
        <w:t xml:space="preserve">addressed </w:t>
      </w:r>
      <w:r>
        <w:t xml:space="preserve">a </w:t>
      </w:r>
      <w:r>
        <w:rPr>
          <w:spacing w:val="-3"/>
        </w:rPr>
        <w:t xml:space="preserve">series of questions to </w:t>
      </w:r>
      <w:r>
        <w:t xml:space="preserve">the </w:t>
      </w:r>
      <w:r>
        <w:rPr>
          <w:spacing w:val="-3"/>
        </w:rPr>
        <w:t>Stati regarding Perkwood</w:t>
      </w:r>
      <w:r>
        <w:t xml:space="preserve">'s </w:t>
      </w:r>
      <w:r>
        <w:rPr>
          <w:spacing w:val="-3"/>
        </w:rPr>
        <w:t xml:space="preserve">status and </w:t>
      </w:r>
      <w:r>
        <w:t xml:space="preserve">management </w:t>
      </w:r>
      <w:r>
        <w:rPr>
          <w:spacing w:val="-3"/>
        </w:rPr>
        <w:t>fee</w:t>
      </w:r>
      <w:r>
        <w:t xml:space="preserve">: </w:t>
      </w:r>
      <w:r>
        <w:rPr>
          <w:spacing w:val="-2"/>
        </w:rPr>
        <w:t>(</w:t>
      </w:r>
      <w:r>
        <w:rPr>
          <w:b/>
          <w:spacing w:val="-2"/>
        </w:rPr>
        <w:t>i</w:t>
      </w:r>
      <w:r>
        <w:rPr>
          <w:spacing w:val="-2"/>
        </w:rPr>
        <w:t xml:space="preserve">) </w:t>
      </w:r>
      <w:r>
        <w:t>"</w:t>
      </w:r>
      <w:r>
        <w:rPr>
          <w:i/>
        </w:rPr>
        <w:t xml:space="preserve">what </w:t>
      </w:r>
      <w:r>
        <w:rPr>
          <w:i/>
          <w:spacing w:val="-3"/>
        </w:rPr>
        <w:t xml:space="preserve">was </w:t>
      </w:r>
      <w:r>
        <w:rPr>
          <w:i/>
        </w:rPr>
        <w:t xml:space="preserve">the </w:t>
      </w:r>
      <w:r>
        <w:rPr>
          <w:i/>
          <w:spacing w:val="-3"/>
        </w:rPr>
        <w:t xml:space="preserve">basis for </w:t>
      </w:r>
      <w:r>
        <w:rPr>
          <w:i/>
        </w:rPr>
        <w:t xml:space="preserve">the </w:t>
      </w:r>
      <w:r>
        <w:rPr>
          <w:i/>
          <w:spacing w:val="-3"/>
        </w:rPr>
        <w:t xml:space="preserve">management fee charged </w:t>
      </w:r>
      <w:r>
        <w:rPr>
          <w:i/>
        </w:rPr>
        <w:t xml:space="preserve">by </w:t>
      </w:r>
      <w:r>
        <w:rPr>
          <w:i/>
          <w:spacing w:val="-3"/>
        </w:rPr>
        <w:t xml:space="preserve">Perkwood </w:t>
      </w:r>
      <w:r>
        <w:t>"</w:t>
      </w:r>
      <w:r>
        <w:rPr>
          <w:position w:val="8"/>
          <w:sz w:val="14"/>
        </w:rPr>
        <w:t xml:space="preserve">138 </w:t>
      </w:r>
      <w:r>
        <w:t>, (</w:t>
      </w:r>
      <w:r>
        <w:rPr>
          <w:b/>
        </w:rPr>
        <w:t xml:space="preserve">ii) </w:t>
      </w:r>
      <w:r>
        <w:t>"</w:t>
      </w:r>
      <w:r>
        <w:rPr>
          <w:i/>
        </w:rPr>
        <w:t xml:space="preserve">if there was </w:t>
      </w:r>
      <w:r>
        <w:rPr>
          <w:i/>
          <w:spacing w:val="-3"/>
        </w:rPr>
        <w:t xml:space="preserve">no basis for </w:t>
      </w:r>
      <w:r>
        <w:rPr>
          <w:i/>
        </w:rPr>
        <w:t xml:space="preserve">the </w:t>
      </w:r>
      <w:r>
        <w:rPr>
          <w:i/>
          <w:spacing w:val="-3"/>
        </w:rPr>
        <w:t xml:space="preserve">management </w:t>
      </w:r>
      <w:r>
        <w:rPr>
          <w:i/>
        </w:rPr>
        <w:t xml:space="preserve">fee and these costs </w:t>
      </w:r>
      <w:r>
        <w:rPr>
          <w:i/>
          <w:spacing w:val="-3"/>
        </w:rPr>
        <w:t xml:space="preserve">were </w:t>
      </w:r>
      <w:r>
        <w:rPr>
          <w:i/>
        </w:rPr>
        <w:t xml:space="preserve">not </w:t>
      </w:r>
      <w:r>
        <w:rPr>
          <w:i/>
          <w:spacing w:val="-3"/>
        </w:rPr>
        <w:t xml:space="preserve">necessary for </w:t>
      </w:r>
      <w:r>
        <w:rPr>
          <w:i/>
        </w:rPr>
        <w:t xml:space="preserve">the </w:t>
      </w:r>
      <w:r>
        <w:rPr>
          <w:i/>
          <w:spacing w:val="-3"/>
        </w:rPr>
        <w:t xml:space="preserve">construction of </w:t>
      </w:r>
      <w:r>
        <w:rPr>
          <w:i/>
        </w:rPr>
        <w:t xml:space="preserve">the LPG </w:t>
      </w:r>
      <w:r>
        <w:rPr>
          <w:i/>
          <w:spacing w:val="-3"/>
        </w:rPr>
        <w:t xml:space="preserve">Plant </w:t>
      </w:r>
      <w:r>
        <w:rPr>
          <w:i/>
        </w:rPr>
        <w:t xml:space="preserve">under IAS 16, should such </w:t>
      </w:r>
      <w:r>
        <w:rPr>
          <w:i/>
          <w:spacing w:val="-3"/>
        </w:rPr>
        <w:t xml:space="preserve">construction </w:t>
      </w:r>
      <w:r>
        <w:rPr>
          <w:i/>
        </w:rPr>
        <w:t xml:space="preserve">costs have been treated as </w:t>
      </w:r>
      <w:r>
        <w:rPr>
          <w:i/>
          <w:spacing w:val="-3"/>
        </w:rPr>
        <w:t xml:space="preserve">implicit dividends </w:t>
      </w:r>
      <w:r>
        <w:rPr>
          <w:i/>
        </w:rPr>
        <w:t xml:space="preserve">paid to the </w:t>
      </w:r>
      <w:r>
        <w:rPr>
          <w:i/>
          <w:spacing w:val="-3"/>
        </w:rPr>
        <w:t xml:space="preserve">ultimate beneficiary of </w:t>
      </w:r>
      <w:r>
        <w:rPr>
          <w:i/>
        </w:rPr>
        <w:t xml:space="preserve">these </w:t>
      </w:r>
      <w:r>
        <w:rPr>
          <w:i/>
          <w:spacing w:val="-3"/>
        </w:rPr>
        <w:t>Companies [</w:t>
      </w:r>
      <w:r>
        <w:rPr>
          <w:i/>
          <w:spacing w:val="-3"/>
        </w:rPr>
        <w:t>Anatolia Stati]</w:t>
      </w:r>
      <w:r>
        <w:rPr>
          <w:i/>
        </w:rPr>
        <w:t>? "</w:t>
      </w:r>
      <w:r>
        <w:rPr>
          <w:position w:val="8"/>
          <w:sz w:val="14"/>
        </w:rPr>
        <w:t xml:space="preserve">139 </w:t>
      </w:r>
      <w:r>
        <w:t xml:space="preserve">and </w:t>
      </w:r>
      <w:r>
        <w:rPr>
          <w:spacing w:val="-3"/>
        </w:rPr>
        <w:t xml:space="preserve">why </w:t>
      </w:r>
      <w:r>
        <w:t>(</w:t>
      </w:r>
      <w:r>
        <w:rPr>
          <w:b/>
        </w:rPr>
        <w:t xml:space="preserve">iii) </w:t>
      </w:r>
      <w:r>
        <w:t>"</w:t>
      </w:r>
      <w:r>
        <w:rPr>
          <w:i/>
          <w:spacing w:val="-3"/>
        </w:rPr>
        <w:t xml:space="preserve">is </w:t>
      </w:r>
      <w:r>
        <w:rPr>
          <w:i/>
        </w:rPr>
        <w:t xml:space="preserve">there a </w:t>
      </w:r>
      <w:r>
        <w:rPr>
          <w:i/>
          <w:spacing w:val="-3"/>
        </w:rPr>
        <w:t xml:space="preserve">significant difference </w:t>
      </w:r>
      <w:r>
        <w:rPr>
          <w:i/>
        </w:rPr>
        <w:t xml:space="preserve">between </w:t>
      </w:r>
      <w:r>
        <w:rPr>
          <w:i/>
          <w:spacing w:val="-3"/>
        </w:rPr>
        <w:t xml:space="preserve">the </w:t>
      </w:r>
      <w:r>
        <w:rPr>
          <w:i/>
        </w:rPr>
        <w:t xml:space="preserve">costs of the LPG </w:t>
      </w:r>
      <w:r>
        <w:rPr>
          <w:i/>
          <w:spacing w:val="-3"/>
        </w:rPr>
        <w:t xml:space="preserve">Plant equipment </w:t>
      </w:r>
      <w:r>
        <w:rPr>
          <w:i/>
        </w:rPr>
        <w:t xml:space="preserve">charged </w:t>
      </w:r>
      <w:r>
        <w:rPr>
          <w:i/>
          <w:spacing w:val="-3"/>
        </w:rPr>
        <w:t xml:space="preserve">by Perkwood </w:t>
      </w:r>
      <w:r>
        <w:rPr>
          <w:i/>
        </w:rPr>
        <w:t xml:space="preserve">to </w:t>
      </w:r>
      <w:r>
        <w:rPr>
          <w:i/>
          <w:spacing w:val="-4"/>
        </w:rPr>
        <w:t xml:space="preserve">TNG </w:t>
      </w:r>
      <w:r>
        <w:rPr>
          <w:i/>
        </w:rPr>
        <w:t xml:space="preserve">and the </w:t>
      </w:r>
      <w:r>
        <w:rPr>
          <w:i/>
          <w:spacing w:val="-3"/>
        </w:rPr>
        <w:t xml:space="preserve">costs actually charged </w:t>
      </w:r>
      <w:r>
        <w:rPr>
          <w:i/>
        </w:rPr>
        <w:t xml:space="preserve">by </w:t>
      </w:r>
      <w:r>
        <w:rPr>
          <w:i/>
          <w:spacing w:val="-3"/>
        </w:rPr>
        <w:t xml:space="preserve">Tractebel Gas GmbH, </w:t>
      </w:r>
      <w:r>
        <w:rPr>
          <w:i/>
        </w:rPr>
        <w:t xml:space="preserve">the </w:t>
      </w:r>
      <w:r>
        <w:rPr>
          <w:i/>
          <w:spacing w:val="-3"/>
        </w:rPr>
        <w:t xml:space="preserve">ultimate supplier of </w:t>
      </w:r>
      <w:r>
        <w:rPr>
          <w:i/>
        </w:rPr>
        <w:t xml:space="preserve">the </w:t>
      </w:r>
      <w:r>
        <w:rPr>
          <w:i/>
          <w:spacing w:val="-3"/>
        </w:rPr>
        <w:t>equipment</w:t>
      </w:r>
      <w:r>
        <w:rPr>
          <w:i/>
        </w:rPr>
        <w:t xml:space="preserve">? </w:t>
      </w:r>
      <w:r>
        <w:rPr>
          <w:i/>
          <w:spacing w:val="-3"/>
        </w:rPr>
        <w:t xml:space="preserve">Can </w:t>
      </w:r>
      <w:r>
        <w:rPr>
          <w:i/>
        </w:rPr>
        <w:t xml:space="preserve">such a cost </w:t>
      </w:r>
      <w:r>
        <w:rPr>
          <w:i/>
          <w:spacing w:val="-3"/>
        </w:rPr>
        <w:t>dif</w:t>
      </w:r>
      <w:r>
        <w:rPr>
          <w:i/>
          <w:spacing w:val="-3"/>
        </w:rPr>
        <w:t xml:space="preserve">ference be justified for TNG </w:t>
      </w:r>
      <w:r>
        <w:rPr>
          <w:i/>
        </w:rPr>
        <w:t xml:space="preserve">given </w:t>
      </w:r>
      <w:r>
        <w:rPr>
          <w:i/>
          <w:spacing w:val="-3"/>
        </w:rPr>
        <w:t xml:space="preserve">the eligibility of </w:t>
      </w:r>
      <w:r>
        <w:rPr>
          <w:i/>
        </w:rPr>
        <w:t xml:space="preserve">the LPG </w:t>
      </w:r>
      <w:r>
        <w:rPr>
          <w:i/>
          <w:spacing w:val="-3"/>
        </w:rPr>
        <w:t xml:space="preserve">Plant construction </w:t>
      </w:r>
      <w:r>
        <w:rPr>
          <w:i/>
        </w:rPr>
        <w:t xml:space="preserve">costs under </w:t>
      </w:r>
      <w:r>
        <w:rPr>
          <w:i/>
          <w:spacing w:val="-3"/>
        </w:rPr>
        <w:t xml:space="preserve">IAS </w:t>
      </w:r>
      <w:r>
        <w:rPr>
          <w:i/>
        </w:rPr>
        <w:t>16</w:t>
      </w:r>
      <w:r>
        <w:t>? "</w:t>
      </w:r>
      <w:r>
        <w:rPr>
          <w:position w:val="8"/>
          <w:sz w:val="14"/>
        </w:rPr>
        <w:t xml:space="preserve">140 </w:t>
      </w:r>
      <w:r>
        <w:rPr>
          <w:spacing w:val="-3"/>
        </w:rPr>
        <w:t xml:space="preserve">KPMG also reserved </w:t>
      </w:r>
      <w:r>
        <w:t>the right to "</w:t>
      </w:r>
      <w:r>
        <w:rPr>
          <w:i/>
          <w:spacing w:val="-3"/>
        </w:rPr>
        <w:t xml:space="preserve">withdraw </w:t>
      </w:r>
      <w:r>
        <w:rPr>
          <w:i/>
        </w:rPr>
        <w:t xml:space="preserve">our </w:t>
      </w:r>
      <w:r>
        <w:rPr>
          <w:i/>
          <w:spacing w:val="-3"/>
        </w:rPr>
        <w:t xml:space="preserve">audit reports </w:t>
      </w:r>
      <w:r>
        <w:t>"</w:t>
      </w:r>
      <w:r>
        <w:rPr>
          <w:position w:val="8"/>
          <w:sz w:val="14"/>
        </w:rPr>
        <w:t xml:space="preserve">141 </w:t>
      </w:r>
      <w:r>
        <w:t xml:space="preserve">if </w:t>
      </w:r>
      <w:r>
        <w:rPr>
          <w:spacing w:val="-3"/>
        </w:rPr>
        <w:t xml:space="preserve">Stati did </w:t>
      </w:r>
      <w:r>
        <w:t xml:space="preserve">not </w:t>
      </w:r>
      <w:r>
        <w:rPr>
          <w:spacing w:val="-3"/>
        </w:rPr>
        <w:t xml:space="preserve">provide answers </w:t>
      </w:r>
      <w:r>
        <w:t xml:space="preserve">to its </w:t>
      </w:r>
      <w:r>
        <w:rPr>
          <w:spacing w:val="-3"/>
        </w:rPr>
        <w:t xml:space="preserve">questions </w:t>
      </w:r>
      <w:r>
        <w:t>(</w:t>
      </w:r>
      <w:r>
        <w:rPr>
          <w:b/>
        </w:rPr>
        <w:t>Exhibit 9.2</w:t>
      </w:r>
      <w:r>
        <w:t>, p. 6).</w:t>
      </w:r>
    </w:p>
    <w:p w:rsidR="0023658D" w:rsidRDefault="0023658D">
      <w:pPr>
        <w:pStyle w:val="BodyText"/>
        <w:rPr>
          <w:sz w:val="20"/>
        </w:rPr>
      </w:pPr>
    </w:p>
    <w:p w:rsidR="0023658D" w:rsidRDefault="0023658D">
      <w:pPr>
        <w:pStyle w:val="BodyText"/>
        <w:rPr>
          <w:sz w:val="20"/>
        </w:rPr>
      </w:pPr>
    </w:p>
    <w:p w:rsidR="0023658D" w:rsidRDefault="0023658D">
      <w:pPr>
        <w:pStyle w:val="BodyText"/>
        <w:rPr>
          <w:sz w:val="20"/>
        </w:rPr>
      </w:pPr>
    </w:p>
    <w:p w:rsidR="0023658D" w:rsidRDefault="0023658D">
      <w:pPr>
        <w:pStyle w:val="BodyText"/>
        <w:rPr>
          <w:sz w:val="20"/>
        </w:rPr>
      </w:pPr>
    </w:p>
    <w:p w:rsidR="0023658D" w:rsidRDefault="00070BC3">
      <w:pPr>
        <w:pStyle w:val="BodyText"/>
        <w:spacing w:before="3"/>
        <w:rPr>
          <w:sz w:val="21"/>
        </w:rPr>
      </w:pPr>
      <w:r>
        <w:pict>
          <v:shape id="_x0000_s1137" style="position:absolute;margin-left:70.95pt;margin-top:14.5pt;width:144.05pt;height:.1pt;z-index:-251600896;mso-wrap-distance-left:0;mso-wrap-distance-right:0;mso-position-horizontal-relative:page" coordorigin="1419,290" coordsize="2881,0" path="m1419,290r2880,e" filled="f" strokeweight=".6pt">
            <v:path arrowok="t"/>
            <w10:wrap type="topAndBottom" anchorx="page"/>
          </v:shape>
        </w:pict>
      </w:r>
    </w:p>
    <w:p w:rsidR="0023658D" w:rsidRDefault="00070BC3">
      <w:pPr>
        <w:spacing w:before="60" w:line="210" w:lineRule="exact"/>
        <w:ind w:left="278"/>
        <w:jc w:val="both"/>
        <w:rPr>
          <w:sz w:val="18"/>
        </w:rPr>
      </w:pPr>
      <w:r>
        <w:rPr>
          <w:position w:val="6"/>
          <w:sz w:val="12"/>
        </w:rPr>
        <w:t xml:space="preserve">138 </w:t>
      </w:r>
      <w:r>
        <w:rPr>
          <w:sz w:val="18"/>
        </w:rPr>
        <w:t>"</w:t>
      </w:r>
      <w:r>
        <w:rPr>
          <w:i/>
          <w:sz w:val="18"/>
        </w:rPr>
        <w:t>what was the underlining substance of the management fee charged by Perkwood</w:t>
      </w:r>
      <w:r>
        <w:rPr>
          <w:sz w:val="18"/>
        </w:rPr>
        <w:t>".</w:t>
      </w:r>
    </w:p>
    <w:p w:rsidR="0023658D" w:rsidRDefault="00070BC3">
      <w:pPr>
        <w:ind w:left="278" w:right="250"/>
        <w:jc w:val="both"/>
        <w:rPr>
          <w:sz w:val="18"/>
        </w:rPr>
      </w:pPr>
      <w:r>
        <w:rPr>
          <w:position w:val="6"/>
          <w:sz w:val="12"/>
        </w:rPr>
        <w:t xml:space="preserve">139 </w:t>
      </w:r>
      <w:r>
        <w:rPr>
          <w:i/>
          <w:sz w:val="18"/>
        </w:rPr>
        <w:t xml:space="preserve">If </w:t>
      </w:r>
      <w:r>
        <w:rPr>
          <w:i/>
          <w:spacing w:val="-3"/>
          <w:sz w:val="18"/>
        </w:rPr>
        <w:t xml:space="preserve">there </w:t>
      </w:r>
      <w:r>
        <w:rPr>
          <w:i/>
          <w:sz w:val="18"/>
        </w:rPr>
        <w:t xml:space="preserve">was no </w:t>
      </w:r>
      <w:r>
        <w:rPr>
          <w:i/>
          <w:spacing w:val="-3"/>
          <w:sz w:val="18"/>
        </w:rPr>
        <w:t xml:space="preserve">substance </w:t>
      </w:r>
      <w:r>
        <w:rPr>
          <w:i/>
          <w:sz w:val="18"/>
        </w:rPr>
        <w:t xml:space="preserve">for the </w:t>
      </w:r>
      <w:r>
        <w:rPr>
          <w:i/>
          <w:spacing w:val="-3"/>
          <w:sz w:val="18"/>
        </w:rPr>
        <w:t xml:space="preserve">management </w:t>
      </w:r>
      <w:r>
        <w:rPr>
          <w:i/>
          <w:spacing w:val="-2"/>
          <w:sz w:val="18"/>
        </w:rPr>
        <w:t xml:space="preserve">fee </w:t>
      </w:r>
      <w:r>
        <w:rPr>
          <w:i/>
          <w:sz w:val="18"/>
        </w:rPr>
        <w:t xml:space="preserve">and this </w:t>
      </w:r>
      <w:r>
        <w:rPr>
          <w:i/>
          <w:spacing w:val="-2"/>
          <w:sz w:val="18"/>
        </w:rPr>
        <w:t xml:space="preserve">fee </w:t>
      </w:r>
      <w:r>
        <w:rPr>
          <w:i/>
          <w:sz w:val="18"/>
        </w:rPr>
        <w:t xml:space="preserve">was not </w:t>
      </w:r>
      <w:r>
        <w:rPr>
          <w:i/>
          <w:spacing w:val="-3"/>
          <w:sz w:val="18"/>
        </w:rPr>
        <w:t xml:space="preserve">necessary </w:t>
      </w:r>
      <w:r>
        <w:rPr>
          <w:i/>
          <w:sz w:val="18"/>
        </w:rPr>
        <w:t xml:space="preserve">for </w:t>
      </w:r>
      <w:r>
        <w:rPr>
          <w:i/>
          <w:spacing w:val="-3"/>
          <w:sz w:val="18"/>
        </w:rPr>
        <w:t xml:space="preserve">construction </w:t>
      </w:r>
      <w:r>
        <w:rPr>
          <w:i/>
          <w:sz w:val="18"/>
        </w:rPr>
        <w:t xml:space="preserve">of the LPG Plant under IAS 16, </w:t>
      </w:r>
      <w:r>
        <w:rPr>
          <w:i/>
          <w:spacing w:val="-3"/>
          <w:sz w:val="18"/>
        </w:rPr>
        <w:t xml:space="preserve">should such costs </w:t>
      </w:r>
      <w:r>
        <w:rPr>
          <w:i/>
          <w:sz w:val="18"/>
        </w:rPr>
        <w:t xml:space="preserve">have been </w:t>
      </w:r>
      <w:r>
        <w:rPr>
          <w:i/>
          <w:spacing w:val="-3"/>
          <w:sz w:val="18"/>
        </w:rPr>
        <w:t xml:space="preserve">treated </w:t>
      </w:r>
      <w:r>
        <w:rPr>
          <w:i/>
          <w:sz w:val="18"/>
        </w:rPr>
        <w:t xml:space="preserve">as </w:t>
      </w:r>
      <w:r>
        <w:rPr>
          <w:i/>
          <w:spacing w:val="-3"/>
          <w:sz w:val="18"/>
        </w:rPr>
        <w:t>constr</w:t>
      </w:r>
      <w:r>
        <w:rPr>
          <w:i/>
          <w:spacing w:val="-3"/>
          <w:sz w:val="18"/>
        </w:rPr>
        <w:t xml:space="preserve">uctive dividends </w:t>
      </w:r>
      <w:r>
        <w:rPr>
          <w:i/>
          <w:sz w:val="18"/>
        </w:rPr>
        <w:t xml:space="preserve">paid to ultimate </w:t>
      </w:r>
      <w:r>
        <w:rPr>
          <w:i/>
          <w:spacing w:val="-3"/>
          <w:sz w:val="18"/>
        </w:rPr>
        <w:t xml:space="preserve">beneficiary </w:t>
      </w:r>
      <w:r>
        <w:rPr>
          <w:i/>
          <w:sz w:val="18"/>
        </w:rPr>
        <w:t xml:space="preserve">of the </w:t>
      </w:r>
      <w:r>
        <w:rPr>
          <w:i/>
          <w:spacing w:val="-3"/>
          <w:sz w:val="18"/>
        </w:rPr>
        <w:t>Companies</w:t>
      </w:r>
      <w:r>
        <w:rPr>
          <w:spacing w:val="-3"/>
          <w:sz w:val="18"/>
        </w:rPr>
        <w:t>.</w:t>
      </w:r>
    </w:p>
    <w:p w:rsidR="0023658D" w:rsidRDefault="00070BC3">
      <w:pPr>
        <w:ind w:left="278" w:right="254"/>
        <w:jc w:val="both"/>
        <w:rPr>
          <w:sz w:val="18"/>
        </w:rPr>
      </w:pPr>
      <w:r>
        <w:rPr>
          <w:position w:val="6"/>
          <w:sz w:val="12"/>
        </w:rPr>
        <w:t xml:space="preserve">140 </w:t>
      </w:r>
      <w:r>
        <w:rPr>
          <w:sz w:val="18"/>
        </w:rPr>
        <w:t>"</w:t>
      </w:r>
      <w:r>
        <w:rPr>
          <w:i/>
          <w:sz w:val="18"/>
        </w:rPr>
        <w:t xml:space="preserve">is there a material </w:t>
      </w:r>
      <w:r>
        <w:rPr>
          <w:i/>
          <w:spacing w:val="-3"/>
          <w:sz w:val="18"/>
        </w:rPr>
        <w:t xml:space="preserve">difference </w:t>
      </w:r>
      <w:r>
        <w:rPr>
          <w:i/>
          <w:sz w:val="18"/>
        </w:rPr>
        <w:t xml:space="preserve">in </w:t>
      </w:r>
      <w:r>
        <w:rPr>
          <w:i/>
          <w:spacing w:val="-3"/>
          <w:sz w:val="18"/>
        </w:rPr>
        <w:t xml:space="preserve">costs </w:t>
      </w:r>
      <w:r>
        <w:rPr>
          <w:i/>
          <w:sz w:val="18"/>
        </w:rPr>
        <w:t xml:space="preserve">of the equipment for the LPG Plant charged to TNG by </w:t>
      </w:r>
      <w:r>
        <w:rPr>
          <w:i/>
          <w:spacing w:val="-3"/>
          <w:sz w:val="18"/>
        </w:rPr>
        <w:t xml:space="preserve">Perkwood </w:t>
      </w:r>
      <w:r>
        <w:rPr>
          <w:i/>
          <w:sz w:val="18"/>
        </w:rPr>
        <w:t xml:space="preserve">and </w:t>
      </w:r>
      <w:r>
        <w:rPr>
          <w:i/>
          <w:spacing w:val="-3"/>
          <w:sz w:val="18"/>
        </w:rPr>
        <w:t xml:space="preserve">those </w:t>
      </w:r>
      <w:r>
        <w:rPr>
          <w:i/>
          <w:sz w:val="18"/>
        </w:rPr>
        <w:t xml:space="preserve">actually </w:t>
      </w:r>
      <w:r>
        <w:rPr>
          <w:i/>
          <w:spacing w:val="-3"/>
          <w:sz w:val="18"/>
        </w:rPr>
        <w:t xml:space="preserve">charged </w:t>
      </w:r>
      <w:r>
        <w:rPr>
          <w:i/>
          <w:sz w:val="18"/>
        </w:rPr>
        <w:t xml:space="preserve">by </w:t>
      </w:r>
      <w:r>
        <w:rPr>
          <w:i/>
          <w:spacing w:val="-3"/>
          <w:sz w:val="18"/>
        </w:rPr>
        <w:t xml:space="preserve">TGE </w:t>
      </w:r>
      <w:r>
        <w:rPr>
          <w:i/>
          <w:sz w:val="18"/>
        </w:rPr>
        <w:t xml:space="preserve">Gas </w:t>
      </w:r>
      <w:r>
        <w:rPr>
          <w:i/>
          <w:spacing w:val="-3"/>
          <w:sz w:val="18"/>
        </w:rPr>
        <w:t xml:space="preserve">GmbH, </w:t>
      </w:r>
      <w:r>
        <w:rPr>
          <w:i/>
          <w:sz w:val="18"/>
        </w:rPr>
        <w:t xml:space="preserve">the ultimate </w:t>
      </w:r>
      <w:r>
        <w:rPr>
          <w:i/>
          <w:spacing w:val="-3"/>
          <w:sz w:val="18"/>
        </w:rPr>
        <w:t xml:space="preserve">supplier </w:t>
      </w:r>
      <w:r>
        <w:rPr>
          <w:i/>
          <w:sz w:val="18"/>
        </w:rPr>
        <w:t xml:space="preserve">of the </w:t>
      </w:r>
      <w:r>
        <w:rPr>
          <w:i/>
          <w:spacing w:val="-3"/>
          <w:sz w:val="18"/>
        </w:rPr>
        <w:t xml:space="preserve">equipment? </w:t>
      </w:r>
      <w:r>
        <w:rPr>
          <w:i/>
          <w:sz w:val="18"/>
        </w:rPr>
        <w:t xml:space="preserve">Can </w:t>
      </w:r>
      <w:r>
        <w:rPr>
          <w:i/>
          <w:spacing w:val="-3"/>
          <w:sz w:val="18"/>
        </w:rPr>
        <w:t xml:space="preserve">such difference </w:t>
      </w:r>
      <w:r>
        <w:rPr>
          <w:i/>
          <w:sz w:val="18"/>
        </w:rPr>
        <w:t xml:space="preserve">in </w:t>
      </w:r>
      <w:r>
        <w:rPr>
          <w:i/>
          <w:spacing w:val="-3"/>
          <w:sz w:val="18"/>
        </w:rPr>
        <w:t xml:space="preserve">cost </w:t>
      </w:r>
      <w:r>
        <w:rPr>
          <w:i/>
          <w:sz w:val="18"/>
        </w:rPr>
        <w:t xml:space="preserve">be </w:t>
      </w:r>
      <w:r>
        <w:rPr>
          <w:i/>
          <w:spacing w:val="-3"/>
          <w:sz w:val="18"/>
        </w:rPr>
        <w:t xml:space="preserve">substantiated </w:t>
      </w:r>
      <w:r>
        <w:rPr>
          <w:i/>
          <w:sz w:val="18"/>
        </w:rPr>
        <w:t xml:space="preserve">for TNG in </w:t>
      </w:r>
      <w:r>
        <w:rPr>
          <w:i/>
          <w:spacing w:val="-3"/>
          <w:sz w:val="18"/>
        </w:rPr>
        <w:t xml:space="preserve">terms </w:t>
      </w:r>
      <w:r>
        <w:rPr>
          <w:i/>
          <w:sz w:val="18"/>
        </w:rPr>
        <w:t xml:space="preserve">of eligible </w:t>
      </w:r>
      <w:r>
        <w:rPr>
          <w:i/>
          <w:spacing w:val="-3"/>
          <w:sz w:val="18"/>
        </w:rPr>
        <w:t xml:space="preserve">costs </w:t>
      </w:r>
      <w:r>
        <w:rPr>
          <w:i/>
          <w:sz w:val="18"/>
        </w:rPr>
        <w:t xml:space="preserve">of the </w:t>
      </w:r>
      <w:r>
        <w:rPr>
          <w:i/>
          <w:spacing w:val="-3"/>
          <w:sz w:val="18"/>
        </w:rPr>
        <w:t xml:space="preserve">construction </w:t>
      </w:r>
      <w:r>
        <w:rPr>
          <w:i/>
          <w:sz w:val="18"/>
        </w:rPr>
        <w:t xml:space="preserve">of the LPG Plant in </w:t>
      </w:r>
      <w:r>
        <w:rPr>
          <w:i/>
          <w:spacing w:val="-3"/>
          <w:sz w:val="18"/>
        </w:rPr>
        <w:t xml:space="preserve">accordance </w:t>
      </w:r>
      <w:r>
        <w:rPr>
          <w:i/>
          <w:sz w:val="18"/>
        </w:rPr>
        <w:t xml:space="preserve">with IAS </w:t>
      </w:r>
      <w:r>
        <w:rPr>
          <w:i/>
          <w:spacing w:val="-3"/>
          <w:sz w:val="18"/>
        </w:rPr>
        <w:t>16</w:t>
      </w:r>
      <w:r>
        <w:rPr>
          <w:spacing w:val="-3"/>
          <w:sz w:val="18"/>
        </w:rPr>
        <w:t>?</w:t>
      </w:r>
    </w:p>
    <w:p w:rsidR="0023658D" w:rsidRDefault="00070BC3">
      <w:pPr>
        <w:ind w:left="278" w:right="251"/>
        <w:jc w:val="both"/>
        <w:rPr>
          <w:sz w:val="18"/>
        </w:rPr>
      </w:pPr>
      <w:r>
        <w:rPr>
          <w:position w:val="6"/>
          <w:sz w:val="12"/>
        </w:rPr>
        <w:t xml:space="preserve">141 </w:t>
      </w:r>
      <w:r>
        <w:rPr>
          <w:spacing w:val="-3"/>
          <w:sz w:val="18"/>
        </w:rPr>
        <w:t>"</w:t>
      </w:r>
      <w:r>
        <w:rPr>
          <w:i/>
          <w:spacing w:val="-3"/>
          <w:sz w:val="18"/>
        </w:rPr>
        <w:t xml:space="preserve">In case </w:t>
      </w:r>
      <w:r>
        <w:rPr>
          <w:i/>
          <w:sz w:val="18"/>
        </w:rPr>
        <w:t xml:space="preserve">we </w:t>
      </w:r>
      <w:r>
        <w:rPr>
          <w:i/>
          <w:spacing w:val="-3"/>
          <w:sz w:val="18"/>
        </w:rPr>
        <w:t xml:space="preserve">receive </w:t>
      </w:r>
      <w:r>
        <w:rPr>
          <w:i/>
          <w:sz w:val="18"/>
        </w:rPr>
        <w:t xml:space="preserve">no explanations or </w:t>
      </w:r>
      <w:r>
        <w:rPr>
          <w:i/>
          <w:spacing w:val="-3"/>
          <w:sz w:val="18"/>
        </w:rPr>
        <w:t xml:space="preserve">additional representations, </w:t>
      </w:r>
      <w:r>
        <w:rPr>
          <w:i/>
          <w:sz w:val="18"/>
        </w:rPr>
        <w:t xml:space="preserve">we remain our rights to seek to </w:t>
      </w:r>
      <w:r>
        <w:rPr>
          <w:i/>
          <w:spacing w:val="-3"/>
          <w:sz w:val="18"/>
        </w:rPr>
        <w:t xml:space="preserve">prevent </w:t>
      </w:r>
      <w:r>
        <w:rPr>
          <w:i/>
          <w:sz w:val="18"/>
        </w:rPr>
        <w:t xml:space="preserve">future </w:t>
      </w:r>
      <w:r>
        <w:rPr>
          <w:i/>
          <w:spacing w:val="-3"/>
          <w:sz w:val="18"/>
        </w:rPr>
        <w:t xml:space="preserve">reliance </w:t>
      </w:r>
      <w:r>
        <w:rPr>
          <w:i/>
          <w:sz w:val="18"/>
        </w:rPr>
        <w:t xml:space="preserve">on our audit </w:t>
      </w:r>
      <w:r>
        <w:rPr>
          <w:i/>
          <w:spacing w:val="-3"/>
          <w:sz w:val="18"/>
        </w:rPr>
        <w:t xml:space="preserve">reports </w:t>
      </w:r>
      <w:r>
        <w:rPr>
          <w:i/>
          <w:sz w:val="18"/>
        </w:rPr>
        <w:t xml:space="preserve">and in </w:t>
      </w:r>
      <w:r>
        <w:rPr>
          <w:i/>
          <w:spacing w:val="-3"/>
          <w:sz w:val="18"/>
        </w:rPr>
        <w:t xml:space="preserve">particular </w:t>
      </w:r>
      <w:r>
        <w:rPr>
          <w:i/>
          <w:sz w:val="18"/>
        </w:rPr>
        <w:t xml:space="preserve">to </w:t>
      </w:r>
      <w:r>
        <w:rPr>
          <w:i/>
          <w:spacing w:val="-3"/>
          <w:sz w:val="18"/>
        </w:rPr>
        <w:t xml:space="preserve">withdraw </w:t>
      </w:r>
      <w:r>
        <w:rPr>
          <w:i/>
          <w:sz w:val="18"/>
        </w:rPr>
        <w:t xml:space="preserve">our audit </w:t>
      </w:r>
      <w:r>
        <w:rPr>
          <w:i/>
          <w:spacing w:val="-3"/>
          <w:sz w:val="18"/>
        </w:rPr>
        <w:t xml:space="preserve">reports </w:t>
      </w:r>
      <w:r>
        <w:rPr>
          <w:i/>
          <w:spacing w:val="-2"/>
          <w:sz w:val="18"/>
        </w:rPr>
        <w:t xml:space="preserve">and </w:t>
      </w:r>
      <w:r>
        <w:rPr>
          <w:i/>
          <w:sz w:val="18"/>
        </w:rPr>
        <w:t xml:space="preserve">to inform about </w:t>
      </w:r>
      <w:r>
        <w:rPr>
          <w:i/>
          <w:spacing w:val="-3"/>
          <w:sz w:val="18"/>
        </w:rPr>
        <w:t xml:space="preserve">such withdrawal </w:t>
      </w:r>
      <w:r>
        <w:rPr>
          <w:i/>
          <w:sz w:val="18"/>
        </w:rPr>
        <w:t xml:space="preserve">all </w:t>
      </w:r>
      <w:r>
        <w:rPr>
          <w:i/>
          <w:spacing w:val="-3"/>
          <w:sz w:val="18"/>
        </w:rPr>
        <w:t xml:space="preserve">parties </w:t>
      </w:r>
      <w:r>
        <w:rPr>
          <w:i/>
          <w:sz w:val="18"/>
        </w:rPr>
        <w:t xml:space="preserve">who are still, in our view, </w:t>
      </w:r>
      <w:r>
        <w:rPr>
          <w:i/>
          <w:spacing w:val="-3"/>
          <w:sz w:val="18"/>
        </w:rPr>
        <w:t xml:space="preserve">relying </w:t>
      </w:r>
      <w:r>
        <w:rPr>
          <w:i/>
          <w:sz w:val="18"/>
        </w:rPr>
        <w:t xml:space="preserve">on </w:t>
      </w:r>
      <w:r>
        <w:rPr>
          <w:i/>
          <w:spacing w:val="-3"/>
          <w:sz w:val="18"/>
        </w:rPr>
        <w:t xml:space="preserve">these </w:t>
      </w:r>
      <w:r>
        <w:rPr>
          <w:i/>
          <w:sz w:val="18"/>
        </w:rPr>
        <w:t xml:space="preserve">reports, including but not </w:t>
      </w:r>
      <w:r>
        <w:rPr>
          <w:i/>
          <w:spacing w:val="-3"/>
          <w:sz w:val="18"/>
        </w:rPr>
        <w:t xml:space="preserve">limited, </w:t>
      </w:r>
      <w:r>
        <w:rPr>
          <w:i/>
          <w:sz w:val="18"/>
        </w:rPr>
        <w:t xml:space="preserve">Ministry of </w:t>
      </w:r>
      <w:r>
        <w:rPr>
          <w:i/>
          <w:spacing w:val="-3"/>
          <w:sz w:val="18"/>
        </w:rPr>
        <w:t xml:space="preserve">Justice </w:t>
      </w:r>
      <w:r>
        <w:rPr>
          <w:i/>
          <w:sz w:val="18"/>
        </w:rPr>
        <w:t xml:space="preserve">of the Republic of </w:t>
      </w:r>
      <w:r>
        <w:rPr>
          <w:i/>
          <w:spacing w:val="-3"/>
          <w:sz w:val="18"/>
        </w:rPr>
        <w:t>Kaz</w:t>
      </w:r>
      <w:r>
        <w:rPr>
          <w:i/>
          <w:spacing w:val="-3"/>
          <w:sz w:val="18"/>
        </w:rPr>
        <w:t xml:space="preserve">akhstan </w:t>
      </w:r>
      <w:r>
        <w:rPr>
          <w:i/>
          <w:sz w:val="18"/>
        </w:rPr>
        <w:t xml:space="preserve">and </w:t>
      </w:r>
      <w:r>
        <w:rPr>
          <w:i/>
          <w:spacing w:val="-3"/>
          <w:sz w:val="18"/>
        </w:rPr>
        <w:t xml:space="preserve">the Svea </w:t>
      </w:r>
      <w:r>
        <w:rPr>
          <w:i/>
          <w:sz w:val="18"/>
        </w:rPr>
        <w:t xml:space="preserve">Court of </w:t>
      </w:r>
      <w:r>
        <w:rPr>
          <w:i/>
          <w:spacing w:val="-3"/>
          <w:sz w:val="18"/>
        </w:rPr>
        <w:t>Appeals</w:t>
      </w:r>
      <w:r>
        <w:rPr>
          <w:spacing w:val="-3"/>
          <w:sz w:val="18"/>
        </w:rPr>
        <w:t>.</w:t>
      </w:r>
    </w:p>
    <w:p w:rsidR="0023658D" w:rsidRDefault="0023658D">
      <w:pPr>
        <w:jc w:val="both"/>
        <w:rPr>
          <w:sz w:val="18"/>
        </w:rPr>
        <w:sectPr w:rsidR="0023658D">
          <w:pgSz w:w="11910" w:h="16840"/>
          <w:pgMar w:top="1340" w:right="1160" w:bottom="840" w:left="1140" w:header="0" w:footer="652" w:gutter="0"/>
          <w:cols w:space="720"/>
        </w:sectPr>
      </w:pPr>
    </w:p>
    <w:p w:rsidR="0023658D" w:rsidRDefault="00070BC3">
      <w:pPr>
        <w:pStyle w:val="ListParagraph"/>
        <w:numPr>
          <w:ilvl w:val="0"/>
          <w:numId w:val="57"/>
        </w:numPr>
        <w:tabs>
          <w:tab w:val="left" w:pos="846"/>
        </w:tabs>
        <w:spacing w:before="61" w:line="357" w:lineRule="auto"/>
        <w:ind w:right="255"/>
        <w:jc w:val="both"/>
      </w:pPr>
      <w:r>
        <w:lastRenderedPageBreak/>
        <w:t xml:space="preserve">Instead of </w:t>
      </w:r>
      <w:r>
        <w:rPr>
          <w:spacing w:val="-3"/>
        </w:rPr>
        <w:t>answering KPMG</w:t>
      </w:r>
      <w:r>
        <w:t xml:space="preserve">'s </w:t>
      </w:r>
      <w:r>
        <w:rPr>
          <w:spacing w:val="-3"/>
        </w:rPr>
        <w:t>legitimate questions, Stati</w:t>
      </w:r>
      <w:r>
        <w:t xml:space="preserve">, in a </w:t>
      </w:r>
      <w:r>
        <w:rPr>
          <w:spacing w:val="-3"/>
        </w:rPr>
        <w:t xml:space="preserve">letter </w:t>
      </w:r>
      <w:r>
        <w:t xml:space="preserve">dated 26 </w:t>
      </w:r>
      <w:r>
        <w:rPr>
          <w:spacing w:val="-3"/>
        </w:rPr>
        <w:t xml:space="preserve">February 2016, </w:t>
      </w:r>
      <w:r>
        <w:rPr>
          <w:b/>
          <w:u w:val="thick"/>
        </w:rPr>
        <w:t xml:space="preserve">threatened </w:t>
      </w:r>
      <w:r>
        <w:rPr>
          <w:b/>
          <w:spacing w:val="-3"/>
          <w:u w:val="thick"/>
        </w:rPr>
        <w:t xml:space="preserve">KPMG with </w:t>
      </w:r>
      <w:r>
        <w:t>"</w:t>
      </w:r>
      <w:r>
        <w:rPr>
          <w:i/>
        </w:rPr>
        <w:t xml:space="preserve">holding </w:t>
      </w:r>
      <w:r>
        <w:rPr>
          <w:i/>
          <w:spacing w:val="-3"/>
        </w:rPr>
        <w:t xml:space="preserve">your company accountable </w:t>
      </w:r>
      <w:r>
        <w:rPr>
          <w:i/>
        </w:rPr>
        <w:t xml:space="preserve">should you </w:t>
      </w:r>
      <w:r>
        <w:rPr>
          <w:i/>
          <w:spacing w:val="-3"/>
        </w:rPr>
        <w:t xml:space="preserve">choose </w:t>
      </w:r>
      <w:r>
        <w:rPr>
          <w:i/>
        </w:rPr>
        <w:t xml:space="preserve">not to </w:t>
      </w:r>
      <w:r>
        <w:rPr>
          <w:i/>
          <w:spacing w:val="-3"/>
        </w:rPr>
        <w:t xml:space="preserve">cooperate with us and/or </w:t>
      </w:r>
      <w:r>
        <w:rPr>
          <w:i/>
          <w:spacing w:val="-3"/>
        </w:rPr>
        <w:t xml:space="preserve">withdraw </w:t>
      </w:r>
      <w:r>
        <w:rPr>
          <w:i/>
        </w:rPr>
        <w:t xml:space="preserve">your </w:t>
      </w:r>
      <w:r>
        <w:rPr>
          <w:i/>
          <w:spacing w:val="-3"/>
        </w:rPr>
        <w:t xml:space="preserve">audit reports </w:t>
      </w:r>
      <w:r>
        <w:t>"</w:t>
      </w:r>
      <w:r>
        <w:rPr>
          <w:position w:val="8"/>
          <w:sz w:val="14"/>
        </w:rPr>
        <w:t xml:space="preserve">142 </w:t>
      </w:r>
      <w:r>
        <w:t>(</w:t>
      </w:r>
      <w:r>
        <w:rPr>
          <w:b/>
        </w:rPr>
        <w:t>Exhibit 9.3</w:t>
      </w:r>
      <w:r>
        <w:t>).</w:t>
      </w:r>
    </w:p>
    <w:p w:rsidR="0023658D" w:rsidRDefault="00070BC3">
      <w:pPr>
        <w:pStyle w:val="ListParagraph"/>
        <w:numPr>
          <w:ilvl w:val="0"/>
          <w:numId w:val="57"/>
        </w:numPr>
        <w:tabs>
          <w:tab w:val="left" w:pos="846"/>
        </w:tabs>
        <w:spacing w:before="122" w:line="360" w:lineRule="auto"/>
        <w:ind w:right="249"/>
        <w:jc w:val="both"/>
      </w:pPr>
      <w:r>
        <w:t xml:space="preserve">By two </w:t>
      </w:r>
      <w:r>
        <w:rPr>
          <w:spacing w:val="-3"/>
        </w:rPr>
        <w:t xml:space="preserve">emails </w:t>
      </w:r>
      <w:r>
        <w:t xml:space="preserve">of 29 </w:t>
      </w:r>
      <w:r>
        <w:rPr>
          <w:spacing w:val="-3"/>
        </w:rPr>
        <w:t xml:space="preserve">February and </w:t>
      </w:r>
      <w:r>
        <w:t xml:space="preserve">10 March </w:t>
      </w:r>
      <w:r>
        <w:rPr>
          <w:spacing w:val="-3"/>
        </w:rPr>
        <w:t>2016</w:t>
      </w:r>
      <w:r>
        <w:t>,</w:t>
      </w:r>
      <w:r>
        <w:rPr>
          <w:spacing w:val="-3"/>
        </w:rPr>
        <w:t xml:space="preserve"> KPMG explained </w:t>
      </w:r>
      <w:r>
        <w:t>that its "</w:t>
      </w:r>
      <w:r>
        <w:rPr>
          <w:i/>
          <w:spacing w:val="-3"/>
        </w:rPr>
        <w:t xml:space="preserve">professional obligation </w:t>
      </w:r>
      <w:r>
        <w:rPr>
          <w:i/>
        </w:rPr>
        <w:t xml:space="preserve">is to </w:t>
      </w:r>
      <w:r>
        <w:rPr>
          <w:i/>
          <w:spacing w:val="-3"/>
        </w:rPr>
        <w:t xml:space="preserve">protect </w:t>
      </w:r>
      <w:r>
        <w:rPr>
          <w:i/>
        </w:rPr>
        <w:t xml:space="preserve">the </w:t>
      </w:r>
      <w:r>
        <w:rPr>
          <w:i/>
          <w:spacing w:val="-3"/>
        </w:rPr>
        <w:t xml:space="preserve">quality </w:t>
      </w:r>
      <w:r>
        <w:rPr>
          <w:i/>
        </w:rPr>
        <w:t xml:space="preserve">of their </w:t>
      </w:r>
      <w:r>
        <w:rPr>
          <w:i/>
          <w:spacing w:val="-3"/>
        </w:rPr>
        <w:t xml:space="preserve">audit work </w:t>
      </w:r>
      <w:r>
        <w:rPr>
          <w:i/>
        </w:rPr>
        <w:t xml:space="preserve">to their </w:t>
      </w:r>
      <w:r>
        <w:rPr>
          <w:i/>
          <w:spacing w:val="-3"/>
        </w:rPr>
        <w:t xml:space="preserve">client </w:t>
      </w:r>
      <w:r>
        <w:rPr>
          <w:i/>
        </w:rPr>
        <w:t xml:space="preserve">and the </w:t>
      </w:r>
      <w:r>
        <w:rPr>
          <w:i/>
          <w:spacing w:val="-3"/>
        </w:rPr>
        <w:t xml:space="preserve">parties </w:t>
      </w:r>
      <w:r>
        <w:rPr>
          <w:i/>
        </w:rPr>
        <w:t xml:space="preserve">who </w:t>
      </w:r>
      <w:r>
        <w:rPr>
          <w:i/>
          <w:spacing w:val="-3"/>
        </w:rPr>
        <w:t xml:space="preserve">use [their] reports </w:t>
      </w:r>
      <w:r>
        <w:t>"</w:t>
      </w:r>
      <w:r>
        <w:rPr>
          <w:position w:val="8"/>
          <w:sz w:val="14"/>
        </w:rPr>
        <w:t xml:space="preserve">143 </w:t>
      </w:r>
      <w:r>
        <w:t xml:space="preserve">and </w:t>
      </w:r>
      <w:r>
        <w:rPr>
          <w:spacing w:val="-3"/>
        </w:rPr>
        <w:t xml:space="preserve">reiterated </w:t>
      </w:r>
      <w:r>
        <w:t xml:space="preserve">the </w:t>
      </w:r>
      <w:r>
        <w:rPr>
          <w:spacing w:val="-3"/>
        </w:rPr>
        <w:t xml:space="preserve">questions posed </w:t>
      </w:r>
      <w:r>
        <w:t xml:space="preserve">in </w:t>
      </w:r>
      <w:r>
        <w:rPr>
          <w:spacing w:val="-3"/>
        </w:rPr>
        <w:t xml:space="preserve">their letter </w:t>
      </w:r>
      <w:r>
        <w:t xml:space="preserve">of 15 </w:t>
      </w:r>
      <w:r>
        <w:rPr>
          <w:spacing w:val="-3"/>
        </w:rPr>
        <w:t xml:space="preserve">February </w:t>
      </w:r>
      <w:r>
        <w:t>(</w:t>
      </w:r>
      <w:r>
        <w:rPr>
          <w:b/>
        </w:rPr>
        <w:t>Exhibit 9.4</w:t>
      </w:r>
      <w:r>
        <w:t xml:space="preserve">). </w:t>
      </w:r>
      <w:r>
        <w:rPr>
          <w:spacing w:val="-3"/>
        </w:rPr>
        <w:t xml:space="preserve">Exchanges continued </w:t>
      </w:r>
      <w:r>
        <w:t xml:space="preserve">in </w:t>
      </w:r>
      <w:r>
        <w:rPr>
          <w:spacing w:val="-3"/>
        </w:rPr>
        <w:t xml:space="preserve">March 2019 </w:t>
      </w:r>
      <w:r>
        <w:t xml:space="preserve">but, by Stati's own </w:t>
      </w:r>
      <w:r>
        <w:rPr>
          <w:spacing w:val="-3"/>
        </w:rPr>
        <w:t>admission</w:t>
      </w:r>
      <w:r>
        <w:t>, they "</w:t>
      </w:r>
      <w:r>
        <w:rPr>
          <w:i/>
        </w:rPr>
        <w:t>did not follow up on KPMG Audit LLC Kazakhstan's request to reopen the matter</w:t>
      </w:r>
      <w:r>
        <w:t xml:space="preserve">" </w:t>
      </w:r>
      <w:r>
        <w:rPr>
          <w:spacing w:val="-3"/>
        </w:rPr>
        <w:t>(Stati</w:t>
      </w:r>
      <w:r>
        <w:t xml:space="preserve">'s </w:t>
      </w:r>
      <w:r>
        <w:rPr>
          <w:spacing w:val="-3"/>
        </w:rPr>
        <w:t xml:space="preserve">Conclusions </w:t>
      </w:r>
      <w:r>
        <w:t xml:space="preserve">of </w:t>
      </w:r>
      <w:r>
        <w:rPr>
          <w:spacing w:val="-3"/>
        </w:rPr>
        <w:t xml:space="preserve">26 </w:t>
      </w:r>
      <w:r>
        <w:t>Fe</w:t>
      </w:r>
      <w:r>
        <w:t xml:space="preserve">bruary </w:t>
      </w:r>
      <w:r>
        <w:rPr>
          <w:spacing w:val="-3"/>
        </w:rPr>
        <w:t>2021, §318).</w:t>
      </w:r>
    </w:p>
    <w:p w:rsidR="0023658D" w:rsidRDefault="0023658D">
      <w:pPr>
        <w:pStyle w:val="BodyText"/>
        <w:spacing w:before="5"/>
        <w:rPr>
          <w:sz w:val="20"/>
        </w:rPr>
      </w:pPr>
    </w:p>
    <w:p w:rsidR="0023658D" w:rsidRDefault="00070BC3">
      <w:pPr>
        <w:pStyle w:val="Heading2"/>
        <w:numPr>
          <w:ilvl w:val="0"/>
          <w:numId w:val="44"/>
        </w:numPr>
        <w:tabs>
          <w:tab w:val="left" w:pos="1981"/>
        </w:tabs>
        <w:spacing w:before="1"/>
        <w:ind w:hanging="426"/>
      </w:pPr>
      <w:r>
        <w:t>Artur Lungu's deposition (April 2019): Admission of KPMG's deception</w:t>
      </w:r>
    </w:p>
    <w:p w:rsidR="0023658D" w:rsidRDefault="0023658D">
      <w:pPr>
        <w:pStyle w:val="BodyText"/>
        <w:spacing w:before="4"/>
        <w:rPr>
          <w:b/>
          <w:sz w:val="21"/>
        </w:rPr>
      </w:pPr>
    </w:p>
    <w:p w:rsidR="0023658D" w:rsidRDefault="00070BC3">
      <w:pPr>
        <w:pStyle w:val="ListParagraph"/>
        <w:numPr>
          <w:ilvl w:val="0"/>
          <w:numId w:val="57"/>
        </w:numPr>
        <w:tabs>
          <w:tab w:val="left" w:pos="846"/>
        </w:tabs>
        <w:spacing w:line="360" w:lineRule="auto"/>
        <w:ind w:right="254"/>
        <w:jc w:val="both"/>
      </w:pPr>
      <w:r>
        <w:t xml:space="preserve">The intentional concealment of Perkwood's true status is the cornerstone of </w:t>
      </w:r>
      <w:r>
        <w:rPr>
          <w:spacing w:val="-3"/>
        </w:rPr>
        <w:t xml:space="preserve">the </w:t>
      </w:r>
      <w:r>
        <w:t xml:space="preserve">fraudulent scheme set up by the Stati to embezzle tens of millions of dollars in the </w:t>
      </w:r>
      <w:r>
        <w:t>construction of the LPG Plant.</w:t>
      </w:r>
    </w:p>
    <w:p w:rsidR="0023658D" w:rsidRDefault="00070BC3">
      <w:pPr>
        <w:pStyle w:val="ListParagraph"/>
        <w:numPr>
          <w:ilvl w:val="0"/>
          <w:numId w:val="57"/>
        </w:numPr>
        <w:tabs>
          <w:tab w:val="left" w:pos="846"/>
        </w:tabs>
        <w:spacing w:before="120" w:line="360" w:lineRule="auto"/>
        <w:ind w:right="250"/>
        <w:jc w:val="both"/>
      </w:pPr>
      <w:r>
        <w:t>In the Belgian exequatur proceedings, the Stati claimed that they had "</w:t>
      </w:r>
      <w:r>
        <w:rPr>
          <w:i/>
        </w:rPr>
        <w:t xml:space="preserve">never sought to conceal the status of Perkwood as part of the group of companies they controlled/owned, contrary to what Kazakhstan repeats over and over </w:t>
      </w:r>
      <w:r>
        <w:rPr>
          <w:i/>
        </w:rPr>
        <w:t>again</w:t>
      </w:r>
      <w:r>
        <w:t>" and that the documents produced by the RoK in no way proved that "</w:t>
      </w:r>
      <w:r>
        <w:rPr>
          <w:i/>
        </w:rPr>
        <w:t>Artur Lungu was deliberately trying to conceal the correlation between Perkwood and the Stati's companies</w:t>
      </w:r>
      <w:r>
        <w:t xml:space="preserve">" </w:t>
      </w:r>
      <w:r>
        <w:rPr>
          <w:spacing w:val="-3"/>
        </w:rPr>
        <w:t>(</w:t>
      </w:r>
      <w:r>
        <w:t xml:space="preserve">Stati's </w:t>
      </w:r>
      <w:r>
        <w:rPr>
          <w:spacing w:val="-3"/>
        </w:rPr>
        <w:t xml:space="preserve">conclusions </w:t>
      </w:r>
      <w:r>
        <w:t xml:space="preserve">of </w:t>
      </w:r>
      <w:r>
        <w:rPr>
          <w:spacing w:val="-3"/>
        </w:rPr>
        <w:t xml:space="preserve">31 </w:t>
      </w:r>
      <w:r>
        <w:t xml:space="preserve">January </w:t>
      </w:r>
      <w:r>
        <w:rPr>
          <w:spacing w:val="-3"/>
        </w:rPr>
        <w:t>2019,</w:t>
      </w:r>
    </w:p>
    <w:p w:rsidR="0023658D" w:rsidRDefault="00070BC3">
      <w:pPr>
        <w:pStyle w:val="BodyText"/>
        <w:spacing w:before="1" w:line="360" w:lineRule="auto"/>
        <w:ind w:left="845" w:right="252"/>
        <w:jc w:val="both"/>
      </w:pPr>
      <w:r>
        <w:t>§§251 and 252). These assertions, which were already contradictory to the position of the Stati in Sweden (</w:t>
      </w:r>
      <w:r>
        <w:rPr>
          <w:b/>
        </w:rPr>
        <w:t>Exhibit 4.2</w:t>
      </w:r>
      <w:r>
        <w:t>), were furthermore contradicted by a multitude of documents produced by RoK (</w:t>
      </w:r>
      <w:r>
        <w:rPr>
          <w:b/>
        </w:rPr>
        <w:t>Exhibits 1.1</w:t>
      </w:r>
      <w:r>
        <w:t xml:space="preserve">, </w:t>
      </w:r>
      <w:r>
        <w:rPr>
          <w:b/>
        </w:rPr>
        <w:t>1.83</w:t>
      </w:r>
      <w:r>
        <w:t xml:space="preserve">, </w:t>
      </w:r>
      <w:r>
        <w:rPr>
          <w:b/>
        </w:rPr>
        <w:t>1.88</w:t>
      </w:r>
      <w:r>
        <w:t xml:space="preserve">, </w:t>
      </w:r>
      <w:r>
        <w:rPr>
          <w:b/>
        </w:rPr>
        <w:t>1.122</w:t>
      </w:r>
      <w:r>
        <w:t xml:space="preserve">, </w:t>
      </w:r>
      <w:r>
        <w:rPr>
          <w:b/>
        </w:rPr>
        <w:t>1.140</w:t>
      </w:r>
      <w:r>
        <w:t xml:space="preserve">, </w:t>
      </w:r>
      <w:r>
        <w:rPr>
          <w:b/>
        </w:rPr>
        <w:t>1.142</w:t>
      </w:r>
      <w:r>
        <w:t>).</w:t>
      </w:r>
    </w:p>
    <w:p w:rsidR="0023658D" w:rsidRDefault="00070BC3">
      <w:pPr>
        <w:pStyle w:val="ListParagraph"/>
        <w:numPr>
          <w:ilvl w:val="0"/>
          <w:numId w:val="57"/>
        </w:numPr>
        <w:tabs>
          <w:tab w:val="left" w:pos="846"/>
        </w:tabs>
        <w:spacing w:before="119" w:line="360" w:lineRule="auto"/>
        <w:ind w:right="250"/>
        <w:jc w:val="both"/>
      </w:pPr>
      <w:r>
        <w:t xml:space="preserve">On 7 February </w:t>
      </w:r>
      <w:r>
        <w:rPr>
          <w:spacing w:val="-3"/>
        </w:rPr>
        <w:t>2019</w:t>
      </w:r>
      <w:r>
        <w:t xml:space="preserve">, </w:t>
      </w:r>
      <w:r>
        <w:rPr>
          <w:spacing w:val="-3"/>
        </w:rPr>
        <w:t xml:space="preserve">RoK filed </w:t>
      </w:r>
      <w:r>
        <w:t xml:space="preserve">a </w:t>
      </w:r>
      <w:r>
        <w:rPr>
          <w:spacing w:val="-3"/>
        </w:rPr>
        <w:t xml:space="preserve">motion in </w:t>
      </w:r>
      <w:r>
        <w:t xml:space="preserve">a </w:t>
      </w:r>
      <w:r>
        <w:rPr>
          <w:spacing w:val="-3"/>
        </w:rPr>
        <w:t xml:space="preserve">US court to obtain </w:t>
      </w:r>
      <w:r>
        <w:t xml:space="preserve">the </w:t>
      </w:r>
      <w:r>
        <w:rPr>
          <w:spacing w:val="-3"/>
        </w:rPr>
        <w:t xml:space="preserve">sworn testimony of Artur Lungu to verify </w:t>
      </w:r>
      <w:r>
        <w:t xml:space="preserve">the </w:t>
      </w:r>
      <w:r>
        <w:rPr>
          <w:spacing w:val="-3"/>
        </w:rPr>
        <w:t xml:space="preserve">veracity of the implausible claims made </w:t>
      </w:r>
      <w:r>
        <w:t xml:space="preserve">by the </w:t>
      </w:r>
      <w:r>
        <w:rPr>
          <w:spacing w:val="-3"/>
        </w:rPr>
        <w:t xml:space="preserve">Stati </w:t>
      </w:r>
      <w:r>
        <w:t xml:space="preserve">in </w:t>
      </w:r>
      <w:r>
        <w:rPr>
          <w:spacing w:val="-3"/>
        </w:rPr>
        <w:t xml:space="preserve">Belgium </w:t>
      </w:r>
      <w:r>
        <w:t xml:space="preserve">and </w:t>
      </w:r>
      <w:r>
        <w:rPr>
          <w:spacing w:val="-3"/>
        </w:rPr>
        <w:t xml:space="preserve">other countries </w:t>
      </w:r>
      <w:r>
        <w:t>(</w:t>
      </w:r>
      <w:r>
        <w:rPr>
          <w:b/>
        </w:rPr>
        <w:t>Exhibit 8.1</w:t>
      </w:r>
      <w:r>
        <w:t>).</w:t>
      </w:r>
    </w:p>
    <w:p w:rsidR="0023658D" w:rsidRDefault="00070BC3">
      <w:pPr>
        <w:pStyle w:val="ListParagraph"/>
        <w:numPr>
          <w:ilvl w:val="0"/>
          <w:numId w:val="57"/>
        </w:numPr>
        <w:tabs>
          <w:tab w:val="left" w:pos="846"/>
        </w:tabs>
        <w:spacing w:before="122" w:line="360" w:lineRule="auto"/>
        <w:ind w:right="253"/>
        <w:jc w:val="both"/>
      </w:pPr>
      <w:r>
        <w:t>On 20 February 2019, the US federal court gra</w:t>
      </w:r>
      <w:r>
        <w:t>nted RoK's motion and ordered the sworn deposition of Mr Lungu (</w:t>
      </w:r>
      <w:r>
        <w:rPr>
          <w:b/>
        </w:rPr>
        <w:t>Exhibit 8.2</w:t>
      </w:r>
      <w:r>
        <w:t>).</w:t>
      </w:r>
    </w:p>
    <w:p w:rsidR="0023658D" w:rsidRDefault="00070BC3">
      <w:pPr>
        <w:pStyle w:val="ListParagraph"/>
        <w:numPr>
          <w:ilvl w:val="0"/>
          <w:numId w:val="57"/>
        </w:numPr>
        <w:tabs>
          <w:tab w:val="left" w:pos="846"/>
        </w:tabs>
        <w:spacing w:before="120" w:line="360" w:lineRule="auto"/>
        <w:ind w:right="250"/>
        <w:jc w:val="both"/>
      </w:pPr>
      <w:r>
        <w:t xml:space="preserve">This </w:t>
      </w:r>
      <w:r>
        <w:rPr>
          <w:spacing w:val="-3"/>
        </w:rPr>
        <w:t xml:space="preserve">deposition was finally </w:t>
      </w:r>
      <w:r>
        <w:t xml:space="preserve">held on 3 </w:t>
      </w:r>
      <w:r>
        <w:rPr>
          <w:spacing w:val="-3"/>
        </w:rPr>
        <w:t xml:space="preserve">April 2019 </w:t>
      </w:r>
      <w:r>
        <w:t>("</w:t>
      </w:r>
      <w:r>
        <w:rPr>
          <w:b/>
          <w:spacing w:val="-3"/>
        </w:rPr>
        <w:t>Lungu deposition"</w:t>
      </w:r>
      <w:r>
        <w:t xml:space="preserve">). It was </w:t>
      </w:r>
      <w:r>
        <w:rPr>
          <w:spacing w:val="-3"/>
        </w:rPr>
        <w:t xml:space="preserve">conducted </w:t>
      </w:r>
      <w:r>
        <w:t xml:space="preserve">by Mr </w:t>
      </w:r>
      <w:r>
        <w:rPr>
          <w:spacing w:val="-3"/>
        </w:rPr>
        <w:t xml:space="preserve">Matthew Kirtland </w:t>
      </w:r>
      <w:r>
        <w:t xml:space="preserve">of </w:t>
      </w:r>
      <w:r>
        <w:rPr>
          <w:spacing w:val="-3"/>
        </w:rPr>
        <w:t xml:space="preserve">Norton Rose Fulbright, counsel </w:t>
      </w:r>
      <w:r>
        <w:t xml:space="preserve">for </w:t>
      </w:r>
      <w:r>
        <w:rPr>
          <w:spacing w:val="-3"/>
        </w:rPr>
        <w:t xml:space="preserve">RoK </w:t>
      </w:r>
      <w:r>
        <w:t xml:space="preserve">in the </w:t>
      </w:r>
      <w:r>
        <w:rPr>
          <w:spacing w:val="-3"/>
        </w:rPr>
        <w:t>United States, whi</w:t>
      </w:r>
      <w:r>
        <w:rPr>
          <w:spacing w:val="-3"/>
        </w:rPr>
        <w:t xml:space="preserve">le Artur Lungu </w:t>
      </w:r>
      <w:r>
        <w:t xml:space="preserve">was </w:t>
      </w:r>
      <w:r>
        <w:rPr>
          <w:spacing w:val="-3"/>
        </w:rPr>
        <w:t xml:space="preserve">assisted </w:t>
      </w:r>
      <w:r>
        <w:t xml:space="preserve">by Mr </w:t>
      </w:r>
      <w:r>
        <w:rPr>
          <w:spacing w:val="-3"/>
        </w:rPr>
        <w:t xml:space="preserve">Kevin </w:t>
      </w:r>
      <w:r>
        <w:t xml:space="preserve">Mohr, counsel for </w:t>
      </w:r>
      <w:r>
        <w:rPr>
          <w:spacing w:val="-3"/>
        </w:rPr>
        <w:t xml:space="preserve">King </w:t>
      </w:r>
      <w:r>
        <w:t>&amp; Spalding</w:t>
      </w:r>
      <w:r>
        <w:rPr>
          <w:spacing w:val="-3"/>
        </w:rPr>
        <w:t xml:space="preserve">. </w:t>
      </w:r>
      <w:r>
        <w:t xml:space="preserve">The </w:t>
      </w:r>
      <w:r>
        <w:rPr>
          <w:spacing w:val="-3"/>
        </w:rPr>
        <w:t xml:space="preserve">Deposition was </w:t>
      </w:r>
      <w:r>
        <w:t xml:space="preserve">filmed </w:t>
      </w:r>
      <w:r>
        <w:rPr>
          <w:spacing w:val="-3"/>
        </w:rPr>
        <w:t xml:space="preserve">and recorded </w:t>
      </w:r>
      <w:r>
        <w:t xml:space="preserve">in </w:t>
      </w:r>
      <w:r>
        <w:rPr>
          <w:spacing w:val="-3"/>
        </w:rPr>
        <w:t xml:space="preserve">a full transcript </w:t>
      </w:r>
      <w:r>
        <w:t xml:space="preserve">which includes the </w:t>
      </w:r>
      <w:r>
        <w:rPr>
          <w:spacing w:val="-3"/>
        </w:rPr>
        <w:t xml:space="preserve">verbatim questions </w:t>
      </w:r>
      <w:r>
        <w:t xml:space="preserve">put to </w:t>
      </w:r>
      <w:r>
        <w:rPr>
          <w:spacing w:val="-3"/>
        </w:rPr>
        <w:t xml:space="preserve">Mr Lungu </w:t>
      </w:r>
      <w:r>
        <w:t xml:space="preserve">and his </w:t>
      </w:r>
      <w:r>
        <w:rPr>
          <w:spacing w:val="-3"/>
        </w:rPr>
        <w:t xml:space="preserve">responses </w:t>
      </w:r>
      <w:r>
        <w:t>(</w:t>
      </w:r>
      <w:r>
        <w:rPr>
          <w:b/>
        </w:rPr>
        <w:t>Exhibit 8.5</w:t>
      </w:r>
      <w:r>
        <w:t xml:space="preserve">, </w:t>
      </w:r>
      <w:r>
        <w:rPr>
          <w:spacing w:val="-3"/>
        </w:rPr>
        <w:t xml:space="preserve">with </w:t>
      </w:r>
      <w:r>
        <w:t xml:space="preserve">a </w:t>
      </w:r>
      <w:r>
        <w:rPr>
          <w:spacing w:val="-3"/>
        </w:rPr>
        <w:t xml:space="preserve">full translation </w:t>
      </w:r>
      <w:r>
        <w:t xml:space="preserve">in </w:t>
      </w:r>
      <w:r>
        <w:rPr>
          <w:b/>
        </w:rPr>
        <w:t xml:space="preserve">Exhibit </w:t>
      </w:r>
      <w:r>
        <w:rPr>
          <w:b/>
        </w:rPr>
        <w:t>8.6</w:t>
      </w:r>
      <w:r>
        <w:t>).</w:t>
      </w:r>
    </w:p>
    <w:p w:rsidR="0023658D" w:rsidRDefault="00070BC3">
      <w:pPr>
        <w:pStyle w:val="BodyText"/>
        <w:spacing w:before="5"/>
        <w:rPr>
          <w:sz w:val="26"/>
        </w:rPr>
      </w:pPr>
      <w:r>
        <w:pict>
          <v:shape id="_x0000_s1136" style="position:absolute;margin-left:70.95pt;margin-top:17.45pt;width:144.05pt;height:.1pt;z-index:-251599872;mso-wrap-distance-left:0;mso-wrap-distance-right:0;mso-position-horizontal-relative:page" coordorigin="1419,349" coordsize="2881,0" path="m1419,349r2880,e" filled="f" strokeweight=".6pt">
            <v:path arrowok="t"/>
            <w10:wrap type="topAndBottom" anchorx="page"/>
          </v:shape>
        </w:pict>
      </w:r>
    </w:p>
    <w:p w:rsidR="0023658D" w:rsidRDefault="00070BC3">
      <w:pPr>
        <w:spacing w:before="60"/>
        <w:ind w:left="278" w:right="254"/>
        <w:rPr>
          <w:sz w:val="18"/>
        </w:rPr>
      </w:pPr>
      <w:r>
        <w:rPr>
          <w:position w:val="6"/>
          <w:sz w:val="12"/>
        </w:rPr>
        <w:t xml:space="preserve">142 </w:t>
      </w:r>
      <w:r>
        <w:rPr>
          <w:sz w:val="18"/>
        </w:rPr>
        <w:t>"</w:t>
      </w:r>
      <w:r>
        <w:rPr>
          <w:i/>
          <w:sz w:val="18"/>
        </w:rPr>
        <w:t xml:space="preserve">In the </w:t>
      </w:r>
      <w:r>
        <w:rPr>
          <w:i/>
          <w:spacing w:val="-3"/>
          <w:sz w:val="18"/>
        </w:rPr>
        <w:t xml:space="preserve">meantime, </w:t>
      </w:r>
      <w:r>
        <w:rPr>
          <w:i/>
          <w:sz w:val="18"/>
        </w:rPr>
        <w:t xml:space="preserve">we </w:t>
      </w:r>
      <w:r>
        <w:rPr>
          <w:i/>
          <w:spacing w:val="-3"/>
          <w:sz w:val="18"/>
        </w:rPr>
        <w:t xml:space="preserve">expressly </w:t>
      </w:r>
      <w:r>
        <w:rPr>
          <w:i/>
          <w:sz w:val="18"/>
        </w:rPr>
        <w:t xml:space="preserve">reserve the right to hold your firm </w:t>
      </w:r>
      <w:r>
        <w:rPr>
          <w:i/>
          <w:spacing w:val="-3"/>
          <w:sz w:val="18"/>
        </w:rPr>
        <w:t xml:space="preserve">accountable </w:t>
      </w:r>
      <w:r>
        <w:rPr>
          <w:i/>
          <w:sz w:val="18"/>
        </w:rPr>
        <w:t xml:space="preserve">should </w:t>
      </w:r>
      <w:r>
        <w:rPr>
          <w:i/>
          <w:spacing w:val="-2"/>
          <w:sz w:val="18"/>
        </w:rPr>
        <w:t xml:space="preserve">you </w:t>
      </w:r>
      <w:r>
        <w:rPr>
          <w:i/>
          <w:spacing w:val="-3"/>
          <w:sz w:val="18"/>
        </w:rPr>
        <w:t xml:space="preserve">choose </w:t>
      </w:r>
      <w:r>
        <w:rPr>
          <w:i/>
          <w:sz w:val="18"/>
        </w:rPr>
        <w:t xml:space="preserve">not </w:t>
      </w:r>
      <w:r>
        <w:rPr>
          <w:i/>
          <w:spacing w:val="-3"/>
          <w:sz w:val="18"/>
        </w:rPr>
        <w:t xml:space="preserve">to co-operate </w:t>
      </w:r>
      <w:r>
        <w:rPr>
          <w:i/>
          <w:sz w:val="18"/>
        </w:rPr>
        <w:t xml:space="preserve">with us and/or </w:t>
      </w:r>
      <w:r>
        <w:rPr>
          <w:i/>
          <w:spacing w:val="-3"/>
          <w:sz w:val="18"/>
        </w:rPr>
        <w:t xml:space="preserve">proceed </w:t>
      </w:r>
      <w:r>
        <w:rPr>
          <w:i/>
          <w:sz w:val="18"/>
        </w:rPr>
        <w:t xml:space="preserve">to withdraw your audit </w:t>
      </w:r>
      <w:r>
        <w:rPr>
          <w:i/>
          <w:spacing w:val="-3"/>
          <w:sz w:val="18"/>
        </w:rPr>
        <w:t>reports</w:t>
      </w:r>
      <w:r>
        <w:rPr>
          <w:spacing w:val="-3"/>
          <w:sz w:val="18"/>
        </w:rPr>
        <w:t>.</w:t>
      </w:r>
    </w:p>
    <w:p w:rsidR="0023658D" w:rsidRDefault="00070BC3">
      <w:pPr>
        <w:ind w:left="278" w:right="251"/>
        <w:rPr>
          <w:sz w:val="18"/>
        </w:rPr>
      </w:pPr>
      <w:r>
        <w:rPr>
          <w:position w:val="6"/>
          <w:sz w:val="12"/>
        </w:rPr>
        <w:t xml:space="preserve">143 </w:t>
      </w:r>
      <w:r>
        <w:rPr>
          <w:i/>
          <w:spacing w:val="-3"/>
          <w:sz w:val="18"/>
        </w:rPr>
        <w:t xml:space="preserve">Our professional obligation </w:t>
      </w:r>
      <w:r>
        <w:rPr>
          <w:i/>
          <w:sz w:val="18"/>
        </w:rPr>
        <w:t xml:space="preserve">is </w:t>
      </w:r>
      <w:r>
        <w:rPr>
          <w:i/>
          <w:spacing w:val="-3"/>
          <w:sz w:val="18"/>
        </w:rPr>
        <w:t xml:space="preserve">to protect </w:t>
      </w:r>
      <w:r>
        <w:rPr>
          <w:i/>
          <w:sz w:val="18"/>
        </w:rPr>
        <w:t>the quality of our audit wor</w:t>
      </w:r>
      <w:r>
        <w:rPr>
          <w:i/>
          <w:sz w:val="18"/>
        </w:rPr>
        <w:t xml:space="preserve">k to our </w:t>
      </w:r>
      <w:r>
        <w:rPr>
          <w:i/>
          <w:spacing w:val="-3"/>
          <w:sz w:val="18"/>
        </w:rPr>
        <w:t xml:space="preserve">client </w:t>
      </w:r>
      <w:r>
        <w:rPr>
          <w:i/>
          <w:spacing w:val="-2"/>
          <w:sz w:val="18"/>
        </w:rPr>
        <w:t xml:space="preserve">and </w:t>
      </w:r>
      <w:r>
        <w:rPr>
          <w:i/>
          <w:sz w:val="18"/>
        </w:rPr>
        <w:t xml:space="preserve">to the </w:t>
      </w:r>
      <w:r>
        <w:rPr>
          <w:i/>
          <w:spacing w:val="-3"/>
          <w:sz w:val="18"/>
        </w:rPr>
        <w:t xml:space="preserve">parties using </w:t>
      </w:r>
      <w:r>
        <w:rPr>
          <w:i/>
          <w:sz w:val="18"/>
        </w:rPr>
        <w:t xml:space="preserve">our audit </w:t>
      </w:r>
      <w:r>
        <w:rPr>
          <w:i/>
          <w:spacing w:val="-3"/>
          <w:sz w:val="18"/>
        </w:rPr>
        <w:t>report</w:t>
      </w:r>
      <w:r>
        <w:rPr>
          <w:spacing w:val="-3"/>
          <w:sz w:val="18"/>
        </w:rPr>
        <w:t>.</w:t>
      </w:r>
    </w:p>
    <w:p w:rsidR="0023658D" w:rsidRDefault="0023658D">
      <w:pPr>
        <w:rPr>
          <w:sz w:val="18"/>
        </w:rPr>
        <w:sectPr w:rsidR="0023658D">
          <w:pgSz w:w="11910" w:h="16840"/>
          <w:pgMar w:top="1340" w:right="1160" w:bottom="840" w:left="1140" w:header="0" w:footer="652" w:gutter="0"/>
          <w:cols w:space="720"/>
        </w:sectPr>
      </w:pPr>
    </w:p>
    <w:p w:rsidR="0023658D" w:rsidRDefault="00070BC3">
      <w:pPr>
        <w:pStyle w:val="ListParagraph"/>
        <w:numPr>
          <w:ilvl w:val="0"/>
          <w:numId w:val="57"/>
        </w:numPr>
        <w:tabs>
          <w:tab w:val="left" w:pos="846"/>
        </w:tabs>
        <w:spacing w:before="61" w:line="360" w:lineRule="auto"/>
        <w:ind w:right="252"/>
        <w:jc w:val="both"/>
      </w:pPr>
      <w:r>
        <w:lastRenderedPageBreak/>
        <w:t xml:space="preserve">In this sworn statement, Artur Lungu confirmed, inter alia, that the </w:t>
      </w:r>
      <w:r>
        <w:rPr>
          <w:b/>
        </w:rPr>
        <w:t xml:space="preserve">specific intention </w:t>
      </w:r>
      <w:r>
        <w:t xml:space="preserve">in the contacts with KPMG was to present Perkwood as if it were a </w:t>
      </w:r>
      <w:r>
        <w:rPr>
          <w:b/>
        </w:rPr>
        <w:t xml:space="preserve">third party company, </w:t>
      </w:r>
      <w:r>
        <w:t xml:space="preserve">and </w:t>
      </w:r>
      <w:r>
        <w:t>that this information was misleading (</w:t>
      </w:r>
      <w:r>
        <w:rPr>
          <w:b/>
        </w:rPr>
        <w:t>Exhibit 8.5</w:t>
      </w:r>
      <w:r>
        <w:t xml:space="preserve">, pp. 269:16 to 271:3). Mr. Lungu also acknowledged that this deception of KPMG resulted in a "material </w:t>
      </w:r>
      <w:r>
        <w:rPr>
          <w:i/>
        </w:rPr>
        <w:t xml:space="preserve">misstatement" </w:t>
      </w:r>
      <w:r>
        <w:t>that tainted the audit reports and financial statements (</w:t>
      </w:r>
      <w:r>
        <w:rPr>
          <w:b/>
        </w:rPr>
        <w:t>Exhibit 8.5</w:t>
      </w:r>
      <w:r>
        <w:t>, p. 183).</w:t>
      </w:r>
    </w:p>
    <w:p w:rsidR="0023658D" w:rsidRDefault="00070BC3">
      <w:pPr>
        <w:pStyle w:val="ListParagraph"/>
        <w:numPr>
          <w:ilvl w:val="0"/>
          <w:numId w:val="57"/>
        </w:numPr>
        <w:tabs>
          <w:tab w:val="left" w:pos="846"/>
        </w:tabs>
        <w:spacing w:before="121" w:line="360" w:lineRule="auto"/>
        <w:ind w:right="250"/>
        <w:jc w:val="both"/>
      </w:pPr>
      <w:r>
        <w:t>As a symbo</w:t>
      </w:r>
      <w:r>
        <w:t xml:space="preserve">l of the disastrous impact of the Lungu Deposition on the Belgian proceedings, the Stati </w:t>
      </w:r>
      <w:r>
        <w:rPr>
          <w:b/>
        </w:rPr>
        <w:t xml:space="preserve">deleted </w:t>
      </w:r>
      <w:r>
        <w:t xml:space="preserve">in their summary conclusions of 15 April 2019 the misleading statements in their previous conclusions that there had been no Perkwood cover-up. The </w:t>
      </w:r>
      <w:r>
        <w:rPr>
          <w:spacing w:val="-3"/>
        </w:rPr>
        <w:t xml:space="preserve">cover-up </w:t>
      </w:r>
      <w:r>
        <w:t>wa</w:t>
      </w:r>
      <w:r>
        <w:t xml:space="preserve">s </w:t>
      </w:r>
      <w:r>
        <w:rPr>
          <w:spacing w:val="-3"/>
        </w:rPr>
        <w:t xml:space="preserve">indeed established. However, </w:t>
      </w:r>
      <w:r>
        <w:t xml:space="preserve">the Stati </w:t>
      </w:r>
      <w:r>
        <w:rPr>
          <w:spacing w:val="-3"/>
        </w:rPr>
        <w:t xml:space="preserve">continued to assert </w:t>
      </w:r>
      <w:r>
        <w:t xml:space="preserve">at this </w:t>
      </w:r>
      <w:r>
        <w:rPr>
          <w:spacing w:val="-3"/>
        </w:rPr>
        <w:t xml:space="preserve">point, hoping to capitalise </w:t>
      </w:r>
      <w:r>
        <w:t xml:space="preserve">on their </w:t>
      </w:r>
      <w:r>
        <w:rPr>
          <w:spacing w:val="-3"/>
        </w:rPr>
        <w:t xml:space="preserve">refusal </w:t>
      </w:r>
      <w:r>
        <w:t xml:space="preserve">to answer </w:t>
      </w:r>
      <w:r>
        <w:rPr>
          <w:spacing w:val="-3"/>
        </w:rPr>
        <w:t xml:space="preserve">questions posed </w:t>
      </w:r>
      <w:r>
        <w:t xml:space="preserve">by </w:t>
      </w:r>
      <w:r>
        <w:rPr>
          <w:spacing w:val="-3"/>
        </w:rPr>
        <w:t xml:space="preserve">KPMG </w:t>
      </w:r>
      <w:r>
        <w:t xml:space="preserve">in </w:t>
      </w:r>
      <w:r>
        <w:rPr>
          <w:spacing w:val="-3"/>
        </w:rPr>
        <w:t xml:space="preserve">2016, that there was </w:t>
      </w:r>
      <w:r>
        <w:t xml:space="preserve">no </w:t>
      </w:r>
      <w:r>
        <w:rPr>
          <w:spacing w:val="-2"/>
        </w:rPr>
        <w:t xml:space="preserve">fraud </w:t>
      </w:r>
      <w:r>
        <w:rPr>
          <w:spacing w:val="-3"/>
        </w:rPr>
        <w:t xml:space="preserve">against KPMG </w:t>
      </w:r>
      <w:r>
        <w:t xml:space="preserve">because it is </w:t>
      </w:r>
      <w:r>
        <w:rPr>
          <w:spacing w:val="-3"/>
        </w:rPr>
        <w:t xml:space="preserve">inconceivable </w:t>
      </w:r>
      <w:r>
        <w:t xml:space="preserve">that </w:t>
      </w:r>
      <w:r>
        <w:rPr>
          <w:spacing w:val="-3"/>
        </w:rPr>
        <w:t xml:space="preserve">KPMG </w:t>
      </w:r>
      <w:r>
        <w:t xml:space="preserve">would have "not </w:t>
      </w:r>
      <w:r>
        <w:t xml:space="preserve">breathed a word" if there was such </w:t>
      </w:r>
      <w:r>
        <w:rPr>
          <w:spacing w:val="-3"/>
        </w:rPr>
        <w:t xml:space="preserve">fraud </w:t>
      </w:r>
      <w:r>
        <w:t>(</w:t>
      </w:r>
      <w:r>
        <w:rPr>
          <w:b/>
        </w:rPr>
        <w:t xml:space="preserve">Exhibit </w:t>
      </w:r>
      <w:r>
        <w:rPr>
          <w:b/>
          <w:spacing w:val="-3"/>
        </w:rPr>
        <w:t>7.3</w:t>
      </w:r>
      <w:r>
        <w:rPr>
          <w:spacing w:val="-3"/>
        </w:rPr>
        <w:t xml:space="preserve">, </w:t>
      </w:r>
      <w:r>
        <w:t xml:space="preserve">§84). In fact, by this time </w:t>
      </w:r>
      <w:r>
        <w:rPr>
          <w:spacing w:val="-3"/>
        </w:rPr>
        <w:t xml:space="preserve">KPMG </w:t>
      </w:r>
      <w:r>
        <w:t xml:space="preserve">had </w:t>
      </w:r>
      <w:r>
        <w:rPr>
          <w:spacing w:val="-3"/>
        </w:rPr>
        <w:t xml:space="preserve">already </w:t>
      </w:r>
      <w:r>
        <w:t xml:space="preserve">done more </w:t>
      </w:r>
      <w:r>
        <w:rPr>
          <w:spacing w:val="-3"/>
        </w:rPr>
        <w:t xml:space="preserve">than </w:t>
      </w:r>
      <w:r>
        <w:t>"whisper</w:t>
      </w:r>
      <w:r>
        <w:rPr>
          <w:spacing w:val="-3"/>
        </w:rPr>
        <w:t>"</w:t>
      </w:r>
      <w:r>
        <w:t xml:space="preserve">, and </w:t>
      </w:r>
      <w:r>
        <w:rPr>
          <w:spacing w:val="-3"/>
        </w:rPr>
        <w:t>KPMG</w:t>
      </w:r>
      <w:r>
        <w:t xml:space="preserve">'s </w:t>
      </w:r>
      <w:r>
        <w:rPr>
          <w:spacing w:val="-3"/>
        </w:rPr>
        <w:t xml:space="preserve">position has escalated </w:t>
      </w:r>
      <w:r>
        <w:t xml:space="preserve">in </w:t>
      </w:r>
      <w:r>
        <w:rPr>
          <w:spacing w:val="-3"/>
        </w:rPr>
        <w:t>2019.</w:t>
      </w:r>
    </w:p>
    <w:p w:rsidR="0023658D" w:rsidRDefault="0023658D">
      <w:pPr>
        <w:pStyle w:val="BodyText"/>
        <w:spacing w:before="8"/>
        <w:rPr>
          <w:sz w:val="20"/>
        </w:rPr>
      </w:pPr>
    </w:p>
    <w:p w:rsidR="0023658D" w:rsidRDefault="00070BC3">
      <w:pPr>
        <w:pStyle w:val="Heading2"/>
        <w:numPr>
          <w:ilvl w:val="0"/>
          <w:numId w:val="44"/>
        </w:numPr>
        <w:tabs>
          <w:tab w:val="left" w:pos="1981"/>
        </w:tabs>
        <w:spacing w:before="0" w:line="362" w:lineRule="auto"/>
        <w:ind w:right="255"/>
        <w:jc w:val="both"/>
      </w:pPr>
      <w:r>
        <w:t xml:space="preserve">2019 KPMG correspondence: confirmation by KPMG that they were misled and invalidation </w:t>
      </w:r>
      <w:r>
        <w:t>of all audit reports</w:t>
      </w:r>
    </w:p>
    <w:p w:rsidR="0023658D" w:rsidRDefault="00070BC3">
      <w:pPr>
        <w:pStyle w:val="ListParagraph"/>
        <w:numPr>
          <w:ilvl w:val="0"/>
          <w:numId w:val="57"/>
        </w:numPr>
        <w:tabs>
          <w:tab w:val="left" w:pos="846"/>
        </w:tabs>
        <w:spacing w:before="117" w:line="360" w:lineRule="auto"/>
        <w:ind w:right="249"/>
        <w:jc w:val="both"/>
      </w:pPr>
      <w:r>
        <w:t xml:space="preserve">Shortly after obtaining Mr Lungu's sworn deposition, on 5 July 2019, RoK's counsel wrote to KPMG informing them of Mr Lungu's deposition and the </w:t>
      </w:r>
      <w:r>
        <w:rPr>
          <w:spacing w:val="-3"/>
        </w:rPr>
        <w:t xml:space="preserve">position defended by </w:t>
      </w:r>
      <w:r>
        <w:t xml:space="preserve">the </w:t>
      </w:r>
      <w:r>
        <w:rPr>
          <w:spacing w:val="-3"/>
        </w:rPr>
        <w:t xml:space="preserve">Stati </w:t>
      </w:r>
      <w:r>
        <w:t xml:space="preserve">in </w:t>
      </w:r>
      <w:r>
        <w:rPr>
          <w:spacing w:val="-3"/>
        </w:rPr>
        <w:t xml:space="preserve">various court proceedings </w:t>
      </w:r>
      <w:r>
        <w:t xml:space="preserve">that </w:t>
      </w:r>
      <w:r>
        <w:rPr>
          <w:spacing w:val="-3"/>
        </w:rPr>
        <w:t xml:space="preserve">KPMG </w:t>
      </w:r>
      <w:r>
        <w:t xml:space="preserve">had </w:t>
      </w:r>
      <w:r>
        <w:rPr>
          <w:spacing w:val="-3"/>
        </w:rPr>
        <w:t xml:space="preserve">always </w:t>
      </w:r>
      <w:r>
        <w:t xml:space="preserve">been </w:t>
      </w:r>
      <w:r>
        <w:rPr>
          <w:spacing w:val="-3"/>
        </w:rPr>
        <w:t>aware of Perkwood'</w:t>
      </w:r>
      <w:r>
        <w:t>s role (</w:t>
      </w:r>
      <w:r>
        <w:rPr>
          <w:b/>
        </w:rPr>
        <w:t>Exhibit 9.5</w:t>
      </w:r>
      <w:r>
        <w:t>).</w:t>
      </w:r>
    </w:p>
    <w:p w:rsidR="0023658D" w:rsidRDefault="00070BC3">
      <w:pPr>
        <w:pStyle w:val="ListParagraph"/>
        <w:numPr>
          <w:ilvl w:val="0"/>
          <w:numId w:val="57"/>
        </w:numPr>
        <w:tabs>
          <w:tab w:val="left" w:pos="846"/>
        </w:tabs>
        <w:spacing w:before="120" w:line="360" w:lineRule="auto"/>
        <w:ind w:right="253"/>
        <w:jc w:val="both"/>
      </w:pPr>
      <w:r>
        <w:t xml:space="preserve">On 17 July 2019, KPMG responded that in light of this information it would </w:t>
      </w:r>
      <w:r>
        <w:rPr>
          <w:i/>
        </w:rPr>
        <w:t xml:space="preserve">"thoroughly review the information contained in the letter" </w:t>
      </w:r>
      <w:r>
        <w:t>from RoK (</w:t>
      </w:r>
      <w:r>
        <w:rPr>
          <w:b/>
        </w:rPr>
        <w:t>Exhibit 9.6</w:t>
      </w:r>
      <w:r>
        <w:t>).</w:t>
      </w:r>
    </w:p>
    <w:p w:rsidR="0023658D" w:rsidRDefault="00070BC3">
      <w:pPr>
        <w:pStyle w:val="ListParagraph"/>
        <w:numPr>
          <w:ilvl w:val="0"/>
          <w:numId w:val="57"/>
        </w:numPr>
        <w:tabs>
          <w:tab w:val="left" w:pos="846"/>
        </w:tabs>
        <w:spacing w:before="119" w:line="360" w:lineRule="auto"/>
        <w:ind w:right="250"/>
        <w:jc w:val="both"/>
        <w:rPr>
          <w:b/>
          <w:i/>
        </w:rPr>
      </w:pPr>
      <w:r>
        <w:t xml:space="preserve">On 5 August </w:t>
      </w:r>
      <w:r>
        <w:rPr>
          <w:spacing w:val="-3"/>
        </w:rPr>
        <w:t xml:space="preserve">2019, </w:t>
      </w:r>
      <w:r>
        <w:t xml:space="preserve">after </w:t>
      </w:r>
      <w:r>
        <w:rPr>
          <w:spacing w:val="-3"/>
        </w:rPr>
        <w:t xml:space="preserve">conducting </w:t>
      </w:r>
      <w:r>
        <w:t xml:space="preserve">these </w:t>
      </w:r>
      <w:r>
        <w:rPr>
          <w:spacing w:val="-3"/>
        </w:rPr>
        <w:t xml:space="preserve">investigations, </w:t>
      </w:r>
      <w:r>
        <w:rPr>
          <w:spacing w:val="-3"/>
        </w:rPr>
        <w:t>KPMG</w:t>
      </w:r>
      <w:r>
        <w:t xml:space="preserve">, without informing the </w:t>
      </w:r>
      <w:r>
        <w:rPr>
          <w:spacing w:val="-3"/>
        </w:rPr>
        <w:t xml:space="preserve">RoK, </w:t>
      </w:r>
      <w:r>
        <w:t xml:space="preserve">stated to the Stati that it had received </w:t>
      </w:r>
      <w:r>
        <w:rPr>
          <w:spacing w:val="-3"/>
        </w:rPr>
        <w:t xml:space="preserve">documents stating </w:t>
      </w:r>
      <w:r>
        <w:t>that "</w:t>
      </w:r>
      <w:r>
        <w:rPr>
          <w:i/>
          <w:spacing w:val="-3"/>
        </w:rPr>
        <w:t xml:space="preserve">findings </w:t>
      </w:r>
      <w:r>
        <w:rPr>
          <w:i/>
        </w:rPr>
        <w:t xml:space="preserve">have </w:t>
      </w:r>
      <w:r>
        <w:rPr>
          <w:i/>
          <w:spacing w:val="-3"/>
        </w:rPr>
        <w:t xml:space="preserve">been filed </w:t>
      </w:r>
      <w:r>
        <w:rPr>
          <w:i/>
        </w:rPr>
        <w:t xml:space="preserve">by you </w:t>
      </w:r>
      <w:r>
        <w:rPr>
          <w:i/>
          <w:spacing w:val="-3"/>
        </w:rPr>
        <w:t xml:space="preserve">in several court proceedings </w:t>
      </w:r>
      <w:r>
        <w:rPr>
          <w:i/>
        </w:rPr>
        <w:t xml:space="preserve">which </w:t>
      </w:r>
      <w:r>
        <w:rPr>
          <w:i/>
          <w:spacing w:val="-3"/>
        </w:rPr>
        <w:t xml:space="preserve">contain statements </w:t>
      </w:r>
      <w:r>
        <w:rPr>
          <w:i/>
        </w:rPr>
        <w:t xml:space="preserve">that </w:t>
      </w:r>
      <w:r>
        <w:rPr>
          <w:i/>
          <w:spacing w:val="-3"/>
        </w:rPr>
        <w:t xml:space="preserve">Perkwood Investments Ltd </w:t>
      </w:r>
      <w:r>
        <w:rPr>
          <w:i/>
        </w:rPr>
        <w:t>("</w:t>
      </w:r>
      <w:r>
        <w:rPr>
          <w:i/>
          <w:spacing w:val="-3"/>
        </w:rPr>
        <w:t>Perkwood</w:t>
      </w:r>
      <w:r>
        <w:rPr>
          <w:i/>
        </w:rPr>
        <w:t xml:space="preserve">") is </w:t>
      </w:r>
      <w:r>
        <w:rPr>
          <w:i/>
          <w:spacing w:val="-3"/>
        </w:rPr>
        <w:t xml:space="preserve">part of </w:t>
      </w:r>
      <w:r>
        <w:rPr>
          <w:i/>
        </w:rPr>
        <w:t xml:space="preserve">the </w:t>
      </w:r>
      <w:r>
        <w:rPr>
          <w:i/>
          <w:spacing w:val="-3"/>
        </w:rPr>
        <w:t xml:space="preserve">group of </w:t>
      </w:r>
      <w:r>
        <w:rPr>
          <w:i/>
        </w:rPr>
        <w:t xml:space="preserve">Companies that are </w:t>
      </w:r>
      <w:r>
        <w:rPr>
          <w:i/>
          <w:spacing w:val="-3"/>
        </w:rPr>
        <w:t xml:space="preserve">controlled/owned by Anatolia </w:t>
      </w:r>
      <w:r>
        <w:rPr>
          <w:i/>
        </w:rPr>
        <w:t xml:space="preserve">and </w:t>
      </w:r>
      <w:r>
        <w:rPr>
          <w:i/>
          <w:spacing w:val="-3"/>
        </w:rPr>
        <w:t xml:space="preserve">Gabriel Stati. </w:t>
      </w:r>
      <w:r>
        <w:rPr>
          <w:i/>
          <w:spacing w:val="-2"/>
        </w:rPr>
        <w:t xml:space="preserve">These </w:t>
      </w:r>
      <w:r>
        <w:rPr>
          <w:i/>
          <w:spacing w:val="-3"/>
        </w:rPr>
        <w:t xml:space="preserve">documents also contain </w:t>
      </w:r>
      <w:r>
        <w:rPr>
          <w:i/>
        </w:rPr>
        <w:t xml:space="preserve">the </w:t>
      </w:r>
      <w:r>
        <w:rPr>
          <w:i/>
          <w:spacing w:val="-3"/>
        </w:rPr>
        <w:t xml:space="preserve">sworn statement </w:t>
      </w:r>
      <w:r>
        <w:rPr>
          <w:i/>
        </w:rPr>
        <w:t xml:space="preserve">of </w:t>
      </w:r>
      <w:r>
        <w:rPr>
          <w:i/>
          <w:spacing w:val="-3"/>
        </w:rPr>
        <w:t xml:space="preserve">Artur Lungu </w:t>
      </w:r>
      <w:r>
        <w:rPr>
          <w:i/>
        </w:rPr>
        <w:t xml:space="preserve">that the </w:t>
      </w:r>
      <w:r>
        <w:rPr>
          <w:i/>
          <w:spacing w:val="-3"/>
        </w:rPr>
        <w:t xml:space="preserve">management of </w:t>
      </w:r>
      <w:r>
        <w:rPr>
          <w:i/>
        </w:rPr>
        <w:t xml:space="preserve">the </w:t>
      </w:r>
      <w:r>
        <w:rPr>
          <w:i/>
          <w:spacing w:val="-3"/>
        </w:rPr>
        <w:t xml:space="preserve">audited entities </w:t>
      </w:r>
      <w:r>
        <w:rPr>
          <w:i/>
        </w:rPr>
        <w:t xml:space="preserve">made </w:t>
      </w:r>
      <w:r>
        <w:rPr>
          <w:i/>
          <w:spacing w:val="-3"/>
        </w:rPr>
        <w:t xml:space="preserve">false statements </w:t>
      </w:r>
      <w:r>
        <w:rPr>
          <w:i/>
        </w:rPr>
        <w:t xml:space="preserve">to </w:t>
      </w:r>
      <w:r>
        <w:rPr>
          <w:i/>
          <w:spacing w:val="-3"/>
        </w:rPr>
        <w:t xml:space="preserve">KPMG. Our audit documents indicate </w:t>
      </w:r>
      <w:r>
        <w:rPr>
          <w:i/>
        </w:rPr>
        <w:t xml:space="preserve">that the </w:t>
      </w:r>
      <w:r>
        <w:rPr>
          <w:i/>
          <w:spacing w:val="-3"/>
        </w:rPr>
        <w:t>transactions</w:t>
      </w:r>
      <w:r>
        <w:rPr>
          <w:i/>
          <w:spacing w:val="-3"/>
        </w:rPr>
        <w:t xml:space="preserve"> </w:t>
      </w:r>
      <w:r>
        <w:rPr>
          <w:i/>
        </w:rPr>
        <w:t xml:space="preserve">with </w:t>
      </w:r>
      <w:r>
        <w:rPr>
          <w:i/>
          <w:spacing w:val="-3"/>
        </w:rPr>
        <w:t xml:space="preserve">Perkwood </w:t>
      </w:r>
      <w:r>
        <w:rPr>
          <w:b/>
          <w:i/>
        </w:rPr>
        <w:t xml:space="preserve">were </w:t>
      </w:r>
      <w:r>
        <w:rPr>
          <w:b/>
          <w:i/>
          <w:spacing w:val="-3"/>
        </w:rPr>
        <w:t xml:space="preserve">not disclosed in </w:t>
      </w:r>
      <w:r>
        <w:rPr>
          <w:b/>
          <w:i/>
        </w:rPr>
        <w:t xml:space="preserve">the financial </w:t>
      </w:r>
      <w:r>
        <w:rPr>
          <w:b/>
          <w:i/>
          <w:spacing w:val="-3"/>
        </w:rPr>
        <w:t xml:space="preserve">statements </w:t>
      </w:r>
      <w:r>
        <w:rPr>
          <w:i/>
        </w:rPr>
        <w:t xml:space="preserve">of the </w:t>
      </w:r>
      <w:r>
        <w:rPr>
          <w:i/>
          <w:spacing w:val="-3"/>
        </w:rPr>
        <w:t xml:space="preserve">Companies [Tristan, KPM </w:t>
      </w:r>
      <w:r>
        <w:rPr>
          <w:i/>
        </w:rPr>
        <w:t xml:space="preserve">and </w:t>
      </w:r>
      <w:r>
        <w:rPr>
          <w:i/>
          <w:spacing w:val="-3"/>
        </w:rPr>
        <w:t xml:space="preserve">TNG] </w:t>
      </w:r>
      <w:r>
        <w:rPr>
          <w:i/>
        </w:rPr>
        <w:t xml:space="preserve">and that </w:t>
      </w:r>
      <w:r>
        <w:rPr>
          <w:b/>
          <w:i/>
          <w:spacing w:val="-3"/>
        </w:rPr>
        <w:t xml:space="preserve">Perkwood was </w:t>
      </w:r>
      <w:r>
        <w:rPr>
          <w:b/>
          <w:i/>
        </w:rPr>
        <w:t xml:space="preserve">not </w:t>
      </w:r>
      <w:r>
        <w:rPr>
          <w:b/>
          <w:i/>
          <w:spacing w:val="-3"/>
        </w:rPr>
        <w:t xml:space="preserve">included in </w:t>
      </w:r>
      <w:r>
        <w:rPr>
          <w:b/>
          <w:i/>
        </w:rPr>
        <w:t xml:space="preserve">the </w:t>
      </w:r>
      <w:r>
        <w:rPr>
          <w:b/>
          <w:i/>
          <w:spacing w:val="-3"/>
        </w:rPr>
        <w:t xml:space="preserve">list </w:t>
      </w:r>
      <w:r>
        <w:rPr>
          <w:b/>
          <w:i/>
        </w:rPr>
        <w:t xml:space="preserve">of </w:t>
      </w:r>
      <w:r>
        <w:rPr>
          <w:b/>
          <w:i/>
          <w:spacing w:val="-3"/>
        </w:rPr>
        <w:t>parties</w:t>
      </w:r>
    </w:p>
    <w:p w:rsidR="0023658D" w:rsidRDefault="0023658D">
      <w:pPr>
        <w:spacing w:line="360" w:lineRule="auto"/>
        <w:jc w:val="both"/>
        <w:sectPr w:rsidR="0023658D">
          <w:pgSz w:w="11910" w:h="16840"/>
          <w:pgMar w:top="1340" w:right="1160" w:bottom="840" w:left="1140" w:header="0" w:footer="652" w:gutter="0"/>
          <w:cols w:space="720"/>
        </w:sectPr>
      </w:pPr>
    </w:p>
    <w:p w:rsidR="0023658D" w:rsidRDefault="00070BC3">
      <w:pPr>
        <w:spacing w:before="76" w:line="360" w:lineRule="auto"/>
        <w:ind w:left="845" w:right="251"/>
        <w:jc w:val="both"/>
      </w:pPr>
      <w:r>
        <w:rPr>
          <w:b/>
          <w:i/>
        </w:rPr>
        <w:lastRenderedPageBreak/>
        <w:t xml:space="preserve">management provided to us during our audits </w:t>
      </w:r>
      <w:r>
        <w:t>"</w:t>
      </w:r>
      <w:r>
        <w:rPr>
          <w:position w:val="8"/>
          <w:sz w:val="14"/>
        </w:rPr>
        <w:t xml:space="preserve">144 </w:t>
      </w:r>
      <w:r>
        <w:t>(</w:t>
      </w:r>
      <w:r>
        <w:rPr>
          <w:b/>
        </w:rPr>
        <w:t>Exhibit 9.8</w:t>
      </w:r>
      <w:r>
        <w:t>, p. 1). (RoK emp</w:t>
      </w:r>
      <w:r>
        <w:t>hasis added).</w:t>
      </w:r>
    </w:p>
    <w:p w:rsidR="0023658D" w:rsidRDefault="00070BC3">
      <w:pPr>
        <w:pStyle w:val="ListParagraph"/>
        <w:numPr>
          <w:ilvl w:val="0"/>
          <w:numId w:val="57"/>
        </w:numPr>
        <w:tabs>
          <w:tab w:val="left" w:pos="846"/>
        </w:tabs>
        <w:spacing w:before="119" w:line="360" w:lineRule="auto"/>
        <w:ind w:right="249"/>
        <w:jc w:val="both"/>
      </w:pPr>
      <w:r>
        <w:t xml:space="preserve">On this basis, </w:t>
      </w:r>
      <w:r>
        <w:rPr>
          <w:spacing w:val="-3"/>
        </w:rPr>
        <w:t xml:space="preserve">KPMG asked </w:t>
      </w:r>
      <w:r>
        <w:t xml:space="preserve">the Stati to </w:t>
      </w:r>
      <w:r>
        <w:rPr>
          <w:spacing w:val="-3"/>
        </w:rPr>
        <w:t xml:space="preserve">provide, by </w:t>
      </w:r>
      <w:r>
        <w:t xml:space="preserve">16 August </w:t>
      </w:r>
      <w:r>
        <w:rPr>
          <w:spacing w:val="-3"/>
        </w:rPr>
        <w:t xml:space="preserve">2019, </w:t>
      </w:r>
      <w:r>
        <w:t>"</w:t>
      </w:r>
      <w:r>
        <w:rPr>
          <w:i/>
        </w:rPr>
        <w:t xml:space="preserve">your </w:t>
      </w:r>
      <w:r>
        <w:rPr>
          <w:i/>
          <w:spacing w:val="-3"/>
        </w:rPr>
        <w:t xml:space="preserve">analysis, based </w:t>
      </w:r>
      <w:r>
        <w:rPr>
          <w:i/>
        </w:rPr>
        <w:t xml:space="preserve">on the </w:t>
      </w:r>
      <w:r>
        <w:rPr>
          <w:i/>
          <w:spacing w:val="-3"/>
        </w:rPr>
        <w:t xml:space="preserve">documents </w:t>
      </w:r>
      <w:r>
        <w:rPr>
          <w:i/>
        </w:rPr>
        <w:t xml:space="preserve">listed </w:t>
      </w:r>
      <w:r>
        <w:rPr>
          <w:i/>
          <w:spacing w:val="-3"/>
        </w:rPr>
        <w:t xml:space="preserve">above, of </w:t>
      </w:r>
      <w:r>
        <w:rPr>
          <w:b/>
          <w:i/>
          <w:spacing w:val="-3"/>
        </w:rPr>
        <w:t xml:space="preserve">whether Perkwood </w:t>
      </w:r>
      <w:r>
        <w:rPr>
          <w:b/>
          <w:i/>
        </w:rPr>
        <w:t xml:space="preserve">was a related </w:t>
      </w:r>
      <w:r>
        <w:rPr>
          <w:b/>
          <w:i/>
          <w:spacing w:val="-3"/>
        </w:rPr>
        <w:t xml:space="preserve">party </w:t>
      </w:r>
      <w:r>
        <w:rPr>
          <w:b/>
          <w:i/>
        </w:rPr>
        <w:t xml:space="preserve">to the Companies </w:t>
      </w:r>
      <w:r>
        <w:rPr>
          <w:b/>
          <w:i/>
          <w:spacing w:val="-3"/>
        </w:rPr>
        <w:t xml:space="preserve">according to </w:t>
      </w:r>
      <w:r>
        <w:rPr>
          <w:b/>
          <w:i/>
        </w:rPr>
        <w:t xml:space="preserve">the </w:t>
      </w:r>
      <w:r>
        <w:rPr>
          <w:b/>
          <w:i/>
          <w:spacing w:val="-3"/>
        </w:rPr>
        <w:t xml:space="preserve">definitions specified in IAS </w:t>
      </w:r>
      <w:r>
        <w:rPr>
          <w:b/>
          <w:i/>
        </w:rPr>
        <w:t xml:space="preserve">24 </w:t>
      </w:r>
      <w:r>
        <w:rPr>
          <w:i/>
        </w:rPr>
        <w:t xml:space="preserve">and </w:t>
      </w:r>
      <w:r>
        <w:rPr>
          <w:i/>
          <w:spacing w:val="-3"/>
        </w:rPr>
        <w:t xml:space="preserve">therefore </w:t>
      </w:r>
      <w:r>
        <w:rPr>
          <w:i/>
        </w:rPr>
        <w:t>wh</w:t>
      </w:r>
      <w:r>
        <w:rPr>
          <w:i/>
        </w:rPr>
        <w:t xml:space="preserve">ether </w:t>
      </w:r>
      <w:r>
        <w:rPr>
          <w:i/>
          <w:spacing w:val="-3"/>
        </w:rPr>
        <w:t xml:space="preserve">the disclosure </w:t>
      </w:r>
      <w:r>
        <w:rPr>
          <w:i/>
        </w:rPr>
        <w:t xml:space="preserve">requirements of </w:t>
      </w:r>
      <w:r>
        <w:rPr>
          <w:i/>
          <w:spacing w:val="-3"/>
        </w:rPr>
        <w:t xml:space="preserve">IAS </w:t>
      </w:r>
      <w:r>
        <w:rPr>
          <w:i/>
        </w:rPr>
        <w:t xml:space="preserve">24 should have been </w:t>
      </w:r>
      <w:r>
        <w:rPr>
          <w:i/>
          <w:spacing w:val="-3"/>
        </w:rPr>
        <w:t xml:space="preserve">followed in </w:t>
      </w:r>
      <w:r>
        <w:rPr>
          <w:i/>
        </w:rPr>
        <w:t xml:space="preserve">the Companies' </w:t>
      </w:r>
      <w:r>
        <w:rPr>
          <w:i/>
          <w:spacing w:val="-3"/>
        </w:rPr>
        <w:t xml:space="preserve">financial statements with </w:t>
      </w:r>
      <w:r>
        <w:rPr>
          <w:i/>
          <w:spacing w:val="-2"/>
        </w:rPr>
        <w:t>respect</w:t>
      </w:r>
      <w:r>
        <w:rPr>
          <w:i/>
          <w:spacing w:val="-3"/>
        </w:rPr>
        <w:t xml:space="preserve"> to all transactions </w:t>
      </w:r>
      <w:r>
        <w:rPr>
          <w:i/>
        </w:rPr>
        <w:t xml:space="preserve">with </w:t>
      </w:r>
      <w:r>
        <w:rPr>
          <w:i/>
          <w:spacing w:val="-3"/>
        </w:rPr>
        <w:t xml:space="preserve">Perkwood </w:t>
      </w:r>
      <w:r>
        <w:t>"</w:t>
      </w:r>
      <w:r>
        <w:rPr>
          <w:position w:val="8"/>
          <w:sz w:val="14"/>
        </w:rPr>
        <w:t xml:space="preserve">145 </w:t>
      </w:r>
      <w:r>
        <w:t>(</w:t>
      </w:r>
      <w:r>
        <w:rPr>
          <w:b/>
        </w:rPr>
        <w:t>Exhibit 9.8</w:t>
      </w:r>
      <w:r>
        <w:t>, p. 2) (</w:t>
      </w:r>
      <w:r>
        <w:rPr>
          <w:spacing w:val="-3"/>
        </w:rPr>
        <w:t>RoK emphasises).</w:t>
      </w:r>
    </w:p>
    <w:p w:rsidR="0023658D" w:rsidRDefault="00070BC3">
      <w:pPr>
        <w:pStyle w:val="ListParagraph"/>
        <w:numPr>
          <w:ilvl w:val="0"/>
          <w:numId w:val="57"/>
        </w:numPr>
        <w:tabs>
          <w:tab w:val="left" w:pos="846"/>
        </w:tabs>
        <w:spacing w:before="116" w:line="360" w:lineRule="auto"/>
        <w:ind w:right="256"/>
        <w:jc w:val="both"/>
      </w:pPr>
      <w:r>
        <w:t>Not being aware of KPMG's 5 August 2019 letter to the Stati, RoK's counsel sent a reminder to KPMG on 15 August 2019, asking it to confirm whether, after reviewing the facts, it maintained that third parties could rely on the audit reports issued on the fi</w:t>
      </w:r>
      <w:r>
        <w:t>nancial statements of the Stati's Kazakh companies (</w:t>
      </w:r>
      <w:r>
        <w:rPr>
          <w:b/>
        </w:rPr>
        <w:t>Exhibit 9.9</w:t>
      </w:r>
      <w:r>
        <w:t>).</w:t>
      </w:r>
    </w:p>
    <w:p w:rsidR="0023658D" w:rsidRDefault="00070BC3">
      <w:pPr>
        <w:pStyle w:val="ListParagraph"/>
        <w:numPr>
          <w:ilvl w:val="0"/>
          <w:numId w:val="57"/>
        </w:numPr>
        <w:tabs>
          <w:tab w:val="left" w:pos="846"/>
        </w:tabs>
        <w:spacing w:before="120" w:line="360" w:lineRule="auto"/>
        <w:ind w:right="252"/>
        <w:jc w:val="both"/>
      </w:pPr>
      <w:r>
        <w:t>On 21 August 2019, KPMG sent a letter to RoK of its decision to substantially withdraw all of its audit reports (</w:t>
      </w:r>
      <w:r>
        <w:rPr>
          <w:b/>
        </w:rPr>
        <w:t>Exhibit 9.11</w:t>
      </w:r>
      <w:r>
        <w:t>, with French translation). This letter to RoK did not contain an</w:t>
      </w:r>
      <w:r>
        <w:t>y substantial additional information.</w:t>
      </w:r>
    </w:p>
    <w:p w:rsidR="0023658D" w:rsidRDefault="00070BC3">
      <w:pPr>
        <w:pStyle w:val="ListParagraph"/>
        <w:numPr>
          <w:ilvl w:val="0"/>
          <w:numId w:val="57"/>
        </w:numPr>
        <w:tabs>
          <w:tab w:val="left" w:pos="846"/>
        </w:tabs>
        <w:spacing w:before="119" w:line="360" w:lineRule="auto"/>
        <w:ind w:right="249"/>
        <w:jc w:val="both"/>
      </w:pPr>
      <w:r>
        <w:t xml:space="preserve">It later emerged (see </w:t>
      </w:r>
      <w:r>
        <w:rPr>
          <w:spacing w:val="-3"/>
        </w:rPr>
        <w:t xml:space="preserve">below) </w:t>
      </w:r>
      <w:r>
        <w:t xml:space="preserve">that </w:t>
      </w:r>
      <w:r>
        <w:rPr>
          <w:spacing w:val="-3"/>
        </w:rPr>
        <w:t xml:space="preserve">KPMG had sent </w:t>
      </w:r>
      <w:r>
        <w:t xml:space="preserve">a </w:t>
      </w:r>
      <w:r>
        <w:rPr>
          <w:spacing w:val="-3"/>
        </w:rPr>
        <w:t xml:space="preserve">second </w:t>
      </w:r>
      <w:r>
        <w:t xml:space="preserve">letter on the </w:t>
      </w:r>
      <w:r>
        <w:rPr>
          <w:spacing w:val="-3"/>
        </w:rPr>
        <w:t xml:space="preserve">same day, </w:t>
      </w:r>
      <w:r>
        <w:t xml:space="preserve">addressed to Mr </w:t>
      </w:r>
      <w:r>
        <w:rPr>
          <w:spacing w:val="-3"/>
        </w:rPr>
        <w:t xml:space="preserve">Anatolie Stati. In </w:t>
      </w:r>
      <w:r>
        <w:t xml:space="preserve">this letter, </w:t>
      </w:r>
      <w:r>
        <w:rPr>
          <w:spacing w:val="-3"/>
        </w:rPr>
        <w:t xml:space="preserve">KPMG expressly </w:t>
      </w:r>
      <w:r>
        <w:t>states that "</w:t>
      </w:r>
      <w:r>
        <w:rPr>
          <w:i/>
        </w:rPr>
        <w:t xml:space="preserve">the </w:t>
      </w:r>
      <w:r>
        <w:rPr>
          <w:i/>
          <w:spacing w:val="-3"/>
        </w:rPr>
        <w:t>management</w:t>
      </w:r>
      <w:r>
        <w:t xml:space="preserve">" of Tristan, </w:t>
      </w:r>
      <w:r>
        <w:rPr>
          <w:spacing w:val="-3"/>
        </w:rPr>
        <w:t xml:space="preserve">KPM, TNG, </w:t>
      </w:r>
      <w:r>
        <w:t xml:space="preserve">which includes </w:t>
      </w:r>
      <w:r>
        <w:rPr>
          <w:spacing w:val="-3"/>
        </w:rPr>
        <w:t>Anatolie</w:t>
      </w:r>
      <w:r>
        <w:rPr>
          <w:spacing w:val="-3"/>
        </w:rPr>
        <w:t xml:space="preserve"> Stati, </w:t>
      </w:r>
      <w:r>
        <w:t>had "</w:t>
      </w:r>
      <w:r>
        <w:rPr>
          <w:i/>
          <w:spacing w:val="-3"/>
        </w:rPr>
        <w:t xml:space="preserve">made misrepresentations </w:t>
      </w:r>
      <w:r>
        <w:rPr>
          <w:i/>
        </w:rPr>
        <w:t xml:space="preserve">to </w:t>
      </w:r>
      <w:r>
        <w:rPr>
          <w:i/>
          <w:spacing w:val="-3"/>
        </w:rPr>
        <w:t>KPMG</w:t>
      </w:r>
      <w:r>
        <w:t>"</w:t>
      </w:r>
      <w:r>
        <w:rPr>
          <w:i/>
        </w:rPr>
        <w:t>.</w:t>
      </w:r>
      <w:r>
        <w:t xml:space="preserve"> This </w:t>
      </w:r>
      <w:r>
        <w:rPr>
          <w:spacing w:val="-3"/>
        </w:rPr>
        <w:t>statement is clear and important</w:t>
      </w:r>
      <w:r>
        <w:t xml:space="preserve">: </w:t>
      </w:r>
      <w:r>
        <w:rPr>
          <w:b/>
          <w:spacing w:val="-3"/>
          <w:u w:val="thick"/>
        </w:rPr>
        <w:t xml:space="preserve">KPMG confirms that it </w:t>
      </w:r>
      <w:r>
        <w:rPr>
          <w:b/>
          <w:u w:val="thick"/>
        </w:rPr>
        <w:t xml:space="preserve">was </w:t>
      </w:r>
      <w:r>
        <w:rPr>
          <w:b/>
          <w:spacing w:val="-3"/>
          <w:u w:val="thick"/>
        </w:rPr>
        <w:t xml:space="preserve">misled </w:t>
      </w:r>
      <w:r>
        <w:rPr>
          <w:b/>
          <w:u w:val="thick"/>
        </w:rPr>
        <w:t xml:space="preserve">by the </w:t>
      </w:r>
      <w:r>
        <w:rPr>
          <w:b/>
          <w:spacing w:val="-3"/>
          <w:u w:val="thick"/>
        </w:rPr>
        <w:t>Stati</w:t>
      </w:r>
      <w:r>
        <w:rPr>
          <w:spacing w:val="-3"/>
        </w:rPr>
        <w:t>.</w:t>
      </w:r>
    </w:p>
    <w:p w:rsidR="0023658D" w:rsidRDefault="00070BC3">
      <w:pPr>
        <w:pStyle w:val="BodyText"/>
        <w:spacing w:before="121"/>
        <w:ind w:left="845"/>
      </w:pPr>
      <w:r>
        <w:t>KPMG justified its decision as follows:</w:t>
      </w:r>
    </w:p>
    <w:p w:rsidR="0023658D" w:rsidRDefault="0023658D">
      <w:pPr>
        <w:pStyle w:val="BodyText"/>
        <w:spacing w:before="5"/>
        <w:rPr>
          <w:sz w:val="21"/>
        </w:rPr>
      </w:pPr>
    </w:p>
    <w:p w:rsidR="0023658D" w:rsidRDefault="00070BC3">
      <w:pPr>
        <w:spacing w:line="360" w:lineRule="auto"/>
        <w:ind w:left="1130" w:right="533"/>
        <w:jc w:val="both"/>
        <w:rPr>
          <w:i/>
        </w:rPr>
      </w:pPr>
      <w:r>
        <w:rPr>
          <w:i/>
          <w:spacing w:val="-3"/>
        </w:rPr>
        <w:t xml:space="preserve">"Our audit documentation indicates </w:t>
      </w:r>
      <w:r>
        <w:rPr>
          <w:i/>
        </w:rPr>
        <w:t xml:space="preserve">that </w:t>
      </w:r>
      <w:r>
        <w:rPr>
          <w:i/>
          <w:spacing w:val="-3"/>
        </w:rPr>
        <w:t xml:space="preserve">TNG </w:t>
      </w:r>
      <w:r>
        <w:rPr>
          <w:i/>
        </w:rPr>
        <w:t xml:space="preserve">had </w:t>
      </w:r>
      <w:r>
        <w:rPr>
          <w:i/>
          <w:spacing w:val="-3"/>
        </w:rPr>
        <w:t xml:space="preserve">transactions with Perkwood </w:t>
      </w:r>
      <w:r>
        <w:rPr>
          <w:i/>
        </w:rPr>
        <w:t xml:space="preserve">in </w:t>
      </w:r>
      <w:r>
        <w:rPr>
          <w:i/>
          <w:spacing w:val="-3"/>
        </w:rPr>
        <w:t xml:space="preserve">2007, 2008 </w:t>
      </w:r>
      <w:r>
        <w:rPr>
          <w:i/>
        </w:rPr>
        <w:t xml:space="preserve">and </w:t>
      </w:r>
      <w:r>
        <w:rPr>
          <w:i/>
          <w:spacing w:val="-3"/>
        </w:rPr>
        <w:t xml:space="preserve">2009. </w:t>
      </w:r>
      <w:r>
        <w:rPr>
          <w:i/>
          <w:spacing w:val="-2"/>
        </w:rPr>
        <w:t xml:space="preserve">These </w:t>
      </w:r>
      <w:r>
        <w:rPr>
          <w:i/>
          <w:spacing w:val="-3"/>
        </w:rPr>
        <w:t xml:space="preserve">transactions </w:t>
      </w:r>
      <w:r>
        <w:rPr>
          <w:i/>
        </w:rPr>
        <w:t xml:space="preserve">should have been </w:t>
      </w:r>
      <w:r>
        <w:rPr>
          <w:i/>
          <w:spacing w:val="-3"/>
        </w:rPr>
        <w:t xml:space="preserve">disclosed in </w:t>
      </w:r>
      <w:r>
        <w:rPr>
          <w:i/>
        </w:rPr>
        <w:t xml:space="preserve">these </w:t>
      </w:r>
      <w:r>
        <w:rPr>
          <w:i/>
          <w:spacing w:val="-3"/>
        </w:rPr>
        <w:t xml:space="preserve">annual </w:t>
      </w:r>
      <w:r>
        <w:rPr>
          <w:i/>
        </w:rPr>
        <w:t xml:space="preserve">and </w:t>
      </w:r>
      <w:r>
        <w:rPr>
          <w:i/>
          <w:spacing w:val="-3"/>
        </w:rPr>
        <w:t xml:space="preserve">interim financial statements covering </w:t>
      </w:r>
      <w:r>
        <w:rPr>
          <w:i/>
        </w:rPr>
        <w:t xml:space="preserve">these </w:t>
      </w:r>
      <w:r>
        <w:rPr>
          <w:i/>
          <w:spacing w:val="-3"/>
        </w:rPr>
        <w:t xml:space="preserve">reporting periods </w:t>
      </w:r>
      <w:r>
        <w:rPr>
          <w:i/>
        </w:rPr>
        <w:t xml:space="preserve">in </w:t>
      </w:r>
      <w:r>
        <w:rPr>
          <w:i/>
          <w:spacing w:val="-3"/>
        </w:rPr>
        <w:t xml:space="preserve">accordance </w:t>
      </w:r>
      <w:r>
        <w:rPr>
          <w:i/>
        </w:rPr>
        <w:t xml:space="preserve">with </w:t>
      </w:r>
      <w:r>
        <w:rPr>
          <w:i/>
          <w:spacing w:val="-3"/>
        </w:rPr>
        <w:t xml:space="preserve">IAS </w:t>
      </w:r>
      <w:r>
        <w:rPr>
          <w:i/>
        </w:rPr>
        <w:t xml:space="preserve">24. </w:t>
      </w:r>
      <w:r>
        <w:rPr>
          <w:i/>
          <w:spacing w:val="-3"/>
        </w:rPr>
        <w:t xml:space="preserve">Having </w:t>
      </w:r>
      <w:r>
        <w:rPr>
          <w:i/>
        </w:rPr>
        <w:t xml:space="preserve">carried out an </w:t>
      </w:r>
      <w:r>
        <w:rPr>
          <w:i/>
          <w:spacing w:val="-3"/>
        </w:rPr>
        <w:t xml:space="preserve">independent review </w:t>
      </w:r>
      <w:r>
        <w:rPr>
          <w:i/>
        </w:rPr>
        <w:t xml:space="preserve">of the </w:t>
      </w:r>
      <w:r>
        <w:rPr>
          <w:i/>
          <w:spacing w:val="-3"/>
        </w:rPr>
        <w:t xml:space="preserve">documentation provided by Herbert Smith Freehills [counsel </w:t>
      </w:r>
      <w:r>
        <w:rPr>
          <w:i/>
        </w:rPr>
        <w:t xml:space="preserve">to </w:t>
      </w:r>
      <w:r>
        <w:rPr>
          <w:i/>
          <w:spacing w:val="-3"/>
        </w:rPr>
        <w:t xml:space="preserve">RoK] and </w:t>
      </w:r>
      <w:r>
        <w:rPr>
          <w:i/>
        </w:rPr>
        <w:t xml:space="preserve">our </w:t>
      </w:r>
      <w:r>
        <w:rPr>
          <w:i/>
          <w:spacing w:val="-3"/>
        </w:rPr>
        <w:t xml:space="preserve">own working papers, we consider this material omission, </w:t>
      </w:r>
      <w:r>
        <w:rPr>
          <w:i/>
        </w:rPr>
        <w:t xml:space="preserve">both </w:t>
      </w:r>
      <w:r>
        <w:rPr>
          <w:i/>
          <w:spacing w:val="-3"/>
        </w:rPr>
        <w:t>for TNG</w:t>
      </w:r>
      <w:r>
        <w:rPr>
          <w:i/>
        </w:rPr>
        <w:t xml:space="preserve">'s </w:t>
      </w:r>
      <w:r>
        <w:rPr>
          <w:i/>
          <w:spacing w:val="-3"/>
        </w:rPr>
        <w:t xml:space="preserve">financial </w:t>
      </w:r>
      <w:r>
        <w:rPr>
          <w:i/>
        </w:rPr>
        <w:t xml:space="preserve">statements for the </w:t>
      </w:r>
      <w:r>
        <w:rPr>
          <w:i/>
          <w:spacing w:val="-3"/>
        </w:rPr>
        <w:t xml:space="preserve">years </w:t>
      </w:r>
      <w:r>
        <w:rPr>
          <w:i/>
        </w:rPr>
        <w:t xml:space="preserve">ended 31 </w:t>
      </w:r>
      <w:r>
        <w:rPr>
          <w:i/>
          <w:spacing w:val="-3"/>
        </w:rPr>
        <w:t>December</w:t>
      </w:r>
    </w:p>
    <w:p w:rsidR="0023658D" w:rsidRDefault="0023658D">
      <w:pPr>
        <w:pStyle w:val="BodyText"/>
        <w:rPr>
          <w:i/>
          <w:sz w:val="20"/>
        </w:rPr>
      </w:pPr>
    </w:p>
    <w:p w:rsidR="0023658D" w:rsidRDefault="0023658D">
      <w:pPr>
        <w:pStyle w:val="BodyText"/>
        <w:rPr>
          <w:i/>
          <w:sz w:val="20"/>
        </w:rPr>
      </w:pPr>
    </w:p>
    <w:p w:rsidR="0023658D" w:rsidRDefault="0023658D">
      <w:pPr>
        <w:pStyle w:val="BodyText"/>
        <w:rPr>
          <w:i/>
          <w:sz w:val="20"/>
        </w:rPr>
      </w:pPr>
    </w:p>
    <w:p w:rsidR="0023658D" w:rsidRDefault="0023658D">
      <w:pPr>
        <w:pStyle w:val="BodyText"/>
        <w:rPr>
          <w:i/>
          <w:sz w:val="20"/>
        </w:rPr>
      </w:pPr>
    </w:p>
    <w:p w:rsidR="0023658D" w:rsidRDefault="00070BC3">
      <w:pPr>
        <w:pStyle w:val="BodyText"/>
        <w:spacing w:before="4"/>
        <w:rPr>
          <w:i/>
          <w:sz w:val="24"/>
        </w:rPr>
      </w:pPr>
      <w:r>
        <w:pict>
          <v:shape id="_x0000_s1135" style="position:absolute;margin-left:70.95pt;margin-top:16.25pt;width:144.05pt;height:.1pt;z-index:-251598848;mso-wrap-distance-left:0;mso-wrap-distance-right:0;mso-position-horizontal-relative:page" coordorigin="1419,325" coordsize="2881,0" path="m1419,325r2880,e" filled="f" strokeweight=".21169mm">
            <v:path arrowok="t"/>
            <w10:wrap type="topAndBottom" anchorx="page"/>
          </v:shape>
        </w:pict>
      </w:r>
    </w:p>
    <w:p w:rsidR="0023658D" w:rsidRDefault="00070BC3">
      <w:pPr>
        <w:spacing w:before="63"/>
        <w:ind w:left="278" w:right="253"/>
        <w:jc w:val="both"/>
        <w:rPr>
          <w:sz w:val="18"/>
        </w:rPr>
      </w:pPr>
      <w:r>
        <w:rPr>
          <w:position w:val="6"/>
          <w:sz w:val="12"/>
        </w:rPr>
        <w:t xml:space="preserve">144 </w:t>
      </w:r>
      <w:r>
        <w:rPr>
          <w:i/>
          <w:spacing w:val="-3"/>
          <w:sz w:val="18"/>
        </w:rPr>
        <w:t xml:space="preserve">These </w:t>
      </w:r>
      <w:r>
        <w:rPr>
          <w:i/>
          <w:spacing w:val="-2"/>
          <w:sz w:val="18"/>
        </w:rPr>
        <w:t xml:space="preserve">materials </w:t>
      </w:r>
      <w:r>
        <w:rPr>
          <w:i/>
          <w:sz w:val="18"/>
        </w:rPr>
        <w:t xml:space="preserve">inter alia indicate that the </w:t>
      </w:r>
      <w:r>
        <w:rPr>
          <w:i/>
          <w:spacing w:val="-3"/>
          <w:sz w:val="18"/>
        </w:rPr>
        <w:t>su</w:t>
      </w:r>
      <w:r>
        <w:rPr>
          <w:i/>
          <w:spacing w:val="-3"/>
          <w:sz w:val="18"/>
        </w:rPr>
        <w:t xml:space="preserve">bmissions </w:t>
      </w:r>
      <w:r>
        <w:rPr>
          <w:i/>
          <w:sz w:val="18"/>
        </w:rPr>
        <w:t xml:space="preserve">were made by </w:t>
      </w:r>
      <w:r>
        <w:rPr>
          <w:i/>
          <w:spacing w:val="-2"/>
          <w:sz w:val="18"/>
        </w:rPr>
        <w:t xml:space="preserve">you </w:t>
      </w:r>
      <w:r>
        <w:rPr>
          <w:i/>
          <w:sz w:val="18"/>
        </w:rPr>
        <w:t xml:space="preserve">in </w:t>
      </w:r>
      <w:r>
        <w:rPr>
          <w:i/>
          <w:spacing w:val="-3"/>
          <w:sz w:val="18"/>
        </w:rPr>
        <w:t xml:space="preserve">various court proceedings which </w:t>
      </w:r>
      <w:r>
        <w:rPr>
          <w:i/>
          <w:sz w:val="18"/>
        </w:rPr>
        <w:t xml:space="preserve">contain </w:t>
      </w:r>
      <w:r>
        <w:rPr>
          <w:i/>
          <w:spacing w:val="-3"/>
          <w:sz w:val="18"/>
        </w:rPr>
        <w:t xml:space="preserve">statements </w:t>
      </w:r>
      <w:r>
        <w:rPr>
          <w:i/>
          <w:sz w:val="18"/>
        </w:rPr>
        <w:t xml:space="preserve">that </w:t>
      </w:r>
      <w:r>
        <w:rPr>
          <w:i/>
          <w:spacing w:val="-3"/>
          <w:sz w:val="18"/>
        </w:rPr>
        <w:t xml:space="preserve">Perkwood Investments </w:t>
      </w:r>
      <w:r>
        <w:rPr>
          <w:i/>
          <w:sz w:val="18"/>
        </w:rPr>
        <w:t xml:space="preserve">Ltd ("Perkwood") is part of the group of Companies </w:t>
      </w:r>
      <w:r>
        <w:rPr>
          <w:i/>
          <w:spacing w:val="-3"/>
          <w:sz w:val="18"/>
        </w:rPr>
        <w:t xml:space="preserve">which </w:t>
      </w:r>
      <w:r>
        <w:rPr>
          <w:i/>
          <w:sz w:val="18"/>
        </w:rPr>
        <w:t xml:space="preserve">are </w:t>
      </w:r>
      <w:r>
        <w:rPr>
          <w:i/>
          <w:spacing w:val="-3"/>
          <w:sz w:val="18"/>
        </w:rPr>
        <w:t xml:space="preserve">controlled/owned </w:t>
      </w:r>
      <w:r>
        <w:rPr>
          <w:i/>
          <w:sz w:val="18"/>
        </w:rPr>
        <w:t xml:space="preserve">by Anatolia and </w:t>
      </w:r>
      <w:r>
        <w:rPr>
          <w:i/>
          <w:spacing w:val="-3"/>
          <w:sz w:val="18"/>
        </w:rPr>
        <w:t xml:space="preserve">Gabriel </w:t>
      </w:r>
      <w:r>
        <w:rPr>
          <w:i/>
          <w:sz w:val="18"/>
        </w:rPr>
        <w:t xml:space="preserve">Stati. </w:t>
      </w:r>
      <w:r>
        <w:rPr>
          <w:i/>
          <w:spacing w:val="-3"/>
          <w:sz w:val="18"/>
        </w:rPr>
        <w:t xml:space="preserve">These materials </w:t>
      </w:r>
      <w:r>
        <w:rPr>
          <w:i/>
          <w:sz w:val="18"/>
        </w:rPr>
        <w:t xml:space="preserve">also contain </w:t>
      </w:r>
      <w:r>
        <w:rPr>
          <w:i/>
          <w:spacing w:val="-3"/>
          <w:sz w:val="18"/>
        </w:rPr>
        <w:t xml:space="preserve">Artur's </w:t>
      </w:r>
      <w:r>
        <w:rPr>
          <w:i/>
          <w:sz w:val="18"/>
        </w:rPr>
        <w:t>Lun</w:t>
      </w:r>
      <w:r>
        <w:rPr>
          <w:i/>
          <w:sz w:val="18"/>
        </w:rPr>
        <w:t xml:space="preserve">gu </w:t>
      </w:r>
      <w:r>
        <w:rPr>
          <w:i/>
          <w:spacing w:val="-3"/>
          <w:sz w:val="18"/>
        </w:rPr>
        <w:t xml:space="preserve">testimony </w:t>
      </w:r>
      <w:r>
        <w:rPr>
          <w:i/>
          <w:sz w:val="18"/>
        </w:rPr>
        <w:t xml:space="preserve">under oath that KPMG was </w:t>
      </w:r>
      <w:r>
        <w:rPr>
          <w:i/>
          <w:spacing w:val="-3"/>
          <w:sz w:val="18"/>
        </w:rPr>
        <w:t xml:space="preserve">misrepresented </w:t>
      </w:r>
      <w:r>
        <w:rPr>
          <w:i/>
          <w:sz w:val="18"/>
        </w:rPr>
        <w:t xml:space="preserve">by the </w:t>
      </w:r>
      <w:r>
        <w:rPr>
          <w:i/>
          <w:spacing w:val="-3"/>
          <w:sz w:val="18"/>
        </w:rPr>
        <w:t xml:space="preserve">management </w:t>
      </w:r>
      <w:r>
        <w:rPr>
          <w:i/>
          <w:sz w:val="18"/>
        </w:rPr>
        <w:t xml:space="preserve">of the </w:t>
      </w:r>
      <w:r>
        <w:rPr>
          <w:i/>
          <w:spacing w:val="-3"/>
          <w:sz w:val="18"/>
        </w:rPr>
        <w:t xml:space="preserve">audited entities. </w:t>
      </w:r>
      <w:r>
        <w:rPr>
          <w:i/>
          <w:sz w:val="18"/>
        </w:rPr>
        <w:t xml:space="preserve">Our audit files indicate that </w:t>
      </w:r>
      <w:r>
        <w:rPr>
          <w:i/>
          <w:spacing w:val="-3"/>
          <w:sz w:val="18"/>
        </w:rPr>
        <w:t xml:space="preserve">transactions </w:t>
      </w:r>
      <w:r>
        <w:rPr>
          <w:i/>
          <w:sz w:val="18"/>
        </w:rPr>
        <w:t xml:space="preserve">with Perkwood </w:t>
      </w:r>
      <w:r>
        <w:rPr>
          <w:i/>
          <w:spacing w:val="-3"/>
          <w:sz w:val="18"/>
        </w:rPr>
        <w:t xml:space="preserve">were </w:t>
      </w:r>
      <w:r>
        <w:rPr>
          <w:i/>
          <w:sz w:val="18"/>
        </w:rPr>
        <w:t xml:space="preserve">not </w:t>
      </w:r>
      <w:r>
        <w:rPr>
          <w:i/>
          <w:spacing w:val="-3"/>
          <w:sz w:val="18"/>
        </w:rPr>
        <w:t xml:space="preserve">disclosed </w:t>
      </w:r>
      <w:r>
        <w:rPr>
          <w:i/>
          <w:sz w:val="18"/>
        </w:rPr>
        <w:t xml:space="preserve">in the financial statements of the </w:t>
      </w:r>
      <w:r>
        <w:rPr>
          <w:i/>
          <w:spacing w:val="-3"/>
          <w:sz w:val="18"/>
        </w:rPr>
        <w:t xml:space="preserve">Companies, </w:t>
      </w:r>
      <w:r>
        <w:rPr>
          <w:i/>
          <w:sz w:val="18"/>
        </w:rPr>
        <w:t xml:space="preserve">and that </w:t>
      </w:r>
      <w:r>
        <w:rPr>
          <w:i/>
          <w:spacing w:val="-3"/>
          <w:sz w:val="18"/>
        </w:rPr>
        <w:t xml:space="preserve">Perkwood </w:t>
      </w:r>
      <w:r>
        <w:rPr>
          <w:i/>
          <w:sz w:val="18"/>
        </w:rPr>
        <w:t xml:space="preserve">was not </w:t>
      </w:r>
      <w:r>
        <w:rPr>
          <w:i/>
          <w:spacing w:val="-3"/>
          <w:sz w:val="18"/>
        </w:rPr>
        <w:t xml:space="preserve">included </w:t>
      </w:r>
      <w:r>
        <w:rPr>
          <w:i/>
          <w:sz w:val="18"/>
        </w:rPr>
        <w:t xml:space="preserve">in </w:t>
      </w:r>
      <w:r>
        <w:rPr>
          <w:i/>
          <w:sz w:val="18"/>
        </w:rPr>
        <w:t xml:space="preserve">the list of related </w:t>
      </w:r>
      <w:r>
        <w:rPr>
          <w:i/>
          <w:spacing w:val="-3"/>
          <w:sz w:val="18"/>
        </w:rPr>
        <w:t xml:space="preserve">parties </w:t>
      </w:r>
      <w:r>
        <w:rPr>
          <w:i/>
          <w:sz w:val="18"/>
        </w:rPr>
        <w:t xml:space="preserve">which </w:t>
      </w:r>
      <w:r>
        <w:rPr>
          <w:i/>
          <w:spacing w:val="-3"/>
          <w:sz w:val="18"/>
        </w:rPr>
        <w:t xml:space="preserve">management provided </w:t>
      </w:r>
      <w:r>
        <w:rPr>
          <w:i/>
          <w:sz w:val="18"/>
        </w:rPr>
        <w:t xml:space="preserve">to us </w:t>
      </w:r>
      <w:r>
        <w:rPr>
          <w:i/>
          <w:spacing w:val="-3"/>
          <w:sz w:val="18"/>
        </w:rPr>
        <w:t xml:space="preserve">during </w:t>
      </w:r>
      <w:r>
        <w:rPr>
          <w:i/>
          <w:sz w:val="18"/>
        </w:rPr>
        <w:t xml:space="preserve">our </w:t>
      </w:r>
      <w:r>
        <w:rPr>
          <w:i/>
          <w:spacing w:val="-3"/>
          <w:sz w:val="18"/>
        </w:rPr>
        <w:t>audits</w:t>
      </w:r>
      <w:r>
        <w:rPr>
          <w:spacing w:val="-3"/>
          <w:sz w:val="18"/>
        </w:rPr>
        <w:t>.</w:t>
      </w:r>
    </w:p>
    <w:p w:rsidR="0023658D" w:rsidRDefault="00070BC3">
      <w:pPr>
        <w:ind w:left="278" w:right="253"/>
        <w:jc w:val="both"/>
        <w:rPr>
          <w:sz w:val="18"/>
        </w:rPr>
      </w:pPr>
      <w:r>
        <w:rPr>
          <w:position w:val="6"/>
          <w:sz w:val="12"/>
        </w:rPr>
        <w:t xml:space="preserve">145 </w:t>
      </w:r>
      <w:r>
        <w:rPr>
          <w:sz w:val="18"/>
        </w:rPr>
        <w:t>"</w:t>
      </w:r>
      <w:r>
        <w:rPr>
          <w:i/>
          <w:sz w:val="18"/>
        </w:rPr>
        <w:t xml:space="preserve">We are </w:t>
      </w:r>
      <w:r>
        <w:rPr>
          <w:i/>
          <w:spacing w:val="-3"/>
          <w:sz w:val="18"/>
        </w:rPr>
        <w:t xml:space="preserve">therefore </w:t>
      </w:r>
      <w:r>
        <w:rPr>
          <w:i/>
          <w:sz w:val="18"/>
        </w:rPr>
        <w:t xml:space="preserve">writing to </w:t>
      </w:r>
      <w:r>
        <w:rPr>
          <w:i/>
          <w:spacing w:val="-2"/>
          <w:sz w:val="18"/>
        </w:rPr>
        <w:t xml:space="preserve">you </w:t>
      </w:r>
      <w:r>
        <w:rPr>
          <w:i/>
          <w:sz w:val="18"/>
        </w:rPr>
        <w:t xml:space="preserve">in </w:t>
      </w:r>
      <w:r>
        <w:rPr>
          <w:i/>
          <w:spacing w:val="-3"/>
          <w:sz w:val="18"/>
        </w:rPr>
        <w:t xml:space="preserve">order </w:t>
      </w:r>
      <w:r>
        <w:rPr>
          <w:i/>
          <w:sz w:val="18"/>
        </w:rPr>
        <w:t xml:space="preserve">to request your </w:t>
      </w:r>
      <w:r>
        <w:rPr>
          <w:i/>
          <w:spacing w:val="-3"/>
          <w:sz w:val="18"/>
        </w:rPr>
        <w:t xml:space="preserve">assessment, </w:t>
      </w:r>
      <w:r>
        <w:rPr>
          <w:i/>
          <w:sz w:val="18"/>
        </w:rPr>
        <w:t xml:space="preserve">with </w:t>
      </w:r>
      <w:r>
        <w:rPr>
          <w:i/>
          <w:spacing w:val="-3"/>
          <w:sz w:val="18"/>
        </w:rPr>
        <w:t xml:space="preserve">reference </w:t>
      </w:r>
      <w:r>
        <w:rPr>
          <w:i/>
          <w:sz w:val="18"/>
        </w:rPr>
        <w:t xml:space="preserve">to the documents </w:t>
      </w:r>
      <w:r>
        <w:rPr>
          <w:i/>
          <w:spacing w:val="-3"/>
          <w:sz w:val="18"/>
        </w:rPr>
        <w:t xml:space="preserve">listed above, </w:t>
      </w:r>
      <w:r>
        <w:rPr>
          <w:i/>
          <w:sz w:val="18"/>
        </w:rPr>
        <w:t xml:space="preserve">whether </w:t>
      </w:r>
      <w:r>
        <w:rPr>
          <w:i/>
          <w:spacing w:val="-3"/>
          <w:sz w:val="18"/>
        </w:rPr>
        <w:t xml:space="preserve">Perkwood </w:t>
      </w:r>
      <w:r>
        <w:rPr>
          <w:i/>
          <w:sz w:val="18"/>
        </w:rPr>
        <w:t xml:space="preserve">was a </w:t>
      </w:r>
      <w:r>
        <w:rPr>
          <w:i/>
          <w:spacing w:val="-3"/>
          <w:sz w:val="18"/>
        </w:rPr>
        <w:t xml:space="preserve">related </w:t>
      </w:r>
      <w:r>
        <w:rPr>
          <w:i/>
          <w:sz w:val="18"/>
        </w:rPr>
        <w:t xml:space="preserve">party of the Companies within the </w:t>
      </w:r>
      <w:r>
        <w:rPr>
          <w:i/>
          <w:spacing w:val="-3"/>
          <w:sz w:val="18"/>
        </w:rPr>
        <w:t xml:space="preserve">meaning </w:t>
      </w:r>
      <w:r>
        <w:rPr>
          <w:i/>
          <w:sz w:val="18"/>
        </w:rPr>
        <w:t xml:space="preserve">specified by IAS 24 and </w:t>
      </w:r>
      <w:r>
        <w:rPr>
          <w:i/>
          <w:spacing w:val="-3"/>
          <w:sz w:val="18"/>
        </w:rPr>
        <w:t xml:space="preserve">therefore whether </w:t>
      </w:r>
      <w:r>
        <w:rPr>
          <w:i/>
          <w:sz w:val="18"/>
        </w:rPr>
        <w:t xml:space="preserve">the disclosure </w:t>
      </w:r>
      <w:r>
        <w:rPr>
          <w:i/>
          <w:spacing w:val="-3"/>
          <w:sz w:val="18"/>
        </w:rPr>
        <w:t xml:space="preserve">requirements </w:t>
      </w:r>
      <w:r>
        <w:rPr>
          <w:i/>
          <w:sz w:val="18"/>
        </w:rPr>
        <w:t xml:space="preserve">of IAS 24 should have </w:t>
      </w:r>
      <w:r>
        <w:rPr>
          <w:i/>
          <w:spacing w:val="-3"/>
          <w:sz w:val="18"/>
        </w:rPr>
        <w:t xml:space="preserve">been followed </w:t>
      </w:r>
      <w:r>
        <w:rPr>
          <w:i/>
          <w:sz w:val="18"/>
        </w:rPr>
        <w:t xml:space="preserve">in the </w:t>
      </w:r>
      <w:r>
        <w:rPr>
          <w:i/>
          <w:spacing w:val="-3"/>
          <w:sz w:val="18"/>
        </w:rPr>
        <w:t xml:space="preserve">companies' </w:t>
      </w:r>
      <w:r>
        <w:rPr>
          <w:i/>
          <w:sz w:val="18"/>
        </w:rPr>
        <w:t xml:space="preserve">financial </w:t>
      </w:r>
      <w:r>
        <w:rPr>
          <w:i/>
          <w:spacing w:val="-3"/>
          <w:sz w:val="18"/>
        </w:rPr>
        <w:t xml:space="preserve">statements </w:t>
      </w:r>
      <w:r>
        <w:rPr>
          <w:i/>
          <w:sz w:val="18"/>
        </w:rPr>
        <w:t xml:space="preserve">in </w:t>
      </w:r>
      <w:r>
        <w:rPr>
          <w:i/>
          <w:spacing w:val="-3"/>
          <w:sz w:val="18"/>
        </w:rPr>
        <w:t xml:space="preserve">respect </w:t>
      </w:r>
      <w:r>
        <w:rPr>
          <w:i/>
          <w:sz w:val="18"/>
        </w:rPr>
        <w:t xml:space="preserve">of any </w:t>
      </w:r>
      <w:r>
        <w:rPr>
          <w:i/>
          <w:spacing w:val="-3"/>
          <w:sz w:val="18"/>
        </w:rPr>
        <w:t xml:space="preserve">transactions </w:t>
      </w:r>
      <w:r>
        <w:rPr>
          <w:i/>
          <w:sz w:val="18"/>
        </w:rPr>
        <w:t xml:space="preserve">with </w:t>
      </w:r>
      <w:r>
        <w:rPr>
          <w:i/>
          <w:spacing w:val="-3"/>
          <w:sz w:val="18"/>
        </w:rPr>
        <w:t>Perkwood</w:t>
      </w:r>
      <w:r>
        <w:rPr>
          <w:spacing w:val="-3"/>
          <w:sz w:val="18"/>
        </w:rPr>
        <w:t>.</w:t>
      </w:r>
    </w:p>
    <w:p w:rsidR="0023658D" w:rsidRDefault="0023658D">
      <w:pPr>
        <w:jc w:val="both"/>
        <w:rPr>
          <w:sz w:val="18"/>
        </w:rPr>
        <w:sectPr w:rsidR="0023658D">
          <w:pgSz w:w="11910" w:h="16840"/>
          <w:pgMar w:top="1320" w:right="1160" w:bottom="840" w:left="1140" w:header="0" w:footer="652" w:gutter="0"/>
          <w:cols w:space="720"/>
        </w:sectPr>
      </w:pPr>
    </w:p>
    <w:p w:rsidR="0023658D" w:rsidRDefault="00070BC3">
      <w:pPr>
        <w:spacing w:before="61" w:line="355" w:lineRule="auto"/>
        <w:ind w:left="1130" w:right="538"/>
        <w:jc w:val="both"/>
      </w:pPr>
      <w:r>
        <w:rPr>
          <w:i/>
          <w:spacing w:val="-3"/>
        </w:rPr>
        <w:lastRenderedPageBreak/>
        <w:t>2007,</w:t>
      </w:r>
      <w:r>
        <w:rPr>
          <w:i/>
          <w:spacing w:val="-3"/>
        </w:rPr>
        <w:t xml:space="preserve"> 2008 </w:t>
      </w:r>
      <w:r>
        <w:rPr>
          <w:i/>
        </w:rPr>
        <w:t xml:space="preserve">and </w:t>
      </w:r>
      <w:r>
        <w:rPr>
          <w:i/>
          <w:spacing w:val="-3"/>
        </w:rPr>
        <w:t xml:space="preserve">2009 </w:t>
      </w:r>
      <w:r>
        <w:rPr>
          <w:i/>
        </w:rPr>
        <w:t xml:space="preserve">and </w:t>
      </w:r>
      <w:r>
        <w:rPr>
          <w:i/>
          <w:spacing w:val="-3"/>
        </w:rPr>
        <w:t xml:space="preserve">for </w:t>
      </w:r>
      <w:r>
        <w:rPr>
          <w:i/>
        </w:rPr>
        <w:t xml:space="preserve">the </w:t>
      </w:r>
      <w:r>
        <w:rPr>
          <w:i/>
          <w:spacing w:val="-3"/>
        </w:rPr>
        <w:t xml:space="preserve">consolidated financial statements </w:t>
      </w:r>
      <w:r>
        <w:rPr>
          <w:i/>
        </w:rPr>
        <w:t xml:space="preserve">of </w:t>
      </w:r>
      <w:r>
        <w:rPr>
          <w:i/>
          <w:spacing w:val="-3"/>
        </w:rPr>
        <w:t xml:space="preserve">KPMG, TNG </w:t>
      </w:r>
      <w:r>
        <w:rPr>
          <w:i/>
        </w:rPr>
        <w:t xml:space="preserve">and </w:t>
      </w:r>
      <w:r>
        <w:rPr>
          <w:i/>
          <w:spacing w:val="-3"/>
        </w:rPr>
        <w:t xml:space="preserve">Tristan </w:t>
      </w:r>
      <w:r>
        <w:rPr>
          <w:i/>
        </w:rPr>
        <w:t xml:space="preserve">for </w:t>
      </w:r>
      <w:r>
        <w:rPr>
          <w:i/>
          <w:spacing w:val="-3"/>
        </w:rPr>
        <w:t>those periods</w:t>
      </w:r>
      <w:r>
        <w:t>.</w:t>
      </w:r>
    </w:p>
    <w:p w:rsidR="0023658D" w:rsidRDefault="00070BC3">
      <w:pPr>
        <w:spacing w:before="124" w:line="357" w:lineRule="auto"/>
        <w:ind w:left="845" w:right="250"/>
        <w:jc w:val="both"/>
      </w:pPr>
      <w:r>
        <w:t xml:space="preserve">As a </w:t>
      </w:r>
      <w:r>
        <w:rPr>
          <w:spacing w:val="-3"/>
        </w:rPr>
        <w:t xml:space="preserve">result, KPMG instructed Stati </w:t>
      </w:r>
      <w:r>
        <w:t>to "</w:t>
      </w:r>
      <w:r>
        <w:rPr>
          <w:i/>
          <w:spacing w:val="-3"/>
        </w:rPr>
        <w:t xml:space="preserve">immediately take all necessary steps to prevent </w:t>
      </w:r>
      <w:r>
        <w:rPr>
          <w:i/>
        </w:rPr>
        <w:t xml:space="preserve">any further or future reliance on </w:t>
      </w:r>
      <w:r>
        <w:rPr>
          <w:i/>
          <w:spacing w:val="-3"/>
        </w:rPr>
        <w:t xml:space="preserve">audit reports </w:t>
      </w:r>
      <w:r>
        <w:rPr>
          <w:i/>
        </w:rPr>
        <w:t xml:space="preserve">issued by </w:t>
      </w:r>
      <w:r>
        <w:rPr>
          <w:i/>
          <w:spacing w:val="-3"/>
        </w:rPr>
        <w:t xml:space="preserve">KPMG </w:t>
      </w:r>
      <w:r>
        <w:t>"</w:t>
      </w:r>
      <w:r>
        <w:rPr>
          <w:position w:val="8"/>
          <w:sz w:val="14"/>
        </w:rPr>
        <w:t xml:space="preserve">147 </w:t>
      </w:r>
      <w:r>
        <w:t>(</w:t>
      </w:r>
      <w:r>
        <w:rPr>
          <w:b/>
        </w:rPr>
        <w:t>Exhibit 9.10</w:t>
      </w:r>
      <w:r>
        <w:t xml:space="preserve">, p. </w:t>
      </w:r>
      <w:r>
        <w:rPr>
          <w:spacing w:val="-3"/>
        </w:rPr>
        <w:t>2).</w:t>
      </w:r>
    </w:p>
    <w:p w:rsidR="0023658D" w:rsidRDefault="00070BC3">
      <w:pPr>
        <w:pStyle w:val="ListParagraph"/>
        <w:numPr>
          <w:ilvl w:val="0"/>
          <w:numId w:val="57"/>
        </w:numPr>
        <w:tabs>
          <w:tab w:val="left" w:pos="846"/>
        </w:tabs>
        <w:spacing w:before="122" w:line="360" w:lineRule="auto"/>
        <w:ind w:right="249"/>
        <w:jc w:val="both"/>
      </w:pPr>
      <w:r>
        <w:rPr>
          <w:spacing w:val="-3"/>
        </w:rPr>
        <w:t xml:space="preserve">Faced </w:t>
      </w:r>
      <w:r>
        <w:t xml:space="preserve">with </w:t>
      </w:r>
      <w:r>
        <w:rPr>
          <w:spacing w:val="-3"/>
        </w:rPr>
        <w:t xml:space="preserve">confirmation of </w:t>
      </w:r>
      <w:r>
        <w:t xml:space="preserve">their deception by </w:t>
      </w:r>
      <w:r>
        <w:rPr>
          <w:spacing w:val="-3"/>
        </w:rPr>
        <w:t xml:space="preserve">their own auditors, Stati </w:t>
      </w:r>
      <w:r>
        <w:t xml:space="preserve">went on </w:t>
      </w:r>
      <w:r>
        <w:rPr>
          <w:spacing w:val="-3"/>
        </w:rPr>
        <w:t xml:space="preserve">the offensive against KPMG in </w:t>
      </w:r>
      <w:r>
        <w:t xml:space="preserve">an attempt to have </w:t>
      </w:r>
      <w:r>
        <w:rPr>
          <w:spacing w:val="-3"/>
        </w:rPr>
        <w:t xml:space="preserve">KPMG </w:t>
      </w:r>
      <w:r>
        <w:t xml:space="preserve">reverse its </w:t>
      </w:r>
      <w:r>
        <w:rPr>
          <w:spacing w:val="-3"/>
        </w:rPr>
        <w:t xml:space="preserve">decision to invalidate </w:t>
      </w:r>
      <w:r>
        <w:t xml:space="preserve">the </w:t>
      </w:r>
      <w:r>
        <w:rPr>
          <w:spacing w:val="-3"/>
        </w:rPr>
        <w:t xml:space="preserve">audit reports. </w:t>
      </w:r>
      <w:r>
        <w:t xml:space="preserve">In a </w:t>
      </w:r>
      <w:r>
        <w:rPr>
          <w:spacing w:val="-3"/>
        </w:rPr>
        <w:t xml:space="preserve">letter </w:t>
      </w:r>
      <w:r>
        <w:t xml:space="preserve">dated 6 </w:t>
      </w:r>
      <w:r>
        <w:rPr>
          <w:spacing w:val="-3"/>
        </w:rPr>
        <w:t>September 2019</w:t>
      </w:r>
      <w:r>
        <w:t>,</w:t>
      </w:r>
      <w:r>
        <w:rPr>
          <w:spacing w:val="-3"/>
        </w:rPr>
        <w:t xml:space="preserve"> the Stati attacked </w:t>
      </w:r>
      <w:r>
        <w:t xml:space="preserve">this </w:t>
      </w:r>
      <w:r>
        <w:rPr>
          <w:spacing w:val="-3"/>
        </w:rPr>
        <w:t xml:space="preserve">decision on the grounds that </w:t>
      </w:r>
      <w:r>
        <w:t xml:space="preserve">it had </w:t>
      </w:r>
      <w:r>
        <w:rPr>
          <w:spacing w:val="-3"/>
        </w:rPr>
        <w:t xml:space="preserve">been taken in a hurry. </w:t>
      </w:r>
      <w:r>
        <w:t xml:space="preserve">But, </w:t>
      </w:r>
      <w:r>
        <w:rPr>
          <w:spacing w:val="-3"/>
        </w:rPr>
        <w:t xml:space="preserve">as in 2016 </w:t>
      </w:r>
      <w:r>
        <w:t xml:space="preserve">(one </w:t>
      </w:r>
      <w:r>
        <w:rPr>
          <w:spacing w:val="-3"/>
        </w:rPr>
        <w:t xml:space="preserve">wonders </w:t>
      </w:r>
      <w:r>
        <w:t xml:space="preserve">how </w:t>
      </w:r>
      <w:r>
        <w:rPr>
          <w:spacing w:val="-3"/>
        </w:rPr>
        <w:t>hasty KPMG</w:t>
      </w:r>
      <w:r>
        <w:t xml:space="preserve">'s </w:t>
      </w:r>
      <w:r>
        <w:rPr>
          <w:spacing w:val="-3"/>
        </w:rPr>
        <w:t xml:space="preserve">decision </w:t>
      </w:r>
      <w:r>
        <w:t xml:space="preserve">was when </w:t>
      </w:r>
      <w:r>
        <w:rPr>
          <w:spacing w:val="-3"/>
        </w:rPr>
        <w:t xml:space="preserve">the same questions had been asked </w:t>
      </w:r>
      <w:r>
        <w:t xml:space="preserve">three years earlier), </w:t>
      </w:r>
      <w:r>
        <w:rPr>
          <w:spacing w:val="-3"/>
        </w:rPr>
        <w:t xml:space="preserve">Stati continued </w:t>
      </w:r>
      <w:r>
        <w:t xml:space="preserve">to refuse to </w:t>
      </w:r>
      <w:r>
        <w:rPr>
          <w:spacing w:val="-3"/>
        </w:rPr>
        <w:t>answer KPMG</w:t>
      </w:r>
      <w:r>
        <w:t xml:space="preserve">'s </w:t>
      </w:r>
      <w:r>
        <w:rPr>
          <w:spacing w:val="-3"/>
        </w:rPr>
        <w:t>legitimat</w:t>
      </w:r>
      <w:r>
        <w:rPr>
          <w:spacing w:val="-3"/>
        </w:rPr>
        <w:t xml:space="preserve">e questions </w:t>
      </w:r>
      <w:r>
        <w:t>(</w:t>
      </w:r>
      <w:r>
        <w:rPr>
          <w:b/>
        </w:rPr>
        <w:t>Exhibit 9.14</w:t>
      </w:r>
      <w:r>
        <w:t>).</w:t>
      </w:r>
    </w:p>
    <w:p w:rsidR="0023658D" w:rsidRDefault="00070BC3">
      <w:pPr>
        <w:pStyle w:val="ListParagraph"/>
        <w:numPr>
          <w:ilvl w:val="0"/>
          <w:numId w:val="57"/>
        </w:numPr>
        <w:tabs>
          <w:tab w:val="left" w:pos="846"/>
        </w:tabs>
        <w:spacing w:before="121" w:line="360" w:lineRule="auto"/>
        <w:ind w:right="254"/>
        <w:jc w:val="both"/>
      </w:pPr>
      <w:r>
        <w:t>In response, in a letter dated 3 October 2019, KPMG emphasised this complete lack of response from Stati on the substance, and stated that its action was in full compliance with its obligations as auditor:</w:t>
      </w:r>
    </w:p>
    <w:p w:rsidR="0023658D" w:rsidRDefault="00070BC3">
      <w:pPr>
        <w:spacing w:before="119" w:line="360" w:lineRule="auto"/>
        <w:ind w:left="1130" w:right="535"/>
        <w:jc w:val="both"/>
      </w:pPr>
      <w:r>
        <w:rPr>
          <w:i/>
        </w:rPr>
        <w:t>"</w:t>
      </w:r>
      <w:r>
        <w:rPr>
          <w:i/>
        </w:rPr>
        <w:t>More than 8 weeks after we asked you for an explanation, we have not received any substantive response to the matters referred to in our letter of 5 August (in fact, you have not even sought to challenge these matters). It is inappropriate for you to criti</w:t>
      </w:r>
      <w:r>
        <w:rPr>
          <w:i/>
        </w:rPr>
        <w:t>cise the actions of KPMG, when those actions were induced in part by your failure to provide any response, as outlined in our letter of 21 August, while at the same time continuing to refuse to answer our questions [...]. Your changing explanations for you</w:t>
      </w:r>
      <w:r>
        <w:rPr>
          <w:i/>
        </w:rPr>
        <w:t>r refusal to answer are unfounded [...]. As we have already explained to you, our action in this matter is in full compliance with our obligations under international auditing standards, the IESBA Code, and the contractual agreements between us</w:t>
      </w:r>
      <w:r>
        <w:t>" (</w:t>
      </w:r>
      <w:r>
        <w:rPr>
          <w:b/>
        </w:rPr>
        <w:t>Exhibit 9</w:t>
      </w:r>
      <w:r>
        <w:rPr>
          <w:b/>
        </w:rPr>
        <w:t>.16</w:t>
      </w:r>
      <w:r>
        <w:t>).</w:t>
      </w:r>
    </w:p>
    <w:p w:rsidR="0023658D" w:rsidRDefault="00070BC3">
      <w:pPr>
        <w:pStyle w:val="ListParagraph"/>
        <w:numPr>
          <w:ilvl w:val="0"/>
          <w:numId w:val="57"/>
        </w:numPr>
        <w:tabs>
          <w:tab w:val="left" w:pos="846"/>
        </w:tabs>
        <w:spacing w:before="123" w:line="360" w:lineRule="auto"/>
        <w:ind w:right="251"/>
        <w:jc w:val="both"/>
      </w:pPr>
      <w:r>
        <w:t>Following KPMG's decision, the RoK asked another member of the Big Four, PwC, to examine the meaning and scope of the decision taken by KPMG in its letter of 21 August 2019 to the Stat. In an expert report dated 21 January 2020, PwC explained the fol</w:t>
      </w:r>
      <w:r>
        <w:t>lowing:</w:t>
      </w:r>
    </w:p>
    <w:p w:rsidR="0023658D" w:rsidRDefault="00070BC3">
      <w:pPr>
        <w:pStyle w:val="ListParagraph"/>
        <w:numPr>
          <w:ilvl w:val="1"/>
          <w:numId w:val="57"/>
        </w:numPr>
        <w:tabs>
          <w:tab w:val="left" w:pos="1470"/>
        </w:tabs>
        <w:spacing w:before="120" w:line="360" w:lineRule="auto"/>
        <w:ind w:right="253"/>
        <w:jc w:val="both"/>
        <w:rPr>
          <w:i/>
        </w:rPr>
      </w:pPr>
      <w:r>
        <w:rPr>
          <w:i/>
        </w:rPr>
        <w:t>"The measures taken by KPMG do not only relate to specific transactions, such as those between Perkwood and TNG, but in fact represent a</w:t>
      </w:r>
    </w:p>
    <w:p w:rsidR="0023658D" w:rsidRDefault="0023658D">
      <w:pPr>
        <w:pStyle w:val="BodyText"/>
        <w:rPr>
          <w:i/>
          <w:sz w:val="20"/>
        </w:rPr>
      </w:pPr>
    </w:p>
    <w:p w:rsidR="0023658D" w:rsidRDefault="00070BC3">
      <w:pPr>
        <w:pStyle w:val="BodyText"/>
        <w:spacing w:before="4"/>
        <w:rPr>
          <w:i/>
          <w:sz w:val="21"/>
        </w:rPr>
      </w:pPr>
      <w:r>
        <w:pict>
          <v:shape id="_x0000_s1134" style="position:absolute;margin-left:70.95pt;margin-top:14.55pt;width:144.05pt;height:.1pt;z-index:-251597824;mso-wrap-distance-left:0;mso-wrap-distance-right:0;mso-position-horizontal-relative:page" coordorigin="1419,291" coordsize="2881,0" path="m1419,291r2880,e" filled="f" strokeweight=".21169mm">
            <v:path arrowok="t"/>
            <w10:wrap type="topAndBottom" anchorx="page"/>
          </v:shape>
        </w:pict>
      </w:r>
    </w:p>
    <w:p w:rsidR="0023658D" w:rsidRDefault="00070BC3">
      <w:pPr>
        <w:spacing w:before="60"/>
        <w:ind w:left="278" w:right="254"/>
        <w:jc w:val="both"/>
        <w:rPr>
          <w:sz w:val="18"/>
        </w:rPr>
      </w:pPr>
      <w:r>
        <w:rPr>
          <w:position w:val="6"/>
          <w:sz w:val="12"/>
        </w:rPr>
        <w:t xml:space="preserve">146 </w:t>
      </w:r>
      <w:r>
        <w:rPr>
          <w:i/>
          <w:spacing w:val="-3"/>
          <w:sz w:val="18"/>
        </w:rPr>
        <w:t xml:space="preserve">Our </w:t>
      </w:r>
      <w:r>
        <w:rPr>
          <w:i/>
          <w:sz w:val="18"/>
        </w:rPr>
        <w:t xml:space="preserve">audit </w:t>
      </w:r>
      <w:r>
        <w:rPr>
          <w:i/>
          <w:spacing w:val="-3"/>
          <w:sz w:val="18"/>
        </w:rPr>
        <w:t xml:space="preserve">working papers </w:t>
      </w:r>
      <w:r>
        <w:rPr>
          <w:i/>
          <w:sz w:val="18"/>
        </w:rPr>
        <w:t xml:space="preserve">indicate that </w:t>
      </w:r>
      <w:r>
        <w:rPr>
          <w:i/>
          <w:spacing w:val="-3"/>
          <w:sz w:val="18"/>
        </w:rPr>
        <w:t xml:space="preserve">Tolkynneftegaz </w:t>
      </w:r>
      <w:r>
        <w:rPr>
          <w:i/>
          <w:sz w:val="18"/>
        </w:rPr>
        <w:t xml:space="preserve">LLP </w:t>
      </w:r>
      <w:r>
        <w:rPr>
          <w:i/>
          <w:spacing w:val="-3"/>
          <w:sz w:val="18"/>
        </w:rPr>
        <w:t xml:space="preserve">undertook transactions </w:t>
      </w:r>
      <w:r>
        <w:rPr>
          <w:i/>
          <w:sz w:val="18"/>
        </w:rPr>
        <w:t xml:space="preserve">with </w:t>
      </w:r>
      <w:r>
        <w:rPr>
          <w:i/>
          <w:spacing w:val="-3"/>
          <w:sz w:val="18"/>
        </w:rPr>
        <w:t xml:space="preserve">Perkwood </w:t>
      </w:r>
      <w:r>
        <w:rPr>
          <w:i/>
          <w:sz w:val="18"/>
        </w:rPr>
        <w:t>during 20</w:t>
      </w:r>
      <w:r>
        <w:rPr>
          <w:i/>
          <w:sz w:val="18"/>
        </w:rPr>
        <w:t xml:space="preserve">07, 2008 and 2009. </w:t>
      </w:r>
      <w:r>
        <w:rPr>
          <w:i/>
          <w:spacing w:val="-3"/>
          <w:sz w:val="18"/>
        </w:rPr>
        <w:t xml:space="preserve">These transactions </w:t>
      </w:r>
      <w:r>
        <w:rPr>
          <w:i/>
          <w:sz w:val="18"/>
        </w:rPr>
        <w:t xml:space="preserve">should have </w:t>
      </w:r>
      <w:r>
        <w:rPr>
          <w:i/>
          <w:spacing w:val="-3"/>
          <w:sz w:val="18"/>
        </w:rPr>
        <w:t xml:space="preserve">been disclosed </w:t>
      </w:r>
      <w:r>
        <w:rPr>
          <w:i/>
          <w:sz w:val="18"/>
        </w:rPr>
        <w:t xml:space="preserve">in its </w:t>
      </w:r>
      <w:r>
        <w:rPr>
          <w:i/>
          <w:spacing w:val="-2"/>
          <w:sz w:val="18"/>
        </w:rPr>
        <w:t xml:space="preserve">annual and </w:t>
      </w:r>
      <w:r>
        <w:rPr>
          <w:i/>
          <w:spacing w:val="-3"/>
          <w:sz w:val="18"/>
        </w:rPr>
        <w:t xml:space="preserve">interim financial statements </w:t>
      </w:r>
      <w:r>
        <w:rPr>
          <w:i/>
          <w:sz w:val="18"/>
        </w:rPr>
        <w:t xml:space="preserve">for those </w:t>
      </w:r>
      <w:r>
        <w:rPr>
          <w:i/>
          <w:spacing w:val="-3"/>
          <w:sz w:val="18"/>
        </w:rPr>
        <w:t xml:space="preserve">reporting periods, </w:t>
      </w:r>
      <w:r>
        <w:rPr>
          <w:i/>
          <w:sz w:val="18"/>
        </w:rPr>
        <w:t xml:space="preserve">in </w:t>
      </w:r>
      <w:r>
        <w:rPr>
          <w:i/>
          <w:spacing w:val="-3"/>
          <w:sz w:val="18"/>
        </w:rPr>
        <w:t xml:space="preserve">accordance </w:t>
      </w:r>
      <w:r>
        <w:rPr>
          <w:i/>
          <w:sz w:val="18"/>
        </w:rPr>
        <w:t xml:space="preserve">with IAS 24. </w:t>
      </w:r>
      <w:r>
        <w:rPr>
          <w:i/>
          <w:spacing w:val="-3"/>
          <w:sz w:val="18"/>
        </w:rPr>
        <w:t xml:space="preserve">Having concluded </w:t>
      </w:r>
      <w:r>
        <w:rPr>
          <w:i/>
          <w:sz w:val="18"/>
        </w:rPr>
        <w:t xml:space="preserve">an </w:t>
      </w:r>
      <w:r>
        <w:rPr>
          <w:i/>
          <w:spacing w:val="-3"/>
          <w:sz w:val="18"/>
        </w:rPr>
        <w:t xml:space="preserve">independent assessment </w:t>
      </w:r>
      <w:r>
        <w:rPr>
          <w:i/>
          <w:sz w:val="18"/>
        </w:rPr>
        <w:t xml:space="preserve">of the </w:t>
      </w:r>
      <w:r>
        <w:rPr>
          <w:i/>
          <w:spacing w:val="-3"/>
          <w:sz w:val="18"/>
        </w:rPr>
        <w:t xml:space="preserve">documents provided </w:t>
      </w:r>
      <w:r>
        <w:rPr>
          <w:i/>
          <w:sz w:val="18"/>
        </w:rPr>
        <w:t xml:space="preserve">by </w:t>
      </w:r>
      <w:r>
        <w:rPr>
          <w:i/>
          <w:spacing w:val="-3"/>
          <w:sz w:val="18"/>
        </w:rPr>
        <w:t xml:space="preserve">Herbert </w:t>
      </w:r>
      <w:r>
        <w:rPr>
          <w:i/>
          <w:sz w:val="18"/>
        </w:rPr>
        <w:t xml:space="preserve">Smith </w:t>
      </w:r>
      <w:r>
        <w:rPr>
          <w:i/>
          <w:spacing w:val="-3"/>
          <w:sz w:val="18"/>
        </w:rPr>
        <w:t xml:space="preserve">Freehills </w:t>
      </w:r>
      <w:r>
        <w:rPr>
          <w:i/>
          <w:sz w:val="18"/>
        </w:rPr>
        <w:t xml:space="preserve">and our own </w:t>
      </w:r>
      <w:r>
        <w:rPr>
          <w:i/>
          <w:spacing w:val="-3"/>
          <w:sz w:val="18"/>
        </w:rPr>
        <w:t xml:space="preserve">workpapers, </w:t>
      </w:r>
      <w:r>
        <w:rPr>
          <w:i/>
          <w:sz w:val="18"/>
        </w:rPr>
        <w:t xml:space="preserve">we </w:t>
      </w:r>
      <w:r>
        <w:rPr>
          <w:i/>
          <w:spacing w:val="-3"/>
          <w:sz w:val="18"/>
        </w:rPr>
        <w:t xml:space="preserve">consider </w:t>
      </w:r>
      <w:r>
        <w:rPr>
          <w:i/>
          <w:sz w:val="18"/>
        </w:rPr>
        <w:t xml:space="preserve">this omission to be </w:t>
      </w:r>
      <w:r>
        <w:rPr>
          <w:i/>
          <w:spacing w:val="-3"/>
          <w:sz w:val="18"/>
        </w:rPr>
        <w:t xml:space="preserve">material, both </w:t>
      </w:r>
      <w:r>
        <w:rPr>
          <w:i/>
          <w:sz w:val="18"/>
        </w:rPr>
        <w:t xml:space="preserve">to </w:t>
      </w:r>
      <w:r>
        <w:rPr>
          <w:i/>
          <w:spacing w:val="-3"/>
          <w:sz w:val="18"/>
        </w:rPr>
        <w:t xml:space="preserve">the </w:t>
      </w:r>
      <w:r>
        <w:rPr>
          <w:i/>
          <w:sz w:val="18"/>
        </w:rPr>
        <w:t xml:space="preserve">financial </w:t>
      </w:r>
      <w:r>
        <w:rPr>
          <w:i/>
          <w:spacing w:val="-3"/>
          <w:sz w:val="18"/>
        </w:rPr>
        <w:t xml:space="preserve">statements </w:t>
      </w:r>
      <w:r>
        <w:rPr>
          <w:i/>
          <w:sz w:val="18"/>
        </w:rPr>
        <w:t xml:space="preserve">of </w:t>
      </w:r>
      <w:r>
        <w:rPr>
          <w:i/>
          <w:spacing w:val="-3"/>
          <w:sz w:val="18"/>
        </w:rPr>
        <w:t xml:space="preserve">Tolkynneftegaz </w:t>
      </w:r>
      <w:r>
        <w:rPr>
          <w:i/>
          <w:sz w:val="18"/>
        </w:rPr>
        <w:t xml:space="preserve">LLP the </w:t>
      </w:r>
      <w:r>
        <w:rPr>
          <w:i/>
          <w:spacing w:val="-3"/>
          <w:sz w:val="18"/>
        </w:rPr>
        <w:t xml:space="preserve">years ended </w:t>
      </w:r>
      <w:r>
        <w:rPr>
          <w:i/>
          <w:sz w:val="18"/>
        </w:rPr>
        <w:t xml:space="preserve">31 </w:t>
      </w:r>
      <w:r>
        <w:rPr>
          <w:i/>
          <w:spacing w:val="-3"/>
          <w:sz w:val="18"/>
        </w:rPr>
        <w:t xml:space="preserve">December </w:t>
      </w:r>
      <w:r>
        <w:rPr>
          <w:i/>
          <w:sz w:val="18"/>
        </w:rPr>
        <w:t xml:space="preserve">2007, 2008 </w:t>
      </w:r>
      <w:r>
        <w:rPr>
          <w:i/>
          <w:spacing w:val="-2"/>
          <w:sz w:val="18"/>
        </w:rPr>
        <w:t xml:space="preserve">and </w:t>
      </w:r>
      <w:r>
        <w:rPr>
          <w:i/>
          <w:sz w:val="18"/>
        </w:rPr>
        <w:t xml:space="preserve">2009, </w:t>
      </w:r>
      <w:r>
        <w:rPr>
          <w:i/>
          <w:spacing w:val="-2"/>
          <w:sz w:val="18"/>
        </w:rPr>
        <w:t xml:space="preserve">and </w:t>
      </w:r>
      <w:r>
        <w:rPr>
          <w:i/>
          <w:sz w:val="18"/>
        </w:rPr>
        <w:t xml:space="preserve">the </w:t>
      </w:r>
      <w:r>
        <w:rPr>
          <w:i/>
          <w:spacing w:val="-3"/>
          <w:sz w:val="18"/>
        </w:rPr>
        <w:t xml:space="preserve">combined financial statements </w:t>
      </w:r>
      <w:r>
        <w:rPr>
          <w:i/>
          <w:sz w:val="18"/>
        </w:rPr>
        <w:t xml:space="preserve">of </w:t>
      </w:r>
      <w:r>
        <w:rPr>
          <w:i/>
          <w:spacing w:val="-3"/>
          <w:sz w:val="18"/>
        </w:rPr>
        <w:t xml:space="preserve">Kazpolmunay Tolkynneftegaz </w:t>
      </w:r>
      <w:r>
        <w:rPr>
          <w:i/>
          <w:sz w:val="18"/>
        </w:rPr>
        <w:t xml:space="preserve">LLP and </w:t>
      </w:r>
      <w:r>
        <w:rPr>
          <w:i/>
          <w:sz w:val="18"/>
        </w:rPr>
        <w:t xml:space="preserve">Tristan </w:t>
      </w:r>
      <w:r>
        <w:rPr>
          <w:i/>
          <w:spacing w:val="-3"/>
          <w:sz w:val="18"/>
        </w:rPr>
        <w:t xml:space="preserve">Oil </w:t>
      </w:r>
      <w:r>
        <w:rPr>
          <w:i/>
          <w:sz w:val="18"/>
        </w:rPr>
        <w:t xml:space="preserve">Ltd for said </w:t>
      </w:r>
      <w:r>
        <w:rPr>
          <w:i/>
          <w:spacing w:val="-3"/>
          <w:sz w:val="18"/>
        </w:rPr>
        <w:t>periods</w:t>
      </w:r>
      <w:r>
        <w:rPr>
          <w:spacing w:val="-3"/>
          <w:sz w:val="18"/>
        </w:rPr>
        <w:t>".</w:t>
      </w:r>
    </w:p>
    <w:p w:rsidR="0023658D" w:rsidRDefault="00070BC3">
      <w:pPr>
        <w:ind w:left="278" w:right="253"/>
        <w:jc w:val="both"/>
        <w:rPr>
          <w:sz w:val="18"/>
        </w:rPr>
      </w:pPr>
      <w:r>
        <w:rPr>
          <w:position w:val="6"/>
          <w:sz w:val="12"/>
        </w:rPr>
        <w:t xml:space="preserve">147 </w:t>
      </w:r>
      <w:r>
        <w:rPr>
          <w:spacing w:val="-3"/>
          <w:sz w:val="18"/>
        </w:rPr>
        <w:t>"</w:t>
      </w:r>
      <w:r>
        <w:rPr>
          <w:i/>
          <w:spacing w:val="-3"/>
          <w:sz w:val="18"/>
        </w:rPr>
        <w:t xml:space="preserve">you </w:t>
      </w:r>
      <w:r>
        <w:rPr>
          <w:i/>
          <w:sz w:val="18"/>
        </w:rPr>
        <w:t xml:space="preserve">should </w:t>
      </w:r>
      <w:r>
        <w:rPr>
          <w:i/>
          <w:spacing w:val="-3"/>
          <w:sz w:val="18"/>
        </w:rPr>
        <w:t xml:space="preserve">immediately </w:t>
      </w:r>
      <w:r>
        <w:rPr>
          <w:i/>
          <w:sz w:val="18"/>
        </w:rPr>
        <w:t xml:space="preserve">take all </w:t>
      </w:r>
      <w:r>
        <w:rPr>
          <w:i/>
          <w:spacing w:val="-3"/>
          <w:sz w:val="18"/>
        </w:rPr>
        <w:t xml:space="preserve">necessary </w:t>
      </w:r>
      <w:r>
        <w:rPr>
          <w:i/>
          <w:sz w:val="18"/>
        </w:rPr>
        <w:t xml:space="preserve">steps to </w:t>
      </w:r>
      <w:r>
        <w:rPr>
          <w:i/>
          <w:spacing w:val="-3"/>
          <w:sz w:val="18"/>
        </w:rPr>
        <w:t xml:space="preserve">prevent </w:t>
      </w:r>
      <w:r>
        <w:rPr>
          <w:i/>
          <w:sz w:val="18"/>
        </w:rPr>
        <w:t xml:space="preserve">any </w:t>
      </w:r>
      <w:r>
        <w:rPr>
          <w:i/>
          <w:spacing w:val="-3"/>
          <w:sz w:val="18"/>
        </w:rPr>
        <w:t xml:space="preserve">further, </w:t>
      </w:r>
      <w:r>
        <w:rPr>
          <w:i/>
          <w:sz w:val="18"/>
        </w:rPr>
        <w:t xml:space="preserve">or </w:t>
      </w:r>
      <w:r>
        <w:rPr>
          <w:i/>
          <w:spacing w:val="-3"/>
          <w:sz w:val="18"/>
        </w:rPr>
        <w:t xml:space="preserve">future, </w:t>
      </w:r>
      <w:r>
        <w:rPr>
          <w:i/>
          <w:sz w:val="18"/>
        </w:rPr>
        <w:t xml:space="preserve">reliance on the following audit </w:t>
      </w:r>
      <w:r>
        <w:rPr>
          <w:i/>
          <w:spacing w:val="-3"/>
          <w:sz w:val="18"/>
        </w:rPr>
        <w:t xml:space="preserve">reports issued </w:t>
      </w:r>
      <w:r>
        <w:rPr>
          <w:i/>
          <w:sz w:val="18"/>
        </w:rPr>
        <w:t xml:space="preserve">by KPMG Audit </w:t>
      </w:r>
      <w:r>
        <w:rPr>
          <w:i/>
          <w:spacing w:val="-3"/>
          <w:sz w:val="18"/>
        </w:rPr>
        <w:t>LLC</w:t>
      </w:r>
      <w:r>
        <w:rPr>
          <w:spacing w:val="-3"/>
          <w:sz w:val="18"/>
        </w:rPr>
        <w:t>".</w:t>
      </w:r>
    </w:p>
    <w:p w:rsidR="0023658D" w:rsidRDefault="0023658D">
      <w:pPr>
        <w:jc w:val="both"/>
        <w:rPr>
          <w:sz w:val="18"/>
        </w:rPr>
        <w:sectPr w:rsidR="0023658D">
          <w:pgSz w:w="11910" w:h="16840"/>
          <w:pgMar w:top="1340" w:right="1160" w:bottom="840" w:left="1140" w:header="0" w:footer="652" w:gutter="0"/>
          <w:cols w:space="720"/>
        </w:sectPr>
      </w:pPr>
    </w:p>
    <w:p w:rsidR="0023658D" w:rsidRDefault="00070BC3">
      <w:pPr>
        <w:spacing w:before="61" w:line="355" w:lineRule="auto"/>
        <w:ind w:left="1469" w:right="257"/>
        <w:jc w:val="both"/>
      </w:pPr>
      <w:r>
        <w:rPr>
          <w:b/>
          <w:i/>
        </w:rPr>
        <w:lastRenderedPageBreak/>
        <w:t>KPMG's complete "withdrawal" of its audit report</w:t>
      </w:r>
      <w:r>
        <w:rPr>
          <w:b/>
          <w:i/>
        </w:rPr>
        <w:t xml:space="preserve">s </w:t>
      </w:r>
      <w:r>
        <w:rPr>
          <w:i/>
        </w:rPr>
        <w:t xml:space="preserve">on all financial information from the financial statements </w:t>
      </w:r>
      <w:r>
        <w:t>"</w:t>
      </w:r>
      <w:r>
        <w:rPr>
          <w:position w:val="8"/>
          <w:sz w:val="14"/>
        </w:rPr>
        <w:t>148</w:t>
      </w:r>
      <w:r>
        <w:t>.</w:t>
      </w:r>
    </w:p>
    <w:p w:rsidR="0023658D" w:rsidRDefault="00070BC3">
      <w:pPr>
        <w:pStyle w:val="ListParagraph"/>
        <w:numPr>
          <w:ilvl w:val="1"/>
          <w:numId w:val="57"/>
        </w:numPr>
        <w:tabs>
          <w:tab w:val="left" w:pos="1470"/>
        </w:tabs>
        <w:spacing w:before="124" w:line="360" w:lineRule="auto"/>
        <w:ind w:right="253"/>
        <w:jc w:val="both"/>
      </w:pPr>
      <w:r>
        <w:rPr>
          <w:i/>
        </w:rPr>
        <w:t xml:space="preserve">"The actual 'withdrawal' of an audit report is a </w:t>
      </w:r>
      <w:r>
        <w:rPr>
          <w:b/>
          <w:i/>
        </w:rPr>
        <w:t xml:space="preserve">last resort </w:t>
      </w:r>
      <w:r>
        <w:rPr>
          <w:i/>
        </w:rPr>
        <w:t xml:space="preserve">for an auditor and occurs only in rare circumstances [...]. To put KPMG's actions in perspective, we consulted our own auditing </w:t>
      </w:r>
      <w:r>
        <w:rPr>
          <w:i/>
        </w:rPr>
        <w:t>standards team at PricewaterhouseCoopers LLP. They informed us that in the UK there has only been one occasion that they can recall in the last 15 years, during which PricewaterhouseCoopers LLP has issued tens of thousands of audit reports, where Pricewate</w:t>
      </w:r>
      <w:r>
        <w:rPr>
          <w:i/>
        </w:rPr>
        <w:t>rhouseCoopers LLP has had to take similar action to 'withdraw' a previously issued audit report</w:t>
      </w:r>
      <w:r>
        <w:t>.</w:t>
      </w:r>
    </w:p>
    <w:p w:rsidR="0023658D" w:rsidRDefault="00070BC3">
      <w:pPr>
        <w:pStyle w:val="ListParagraph"/>
        <w:numPr>
          <w:ilvl w:val="1"/>
          <w:numId w:val="57"/>
        </w:numPr>
        <w:tabs>
          <w:tab w:val="left" w:pos="1470"/>
        </w:tabs>
        <w:spacing w:before="116" w:line="355" w:lineRule="auto"/>
        <w:ind w:right="253"/>
        <w:jc w:val="both"/>
      </w:pPr>
      <w:r>
        <w:rPr>
          <w:i/>
        </w:rPr>
        <w:t>"The above, combined with KPMG's withdrawal of its audit reports, makes the financial statements totally unreliable</w:t>
      </w:r>
      <w:r>
        <w:t>.</w:t>
      </w:r>
    </w:p>
    <w:p w:rsidR="0023658D" w:rsidRDefault="00070BC3">
      <w:pPr>
        <w:pStyle w:val="ListParagraph"/>
        <w:numPr>
          <w:ilvl w:val="1"/>
          <w:numId w:val="57"/>
        </w:numPr>
        <w:tabs>
          <w:tab w:val="left" w:pos="1470"/>
        </w:tabs>
        <w:spacing w:before="124" w:line="360" w:lineRule="auto"/>
        <w:ind w:right="254"/>
        <w:jc w:val="both"/>
      </w:pPr>
      <w:r>
        <w:rPr>
          <w:i/>
        </w:rPr>
        <w:t xml:space="preserve">"KPMG's actions and their subsequent </w:t>
      </w:r>
      <w:r>
        <w:rPr>
          <w:i/>
        </w:rPr>
        <w:t xml:space="preserve">actions </w:t>
      </w:r>
      <w:r>
        <w:rPr>
          <w:b/>
          <w:i/>
        </w:rPr>
        <w:t xml:space="preserve">eliminate any confidence in the reliability of all of Tristan's, TNG's and KPM's financial information and anything derived from or based on it </w:t>
      </w:r>
      <w:r>
        <w:rPr>
          <w:i/>
        </w:rPr>
        <w:t>(including, but not limited to, all written and oral testimony in the TCE arbitration, expert opinions a</w:t>
      </w:r>
      <w:r>
        <w:rPr>
          <w:i/>
        </w:rPr>
        <w:t>nd statements of counsel based on that financial information)</w:t>
      </w:r>
      <w:r>
        <w:t>.</w:t>
      </w:r>
    </w:p>
    <w:p w:rsidR="0023658D" w:rsidRDefault="00070BC3">
      <w:pPr>
        <w:pStyle w:val="ListParagraph"/>
        <w:numPr>
          <w:ilvl w:val="1"/>
          <w:numId w:val="57"/>
        </w:numPr>
        <w:tabs>
          <w:tab w:val="left" w:pos="1470"/>
        </w:tabs>
        <w:spacing w:before="116" w:line="357" w:lineRule="auto"/>
        <w:ind w:right="253"/>
        <w:jc w:val="both"/>
      </w:pPr>
      <w:r>
        <w:t>"</w:t>
      </w:r>
      <w:r>
        <w:rPr>
          <w:i/>
        </w:rPr>
        <w:t xml:space="preserve">The KPMG Correspondence confirms KPMG's position that </w:t>
      </w:r>
      <w:r>
        <w:rPr>
          <w:b/>
          <w:i/>
        </w:rPr>
        <w:t xml:space="preserve">Stati falsified their </w:t>
      </w:r>
      <w:r>
        <w:rPr>
          <w:i/>
        </w:rPr>
        <w:t xml:space="preserve">related party </w:t>
      </w:r>
      <w:r>
        <w:rPr>
          <w:b/>
          <w:i/>
        </w:rPr>
        <w:t xml:space="preserve">disclosures </w:t>
      </w:r>
      <w:r>
        <w:rPr>
          <w:i/>
        </w:rPr>
        <w:t>to KPMG, thereby giving the false impression to KPMG and any other user of the financial s</w:t>
      </w:r>
      <w:r>
        <w:rPr>
          <w:i/>
        </w:rPr>
        <w:t xml:space="preserve">tatements that Perkwood was an independent third party when it was in fact a company controlled by Mr. Stati </w:t>
      </w:r>
      <w:r>
        <w:t>"</w:t>
      </w:r>
      <w:r>
        <w:rPr>
          <w:position w:val="8"/>
          <w:sz w:val="14"/>
        </w:rPr>
        <w:t xml:space="preserve">152 </w:t>
      </w:r>
      <w:r>
        <w:t>(</w:t>
      </w:r>
      <w:r>
        <w:rPr>
          <w:b/>
        </w:rPr>
        <w:t>Exhibit 12.8</w:t>
      </w:r>
      <w:r>
        <w:t>, pp. 11-13) (RoK emphasis added).</w:t>
      </w:r>
    </w:p>
    <w:p w:rsidR="0023658D" w:rsidRDefault="0023658D">
      <w:pPr>
        <w:pStyle w:val="BodyText"/>
        <w:rPr>
          <w:sz w:val="20"/>
        </w:rPr>
      </w:pPr>
    </w:p>
    <w:p w:rsidR="0023658D" w:rsidRDefault="0023658D">
      <w:pPr>
        <w:pStyle w:val="BodyText"/>
        <w:rPr>
          <w:sz w:val="20"/>
        </w:rPr>
      </w:pPr>
    </w:p>
    <w:p w:rsidR="0023658D" w:rsidRDefault="0023658D">
      <w:pPr>
        <w:pStyle w:val="BodyText"/>
        <w:rPr>
          <w:sz w:val="20"/>
        </w:rPr>
      </w:pPr>
    </w:p>
    <w:p w:rsidR="0023658D" w:rsidRDefault="0023658D">
      <w:pPr>
        <w:pStyle w:val="BodyText"/>
        <w:rPr>
          <w:sz w:val="20"/>
        </w:rPr>
      </w:pPr>
    </w:p>
    <w:p w:rsidR="0023658D" w:rsidRDefault="0023658D">
      <w:pPr>
        <w:pStyle w:val="BodyText"/>
        <w:rPr>
          <w:sz w:val="20"/>
        </w:rPr>
      </w:pPr>
    </w:p>
    <w:p w:rsidR="0023658D" w:rsidRDefault="0023658D">
      <w:pPr>
        <w:pStyle w:val="BodyText"/>
        <w:rPr>
          <w:sz w:val="20"/>
        </w:rPr>
      </w:pPr>
    </w:p>
    <w:p w:rsidR="0023658D" w:rsidRDefault="00070BC3">
      <w:pPr>
        <w:pStyle w:val="BodyText"/>
        <w:spacing w:before="8"/>
        <w:rPr>
          <w:sz w:val="11"/>
        </w:rPr>
      </w:pPr>
      <w:r>
        <w:pict>
          <v:shape id="_x0000_s1133" style="position:absolute;margin-left:70.95pt;margin-top:9pt;width:144.05pt;height:.1pt;z-index:-251596800;mso-wrap-distance-left:0;mso-wrap-distance-right:0;mso-position-horizontal-relative:page" coordorigin="1419,180" coordsize="2881,0" path="m1419,180r2880,e" filled="f" strokeweight=".6pt">
            <v:path arrowok="t"/>
            <w10:wrap type="topAndBottom" anchorx="page"/>
          </v:shape>
        </w:pict>
      </w:r>
    </w:p>
    <w:p w:rsidR="0023658D" w:rsidRDefault="00070BC3">
      <w:pPr>
        <w:spacing w:before="63"/>
        <w:ind w:left="278" w:right="249"/>
        <w:jc w:val="both"/>
        <w:rPr>
          <w:sz w:val="18"/>
        </w:rPr>
      </w:pPr>
      <w:r>
        <w:rPr>
          <w:position w:val="6"/>
          <w:sz w:val="12"/>
        </w:rPr>
        <w:t xml:space="preserve">148 </w:t>
      </w:r>
      <w:r>
        <w:rPr>
          <w:sz w:val="18"/>
        </w:rPr>
        <w:t>"</w:t>
      </w:r>
      <w:r>
        <w:rPr>
          <w:i/>
          <w:sz w:val="18"/>
        </w:rPr>
        <w:t xml:space="preserve">The actions </w:t>
      </w:r>
      <w:r>
        <w:rPr>
          <w:i/>
          <w:spacing w:val="-3"/>
          <w:sz w:val="18"/>
        </w:rPr>
        <w:t xml:space="preserve">taken </w:t>
      </w:r>
      <w:r>
        <w:rPr>
          <w:i/>
          <w:sz w:val="18"/>
        </w:rPr>
        <w:t xml:space="preserve">by KPMG do not only go </w:t>
      </w:r>
      <w:r>
        <w:rPr>
          <w:i/>
          <w:spacing w:val="-3"/>
          <w:sz w:val="18"/>
        </w:rPr>
        <w:t xml:space="preserve">to specific transactions, </w:t>
      </w:r>
      <w:r>
        <w:rPr>
          <w:i/>
          <w:sz w:val="18"/>
        </w:rPr>
        <w:t>for example in</w:t>
      </w:r>
      <w:r>
        <w:rPr>
          <w:i/>
          <w:sz w:val="18"/>
        </w:rPr>
        <w:t xml:space="preserve"> </w:t>
      </w:r>
      <w:r>
        <w:rPr>
          <w:i/>
          <w:spacing w:val="-3"/>
          <w:sz w:val="18"/>
        </w:rPr>
        <w:t xml:space="preserve">relation </w:t>
      </w:r>
      <w:r>
        <w:rPr>
          <w:i/>
          <w:sz w:val="18"/>
        </w:rPr>
        <w:t xml:space="preserve">to </w:t>
      </w:r>
      <w:r>
        <w:rPr>
          <w:i/>
          <w:spacing w:val="-3"/>
          <w:sz w:val="18"/>
        </w:rPr>
        <w:t xml:space="preserve">those between Perkwood </w:t>
      </w:r>
      <w:r>
        <w:rPr>
          <w:i/>
          <w:sz w:val="18"/>
        </w:rPr>
        <w:t xml:space="preserve">and TNG, but </w:t>
      </w:r>
      <w:r>
        <w:rPr>
          <w:i/>
          <w:spacing w:val="-3"/>
          <w:sz w:val="18"/>
        </w:rPr>
        <w:t xml:space="preserve">represent </w:t>
      </w:r>
      <w:r>
        <w:rPr>
          <w:i/>
          <w:sz w:val="18"/>
        </w:rPr>
        <w:t xml:space="preserve">in </w:t>
      </w:r>
      <w:r>
        <w:rPr>
          <w:i/>
          <w:spacing w:val="-3"/>
          <w:sz w:val="18"/>
        </w:rPr>
        <w:t xml:space="preserve">effect </w:t>
      </w:r>
      <w:r>
        <w:rPr>
          <w:i/>
          <w:sz w:val="18"/>
        </w:rPr>
        <w:t xml:space="preserve">a </w:t>
      </w:r>
      <w:r>
        <w:rPr>
          <w:i/>
          <w:spacing w:val="-3"/>
          <w:sz w:val="18"/>
        </w:rPr>
        <w:t xml:space="preserve">complete </w:t>
      </w:r>
      <w:r>
        <w:rPr>
          <w:i/>
          <w:sz w:val="18"/>
        </w:rPr>
        <w:t xml:space="preserve">'withdrawal' by KPMG of its audit </w:t>
      </w:r>
      <w:r>
        <w:rPr>
          <w:i/>
          <w:spacing w:val="-3"/>
          <w:sz w:val="18"/>
        </w:rPr>
        <w:t xml:space="preserve">opinions over </w:t>
      </w:r>
      <w:r>
        <w:rPr>
          <w:i/>
          <w:sz w:val="18"/>
        </w:rPr>
        <w:t xml:space="preserve">all of the </w:t>
      </w:r>
      <w:r>
        <w:rPr>
          <w:i/>
          <w:spacing w:val="-3"/>
          <w:sz w:val="18"/>
        </w:rPr>
        <w:t xml:space="preserve">financial </w:t>
      </w:r>
      <w:r>
        <w:rPr>
          <w:i/>
          <w:sz w:val="18"/>
        </w:rPr>
        <w:t xml:space="preserve">information of </w:t>
      </w:r>
      <w:r>
        <w:rPr>
          <w:i/>
          <w:spacing w:val="-3"/>
          <w:sz w:val="18"/>
        </w:rPr>
        <w:t xml:space="preserve">the </w:t>
      </w:r>
      <w:r>
        <w:rPr>
          <w:i/>
          <w:sz w:val="18"/>
        </w:rPr>
        <w:t xml:space="preserve">Financial </w:t>
      </w:r>
      <w:r>
        <w:rPr>
          <w:i/>
          <w:spacing w:val="-3"/>
          <w:sz w:val="18"/>
        </w:rPr>
        <w:t>Statements</w:t>
      </w:r>
      <w:r>
        <w:rPr>
          <w:spacing w:val="-3"/>
          <w:sz w:val="18"/>
        </w:rPr>
        <w:t>.</w:t>
      </w:r>
    </w:p>
    <w:p w:rsidR="0023658D" w:rsidRDefault="00070BC3">
      <w:pPr>
        <w:ind w:left="278" w:right="254"/>
        <w:jc w:val="both"/>
        <w:rPr>
          <w:sz w:val="18"/>
        </w:rPr>
      </w:pPr>
      <w:r>
        <w:rPr>
          <w:position w:val="6"/>
          <w:sz w:val="12"/>
        </w:rPr>
        <w:t xml:space="preserve">149 </w:t>
      </w:r>
      <w:r>
        <w:rPr>
          <w:sz w:val="18"/>
        </w:rPr>
        <w:t>"</w:t>
      </w:r>
      <w:r>
        <w:rPr>
          <w:i/>
          <w:sz w:val="18"/>
        </w:rPr>
        <w:t xml:space="preserve">The </w:t>
      </w:r>
      <w:r>
        <w:rPr>
          <w:i/>
          <w:spacing w:val="-2"/>
          <w:sz w:val="18"/>
        </w:rPr>
        <w:t xml:space="preserve">effective </w:t>
      </w:r>
      <w:r>
        <w:rPr>
          <w:i/>
          <w:spacing w:val="-3"/>
          <w:sz w:val="18"/>
        </w:rPr>
        <w:t xml:space="preserve">'withdrawal' </w:t>
      </w:r>
      <w:r>
        <w:rPr>
          <w:i/>
          <w:sz w:val="18"/>
        </w:rPr>
        <w:t xml:space="preserve">of an audit </w:t>
      </w:r>
      <w:r>
        <w:rPr>
          <w:i/>
          <w:spacing w:val="-3"/>
          <w:sz w:val="18"/>
        </w:rPr>
        <w:t xml:space="preserve">opinion </w:t>
      </w:r>
      <w:r>
        <w:rPr>
          <w:i/>
          <w:sz w:val="18"/>
        </w:rPr>
        <w:t>is a last reso</w:t>
      </w:r>
      <w:r>
        <w:rPr>
          <w:i/>
          <w:sz w:val="18"/>
        </w:rPr>
        <w:t xml:space="preserve">rt by an auditor and only </w:t>
      </w:r>
      <w:r>
        <w:rPr>
          <w:i/>
          <w:spacing w:val="-3"/>
          <w:sz w:val="18"/>
        </w:rPr>
        <w:t xml:space="preserve">arises </w:t>
      </w:r>
      <w:r>
        <w:rPr>
          <w:i/>
          <w:sz w:val="18"/>
        </w:rPr>
        <w:t xml:space="preserve">in rare </w:t>
      </w:r>
      <w:r>
        <w:rPr>
          <w:i/>
          <w:spacing w:val="-3"/>
          <w:sz w:val="18"/>
        </w:rPr>
        <w:t xml:space="preserve">circumstances </w:t>
      </w:r>
      <w:r>
        <w:rPr>
          <w:i/>
          <w:spacing w:val="-2"/>
          <w:sz w:val="18"/>
        </w:rPr>
        <w:t xml:space="preserve">[...]. </w:t>
      </w:r>
      <w:r>
        <w:rPr>
          <w:i/>
          <w:sz w:val="18"/>
        </w:rPr>
        <w:t xml:space="preserve">To put the actions of KPMG in </w:t>
      </w:r>
      <w:r>
        <w:rPr>
          <w:i/>
          <w:spacing w:val="-3"/>
          <w:sz w:val="18"/>
        </w:rPr>
        <w:t xml:space="preserve">context, </w:t>
      </w:r>
      <w:r>
        <w:rPr>
          <w:i/>
          <w:sz w:val="18"/>
        </w:rPr>
        <w:t xml:space="preserve">we have </w:t>
      </w:r>
      <w:r>
        <w:rPr>
          <w:i/>
          <w:spacing w:val="-3"/>
          <w:sz w:val="18"/>
        </w:rPr>
        <w:t xml:space="preserve">consulted </w:t>
      </w:r>
      <w:r>
        <w:rPr>
          <w:i/>
          <w:sz w:val="18"/>
        </w:rPr>
        <w:t xml:space="preserve">with our own audit </w:t>
      </w:r>
      <w:r>
        <w:rPr>
          <w:i/>
          <w:spacing w:val="-3"/>
          <w:sz w:val="18"/>
        </w:rPr>
        <w:t xml:space="preserve">standards </w:t>
      </w:r>
      <w:r>
        <w:rPr>
          <w:i/>
          <w:sz w:val="18"/>
        </w:rPr>
        <w:t xml:space="preserve">team at </w:t>
      </w:r>
      <w:r>
        <w:rPr>
          <w:i/>
          <w:spacing w:val="-3"/>
          <w:sz w:val="18"/>
        </w:rPr>
        <w:t xml:space="preserve">PricewaterhouseCoopers </w:t>
      </w:r>
      <w:r>
        <w:rPr>
          <w:i/>
          <w:sz w:val="18"/>
        </w:rPr>
        <w:t xml:space="preserve">LLP. They have informed us that in the UK, </w:t>
      </w:r>
      <w:r>
        <w:rPr>
          <w:i/>
          <w:spacing w:val="-3"/>
          <w:sz w:val="18"/>
        </w:rPr>
        <w:t xml:space="preserve">there </w:t>
      </w:r>
      <w:r>
        <w:rPr>
          <w:i/>
          <w:sz w:val="18"/>
        </w:rPr>
        <w:t xml:space="preserve">has only </w:t>
      </w:r>
      <w:r>
        <w:rPr>
          <w:i/>
          <w:spacing w:val="-3"/>
          <w:sz w:val="18"/>
        </w:rPr>
        <w:t xml:space="preserve">been </w:t>
      </w:r>
      <w:r>
        <w:rPr>
          <w:i/>
          <w:sz w:val="18"/>
        </w:rPr>
        <w:t xml:space="preserve">one occasion </w:t>
      </w:r>
      <w:r>
        <w:rPr>
          <w:i/>
          <w:sz w:val="18"/>
        </w:rPr>
        <w:t xml:space="preserve">that </w:t>
      </w:r>
      <w:r>
        <w:rPr>
          <w:i/>
          <w:spacing w:val="-3"/>
          <w:sz w:val="18"/>
        </w:rPr>
        <w:t xml:space="preserve">they </w:t>
      </w:r>
      <w:r>
        <w:rPr>
          <w:i/>
          <w:spacing w:val="-2"/>
          <w:sz w:val="18"/>
        </w:rPr>
        <w:t xml:space="preserve">can </w:t>
      </w:r>
      <w:r>
        <w:rPr>
          <w:i/>
          <w:spacing w:val="-3"/>
          <w:sz w:val="18"/>
        </w:rPr>
        <w:t xml:space="preserve">recall </w:t>
      </w:r>
      <w:r>
        <w:rPr>
          <w:i/>
          <w:sz w:val="18"/>
        </w:rPr>
        <w:t xml:space="preserve">over the past </w:t>
      </w:r>
      <w:r>
        <w:rPr>
          <w:i/>
          <w:spacing w:val="-3"/>
          <w:sz w:val="18"/>
        </w:rPr>
        <w:t xml:space="preserve">fifteen years, </w:t>
      </w:r>
      <w:r>
        <w:rPr>
          <w:i/>
          <w:sz w:val="18"/>
        </w:rPr>
        <w:t xml:space="preserve">a </w:t>
      </w:r>
      <w:r>
        <w:rPr>
          <w:i/>
          <w:spacing w:val="-3"/>
          <w:sz w:val="18"/>
        </w:rPr>
        <w:t xml:space="preserve">period </w:t>
      </w:r>
      <w:r>
        <w:rPr>
          <w:i/>
          <w:sz w:val="18"/>
        </w:rPr>
        <w:t xml:space="preserve">during </w:t>
      </w:r>
      <w:r>
        <w:rPr>
          <w:i/>
          <w:spacing w:val="-3"/>
          <w:sz w:val="18"/>
        </w:rPr>
        <w:t xml:space="preserve">which PricewaterhouseCoopers </w:t>
      </w:r>
      <w:r>
        <w:rPr>
          <w:i/>
          <w:sz w:val="18"/>
        </w:rPr>
        <w:t xml:space="preserve">LLP has </w:t>
      </w:r>
      <w:r>
        <w:rPr>
          <w:i/>
          <w:spacing w:val="-3"/>
          <w:sz w:val="18"/>
        </w:rPr>
        <w:t xml:space="preserve">issued </w:t>
      </w:r>
      <w:r>
        <w:rPr>
          <w:i/>
          <w:sz w:val="18"/>
        </w:rPr>
        <w:t xml:space="preserve">tens of </w:t>
      </w:r>
      <w:r>
        <w:rPr>
          <w:i/>
          <w:spacing w:val="-3"/>
          <w:sz w:val="18"/>
        </w:rPr>
        <w:t xml:space="preserve">thousands </w:t>
      </w:r>
      <w:r>
        <w:rPr>
          <w:i/>
          <w:sz w:val="18"/>
        </w:rPr>
        <w:t xml:space="preserve">of audit </w:t>
      </w:r>
      <w:r>
        <w:rPr>
          <w:i/>
          <w:spacing w:val="-3"/>
          <w:sz w:val="18"/>
        </w:rPr>
        <w:t xml:space="preserve">opinions, when PricewaterhouseCoopers </w:t>
      </w:r>
      <w:r>
        <w:rPr>
          <w:i/>
          <w:sz w:val="18"/>
        </w:rPr>
        <w:t xml:space="preserve">LLP has had to take similar actions to </w:t>
      </w:r>
      <w:r>
        <w:rPr>
          <w:i/>
          <w:spacing w:val="-3"/>
          <w:sz w:val="18"/>
        </w:rPr>
        <w:t xml:space="preserve">'withdraw' </w:t>
      </w:r>
      <w:r>
        <w:rPr>
          <w:i/>
          <w:sz w:val="18"/>
        </w:rPr>
        <w:t xml:space="preserve">a </w:t>
      </w:r>
      <w:r>
        <w:rPr>
          <w:i/>
          <w:spacing w:val="-3"/>
          <w:sz w:val="18"/>
        </w:rPr>
        <w:t xml:space="preserve">previously issued </w:t>
      </w:r>
      <w:r>
        <w:rPr>
          <w:i/>
          <w:sz w:val="18"/>
        </w:rPr>
        <w:t xml:space="preserve">audit </w:t>
      </w:r>
      <w:r>
        <w:rPr>
          <w:i/>
          <w:spacing w:val="-3"/>
          <w:sz w:val="18"/>
        </w:rPr>
        <w:t>opini</w:t>
      </w:r>
      <w:r>
        <w:rPr>
          <w:i/>
          <w:spacing w:val="-3"/>
          <w:sz w:val="18"/>
        </w:rPr>
        <w:t>on</w:t>
      </w:r>
      <w:r>
        <w:rPr>
          <w:spacing w:val="-3"/>
          <w:sz w:val="18"/>
        </w:rPr>
        <w:t>.</w:t>
      </w:r>
    </w:p>
    <w:p w:rsidR="0023658D" w:rsidRDefault="00070BC3">
      <w:pPr>
        <w:ind w:left="278" w:right="254"/>
        <w:jc w:val="both"/>
        <w:rPr>
          <w:sz w:val="18"/>
        </w:rPr>
      </w:pPr>
      <w:r>
        <w:rPr>
          <w:position w:val="6"/>
          <w:sz w:val="12"/>
        </w:rPr>
        <w:t xml:space="preserve">150 </w:t>
      </w:r>
      <w:r>
        <w:rPr>
          <w:i/>
          <w:sz w:val="18"/>
        </w:rPr>
        <w:t xml:space="preserve">The </w:t>
      </w:r>
      <w:r>
        <w:rPr>
          <w:i/>
          <w:spacing w:val="-3"/>
          <w:sz w:val="18"/>
        </w:rPr>
        <w:t xml:space="preserve">above, </w:t>
      </w:r>
      <w:r>
        <w:rPr>
          <w:i/>
          <w:sz w:val="18"/>
        </w:rPr>
        <w:t xml:space="preserve">coupled with the </w:t>
      </w:r>
      <w:r>
        <w:rPr>
          <w:i/>
          <w:spacing w:val="-3"/>
          <w:sz w:val="18"/>
        </w:rPr>
        <w:t xml:space="preserve">withdrawal </w:t>
      </w:r>
      <w:r>
        <w:rPr>
          <w:i/>
          <w:sz w:val="18"/>
        </w:rPr>
        <w:t xml:space="preserve">by KPMG of its audit opinions, </w:t>
      </w:r>
      <w:r>
        <w:rPr>
          <w:i/>
          <w:spacing w:val="-3"/>
          <w:sz w:val="18"/>
        </w:rPr>
        <w:t xml:space="preserve">renders </w:t>
      </w:r>
      <w:r>
        <w:rPr>
          <w:i/>
          <w:sz w:val="18"/>
        </w:rPr>
        <w:t xml:space="preserve">the Financial </w:t>
      </w:r>
      <w:r>
        <w:rPr>
          <w:i/>
          <w:spacing w:val="-3"/>
          <w:sz w:val="18"/>
        </w:rPr>
        <w:t xml:space="preserve">Statements </w:t>
      </w:r>
      <w:r>
        <w:rPr>
          <w:i/>
          <w:sz w:val="18"/>
        </w:rPr>
        <w:t xml:space="preserve">to be </w:t>
      </w:r>
      <w:r>
        <w:rPr>
          <w:i/>
          <w:spacing w:val="-3"/>
          <w:sz w:val="18"/>
        </w:rPr>
        <w:t>entirely unreliable</w:t>
      </w:r>
      <w:r>
        <w:rPr>
          <w:spacing w:val="-3"/>
          <w:sz w:val="18"/>
        </w:rPr>
        <w:t>.</w:t>
      </w:r>
    </w:p>
    <w:p w:rsidR="0023658D" w:rsidRDefault="00070BC3">
      <w:pPr>
        <w:ind w:left="278" w:right="252"/>
        <w:jc w:val="both"/>
        <w:rPr>
          <w:sz w:val="18"/>
        </w:rPr>
      </w:pPr>
      <w:r>
        <w:rPr>
          <w:position w:val="6"/>
          <w:sz w:val="12"/>
        </w:rPr>
        <w:t xml:space="preserve">151 </w:t>
      </w:r>
      <w:r>
        <w:rPr>
          <w:sz w:val="18"/>
        </w:rPr>
        <w:t>"</w:t>
      </w:r>
      <w:r>
        <w:rPr>
          <w:i/>
          <w:sz w:val="18"/>
        </w:rPr>
        <w:t xml:space="preserve">the actions </w:t>
      </w:r>
      <w:r>
        <w:rPr>
          <w:i/>
          <w:spacing w:val="-3"/>
          <w:sz w:val="18"/>
        </w:rPr>
        <w:t xml:space="preserve">taken </w:t>
      </w:r>
      <w:r>
        <w:rPr>
          <w:i/>
          <w:sz w:val="18"/>
        </w:rPr>
        <w:t xml:space="preserve">by KPMG and their </w:t>
      </w:r>
      <w:r>
        <w:rPr>
          <w:i/>
          <w:spacing w:val="-3"/>
          <w:sz w:val="18"/>
        </w:rPr>
        <w:t xml:space="preserve">subsequent </w:t>
      </w:r>
      <w:r>
        <w:rPr>
          <w:i/>
          <w:sz w:val="18"/>
        </w:rPr>
        <w:t xml:space="preserve">actions would </w:t>
      </w:r>
      <w:r>
        <w:rPr>
          <w:i/>
          <w:spacing w:val="-3"/>
          <w:sz w:val="18"/>
        </w:rPr>
        <w:t xml:space="preserve">entirely </w:t>
      </w:r>
      <w:r>
        <w:rPr>
          <w:i/>
          <w:sz w:val="18"/>
        </w:rPr>
        <w:t xml:space="preserve">remove </w:t>
      </w:r>
      <w:r>
        <w:rPr>
          <w:i/>
          <w:spacing w:val="-3"/>
          <w:sz w:val="18"/>
        </w:rPr>
        <w:t xml:space="preserve">confidence </w:t>
      </w:r>
      <w:r>
        <w:rPr>
          <w:i/>
          <w:sz w:val="18"/>
        </w:rPr>
        <w:t xml:space="preserve">in the </w:t>
      </w:r>
      <w:r>
        <w:rPr>
          <w:i/>
          <w:spacing w:val="-3"/>
          <w:sz w:val="18"/>
        </w:rPr>
        <w:t xml:space="preserve">reliability </w:t>
      </w:r>
      <w:r>
        <w:rPr>
          <w:i/>
          <w:sz w:val="18"/>
        </w:rPr>
        <w:t xml:space="preserve">of </w:t>
      </w:r>
      <w:r>
        <w:rPr>
          <w:i/>
          <w:spacing w:val="-3"/>
          <w:sz w:val="18"/>
        </w:rPr>
        <w:t>Tri</w:t>
      </w:r>
      <w:r>
        <w:rPr>
          <w:i/>
          <w:spacing w:val="-3"/>
          <w:sz w:val="18"/>
        </w:rPr>
        <w:t xml:space="preserve">stan's, TNG's </w:t>
      </w:r>
      <w:r>
        <w:rPr>
          <w:i/>
          <w:sz w:val="18"/>
        </w:rPr>
        <w:t xml:space="preserve">and KPM's </w:t>
      </w:r>
      <w:r>
        <w:rPr>
          <w:i/>
          <w:spacing w:val="-3"/>
          <w:sz w:val="18"/>
        </w:rPr>
        <w:t xml:space="preserve">overall </w:t>
      </w:r>
      <w:r>
        <w:rPr>
          <w:i/>
          <w:sz w:val="18"/>
        </w:rPr>
        <w:t xml:space="preserve">financial </w:t>
      </w:r>
      <w:r>
        <w:rPr>
          <w:i/>
          <w:spacing w:val="-3"/>
          <w:sz w:val="18"/>
        </w:rPr>
        <w:t xml:space="preserve">information </w:t>
      </w:r>
      <w:r>
        <w:rPr>
          <w:i/>
          <w:spacing w:val="-2"/>
          <w:sz w:val="18"/>
        </w:rPr>
        <w:t xml:space="preserve">and </w:t>
      </w:r>
      <w:r>
        <w:rPr>
          <w:i/>
          <w:spacing w:val="-3"/>
          <w:sz w:val="18"/>
        </w:rPr>
        <w:t xml:space="preserve">anything derived therefrom </w:t>
      </w:r>
      <w:r>
        <w:rPr>
          <w:i/>
          <w:sz w:val="18"/>
        </w:rPr>
        <w:t xml:space="preserve">or </w:t>
      </w:r>
      <w:r>
        <w:rPr>
          <w:i/>
          <w:spacing w:val="-3"/>
          <w:sz w:val="18"/>
        </w:rPr>
        <w:t xml:space="preserve">based thereon (including, </w:t>
      </w:r>
      <w:r>
        <w:rPr>
          <w:i/>
          <w:sz w:val="18"/>
        </w:rPr>
        <w:t xml:space="preserve">but not </w:t>
      </w:r>
      <w:r>
        <w:rPr>
          <w:i/>
          <w:spacing w:val="-3"/>
          <w:sz w:val="18"/>
        </w:rPr>
        <w:t xml:space="preserve">limited </w:t>
      </w:r>
      <w:r>
        <w:rPr>
          <w:i/>
          <w:sz w:val="18"/>
        </w:rPr>
        <w:t xml:space="preserve">to, </w:t>
      </w:r>
      <w:r>
        <w:rPr>
          <w:i/>
          <w:spacing w:val="-2"/>
          <w:sz w:val="18"/>
        </w:rPr>
        <w:t xml:space="preserve">any </w:t>
      </w:r>
      <w:r>
        <w:rPr>
          <w:i/>
          <w:spacing w:val="-3"/>
          <w:sz w:val="18"/>
        </w:rPr>
        <w:t xml:space="preserve">written </w:t>
      </w:r>
      <w:r>
        <w:rPr>
          <w:i/>
          <w:sz w:val="18"/>
        </w:rPr>
        <w:t xml:space="preserve">and oral </w:t>
      </w:r>
      <w:r>
        <w:rPr>
          <w:i/>
          <w:spacing w:val="-3"/>
          <w:sz w:val="18"/>
        </w:rPr>
        <w:t xml:space="preserve">testimony </w:t>
      </w:r>
      <w:r>
        <w:rPr>
          <w:i/>
          <w:sz w:val="18"/>
        </w:rPr>
        <w:t xml:space="preserve">in </w:t>
      </w:r>
      <w:r>
        <w:rPr>
          <w:i/>
          <w:spacing w:val="-3"/>
          <w:sz w:val="18"/>
        </w:rPr>
        <w:t xml:space="preserve">the ECT </w:t>
      </w:r>
      <w:r>
        <w:rPr>
          <w:i/>
          <w:spacing w:val="-2"/>
          <w:sz w:val="18"/>
        </w:rPr>
        <w:t xml:space="preserve">Arbitration, </w:t>
      </w:r>
      <w:r>
        <w:rPr>
          <w:i/>
          <w:spacing w:val="-3"/>
          <w:sz w:val="18"/>
        </w:rPr>
        <w:t xml:space="preserve">expert </w:t>
      </w:r>
      <w:r>
        <w:rPr>
          <w:i/>
          <w:sz w:val="18"/>
        </w:rPr>
        <w:t xml:space="preserve">opinions </w:t>
      </w:r>
      <w:r>
        <w:rPr>
          <w:i/>
          <w:spacing w:val="-2"/>
          <w:sz w:val="18"/>
        </w:rPr>
        <w:t xml:space="preserve">and </w:t>
      </w:r>
      <w:r>
        <w:rPr>
          <w:i/>
          <w:spacing w:val="-3"/>
          <w:sz w:val="18"/>
        </w:rPr>
        <w:t xml:space="preserve">statements </w:t>
      </w:r>
      <w:r>
        <w:rPr>
          <w:i/>
          <w:sz w:val="18"/>
        </w:rPr>
        <w:t xml:space="preserve">from </w:t>
      </w:r>
      <w:r>
        <w:rPr>
          <w:i/>
          <w:spacing w:val="-3"/>
          <w:sz w:val="18"/>
        </w:rPr>
        <w:t xml:space="preserve">counsel based </w:t>
      </w:r>
      <w:r>
        <w:rPr>
          <w:i/>
          <w:sz w:val="18"/>
        </w:rPr>
        <w:t xml:space="preserve">on </w:t>
      </w:r>
      <w:r>
        <w:rPr>
          <w:i/>
          <w:spacing w:val="-3"/>
          <w:sz w:val="18"/>
        </w:rPr>
        <w:t>such financial</w:t>
      </w:r>
      <w:r>
        <w:rPr>
          <w:i/>
          <w:spacing w:val="-3"/>
          <w:sz w:val="18"/>
        </w:rPr>
        <w:t xml:space="preserve"> information)</w:t>
      </w:r>
      <w:r>
        <w:rPr>
          <w:spacing w:val="-3"/>
          <w:sz w:val="18"/>
        </w:rPr>
        <w:t>.</w:t>
      </w:r>
    </w:p>
    <w:p w:rsidR="0023658D" w:rsidRDefault="00070BC3">
      <w:pPr>
        <w:ind w:left="278" w:right="252"/>
        <w:jc w:val="both"/>
        <w:rPr>
          <w:sz w:val="18"/>
        </w:rPr>
      </w:pPr>
      <w:r>
        <w:rPr>
          <w:position w:val="6"/>
          <w:sz w:val="12"/>
        </w:rPr>
        <w:t xml:space="preserve">152 </w:t>
      </w:r>
      <w:r>
        <w:rPr>
          <w:i/>
          <w:sz w:val="18"/>
        </w:rPr>
        <w:t xml:space="preserve">The KPMG </w:t>
      </w:r>
      <w:r>
        <w:rPr>
          <w:i/>
          <w:spacing w:val="-3"/>
          <w:sz w:val="18"/>
        </w:rPr>
        <w:t xml:space="preserve">Correspondence confirms </w:t>
      </w:r>
      <w:r>
        <w:rPr>
          <w:i/>
          <w:sz w:val="18"/>
        </w:rPr>
        <w:t xml:space="preserve">KPMG's position that the Stati </w:t>
      </w:r>
      <w:r>
        <w:rPr>
          <w:i/>
          <w:spacing w:val="-3"/>
          <w:sz w:val="18"/>
        </w:rPr>
        <w:t xml:space="preserve">Parties </w:t>
      </w:r>
      <w:r>
        <w:rPr>
          <w:i/>
          <w:sz w:val="18"/>
        </w:rPr>
        <w:t xml:space="preserve">falsified their </w:t>
      </w:r>
      <w:r>
        <w:rPr>
          <w:i/>
          <w:spacing w:val="-3"/>
          <w:sz w:val="18"/>
        </w:rPr>
        <w:t xml:space="preserve">related </w:t>
      </w:r>
      <w:r>
        <w:rPr>
          <w:i/>
          <w:sz w:val="18"/>
        </w:rPr>
        <w:t xml:space="preserve">party </w:t>
      </w:r>
      <w:r>
        <w:rPr>
          <w:i/>
          <w:spacing w:val="-3"/>
          <w:sz w:val="18"/>
        </w:rPr>
        <w:t xml:space="preserve">disclosures </w:t>
      </w:r>
      <w:r>
        <w:rPr>
          <w:i/>
          <w:sz w:val="18"/>
        </w:rPr>
        <w:t xml:space="preserve">to KPMG, thus creating the false </w:t>
      </w:r>
      <w:r>
        <w:rPr>
          <w:i/>
          <w:spacing w:val="-3"/>
          <w:sz w:val="18"/>
        </w:rPr>
        <w:t xml:space="preserve">impression </w:t>
      </w:r>
      <w:r>
        <w:rPr>
          <w:i/>
          <w:sz w:val="18"/>
        </w:rPr>
        <w:t xml:space="preserve">on </w:t>
      </w:r>
      <w:r>
        <w:rPr>
          <w:i/>
          <w:spacing w:val="-3"/>
          <w:sz w:val="18"/>
        </w:rPr>
        <w:t xml:space="preserve">the part of </w:t>
      </w:r>
      <w:r>
        <w:rPr>
          <w:i/>
          <w:sz w:val="18"/>
        </w:rPr>
        <w:t xml:space="preserve">KPMG </w:t>
      </w:r>
      <w:r>
        <w:rPr>
          <w:i/>
          <w:spacing w:val="-2"/>
          <w:sz w:val="18"/>
        </w:rPr>
        <w:t xml:space="preserve">and </w:t>
      </w:r>
      <w:r>
        <w:rPr>
          <w:i/>
          <w:sz w:val="18"/>
        </w:rPr>
        <w:t xml:space="preserve">any other </w:t>
      </w:r>
      <w:r>
        <w:rPr>
          <w:i/>
          <w:spacing w:val="-3"/>
          <w:sz w:val="18"/>
        </w:rPr>
        <w:t xml:space="preserve">users </w:t>
      </w:r>
      <w:r>
        <w:rPr>
          <w:i/>
          <w:sz w:val="18"/>
        </w:rPr>
        <w:t xml:space="preserve">of the Financial </w:t>
      </w:r>
      <w:r>
        <w:rPr>
          <w:i/>
          <w:spacing w:val="-3"/>
          <w:sz w:val="18"/>
        </w:rPr>
        <w:t xml:space="preserve">Statements </w:t>
      </w:r>
      <w:r>
        <w:rPr>
          <w:i/>
          <w:sz w:val="18"/>
        </w:rPr>
        <w:t xml:space="preserve">that </w:t>
      </w:r>
      <w:r>
        <w:rPr>
          <w:i/>
          <w:spacing w:val="-3"/>
          <w:sz w:val="18"/>
        </w:rPr>
        <w:t xml:space="preserve">Perkwood </w:t>
      </w:r>
      <w:r>
        <w:rPr>
          <w:i/>
          <w:sz w:val="18"/>
        </w:rPr>
        <w:t xml:space="preserve">was an </w:t>
      </w:r>
      <w:r>
        <w:rPr>
          <w:i/>
          <w:spacing w:val="-3"/>
          <w:sz w:val="18"/>
        </w:rPr>
        <w:t xml:space="preserve">independent </w:t>
      </w:r>
      <w:r>
        <w:rPr>
          <w:i/>
          <w:sz w:val="18"/>
        </w:rPr>
        <w:t xml:space="preserve">third party </w:t>
      </w:r>
      <w:r>
        <w:rPr>
          <w:i/>
          <w:spacing w:val="-3"/>
          <w:sz w:val="18"/>
        </w:rPr>
        <w:t xml:space="preserve">when </w:t>
      </w:r>
      <w:r>
        <w:rPr>
          <w:i/>
          <w:sz w:val="18"/>
        </w:rPr>
        <w:t xml:space="preserve">in </w:t>
      </w:r>
      <w:r>
        <w:rPr>
          <w:i/>
          <w:spacing w:val="-3"/>
          <w:sz w:val="18"/>
        </w:rPr>
        <w:t xml:space="preserve">reality </w:t>
      </w:r>
      <w:r>
        <w:rPr>
          <w:i/>
          <w:sz w:val="18"/>
        </w:rPr>
        <w:t xml:space="preserve">it was a </w:t>
      </w:r>
      <w:r>
        <w:rPr>
          <w:i/>
          <w:spacing w:val="-3"/>
          <w:sz w:val="18"/>
        </w:rPr>
        <w:t xml:space="preserve">company controlled </w:t>
      </w:r>
      <w:r>
        <w:rPr>
          <w:i/>
          <w:sz w:val="18"/>
        </w:rPr>
        <w:t xml:space="preserve">by Mr </w:t>
      </w:r>
      <w:r>
        <w:rPr>
          <w:i/>
          <w:spacing w:val="-3"/>
          <w:sz w:val="18"/>
        </w:rPr>
        <w:t>Stati</w:t>
      </w:r>
      <w:r>
        <w:rPr>
          <w:spacing w:val="-3"/>
          <w:sz w:val="18"/>
        </w:rPr>
        <w:t>.</w:t>
      </w:r>
    </w:p>
    <w:p w:rsidR="0023658D" w:rsidRDefault="0023658D">
      <w:pPr>
        <w:jc w:val="both"/>
        <w:rPr>
          <w:sz w:val="18"/>
        </w:rPr>
        <w:sectPr w:rsidR="0023658D">
          <w:pgSz w:w="11910" w:h="16840"/>
          <w:pgMar w:top="1340" w:right="1160" w:bottom="840" w:left="1140" w:header="0" w:footer="652" w:gutter="0"/>
          <w:cols w:space="720"/>
        </w:sectPr>
      </w:pPr>
    </w:p>
    <w:p w:rsidR="0023658D" w:rsidRDefault="00070BC3">
      <w:pPr>
        <w:pStyle w:val="Heading2"/>
        <w:numPr>
          <w:ilvl w:val="0"/>
          <w:numId w:val="44"/>
        </w:numPr>
        <w:tabs>
          <w:tab w:val="left" w:pos="1981"/>
        </w:tabs>
        <w:ind w:hanging="426"/>
      </w:pPr>
      <w:r>
        <w:lastRenderedPageBreak/>
        <w:t>Stati pressure on KPMG to reinstate audit reports</w:t>
      </w:r>
    </w:p>
    <w:p w:rsidR="0023658D" w:rsidRDefault="0023658D">
      <w:pPr>
        <w:pStyle w:val="BodyText"/>
        <w:spacing w:before="5"/>
        <w:rPr>
          <w:b/>
          <w:sz w:val="21"/>
        </w:rPr>
      </w:pPr>
    </w:p>
    <w:p w:rsidR="0023658D" w:rsidRDefault="00070BC3">
      <w:pPr>
        <w:pStyle w:val="ListParagraph"/>
        <w:numPr>
          <w:ilvl w:val="0"/>
          <w:numId w:val="57"/>
        </w:numPr>
        <w:tabs>
          <w:tab w:val="left" w:pos="846"/>
        </w:tabs>
        <w:spacing w:line="360" w:lineRule="auto"/>
        <w:ind w:right="250"/>
        <w:jc w:val="both"/>
      </w:pPr>
      <w:r>
        <w:rPr>
          <w:spacing w:val="-3"/>
        </w:rPr>
        <w:t xml:space="preserve">As </w:t>
      </w:r>
      <w:r>
        <w:t xml:space="preserve">the Stati </w:t>
      </w:r>
      <w:r>
        <w:rPr>
          <w:spacing w:val="-3"/>
        </w:rPr>
        <w:t xml:space="preserve">refused (as usual) </w:t>
      </w:r>
      <w:r>
        <w:t xml:space="preserve">to </w:t>
      </w:r>
      <w:r>
        <w:rPr>
          <w:spacing w:val="-3"/>
        </w:rPr>
        <w:t xml:space="preserve">produce </w:t>
      </w:r>
      <w:r>
        <w:t xml:space="preserve">the </w:t>
      </w:r>
      <w:r>
        <w:rPr>
          <w:spacing w:val="-4"/>
        </w:rPr>
        <w:t xml:space="preserve">KPMG </w:t>
      </w:r>
      <w:r>
        <w:rPr>
          <w:spacing w:val="-3"/>
        </w:rPr>
        <w:t>Correspondence</w:t>
      </w:r>
      <w:r>
        <w:rPr>
          <w:spacing w:val="-4"/>
        </w:rPr>
        <w:t xml:space="preserve">, </w:t>
      </w:r>
      <w:r>
        <w:t xml:space="preserve">the </w:t>
      </w:r>
      <w:r>
        <w:rPr>
          <w:spacing w:val="-3"/>
        </w:rPr>
        <w:t xml:space="preserve">RoK </w:t>
      </w:r>
      <w:r>
        <w:t xml:space="preserve">had to </w:t>
      </w:r>
      <w:r>
        <w:rPr>
          <w:spacing w:val="-3"/>
        </w:rPr>
        <w:t xml:space="preserve">file </w:t>
      </w:r>
      <w:r>
        <w:t xml:space="preserve">an </w:t>
      </w:r>
      <w:r>
        <w:rPr>
          <w:spacing w:val="-3"/>
        </w:rPr>
        <w:t xml:space="preserve">application </w:t>
      </w:r>
      <w:r>
        <w:t xml:space="preserve">for </w:t>
      </w:r>
      <w:r>
        <w:rPr>
          <w:spacing w:val="-3"/>
        </w:rPr>
        <w:t xml:space="preserve">production </w:t>
      </w:r>
      <w:r>
        <w:t xml:space="preserve">of </w:t>
      </w:r>
      <w:r>
        <w:rPr>
          <w:spacing w:val="-3"/>
        </w:rPr>
        <w:t xml:space="preserve">documents in </w:t>
      </w:r>
      <w:r>
        <w:t xml:space="preserve">the </w:t>
      </w:r>
      <w:r>
        <w:rPr>
          <w:spacing w:val="-3"/>
        </w:rPr>
        <w:t xml:space="preserve">Kazakh courts to obtain </w:t>
      </w:r>
      <w:r>
        <w:t xml:space="preserve">a copy. This </w:t>
      </w:r>
      <w:r>
        <w:rPr>
          <w:spacing w:val="-3"/>
        </w:rPr>
        <w:t xml:space="preserve">application </w:t>
      </w:r>
      <w:r>
        <w:rPr>
          <w:spacing w:val="-2"/>
        </w:rPr>
        <w:t xml:space="preserve">was </w:t>
      </w:r>
      <w:r>
        <w:t xml:space="preserve">granted by two </w:t>
      </w:r>
      <w:r>
        <w:rPr>
          <w:spacing w:val="-3"/>
        </w:rPr>
        <w:t xml:space="preserve">Kazakh court decisions </w:t>
      </w:r>
      <w:r>
        <w:t>of 17 October 2019 (ordering KPMG to produce the correspondence) and 25 October 2019 (allowing the use of the docum</w:t>
      </w:r>
      <w:r>
        <w:t>ents in foreign proceedings) (</w:t>
      </w:r>
      <w:r>
        <w:rPr>
          <w:b/>
        </w:rPr>
        <w:t>Exhibit 9.17</w:t>
      </w:r>
      <w:r>
        <w:t>).</w:t>
      </w:r>
    </w:p>
    <w:p w:rsidR="0023658D" w:rsidRDefault="00070BC3">
      <w:pPr>
        <w:pStyle w:val="BodyText"/>
        <w:spacing w:before="121" w:line="360" w:lineRule="auto"/>
        <w:ind w:left="845" w:right="251"/>
        <w:jc w:val="both"/>
      </w:pPr>
      <w:r>
        <w:t xml:space="preserve">The </w:t>
      </w:r>
      <w:r>
        <w:rPr>
          <w:spacing w:val="-3"/>
        </w:rPr>
        <w:t xml:space="preserve">RoK </w:t>
      </w:r>
      <w:r>
        <w:t xml:space="preserve">then realised that as early as </w:t>
      </w:r>
      <w:r>
        <w:rPr>
          <w:spacing w:val="-3"/>
        </w:rPr>
        <w:t xml:space="preserve">2016, </w:t>
      </w:r>
      <w:r>
        <w:t xml:space="preserve">the Stati </w:t>
      </w:r>
      <w:r>
        <w:rPr>
          <w:spacing w:val="-3"/>
        </w:rPr>
        <w:t xml:space="preserve">had </w:t>
      </w:r>
      <w:r>
        <w:t xml:space="preserve">threatened </w:t>
      </w:r>
      <w:r>
        <w:rPr>
          <w:spacing w:val="-3"/>
        </w:rPr>
        <w:t xml:space="preserve">KPMG </w:t>
      </w:r>
      <w:r>
        <w:t xml:space="preserve">in case KPMG </w:t>
      </w:r>
      <w:r>
        <w:rPr>
          <w:spacing w:val="-3"/>
        </w:rPr>
        <w:t xml:space="preserve">decided </w:t>
      </w:r>
      <w:r>
        <w:t xml:space="preserve">to </w:t>
      </w:r>
      <w:r>
        <w:rPr>
          <w:spacing w:val="-3"/>
        </w:rPr>
        <w:t xml:space="preserve">withdraw </w:t>
      </w:r>
      <w:r>
        <w:t xml:space="preserve">its audit </w:t>
      </w:r>
      <w:r>
        <w:rPr>
          <w:spacing w:val="-3"/>
        </w:rPr>
        <w:t>reports</w:t>
      </w:r>
      <w:r>
        <w:t xml:space="preserve">, and that these </w:t>
      </w:r>
      <w:r>
        <w:rPr>
          <w:spacing w:val="-3"/>
        </w:rPr>
        <w:t xml:space="preserve">threats </w:t>
      </w:r>
      <w:r>
        <w:t xml:space="preserve">were </w:t>
      </w:r>
      <w:r>
        <w:rPr>
          <w:spacing w:val="-3"/>
        </w:rPr>
        <w:t xml:space="preserve">repeated </w:t>
      </w:r>
      <w:r>
        <w:t xml:space="preserve">in 2019. After </w:t>
      </w:r>
      <w:r>
        <w:rPr>
          <w:spacing w:val="-3"/>
        </w:rPr>
        <w:t xml:space="preserve">KPMG </w:t>
      </w:r>
      <w:r>
        <w:t xml:space="preserve">took the </w:t>
      </w:r>
      <w:r>
        <w:rPr>
          <w:spacing w:val="-3"/>
        </w:rPr>
        <w:t xml:space="preserve">decision </w:t>
      </w:r>
      <w:r>
        <w:t xml:space="preserve">to withdraw the </w:t>
      </w:r>
      <w:r>
        <w:rPr>
          <w:spacing w:val="-3"/>
        </w:rPr>
        <w:t xml:space="preserve">audit reports, </w:t>
      </w:r>
      <w:r>
        <w:t xml:space="preserve">the </w:t>
      </w:r>
      <w:r>
        <w:rPr>
          <w:spacing w:val="-3"/>
        </w:rPr>
        <w:t xml:space="preserve">Stati continued </w:t>
      </w:r>
      <w:r>
        <w:t xml:space="preserve">to </w:t>
      </w:r>
      <w:r>
        <w:rPr>
          <w:spacing w:val="-3"/>
        </w:rPr>
        <w:t xml:space="preserve">put pressure </w:t>
      </w:r>
      <w:r>
        <w:t xml:space="preserve">on </w:t>
      </w:r>
      <w:r>
        <w:rPr>
          <w:spacing w:val="-3"/>
        </w:rPr>
        <w:t xml:space="preserve">KPMG to reinstate </w:t>
      </w:r>
      <w:r>
        <w:t xml:space="preserve">the </w:t>
      </w:r>
      <w:r>
        <w:rPr>
          <w:spacing w:val="-3"/>
        </w:rPr>
        <w:t xml:space="preserve">audit reports. This pressure is evident </w:t>
      </w:r>
      <w:r>
        <w:t xml:space="preserve">from the </w:t>
      </w:r>
      <w:r>
        <w:rPr>
          <w:spacing w:val="-3"/>
        </w:rPr>
        <w:t xml:space="preserve">correspondence itself. For example, </w:t>
      </w:r>
      <w:r>
        <w:t xml:space="preserve">in a 14-page </w:t>
      </w:r>
      <w:r>
        <w:rPr>
          <w:spacing w:val="-3"/>
        </w:rPr>
        <w:t xml:space="preserve">letter sent </w:t>
      </w:r>
      <w:r>
        <w:t xml:space="preserve">to Stati on 6 </w:t>
      </w:r>
      <w:r>
        <w:rPr>
          <w:spacing w:val="-3"/>
        </w:rPr>
        <w:t xml:space="preserve">September 2019, Stati pressured </w:t>
      </w:r>
      <w:r>
        <w:t xml:space="preserve">KPMG </w:t>
      </w:r>
      <w:r>
        <w:rPr>
          <w:spacing w:val="-3"/>
        </w:rPr>
        <w:t xml:space="preserve">to </w:t>
      </w:r>
      <w:r>
        <w:t xml:space="preserve">"withdraw" its </w:t>
      </w:r>
      <w:r>
        <w:rPr>
          <w:spacing w:val="-3"/>
        </w:rPr>
        <w:t xml:space="preserve">letter </w:t>
      </w:r>
      <w:r>
        <w:t>of 21 August 2019153 (</w:t>
      </w:r>
      <w:r>
        <w:rPr>
          <w:b/>
        </w:rPr>
        <w:t>Exhibit 9.14</w:t>
      </w:r>
      <w:r>
        <w:t>, p. 11,</w:t>
      </w:r>
    </w:p>
    <w:p w:rsidR="0023658D" w:rsidRDefault="00070BC3">
      <w:pPr>
        <w:pStyle w:val="BodyText"/>
        <w:spacing w:line="247" w:lineRule="exact"/>
        <w:ind w:left="845"/>
      </w:pPr>
      <w:r>
        <w:t>§39).</w:t>
      </w:r>
    </w:p>
    <w:p w:rsidR="0023658D" w:rsidRDefault="0023658D">
      <w:pPr>
        <w:pStyle w:val="BodyText"/>
        <w:spacing w:before="4"/>
        <w:rPr>
          <w:sz w:val="21"/>
        </w:rPr>
      </w:pPr>
    </w:p>
    <w:p w:rsidR="0023658D" w:rsidRDefault="00070BC3">
      <w:pPr>
        <w:pStyle w:val="ListParagraph"/>
        <w:numPr>
          <w:ilvl w:val="0"/>
          <w:numId w:val="57"/>
        </w:numPr>
        <w:tabs>
          <w:tab w:val="left" w:pos="846"/>
        </w:tabs>
        <w:spacing w:before="1" w:line="360" w:lineRule="auto"/>
        <w:ind w:right="253"/>
        <w:jc w:val="both"/>
      </w:pPr>
      <w:r>
        <w:t>When caught red-handed, the best (or only) defence is often attack. The bigger the attack, the more you can hope to make people forget your own guilt. This is clearly the strategy of t</w:t>
      </w:r>
      <w:r>
        <w:t>he Stati. Quite extraordinarily, the Stati claim in the present proceedings that KPMG took the decision to withdraw its audit reports because of the</w:t>
      </w:r>
    </w:p>
    <w:p w:rsidR="0023658D" w:rsidRDefault="00070BC3">
      <w:pPr>
        <w:spacing w:before="1"/>
        <w:ind w:left="845"/>
        <w:jc w:val="both"/>
      </w:pPr>
      <w:r>
        <w:t>This is the first time that KPMG's Kazakh subsidiary has been subjected to "</w:t>
      </w:r>
      <w:r>
        <w:rPr>
          <w:i/>
        </w:rPr>
        <w:t>pressure from Kazakhstan</w:t>
      </w:r>
      <w:r>
        <w:t>".</w:t>
      </w:r>
    </w:p>
    <w:p w:rsidR="0023658D" w:rsidRDefault="0023658D">
      <w:pPr>
        <w:pStyle w:val="BodyText"/>
        <w:spacing w:before="5"/>
        <w:rPr>
          <w:sz w:val="21"/>
        </w:rPr>
      </w:pPr>
    </w:p>
    <w:p w:rsidR="0023658D" w:rsidRDefault="00070BC3">
      <w:pPr>
        <w:pStyle w:val="ListParagraph"/>
        <w:numPr>
          <w:ilvl w:val="0"/>
          <w:numId w:val="57"/>
        </w:numPr>
        <w:tabs>
          <w:tab w:val="left" w:pos="846"/>
        </w:tabs>
        <w:ind w:hanging="568"/>
      </w:pPr>
      <w:r>
        <w:t>Thi</w:t>
      </w:r>
      <w:r>
        <w:t>s claim can be answered briefly.</w:t>
      </w:r>
    </w:p>
    <w:p w:rsidR="0023658D" w:rsidRDefault="0023658D">
      <w:pPr>
        <w:pStyle w:val="BodyText"/>
        <w:spacing w:before="5"/>
        <w:rPr>
          <w:sz w:val="21"/>
        </w:rPr>
      </w:pPr>
    </w:p>
    <w:p w:rsidR="0023658D" w:rsidRDefault="00070BC3">
      <w:pPr>
        <w:pStyle w:val="ListParagraph"/>
        <w:numPr>
          <w:ilvl w:val="0"/>
          <w:numId w:val="57"/>
        </w:numPr>
        <w:tabs>
          <w:tab w:val="left" w:pos="846"/>
        </w:tabs>
        <w:spacing w:line="360" w:lineRule="auto"/>
        <w:ind w:right="256"/>
        <w:jc w:val="both"/>
      </w:pPr>
      <w:r>
        <w:t>First of all, it can be noted that this is a totally gratuitous claim, devoid of any evidence whatsoever.</w:t>
      </w:r>
    </w:p>
    <w:p w:rsidR="0023658D" w:rsidRDefault="00070BC3">
      <w:pPr>
        <w:pStyle w:val="ListParagraph"/>
        <w:numPr>
          <w:ilvl w:val="0"/>
          <w:numId w:val="57"/>
        </w:numPr>
        <w:tabs>
          <w:tab w:val="left" w:pos="846"/>
        </w:tabs>
        <w:spacing w:before="119" w:line="360" w:lineRule="auto"/>
        <w:ind w:right="253"/>
        <w:jc w:val="both"/>
      </w:pPr>
      <w:r>
        <w:t>Secondly, Stati claim that the pressure exerted by Kazakhstan is apparent from the correspondence itself. Your Court is respectfully invited to review the contents of the correspondence in question (</w:t>
      </w:r>
      <w:r>
        <w:rPr>
          <w:b/>
        </w:rPr>
        <w:t>Exhibit 9.1</w:t>
      </w:r>
      <w:r>
        <w:t>). A reading of this correspondence belies any</w:t>
      </w:r>
      <w:r>
        <w:t xml:space="preserve"> idea of pressure from RoK on KPMG. Firstly, RoK took the trouble to point out at each stage that it would be up to KPMG to form its own opinion on the basis of the documents available. Secondly, KPMG stressed that it had carried out an independent review </w:t>
      </w:r>
      <w:r>
        <w:t>of the material, including its internal documents.</w:t>
      </w:r>
    </w:p>
    <w:p w:rsidR="0023658D" w:rsidRDefault="00070BC3">
      <w:pPr>
        <w:pStyle w:val="BodyText"/>
        <w:spacing w:before="121" w:line="360" w:lineRule="auto"/>
        <w:ind w:left="845" w:right="251"/>
        <w:jc w:val="both"/>
      </w:pPr>
      <w:r>
        <w:t xml:space="preserve">On the other hand, the correspondence does show pressure on KPMG, but from </w:t>
      </w:r>
      <w:r>
        <w:rPr>
          <w:b/>
        </w:rPr>
        <w:t>Stati</w:t>
      </w:r>
      <w:r>
        <w:t>. And in a way that is totally devastating to Stati's position, the correspondence shows that despite KPMG's repeated request</w:t>
      </w:r>
      <w:r>
        <w:t xml:space="preserve">s to simply answer the questions posed, Stati has </w:t>
      </w:r>
      <w:r>
        <w:rPr>
          <w:i/>
        </w:rPr>
        <w:t xml:space="preserve">steadfastly </w:t>
      </w:r>
      <w:r>
        <w:t>refused to provide any explanation.</w:t>
      </w:r>
    </w:p>
    <w:p w:rsidR="0023658D" w:rsidRDefault="0023658D">
      <w:pPr>
        <w:pStyle w:val="BodyText"/>
        <w:rPr>
          <w:sz w:val="20"/>
        </w:rPr>
      </w:pPr>
    </w:p>
    <w:p w:rsidR="0023658D" w:rsidRDefault="0023658D">
      <w:pPr>
        <w:pStyle w:val="BodyText"/>
        <w:rPr>
          <w:sz w:val="20"/>
        </w:rPr>
      </w:pPr>
    </w:p>
    <w:p w:rsidR="0023658D" w:rsidRDefault="00070BC3">
      <w:pPr>
        <w:pStyle w:val="BodyText"/>
        <w:spacing w:before="10"/>
        <w:rPr>
          <w:sz w:val="17"/>
        </w:rPr>
      </w:pPr>
      <w:r>
        <w:pict>
          <v:shape id="_x0000_s1132" style="position:absolute;margin-left:70.95pt;margin-top:12.55pt;width:144.05pt;height:.1pt;z-index:-251595776;mso-wrap-distance-left:0;mso-wrap-distance-right:0;mso-position-horizontal-relative:page" coordorigin="1419,251" coordsize="2881,0" path="m1419,251r2880,e" filled="f" strokeweight=".6pt">
            <v:path arrowok="t"/>
            <w10:wrap type="topAndBottom" anchorx="page"/>
          </v:shape>
        </w:pict>
      </w:r>
    </w:p>
    <w:p w:rsidR="0023658D" w:rsidRDefault="00070BC3">
      <w:pPr>
        <w:spacing w:before="63"/>
        <w:ind w:left="278"/>
        <w:rPr>
          <w:sz w:val="18"/>
        </w:rPr>
      </w:pPr>
      <w:r>
        <w:rPr>
          <w:position w:val="6"/>
          <w:sz w:val="12"/>
        </w:rPr>
        <w:t xml:space="preserve">153 </w:t>
      </w:r>
      <w:r>
        <w:rPr>
          <w:sz w:val="18"/>
        </w:rPr>
        <w:t>Free translation of : "</w:t>
      </w:r>
      <w:r>
        <w:rPr>
          <w:i/>
          <w:sz w:val="18"/>
        </w:rPr>
        <w:t>we request your firm to withdraw [the letter of 19 August 2019] with immediate effect</w:t>
      </w:r>
      <w:r>
        <w:rPr>
          <w:sz w:val="18"/>
        </w:rPr>
        <w:t>".</w:t>
      </w:r>
    </w:p>
    <w:p w:rsidR="0023658D" w:rsidRDefault="0023658D">
      <w:pPr>
        <w:rPr>
          <w:sz w:val="18"/>
        </w:rPr>
        <w:sectPr w:rsidR="0023658D">
          <w:pgSz w:w="11910" w:h="16840"/>
          <w:pgMar w:top="1340" w:right="1160" w:bottom="840" w:left="1140" w:header="0" w:footer="652" w:gutter="0"/>
          <w:cols w:space="720"/>
        </w:sectPr>
      </w:pPr>
    </w:p>
    <w:p w:rsidR="0023658D" w:rsidRDefault="00070BC3">
      <w:pPr>
        <w:pStyle w:val="ListParagraph"/>
        <w:numPr>
          <w:ilvl w:val="0"/>
          <w:numId w:val="57"/>
        </w:numPr>
        <w:tabs>
          <w:tab w:val="left" w:pos="846"/>
        </w:tabs>
        <w:spacing w:before="61" w:line="360" w:lineRule="auto"/>
        <w:ind w:right="249"/>
        <w:jc w:val="both"/>
      </w:pPr>
      <w:r>
        <w:lastRenderedPageBreak/>
        <w:t xml:space="preserve">In </w:t>
      </w:r>
      <w:r>
        <w:rPr>
          <w:spacing w:val="-3"/>
        </w:rPr>
        <w:t>desperation</w:t>
      </w:r>
      <w:r>
        <w:t>, Stati</w:t>
      </w:r>
      <w:r>
        <w:t xml:space="preserve"> </w:t>
      </w:r>
      <w:r>
        <w:rPr>
          <w:spacing w:val="-3"/>
        </w:rPr>
        <w:t xml:space="preserve">try </w:t>
      </w:r>
      <w:r>
        <w:t xml:space="preserve">to </w:t>
      </w:r>
      <w:r>
        <w:rPr>
          <w:spacing w:val="-3"/>
        </w:rPr>
        <w:t xml:space="preserve">justify their silence </w:t>
      </w:r>
      <w:r>
        <w:t xml:space="preserve">by the </w:t>
      </w:r>
      <w:r>
        <w:rPr>
          <w:spacing w:val="-3"/>
        </w:rPr>
        <w:t xml:space="preserve">fact that KPMG had </w:t>
      </w:r>
      <w:r>
        <w:t xml:space="preserve">given them </w:t>
      </w:r>
      <w:r>
        <w:rPr>
          <w:spacing w:val="-3"/>
        </w:rPr>
        <w:t xml:space="preserve">less than </w:t>
      </w:r>
      <w:r>
        <w:t xml:space="preserve">two </w:t>
      </w:r>
      <w:r>
        <w:rPr>
          <w:spacing w:val="-3"/>
        </w:rPr>
        <w:t xml:space="preserve">weeks to </w:t>
      </w:r>
      <w:r>
        <w:t xml:space="preserve">answer </w:t>
      </w:r>
      <w:r>
        <w:rPr>
          <w:spacing w:val="-3"/>
        </w:rPr>
        <w:t>its questions (Stati</w:t>
      </w:r>
      <w:r>
        <w:t xml:space="preserve">'s </w:t>
      </w:r>
      <w:r>
        <w:rPr>
          <w:spacing w:val="-3"/>
        </w:rPr>
        <w:t xml:space="preserve">Conclusions </w:t>
      </w:r>
      <w:r>
        <w:t xml:space="preserve">of 26 </w:t>
      </w:r>
      <w:r>
        <w:rPr>
          <w:spacing w:val="-3"/>
        </w:rPr>
        <w:t xml:space="preserve">February 2021, §§326 </w:t>
      </w:r>
      <w:r>
        <w:t xml:space="preserve">to </w:t>
      </w:r>
      <w:r>
        <w:rPr>
          <w:spacing w:val="-3"/>
        </w:rPr>
        <w:t xml:space="preserve">330). </w:t>
      </w:r>
      <w:r>
        <w:t xml:space="preserve">The same </w:t>
      </w:r>
      <w:r>
        <w:rPr>
          <w:spacing w:val="-3"/>
        </w:rPr>
        <w:t xml:space="preserve">questions </w:t>
      </w:r>
      <w:r>
        <w:t xml:space="preserve">had already been asked by </w:t>
      </w:r>
      <w:r>
        <w:rPr>
          <w:spacing w:val="-3"/>
        </w:rPr>
        <w:t xml:space="preserve">KPMG </w:t>
      </w:r>
      <w:r>
        <w:t xml:space="preserve">to Stati in </w:t>
      </w:r>
      <w:r>
        <w:rPr>
          <w:spacing w:val="-3"/>
        </w:rPr>
        <w:t xml:space="preserve">2016, </w:t>
      </w:r>
      <w:r>
        <w:t xml:space="preserve">without </w:t>
      </w:r>
      <w:r>
        <w:rPr>
          <w:spacing w:val="-3"/>
        </w:rPr>
        <w:t xml:space="preserve">finding </w:t>
      </w:r>
      <w:r>
        <w:t xml:space="preserve">any </w:t>
      </w:r>
      <w:r>
        <w:rPr>
          <w:spacing w:val="-3"/>
        </w:rPr>
        <w:t xml:space="preserve">answer. </w:t>
      </w:r>
      <w:r>
        <w:t xml:space="preserve">And </w:t>
      </w:r>
      <w:r>
        <w:rPr>
          <w:spacing w:val="-2"/>
        </w:rPr>
        <w:t xml:space="preserve">the </w:t>
      </w:r>
      <w:r>
        <w:t xml:space="preserve">Stati do not </w:t>
      </w:r>
      <w:r>
        <w:rPr>
          <w:spacing w:val="-3"/>
        </w:rPr>
        <w:t xml:space="preserve">explain why </w:t>
      </w:r>
      <w:r>
        <w:t xml:space="preserve">to this day, 18 months later, they </w:t>
      </w:r>
      <w:r>
        <w:rPr>
          <w:spacing w:val="-3"/>
        </w:rPr>
        <w:t xml:space="preserve">have still </w:t>
      </w:r>
      <w:r>
        <w:t xml:space="preserve">not </w:t>
      </w:r>
      <w:r>
        <w:rPr>
          <w:spacing w:val="-3"/>
        </w:rPr>
        <w:t xml:space="preserve">provided KPMG </w:t>
      </w:r>
      <w:r>
        <w:t xml:space="preserve">with an </w:t>
      </w:r>
      <w:r>
        <w:rPr>
          <w:spacing w:val="-3"/>
        </w:rPr>
        <w:t>answer.</w:t>
      </w:r>
    </w:p>
    <w:p w:rsidR="0023658D" w:rsidRDefault="00070BC3">
      <w:pPr>
        <w:pStyle w:val="ListParagraph"/>
        <w:numPr>
          <w:ilvl w:val="0"/>
          <w:numId w:val="57"/>
        </w:numPr>
        <w:tabs>
          <w:tab w:val="left" w:pos="846"/>
        </w:tabs>
        <w:spacing w:before="119" w:line="360" w:lineRule="auto"/>
        <w:ind w:right="250"/>
        <w:jc w:val="both"/>
      </w:pPr>
      <w:r>
        <w:t xml:space="preserve">A final </w:t>
      </w:r>
      <w:r>
        <w:rPr>
          <w:spacing w:val="-3"/>
        </w:rPr>
        <w:t xml:space="preserve">argument put forward by </w:t>
      </w:r>
      <w:r>
        <w:t xml:space="preserve">Stati </w:t>
      </w:r>
      <w:r>
        <w:rPr>
          <w:spacing w:val="-3"/>
        </w:rPr>
        <w:t xml:space="preserve">is </w:t>
      </w:r>
      <w:r>
        <w:t xml:space="preserve">that </w:t>
      </w:r>
      <w:r>
        <w:rPr>
          <w:spacing w:val="-3"/>
        </w:rPr>
        <w:t xml:space="preserve">KPMG's </w:t>
      </w:r>
      <w:r>
        <w:t xml:space="preserve">decision to </w:t>
      </w:r>
      <w:r>
        <w:rPr>
          <w:spacing w:val="-3"/>
        </w:rPr>
        <w:t xml:space="preserve">withdraw </w:t>
      </w:r>
      <w:r>
        <w:t xml:space="preserve">is </w:t>
      </w:r>
      <w:r>
        <w:rPr>
          <w:spacing w:val="-3"/>
        </w:rPr>
        <w:t xml:space="preserve">allegedly contrary </w:t>
      </w:r>
      <w:r>
        <w:t xml:space="preserve">to </w:t>
      </w:r>
      <w:r>
        <w:rPr>
          <w:spacing w:val="-3"/>
        </w:rPr>
        <w:t xml:space="preserve">Kazakh law, specifically </w:t>
      </w:r>
      <w:r>
        <w:t>"</w:t>
      </w:r>
      <w:r>
        <w:rPr>
          <w:i/>
          <w:spacing w:val="-3"/>
        </w:rPr>
        <w:t xml:space="preserve">Article </w:t>
      </w:r>
      <w:r>
        <w:rPr>
          <w:i/>
        </w:rPr>
        <w:t>18</w:t>
      </w:r>
      <w:r>
        <w:rPr>
          <w:i/>
        </w:rPr>
        <w:t xml:space="preserve">, </w:t>
      </w:r>
      <w:r>
        <w:rPr>
          <w:i/>
          <w:spacing w:val="-3"/>
        </w:rPr>
        <w:t xml:space="preserve">paragraph 3, </w:t>
      </w:r>
      <w:r>
        <w:rPr>
          <w:i/>
        </w:rPr>
        <w:t xml:space="preserve">of the Law of the </w:t>
      </w:r>
      <w:r>
        <w:rPr>
          <w:i/>
          <w:spacing w:val="-3"/>
        </w:rPr>
        <w:t xml:space="preserve">Republic of Kazakhstan </w:t>
      </w:r>
      <w:r>
        <w:rPr>
          <w:i/>
        </w:rPr>
        <w:t xml:space="preserve">on </w:t>
      </w:r>
      <w:r>
        <w:rPr>
          <w:i/>
          <w:spacing w:val="-3"/>
        </w:rPr>
        <w:t>Audit Reports</w:t>
      </w:r>
      <w:r>
        <w:t xml:space="preserve">". </w:t>
      </w:r>
      <w:r>
        <w:rPr>
          <w:spacing w:val="-2"/>
        </w:rPr>
        <w:t xml:space="preserve">They </w:t>
      </w:r>
      <w:r>
        <w:rPr>
          <w:spacing w:val="-3"/>
        </w:rPr>
        <w:t xml:space="preserve">claim </w:t>
      </w:r>
      <w:r>
        <w:t xml:space="preserve">that </w:t>
      </w:r>
      <w:r>
        <w:rPr>
          <w:spacing w:val="-3"/>
        </w:rPr>
        <w:t xml:space="preserve">this provision would prevent such a decision from being taken </w:t>
      </w:r>
      <w:r>
        <w:t>'</w:t>
      </w:r>
      <w:r>
        <w:rPr>
          <w:i/>
        </w:rPr>
        <w:t>without</w:t>
      </w:r>
      <w:r>
        <w:rPr>
          <w:i/>
          <w:spacing w:val="-3"/>
        </w:rPr>
        <w:t xml:space="preserve"> a prior court decision </w:t>
      </w:r>
      <w:r>
        <w:rPr>
          <w:i/>
        </w:rPr>
        <w:t xml:space="preserve">in this </w:t>
      </w:r>
      <w:r>
        <w:rPr>
          <w:i/>
          <w:spacing w:val="-3"/>
        </w:rPr>
        <w:t>regard</w:t>
      </w:r>
      <w:r>
        <w:t xml:space="preserve">' and </w:t>
      </w:r>
      <w:r>
        <w:rPr>
          <w:spacing w:val="-3"/>
        </w:rPr>
        <w:t xml:space="preserve">that, therefore, </w:t>
      </w:r>
      <w:r>
        <w:t>'</w:t>
      </w:r>
      <w:r>
        <w:rPr>
          <w:i/>
        </w:rPr>
        <w:t xml:space="preserve">it </w:t>
      </w:r>
      <w:r>
        <w:rPr>
          <w:i/>
          <w:spacing w:val="-3"/>
        </w:rPr>
        <w:t xml:space="preserve">should </w:t>
      </w:r>
      <w:r>
        <w:rPr>
          <w:i/>
        </w:rPr>
        <w:t xml:space="preserve">in </w:t>
      </w:r>
      <w:r>
        <w:rPr>
          <w:i/>
          <w:spacing w:val="-3"/>
        </w:rPr>
        <w:t xml:space="preserve">fact be considered </w:t>
      </w:r>
      <w:r>
        <w:rPr>
          <w:i/>
        </w:rPr>
        <w:t>t</w:t>
      </w:r>
      <w:r>
        <w:rPr>
          <w:i/>
        </w:rPr>
        <w:t xml:space="preserve">hat </w:t>
      </w:r>
      <w:r>
        <w:rPr>
          <w:i/>
          <w:spacing w:val="-3"/>
        </w:rPr>
        <w:t xml:space="preserve">the financial statements </w:t>
      </w:r>
      <w:r>
        <w:rPr>
          <w:i/>
        </w:rPr>
        <w:t xml:space="preserve">are </w:t>
      </w:r>
      <w:r>
        <w:rPr>
          <w:i/>
          <w:spacing w:val="-3"/>
        </w:rPr>
        <w:t>still valid</w:t>
      </w:r>
      <w:r>
        <w:t xml:space="preserve">' </w:t>
      </w:r>
      <w:r>
        <w:rPr>
          <w:spacing w:val="-3"/>
        </w:rPr>
        <w:t xml:space="preserve">(Stati Conclusions </w:t>
      </w:r>
      <w:r>
        <w:t xml:space="preserve">of 26 </w:t>
      </w:r>
      <w:r>
        <w:rPr>
          <w:spacing w:val="-3"/>
        </w:rPr>
        <w:t>February 2021, §§336-338).</w:t>
      </w:r>
    </w:p>
    <w:p w:rsidR="0023658D" w:rsidRDefault="00070BC3">
      <w:pPr>
        <w:pStyle w:val="BodyText"/>
        <w:spacing w:before="121"/>
        <w:ind w:left="845"/>
        <w:jc w:val="both"/>
      </w:pPr>
      <w:r>
        <w:t>The Stati explanation does not hold water for several reasons:</w:t>
      </w:r>
    </w:p>
    <w:p w:rsidR="0023658D" w:rsidRDefault="0023658D">
      <w:pPr>
        <w:pStyle w:val="BodyText"/>
        <w:spacing w:before="5"/>
        <w:rPr>
          <w:sz w:val="21"/>
        </w:rPr>
      </w:pPr>
    </w:p>
    <w:p w:rsidR="0023658D" w:rsidRDefault="00070BC3">
      <w:pPr>
        <w:pStyle w:val="ListParagraph"/>
        <w:numPr>
          <w:ilvl w:val="1"/>
          <w:numId w:val="57"/>
        </w:numPr>
        <w:tabs>
          <w:tab w:val="left" w:pos="1470"/>
        </w:tabs>
        <w:spacing w:line="360" w:lineRule="auto"/>
        <w:ind w:right="252"/>
        <w:jc w:val="both"/>
      </w:pPr>
      <w:r>
        <w:t xml:space="preserve">KPMG's decision was taken in accordance with the </w:t>
      </w:r>
      <w:r>
        <w:rPr>
          <w:b/>
          <w:u w:val="thick"/>
        </w:rPr>
        <w:t xml:space="preserve">international auditing standards </w:t>
      </w:r>
      <w:r>
        <w:t xml:space="preserve">with which </w:t>
      </w:r>
      <w:r>
        <w:t>it is bound, in particular under the contracts signed with Stati (</w:t>
      </w:r>
      <w:r>
        <w:rPr>
          <w:b/>
        </w:rPr>
        <w:t>Exhibit 1.97</w:t>
      </w:r>
      <w:r>
        <w:t>, p. 19, Article 5). KPMG also reiterated this in its letter of 5 August 2019 to the Stati, which emphasises that "</w:t>
      </w:r>
      <w:r>
        <w:rPr>
          <w:b/>
          <w:i/>
        </w:rPr>
        <w:t xml:space="preserve">under ISA 560 </w:t>
      </w:r>
      <w:r>
        <w:rPr>
          <w:i/>
        </w:rPr>
        <w:t>on Post-Audit Events [...], if we become aware of</w:t>
      </w:r>
      <w:r>
        <w:rPr>
          <w:i/>
        </w:rPr>
        <w:t xml:space="preserve"> facts that might have led to an amendment of the audit reports, had these facts been known to us at the date of the audit report, </w:t>
      </w:r>
      <w:r>
        <w:rPr>
          <w:b/>
          <w:i/>
        </w:rPr>
        <w:t xml:space="preserve">we are required to discuss the matter with management </w:t>
      </w:r>
      <w:r>
        <w:rPr>
          <w:i/>
        </w:rPr>
        <w:t>and those charged with governance</w:t>
      </w:r>
      <w:r>
        <w:t>" (</w:t>
      </w:r>
      <w:r>
        <w:rPr>
          <w:b/>
        </w:rPr>
        <w:t>Exhibit 9.8</w:t>
      </w:r>
      <w:r>
        <w:t>). It was in this contex</w:t>
      </w:r>
      <w:r>
        <w:t>t and in accordance with its obligations as auditors that KPMG gave Stati two weeks to provide explanations regarding matters of which it was unaware at the time it carried out its audits, namely the fact that Perkwood was an affiliated company and that Pe</w:t>
      </w:r>
      <w:r>
        <w:t>rkwood had allegedly charged a management fee.</w:t>
      </w:r>
    </w:p>
    <w:p w:rsidR="0023658D" w:rsidRDefault="00070BC3">
      <w:pPr>
        <w:spacing w:before="122" w:line="357" w:lineRule="auto"/>
        <w:ind w:left="1469" w:right="250"/>
        <w:jc w:val="both"/>
      </w:pPr>
      <w:r>
        <w:t xml:space="preserve">It was </w:t>
      </w:r>
      <w:r>
        <w:rPr>
          <w:b/>
          <w:u w:val="thick"/>
        </w:rPr>
        <w:t xml:space="preserve">because of Stati's failure to respond </w:t>
      </w:r>
      <w:r>
        <w:t>that KPMG enjoined Stati by letter dated 21 August 2019 to "</w:t>
      </w:r>
      <w:r>
        <w:rPr>
          <w:i/>
          <w:spacing w:val="-3"/>
        </w:rPr>
        <w:t xml:space="preserve">immediately take </w:t>
      </w:r>
      <w:r>
        <w:rPr>
          <w:i/>
          <w:spacing w:val="-2"/>
        </w:rPr>
        <w:t xml:space="preserve">all </w:t>
      </w:r>
      <w:r>
        <w:rPr>
          <w:i/>
          <w:spacing w:val="-3"/>
        </w:rPr>
        <w:t xml:space="preserve">necessary measures to prevent </w:t>
      </w:r>
      <w:r>
        <w:rPr>
          <w:i/>
        </w:rPr>
        <w:t xml:space="preserve">any </w:t>
      </w:r>
      <w:r>
        <w:rPr>
          <w:i/>
          <w:spacing w:val="-3"/>
        </w:rPr>
        <w:t xml:space="preserve">further </w:t>
      </w:r>
      <w:r>
        <w:rPr>
          <w:i/>
        </w:rPr>
        <w:t xml:space="preserve">- or </w:t>
      </w:r>
      <w:r>
        <w:rPr>
          <w:i/>
          <w:spacing w:val="-3"/>
        </w:rPr>
        <w:t xml:space="preserve">future </w:t>
      </w:r>
      <w:r>
        <w:rPr>
          <w:i/>
        </w:rPr>
        <w:t xml:space="preserve">- </w:t>
      </w:r>
      <w:r>
        <w:rPr>
          <w:i/>
          <w:spacing w:val="-3"/>
        </w:rPr>
        <w:t xml:space="preserve">credit </w:t>
      </w:r>
      <w:r>
        <w:rPr>
          <w:i/>
        </w:rPr>
        <w:t xml:space="preserve">being </w:t>
      </w:r>
      <w:r>
        <w:rPr>
          <w:i/>
          <w:spacing w:val="-3"/>
        </w:rPr>
        <w:t xml:space="preserve">given </w:t>
      </w:r>
      <w:r>
        <w:rPr>
          <w:i/>
        </w:rPr>
        <w:t xml:space="preserve">to </w:t>
      </w:r>
      <w:r>
        <w:rPr>
          <w:i/>
          <w:spacing w:val="-3"/>
        </w:rPr>
        <w:t xml:space="preserve">audit reports </w:t>
      </w:r>
      <w:r>
        <w:rPr>
          <w:i/>
        </w:rPr>
        <w:t xml:space="preserve">issued by </w:t>
      </w:r>
      <w:r>
        <w:rPr>
          <w:i/>
          <w:spacing w:val="-3"/>
        </w:rPr>
        <w:t xml:space="preserve">KPMG </w:t>
      </w:r>
      <w:r>
        <w:t>"</w:t>
      </w:r>
      <w:r>
        <w:rPr>
          <w:position w:val="8"/>
          <w:sz w:val="14"/>
        </w:rPr>
        <w:t xml:space="preserve">154 </w:t>
      </w:r>
      <w:r>
        <w:t>(</w:t>
      </w:r>
      <w:r>
        <w:rPr>
          <w:b/>
        </w:rPr>
        <w:t>Exhibit 9.10</w:t>
      </w:r>
      <w:r>
        <w:t xml:space="preserve">, p. </w:t>
      </w:r>
      <w:r>
        <w:rPr>
          <w:spacing w:val="-3"/>
        </w:rPr>
        <w:t>2).</w:t>
      </w:r>
    </w:p>
    <w:p w:rsidR="0023658D" w:rsidRDefault="00070BC3">
      <w:pPr>
        <w:pStyle w:val="ListParagraph"/>
        <w:numPr>
          <w:ilvl w:val="1"/>
          <w:numId w:val="57"/>
        </w:numPr>
        <w:tabs>
          <w:tab w:val="left" w:pos="1470"/>
        </w:tabs>
        <w:spacing w:before="124" w:line="360" w:lineRule="auto"/>
        <w:ind w:right="252"/>
        <w:jc w:val="both"/>
      </w:pPr>
      <w:r>
        <w:t>On the point of Kazakh law, if it were true, as the Stati claim, that KPMG could not withdraw its audit reports without judicial review (and the Stati do not produce the provision of Kazakh law they r</w:t>
      </w:r>
      <w:r>
        <w:t>ely on), the Stati would be free to challenge this decision on the grounds they claim to apply. However, to date, the RoK</w:t>
      </w:r>
    </w:p>
    <w:p w:rsidR="0023658D" w:rsidRDefault="0023658D">
      <w:pPr>
        <w:pStyle w:val="BodyText"/>
        <w:rPr>
          <w:sz w:val="20"/>
        </w:rPr>
      </w:pPr>
    </w:p>
    <w:p w:rsidR="0023658D" w:rsidRDefault="0023658D">
      <w:pPr>
        <w:pStyle w:val="BodyText"/>
        <w:rPr>
          <w:sz w:val="20"/>
        </w:rPr>
      </w:pPr>
    </w:p>
    <w:p w:rsidR="0023658D" w:rsidRDefault="00070BC3">
      <w:pPr>
        <w:pStyle w:val="BodyText"/>
        <w:spacing w:before="8"/>
        <w:rPr>
          <w:sz w:val="20"/>
        </w:rPr>
      </w:pPr>
      <w:r>
        <w:pict>
          <v:shape id="_x0000_s1131" style="position:absolute;margin-left:70.95pt;margin-top:14.2pt;width:144.05pt;height:.1pt;z-index:-251594752;mso-wrap-distance-left:0;mso-wrap-distance-right:0;mso-position-horizontal-relative:page" coordorigin="1419,284" coordsize="2881,0" path="m1419,284r2880,e" filled="f" strokeweight=".6pt">
            <v:path arrowok="t"/>
            <w10:wrap type="topAndBottom" anchorx="page"/>
          </v:shape>
        </w:pict>
      </w:r>
    </w:p>
    <w:p w:rsidR="0023658D" w:rsidRDefault="00070BC3">
      <w:pPr>
        <w:spacing w:before="63"/>
        <w:ind w:left="278"/>
        <w:rPr>
          <w:sz w:val="18"/>
        </w:rPr>
      </w:pPr>
      <w:r>
        <w:rPr>
          <w:position w:val="6"/>
          <w:sz w:val="12"/>
        </w:rPr>
        <w:t xml:space="preserve">154 </w:t>
      </w:r>
      <w:r>
        <w:rPr>
          <w:spacing w:val="-3"/>
          <w:sz w:val="18"/>
        </w:rPr>
        <w:t>"</w:t>
      </w:r>
      <w:r>
        <w:rPr>
          <w:i/>
          <w:spacing w:val="-3"/>
          <w:sz w:val="18"/>
        </w:rPr>
        <w:t xml:space="preserve">you </w:t>
      </w:r>
      <w:r>
        <w:rPr>
          <w:i/>
          <w:sz w:val="18"/>
        </w:rPr>
        <w:t xml:space="preserve">should </w:t>
      </w:r>
      <w:r>
        <w:rPr>
          <w:i/>
          <w:spacing w:val="-3"/>
          <w:sz w:val="18"/>
        </w:rPr>
        <w:t xml:space="preserve">immediately </w:t>
      </w:r>
      <w:r>
        <w:rPr>
          <w:i/>
          <w:sz w:val="18"/>
        </w:rPr>
        <w:t xml:space="preserve">take all </w:t>
      </w:r>
      <w:r>
        <w:rPr>
          <w:i/>
          <w:spacing w:val="-3"/>
          <w:sz w:val="18"/>
        </w:rPr>
        <w:t xml:space="preserve">necessary </w:t>
      </w:r>
      <w:r>
        <w:rPr>
          <w:i/>
          <w:sz w:val="18"/>
        </w:rPr>
        <w:t xml:space="preserve">steps to </w:t>
      </w:r>
      <w:r>
        <w:rPr>
          <w:i/>
          <w:spacing w:val="-3"/>
          <w:sz w:val="18"/>
        </w:rPr>
        <w:t xml:space="preserve">prevent </w:t>
      </w:r>
      <w:r>
        <w:rPr>
          <w:i/>
          <w:sz w:val="18"/>
        </w:rPr>
        <w:t xml:space="preserve">any </w:t>
      </w:r>
      <w:r>
        <w:rPr>
          <w:i/>
          <w:spacing w:val="-3"/>
          <w:sz w:val="18"/>
        </w:rPr>
        <w:t xml:space="preserve">further, </w:t>
      </w:r>
      <w:r>
        <w:rPr>
          <w:i/>
          <w:sz w:val="18"/>
        </w:rPr>
        <w:t xml:space="preserve">or </w:t>
      </w:r>
      <w:r>
        <w:rPr>
          <w:i/>
          <w:spacing w:val="-3"/>
          <w:sz w:val="18"/>
        </w:rPr>
        <w:t xml:space="preserve">future, </w:t>
      </w:r>
      <w:r>
        <w:rPr>
          <w:i/>
          <w:sz w:val="18"/>
        </w:rPr>
        <w:t xml:space="preserve">reliance on the following audit </w:t>
      </w:r>
      <w:r>
        <w:rPr>
          <w:i/>
          <w:spacing w:val="-3"/>
          <w:sz w:val="18"/>
        </w:rPr>
        <w:t>reports is</w:t>
      </w:r>
      <w:r>
        <w:rPr>
          <w:i/>
          <w:spacing w:val="-3"/>
          <w:sz w:val="18"/>
        </w:rPr>
        <w:t xml:space="preserve">sued </w:t>
      </w:r>
      <w:r>
        <w:rPr>
          <w:i/>
          <w:sz w:val="18"/>
        </w:rPr>
        <w:t xml:space="preserve">by KPMG Audit </w:t>
      </w:r>
      <w:r>
        <w:rPr>
          <w:i/>
          <w:spacing w:val="-3"/>
          <w:sz w:val="18"/>
        </w:rPr>
        <w:t>LLC</w:t>
      </w:r>
      <w:r>
        <w:rPr>
          <w:spacing w:val="-3"/>
          <w:sz w:val="18"/>
        </w:rPr>
        <w:t>".</w:t>
      </w:r>
    </w:p>
    <w:p w:rsidR="0023658D" w:rsidRDefault="0023658D">
      <w:pPr>
        <w:rPr>
          <w:sz w:val="18"/>
        </w:rPr>
        <w:sectPr w:rsidR="0023658D">
          <w:pgSz w:w="11910" w:h="16840"/>
          <w:pgMar w:top="1340" w:right="1160" w:bottom="840" w:left="1140" w:header="0" w:footer="652" w:gutter="0"/>
          <w:cols w:space="720"/>
        </w:sectPr>
      </w:pPr>
    </w:p>
    <w:p w:rsidR="0023658D" w:rsidRDefault="00070BC3">
      <w:pPr>
        <w:pStyle w:val="BodyText"/>
        <w:spacing w:before="61" w:line="360" w:lineRule="auto"/>
        <w:ind w:left="1469"/>
      </w:pPr>
      <w:r>
        <w:lastRenderedPageBreak/>
        <w:t>is not aware of any initiative by the Stati in this respect, and the KPMG decision therefore remains in full force to this day.</w:t>
      </w:r>
    </w:p>
    <w:p w:rsidR="0023658D" w:rsidRDefault="0023658D">
      <w:pPr>
        <w:pStyle w:val="BodyText"/>
        <w:spacing w:before="9"/>
        <w:rPr>
          <w:sz w:val="20"/>
        </w:rPr>
      </w:pPr>
    </w:p>
    <w:p w:rsidR="0023658D" w:rsidRDefault="00070BC3">
      <w:pPr>
        <w:pStyle w:val="ListParagraph"/>
        <w:numPr>
          <w:ilvl w:val="0"/>
          <w:numId w:val="57"/>
        </w:numPr>
        <w:tabs>
          <w:tab w:val="left" w:pos="846"/>
        </w:tabs>
        <w:spacing w:before="1" w:line="360" w:lineRule="auto"/>
        <w:ind w:right="253"/>
        <w:jc w:val="both"/>
      </w:pPr>
      <w:r>
        <w:t>Finally, it should be noted that, in arguing before the Court that "</w:t>
      </w:r>
      <w:r>
        <w:rPr>
          <w:i/>
        </w:rPr>
        <w:t>it must in fact be considered that the financial statements of Stati are still valid</w:t>
      </w:r>
      <w:r>
        <w:t>", Stati are in essence relying on the content of those financial statements. They thus violate KPMG's firm decision that KPMG's audit reports and the related financial sta</w:t>
      </w:r>
      <w:r>
        <w:t>tements can no longer be relied upon in any context.</w:t>
      </w:r>
    </w:p>
    <w:p w:rsidR="0023658D" w:rsidRDefault="0023658D">
      <w:pPr>
        <w:pStyle w:val="BodyText"/>
        <w:spacing w:before="10"/>
        <w:rPr>
          <w:sz w:val="20"/>
        </w:rPr>
      </w:pPr>
    </w:p>
    <w:p w:rsidR="0023658D" w:rsidRDefault="00070BC3">
      <w:pPr>
        <w:pStyle w:val="ListParagraph"/>
        <w:numPr>
          <w:ilvl w:val="0"/>
          <w:numId w:val="57"/>
        </w:numPr>
        <w:tabs>
          <w:tab w:val="left" w:pos="846"/>
        </w:tabs>
        <w:spacing w:before="1" w:line="360" w:lineRule="auto"/>
        <w:ind w:right="253"/>
        <w:jc w:val="both"/>
      </w:pPr>
      <w:r>
        <w:t>Even more seriously, Stati's invocation of their financial statements in their submissions in the present proceedings represents nothing less than a further attempt to recycle the proceeds of their frau</w:t>
      </w:r>
      <w:r>
        <w:t>d, this time before Your Court.</w:t>
      </w:r>
    </w:p>
    <w:p w:rsidR="0023658D" w:rsidRDefault="0023658D">
      <w:pPr>
        <w:spacing w:line="360" w:lineRule="auto"/>
        <w:jc w:val="both"/>
        <w:sectPr w:rsidR="0023658D">
          <w:pgSz w:w="11910" w:h="16840"/>
          <w:pgMar w:top="1340" w:right="1160" w:bottom="840" w:left="1140" w:header="0" w:footer="652" w:gutter="0"/>
          <w:cols w:space="720"/>
        </w:sectPr>
      </w:pPr>
    </w:p>
    <w:p w:rsidR="0023658D" w:rsidRDefault="00070BC3">
      <w:pPr>
        <w:pStyle w:val="Heading1"/>
        <w:numPr>
          <w:ilvl w:val="0"/>
          <w:numId w:val="58"/>
        </w:numPr>
        <w:tabs>
          <w:tab w:val="left" w:pos="704"/>
        </w:tabs>
        <w:ind w:hanging="426"/>
      </w:pPr>
      <w:bookmarkStart w:id="33" w:name="_TOC_250025"/>
      <w:r>
        <w:lastRenderedPageBreak/>
        <w:t xml:space="preserve">CLAIMS OF THE </w:t>
      </w:r>
      <w:bookmarkEnd w:id="33"/>
      <w:r>
        <w:t>PARTIES</w:t>
      </w:r>
    </w:p>
    <w:p w:rsidR="0023658D" w:rsidRDefault="0023658D">
      <w:pPr>
        <w:pStyle w:val="BodyText"/>
        <w:spacing w:before="11"/>
        <w:rPr>
          <w:b/>
          <w:sz w:val="32"/>
        </w:rPr>
      </w:pPr>
    </w:p>
    <w:p w:rsidR="0023658D" w:rsidRDefault="00070BC3">
      <w:pPr>
        <w:pStyle w:val="ListParagraph"/>
        <w:numPr>
          <w:ilvl w:val="0"/>
          <w:numId w:val="57"/>
        </w:numPr>
        <w:tabs>
          <w:tab w:val="left" w:pos="846"/>
        </w:tabs>
        <w:ind w:hanging="568"/>
      </w:pPr>
      <w:r>
        <w:t>In their first submission of 26 February 2021, Stati make the following demands:</w:t>
      </w:r>
    </w:p>
    <w:p w:rsidR="0023658D" w:rsidRDefault="0023658D">
      <w:pPr>
        <w:pStyle w:val="BodyText"/>
        <w:spacing w:before="6"/>
        <w:rPr>
          <w:sz w:val="28"/>
        </w:rPr>
      </w:pPr>
    </w:p>
    <w:p w:rsidR="0023658D" w:rsidRDefault="00070BC3">
      <w:pPr>
        <w:spacing w:line="360" w:lineRule="auto"/>
        <w:ind w:left="845" w:right="251"/>
        <w:rPr>
          <w:i/>
        </w:rPr>
      </w:pPr>
      <w:r>
        <w:rPr>
          <w:i/>
        </w:rPr>
        <w:t>"Primarily: to dismiss the main appeal of Kazakhstan and to allow the cross-appeal of the Stati ;</w:t>
      </w:r>
    </w:p>
    <w:p w:rsidR="0023658D" w:rsidRDefault="00070BC3">
      <w:pPr>
        <w:pStyle w:val="ListParagraph"/>
        <w:numPr>
          <w:ilvl w:val="0"/>
          <w:numId w:val="43"/>
        </w:numPr>
        <w:tabs>
          <w:tab w:val="left" w:pos="975"/>
        </w:tabs>
        <w:spacing w:line="252" w:lineRule="exact"/>
        <w:jc w:val="left"/>
        <w:rPr>
          <w:i/>
        </w:rPr>
      </w:pPr>
      <w:r>
        <w:rPr>
          <w:i/>
        </w:rPr>
        <w:t>In the alternative: dismiss Kazakhstan's main appeal;</w:t>
      </w:r>
    </w:p>
    <w:p w:rsidR="0023658D" w:rsidRDefault="00070BC3">
      <w:pPr>
        <w:pStyle w:val="ListParagraph"/>
        <w:numPr>
          <w:ilvl w:val="0"/>
          <w:numId w:val="43"/>
        </w:numPr>
        <w:tabs>
          <w:tab w:val="left" w:pos="975"/>
        </w:tabs>
        <w:spacing w:before="126"/>
        <w:jc w:val="left"/>
        <w:rPr>
          <w:i/>
        </w:rPr>
      </w:pPr>
      <w:r>
        <w:rPr>
          <w:i/>
        </w:rPr>
        <w:t>In any case, therefore :</w:t>
      </w:r>
    </w:p>
    <w:p w:rsidR="0023658D" w:rsidRDefault="00070BC3">
      <w:pPr>
        <w:pStyle w:val="ListParagraph"/>
        <w:numPr>
          <w:ilvl w:val="1"/>
          <w:numId w:val="43"/>
        </w:numPr>
        <w:tabs>
          <w:tab w:val="left" w:pos="1349"/>
          <w:tab w:val="left" w:pos="1350"/>
        </w:tabs>
        <w:spacing w:before="125" w:line="352" w:lineRule="auto"/>
        <w:ind w:right="259"/>
        <w:jc w:val="left"/>
        <w:rPr>
          <w:i/>
        </w:rPr>
      </w:pPr>
      <w:r>
        <w:rPr>
          <w:i/>
        </w:rPr>
        <w:t>whether by substituting its own reasons or by confirming the judgment under appeal in whole or in part, confirm the exequatur of 11 December 2017 in its entirety;</w:t>
      </w:r>
    </w:p>
    <w:p w:rsidR="0023658D" w:rsidRDefault="00070BC3">
      <w:pPr>
        <w:pStyle w:val="ListParagraph"/>
        <w:numPr>
          <w:ilvl w:val="1"/>
          <w:numId w:val="43"/>
        </w:numPr>
        <w:tabs>
          <w:tab w:val="left" w:pos="1349"/>
          <w:tab w:val="left" w:pos="1350"/>
        </w:tabs>
        <w:spacing w:before="8"/>
        <w:ind w:hanging="359"/>
        <w:jc w:val="left"/>
      </w:pPr>
      <w:r>
        <w:rPr>
          <w:i/>
        </w:rPr>
        <w:t>order Kazakhst</w:t>
      </w:r>
      <w:r>
        <w:rPr>
          <w:i/>
        </w:rPr>
        <w:t>an to pay the costs of both sets of proceedings, as hereinafter set out</w:t>
      </w:r>
      <w:r>
        <w:t>.</w:t>
      </w:r>
    </w:p>
    <w:p w:rsidR="0023658D" w:rsidRDefault="0023658D">
      <w:pPr>
        <w:pStyle w:val="BodyText"/>
        <w:rPr>
          <w:sz w:val="26"/>
        </w:rPr>
      </w:pPr>
    </w:p>
    <w:p w:rsidR="0023658D" w:rsidRDefault="00070BC3">
      <w:pPr>
        <w:pStyle w:val="ListParagraph"/>
        <w:numPr>
          <w:ilvl w:val="0"/>
          <w:numId w:val="57"/>
        </w:numPr>
        <w:tabs>
          <w:tab w:val="left" w:pos="846"/>
        </w:tabs>
        <w:spacing w:before="188" w:line="360" w:lineRule="auto"/>
        <w:ind w:right="261"/>
      </w:pPr>
      <w:r>
        <w:t>In the context of these submissions, the Republic of Kazakhstan respectfully invites Your Court to :</w:t>
      </w:r>
    </w:p>
    <w:p w:rsidR="0023658D" w:rsidRDefault="0023658D">
      <w:pPr>
        <w:pStyle w:val="BodyText"/>
        <w:spacing w:before="10"/>
        <w:rPr>
          <w:sz w:val="20"/>
        </w:rPr>
      </w:pPr>
    </w:p>
    <w:p w:rsidR="0023658D" w:rsidRDefault="00070BC3">
      <w:pPr>
        <w:pStyle w:val="ListParagraph"/>
        <w:numPr>
          <w:ilvl w:val="1"/>
          <w:numId w:val="57"/>
        </w:numPr>
        <w:tabs>
          <w:tab w:val="left" w:pos="1470"/>
        </w:tabs>
        <w:ind w:hanging="625"/>
      </w:pPr>
      <w:r>
        <w:t>To declare the appeal of the Republic of Kazakhstan well founded.</w:t>
      </w:r>
    </w:p>
    <w:p w:rsidR="0023658D" w:rsidRDefault="0023658D">
      <w:pPr>
        <w:pStyle w:val="BodyText"/>
        <w:spacing w:before="10"/>
        <w:rPr>
          <w:sz w:val="31"/>
        </w:rPr>
      </w:pPr>
    </w:p>
    <w:p w:rsidR="0023658D" w:rsidRDefault="00070BC3">
      <w:pPr>
        <w:pStyle w:val="ListParagraph"/>
        <w:numPr>
          <w:ilvl w:val="1"/>
          <w:numId w:val="57"/>
        </w:numPr>
        <w:tabs>
          <w:tab w:val="left" w:pos="1470"/>
        </w:tabs>
        <w:spacing w:line="360" w:lineRule="auto"/>
        <w:ind w:right="257"/>
        <w:jc w:val="both"/>
      </w:pPr>
      <w:r>
        <w:t>To reform the judgment under appeal, except insofar as it declared the third party opposition against the enforcement order of 11 December 2017 admissible and, ruling by way of new provisions,</w:t>
      </w:r>
    </w:p>
    <w:p w:rsidR="0023658D" w:rsidRDefault="0023658D">
      <w:pPr>
        <w:pStyle w:val="BodyText"/>
        <w:rPr>
          <w:sz w:val="21"/>
        </w:rPr>
      </w:pPr>
    </w:p>
    <w:p w:rsidR="0023658D" w:rsidRDefault="00070BC3">
      <w:pPr>
        <w:pStyle w:val="ListParagraph"/>
        <w:numPr>
          <w:ilvl w:val="2"/>
          <w:numId w:val="42"/>
        </w:numPr>
        <w:tabs>
          <w:tab w:val="left" w:pos="2264"/>
        </w:tabs>
        <w:spacing w:line="357" w:lineRule="auto"/>
        <w:ind w:right="257"/>
        <w:jc w:val="both"/>
      </w:pPr>
      <w:r>
        <w:t>Granting the original third party opposition against the exequ</w:t>
      </w:r>
      <w:r>
        <w:t>atur order of 11 December 2017 ;</w:t>
      </w:r>
    </w:p>
    <w:p w:rsidR="0023658D" w:rsidRDefault="0023658D">
      <w:pPr>
        <w:pStyle w:val="BodyText"/>
        <w:spacing w:before="3"/>
        <w:rPr>
          <w:sz w:val="21"/>
        </w:rPr>
      </w:pPr>
    </w:p>
    <w:p w:rsidR="0023658D" w:rsidRDefault="00070BC3">
      <w:pPr>
        <w:pStyle w:val="ListParagraph"/>
        <w:numPr>
          <w:ilvl w:val="2"/>
          <w:numId w:val="42"/>
        </w:numPr>
        <w:tabs>
          <w:tab w:val="left" w:pos="2264"/>
        </w:tabs>
        <w:spacing w:line="360" w:lineRule="auto"/>
        <w:ind w:right="256"/>
        <w:jc w:val="both"/>
      </w:pPr>
      <w:r>
        <w:t xml:space="preserve">Find that the Award could not, and cannot, be recognised or enforced in Belgium on the basis of Article 1723, 2° of the Judicial Code and/or Articles 1723, 3° and 1704, 3°, c) of the Judicial Code and/or Articles 1723, 3° </w:t>
      </w:r>
      <w:r>
        <w:t>and 1704, 3°, a) of the Judicial Code and/or Articles 1723, 3° and 1704, 3°,</w:t>
      </w:r>
    </w:p>
    <w:p w:rsidR="0023658D" w:rsidRDefault="00070BC3">
      <w:pPr>
        <w:pStyle w:val="BodyText"/>
        <w:spacing w:line="360" w:lineRule="auto"/>
        <w:ind w:left="2263" w:right="257"/>
        <w:jc w:val="both"/>
      </w:pPr>
      <w:r>
        <w:t>b) of the Judicial Code - these provisions being referred to as in force before their amendment by the law of 24 June 2013;</w:t>
      </w:r>
    </w:p>
    <w:p w:rsidR="0023658D" w:rsidRDefault="0023658D">
      <w:pPr>
        <w:pStyle w:val="BodyText"/>
        <w:rPr>
          <w:sz w:val="21"/>
        </w:rPr>
      </w:pPr>
    </w:p>
    <w:p w:rsidR="0023658D" w:rsidRDefault="00070BC3">
      <w:pPr>
        <w:pStyle w:val="ListParagraph"/>
        <w:numPr>
          <w:ilvl w:val="2"/>
          <w:numId w:val="42"/>
        </w:numPr>
        <w:tabs>
          <w:tab w:val="left" w:pos="2264"/>
        </w:tabs>
        <w:spacing w:line="357" w:lineRule="auto"/>
        <w:ind w:right="258"/>
        <w:jc w:val="both"/>
      </w:pPr>
      <w:r>
        <w:t>Order the annulment and withdrawal of the exequatur or</w:t>
      </w:r>
      <w:r>
        <w:t>der of 11 December 2017.</w:t>
      </w:r>
    </w:p>
    <w:p w:rsidR="0023658D" w:rsidRDefault="0023658D">
      <w:pPr>
        <w:pStyle w:val="BodyText"/>
        <w:spacing w:before="3"/>
        <w:rPr>
          <w:sz w:val="21"/>
        </w:rPr>
      </w:pPr>
    </w:p>
    <w:p w:rsidR="0023658D" w:rsidRDefault="00070BC3">
      <w:pPr>
        <w:pStyle w:val="ListParagraph"/>
        <w:numPr>
          <w:ilvl w:val="1"/>
          <w:numId w:val="57"/>
        </w:numPr>
        <w:tabs>
          <w:tab w:val="left" w:pos="1470"/>
        </w:tabs>
        <w:ind w:hanging="625"/>
      </w:pPr>
      <w:r>
        <w:t>Declare the cross-appeal of the Stati unfounded.</w:t>
      </w:r>
    </w:p>
    <w:p w:rsidR="0023658D" w:rsidRDefault="0023658D">
      <w:pPr>
        <w:pStyle w:val="BodyText"/>
        <w:spacing w:before="10"/>
        <w:rPr>
          <w:sz w:val="31"/>
        </w:rPr>
      </w:pPr>
    </w:p>
    <w:p w:rsidR="0023658D" w:rsidRDefault="00070BC3">
      <w:pPr>
        <w:pStyle w:val="ListParagraph"/>
        <w:numPr>
          <w:ilvl w:val="1"/>
          <w:numId w:val="57"/>
        </w:numPr>
        <w:tabs>
          <w:tab w:val="left" w:pos="1470"/>
        </w:tabs>
        <w:spacing w:line="360" w:lineRule="auto"/>
        <w:ind w:right="259"/>
        <w:jc w:val="both"/>
      </w:pPr>
      <w:r>
        <w:t>Order the Stati to pay all the costs and expenses of the two sets of proceedings, including the procedural indemnity calculated, for each of the two sets of proceedings, at its max</w:t>
      </w:r>
      <w:r>
        <w:t>imum amount for disputes not assessable in money, namely EUR 36 000.</w:t>
      </w:r>
    </w:p>
    <w:p w:rsidR="0023658D" w:rsidRDefault="0023658D">
      <w:pPr>
        <w:spacing w:line="360" w:lineRule="auto"/>
        <w:jc w:val="both"/>
        <w:sectPr w:rsidR="0023658D">
          <w:pgSz w:w="11910" w:h="16840"/>
          <w:pgMar w:top="1320" w:right="1160" w:bottom="840" w:left="1140" w:header="0" w:footer="652" w:gutter="0"/>
          <w:cols w:space="720"/>
        </w:sectPr>
      </w:pPr>
    </w:p>
    <w:p w:rsidR="0023658D" w:rsidRDefault="00070BC3">
      <w:pPr>
        <w:pStyle w:val="Heading1"/>
        <w:numPr>
          <w:ilvl w:val="0"/>
          <w:numId w:val="58"/>
        </w:numPr>
        <w:tabs>
          <w:tab w:val="left" w:pos="704"/>
        </w:tabs>
        <w:ind w:hanging="426"/>
      </w:pPr>
      <w:bookmarkStart w:id="34" w:name="_TOC_250024"/>
      <w:r>
        <w:lastRenderedPageBreak/>
        <w:t>IN LAW: PRESENTATION OF THE GROUNDS FOR REFUSING</w:t>
      </w:r>
      <w:bookmarkEnd w:id="34"/>
      <w:r>
        <w:t xml:space="preserve"> EXEQUATUR</w:t>
      </w:r>
    </w:p>
    <w:p w:rsidR="0023658D" w:rsidRDefault="0023658D">
      <w:pPr>
        <w:pStyle w:val="BodyText"/>
        <w:spacing w:before="6"/>
        <w:rPr>
          <w:b/>
        </w:rPr>
      </w:pPr>
    </w:p>
    <w:p w:rsidR="0023658D" w:rsidRDefault="00070BC3">
      <w:pPr>
        <w:pStyle w:val="ListParagraph"/>
        <w:numPr>
          <w:ilvl w:val="0"/>
          <w:numId w:val="57"/>
        </w:numPr>
        <w:tabs>
          <w:tab w:val="left" w:pos="846"/>
        </w:tabs>
        <w:spacing w:line="360" w:lineRule="auto"/>
        <w:ind w:right="255"/>
        <w:jc w:val="both"/>
      </w:pPr>
      <w:r>
        <w:t>In its judgment of 17 November 2020, Your Court decided that "</w:t>
      </w:r>
      <w:r>
        <w:rPr>
          <w:i/>
        </w:rPr>
        <w:t xml:space="preserve">the provisions of </w:t>
      </w:r>
      <w:r>
        <w:rPr>
          <w:i/>
        </w:rPr>
        <w:t>Part VI of the Judicial Code before their amendment by the Act of 24 June 2013 are applicable</w:t>
      </w:r>
      <w:r>
        <w:t>".</w:t>
      </w:r>
    </w:p>
    <w:p w:rsidR="0023658D" w:rsidRDefault="00070BC3">
      <w:pPr>
        <w:pStyle w:val="BodyText"/>
        <w:spacing w:before="122" w:line="357" w:lineRule="auto"/>
        <w:ind w:left="845" w:right="255"/>
        <w:jc w:val="both"/>
      </w:pPr>
      <w:r>
        <w:t>References to the articles of the Judicial Code should therefore be understood, in the remainder of these conclusions, as referring exclusively to the provision</w:t>
      </w:r>
      <w:r>
        <w:t xml:space="preserve">s of the former Part VI of the Judicial Code, as in force before </w:t>
      </w:r>
      <w:r>
        <w:rPr>
          <w:position w:val="8"/>
          <w:sz w:val="14"/>
        </w:rPr>
        <w:t xml:space="preserve">1 </w:t>
      </w:r>
      <w:r>
        <w:t>September 2013.</w:t>
      </w:r>
    </w:p>
    <w:p w:rsidR="0023658D" w:rsidRDefault="00070BC3">
      <w:pPr>
        <w:pStyle w:val="ListParagraph"/>
        <w:numPr>
          <w:ilvl w:val="0"/>
          <w:numId w:val="57"/>
        </w:numPr>
        <w:tabs>
          <w:tab w:val="left" w:pos="846"/>
        </w:tabs>
        <w:spacing w:before="121" w:line="357" w:lineRule="auto"/>
        <w:ind w:right="253"/>
        <w:jc w:val="both"/>
      </w:pPr>
      <w:r>
        <w:t>These provisions stem from the transposition into Belgian law of the "Uniform Law" contained in the Strasbourg Convention of 20 January 1966155 ("</w:t>
      </w:r>
      <w:r>
        <w:rPr>
          <w:b/>
        </w:rPr>
        <w:t>Uniform Law</w:t>
      </w:r>
      <w:r>
        <w:t>"). This law, re</w:t>
      </w:r>
      <w:r>
        <w:t>ad in conjunction with its "Explanatory Report",</w:t>
      </w:r>
      <w:r>
        <w:rPr>
          <w:position w:val="8"/>
          <w:sz w:val="14"/>
        </w:rPr>
        <w:t xml:space="preserve">156 </w:t>
      </w:r>
      <w:r>
        <w:t>is therefore a relevant reference for determining the scope of the articles of the former Part VI of the Judicial Code.</w:t>
      </w:r>
    </w:p>
    <w:p w:rsidR="0023658D" w:rsidRDefault="00070BC3">
      <w:pPr>
        <w:pStyle w:val="BodyText"/>
        <w:spacing w:before="119" w:line="357" w:lineRule="auto"/>
        <w:ind w:left="845" w:right="252"/>
        <w:jc w:val="both"/>
      </w:pPr>
      <w:r>
        <w:t>Although it is not explicitly applicable in this case (given the choice of the Stati</w:t>
      </w:r>
      <w:r>
        <w:t xml:space="preserve"> to rely on the national exequatur law regime), the United Nations Convention on the Recognition and Enforcement of Foreign Arbitral Awards of 10 June 1958 ("</w:t>
      </w:r>
      <w:r>
        <w:rPr>
          <w:b/>
        </w:rPr>
        <w:t>New York Convention</w:t>
      </w:r>
      <w:r>
        <w:t>")</w:t>
      </w:r>
      <w:r>
        <w:rPr>
          <w:position w:val="8"/>
          <w:sz w:val="14"/>
        </w:rPr>
        <w:t xml:space="preserve">157 </w:t>
      </w:r>
      <w:r>
        <w:t>is nevertheless closely related to the principles of the Judicial Code re</w:t>
      </w:r>
      <w:r>
        <w:t>garding the enforcement of arbitral awards - particularly with regard to the grounds for refusal of exequatur set out in Article V of the Convention.158 Its provisions and the teachings to which they have given rise in doctrine and case law may therefore a</w:t>
      </w:r>
      <w:r>
        <w:t>lso be a source of interpretation of the grounds for refusal of exequatur. Its provisions and the teachings to which they have given rise in doctrine and case law may, therefore, also be a source of interpretation of the grounds for refusing enforcement.</w:t>
      </w:r>
    </w:p>
    <w:p w:rsidR="0023658D" w:rsidRDefault="00070BC3">
      <w:pPr>
        <w:pStyle w:val="ListParagraph"/>
        <w:numPr>
          <w:ilvl w:val="0"/>
          <w:numId w:val="57"/>
        </w:numPr>
        <w:tabs>
          <w:tab w:val="left" w:pos="846"/>
        </w:tabs>
        <w:spacing w:before="130" w:line="360" w:lineRule="auto"/>
        <w:ind w:right="257"/>
        <w:jc w:val="both"/>
      </w:pPr>
      <w:r>
        <w:t>It will be recalled that, as regards the grounds for refusing to enforce an arbitral award, the Judicial Code is as follows:</w:t>
      </w:r>
    </w:p>
    <w:p w:rsidR="0023658D" w:rsidRDefault="00070BC3">
      <w:pPr>
        <w:pStyle w:val="ListParagraph"/>
        <w:numPr>
          <w:ilvl w:val="0"/>
          <w:numId w:val="41"/>
        </w:numPr>
        <w:tabs>
          <w:tab w:val="left" w:pos="1206"/>
        </w:tabs>
        <w:spacing w:before="122" w:line="355" w:lineRule="auto"/>
        <w:ind w:right="260"/>
      </w:pPr>
      <w:r>
        <w:t>On the one hand, Article 1723(1) and (2) of the Judicial Code sets out three grounds for refusal of exequatur that must be examined</w:t>
      </w:r>
      <w:r>
        <w:t xml:space="preserve"> ex officio by the court seised159.</w:t>
      </w:r>
    </w:p>
    <w:p w:rsidR="0023658D" w:rsidRDefault="00070BC3">
      <w:pPr>
        <w:pStyle w:val="ListParagraph"/>
        <w:numPr>
          <w:ilvl w:val="0"/>
          <w:numId w:val="41"/>
        </w:numPr>
        <w:tabs>
          <w:tab w:val="left" w:pos="1206"/>
        </w:tabs>
        <w:spacing w:before="124" w:line="360" w:lineRule="auto"/>
        <w:ind w:right="252"/>
      </w:pPr>
      <w:r>
        <w:rPr>
          <w:i/>
        </w:rPr>
        <w:t xml:space="preserve">On the </w:t>
      </w:r>
      <w:r>
        <w:t>other hand, Article 1723, 3°, of the Judicial Code also specifies that '</w:t>
      </w:r>
      <w:r>
        <w:rPr>
          <w:i/>
        </w:rPr>
        <w:t>the judge shall refuse the exequatur (...) if it is established that there is a cause for annulment provided for in Article 1704</w:t>
      </w:r>
      <w:r>
        <w:t>', which sets</w:t>
      </w:r>
      <w:r>
        <w:t xml:space="preserve"> out various additional grounds that should lead to the refusal of the exequatur at the request of a party.</w:t>
      </w:r>
    </w:p>
    <w:p w:rsidR="0023658D" w:rsidRDefault="00070BC3">
      <w:pPr>
        <w:pStyle w:val="BodyText"/>
      </w:pPr>
      <w:r>
        <w:pict>
          <v:shape id="_x0000_s1130" style="position:absolute;margin-left:70.95pt;margin-top:14.9pt;width:144.05pt;height:.1pt;z-index:-251593728;mso-wrap-distance-left:0;mso-wrap-distance-right:0;mso-position-horizontal-relative:page" coordorigin="1419,298" coordsize="2881,0" path="m1419,298r2880,e" filled="f" strokeweight=".6pt">
            <v:path arrowok="t"/>
            <w10:wrap type="topAndBottom" anchorx="page"/>
          </v:shape>
        </w:pict>
      </w:r>
    </w:p>
    <w:p w:rsidR="0023658D" w:rsidRDefault="00070BC3">
      <w:pPr>
        <w:spacing w:before="60" w:line="209" w:lineRule="exact"/>
        <w:ind w:left="278"/>
        <w:jc w:val="both"/>
        <w:rPr>
          <w:sz w:val="18"/>
        </w:rPr>
      </w:pPr>
      <w:r>
        <w:rPr>
          <w:position w:val="6"/>
          <w:sz w:val="12"/>
        </w:rPr>
        <w:t xml:space="preserve">155 </w:t>
      </w:r>
      <w:r>
        <w:rPr>
          <w:sz w:val="18"/>
        </w:rPr>
        <w:t>European Convention providing a Uniform Law on Arbitration, signed at Strasbourg on 20 January 1966.</w:t>
      </w:r>
    </w:p>
    <w:p w:rsidR="0023658D" w:rsidRDefault="00070BC3">
      <w:pPr>
        <w:spacing w:line="242" w:lineRule="auto"/>
        <w:ind w:left="278" w:right="257"/>
        <w:jc w:val="both"/>
        <w:rPr>
          <w:sz w:val="18"/>
        </w:rPr>
      </w:pPr>
      <w:r>
        <w:rPr>
          <w:position w:val="6"/>
          <w:sz w:val="12"/>
        </w:rPr>
        <w:t xml:space="preserve">156 </w:t>
      </w:r>
      <w:r>
        <w:rPr>
          <w:sz w:val="18"/>
        </w:rPr>
        <w:t>Explanatory Report on the European Convention providing a Uniform Law on Arbitration, Council of Europe, Strasbourg, 1967 (the "</w:t>
      </w:r>
      <w:r>
        <w:rPr>
          <w:b/>
          <w:sz w:val="18"/>
        </w:rPr>
        <w:t>Explanatory Report</w:t>
      </w:r>
      <w:r>
        <w:rPr>
          <w:sz w:val="18"/>
        </w:rPr>
        <w:t>").</w:t>
      </w:r>
    </w:p>
    <w:p w:rsidR="0023658D" w:rsidRDefault="00070BC3">
      <w:pPr>
        <w:ind w:left="278" w:right="251"/>
        <w:jc w:val="both"/>
        <w:rPr>
          <w:sz w:val="18"/>
        </w:rPr>
      </w:pPr>
      <w:r>
        <w:rPr>
          <w:position w:val="6"/>
          <w:sz w:val="12"/>
        </w:rPr>
        <w:t xml:space="preserve">157 </w:t>
      </w:r>
      <w:r>
        <w:rPr>
          <w:sz w:val="18"/>
        </w:rPr>
        <w:t xml:space="preserve">United Nations Convention on the Recognition and Enforcement of Foreign Arbitral Awards, concluded in </w:t>
      </w:r>
      <w:r>
        <w:rPr>
          <w:sz w:val="18"/>
        </w:rPr>
        <w:t>New York on 10 June 1958 and approved in Belgium by the law of 5 June 1975 (</w:t>
      </w:r>
      <w:r>
        <w:rPr>
          <w:i/>
          <w:sz w:val="18"/>
        </w:rPr>
        <w:t xml:space="preserve">M.B., </w:t>
      </w:r>
      <w:r>
        <w:rPr>
          <w:sz w:val="18"/>
        </w:rPr>
        <w:t>15 November 1975, p. 14411).</w:t>
      </w:r>
    </w:p>
    <w:p w:rsidR="0023658D" w:rsidRDefault="00070BC3">
      <w:pPr>
        <w:ind w:left="278" w:right="254"/>
        <w:jc w:val="both"/>
        <w:rPr>
          <w:sz w:val="18"/>
        </w:rPr>
      </w:pPr>
      <w:r>
        <w:rPr>
          <w:position w:val="6"/>
          <w:sz w:val="12"/>
        </w:rPr>
        <w:t xml:space="preserve">158 </w:t>
      </w:r>
      <w:r>
        <w:rPr>
          <w:sz w:val="18"/>
        </w:rPr>
        <w:t>This is recognised by the Stati: "</w:t>
      </w:r>
      <w:r>
        <w:rPr>
          <w:i/>
          <w:sz w:val="18"/>
        </w:rPr>
        <w:t>the Belgian law on arbitration and the New York Convention are two inextricably linked texts (...), the Bel</w:t>
      </w:r>
      <w:r>
        <w:rPr>
          <w:i/>
          <w:sz w:val="18"/>
        </w:rPr>
        <w:t>gian law being based on - and influenced by - the New York Convention and the principles deriving from these two texts are similar</w:t>
      </w:r>
      <w:r>
        <w:rPr>
          <w:sz w:val="18"/>
        </w:rPr>
        <w:t>" (their First submissions on the second, third and fourth grounds of appeal, p. 75, § 216) and</w:t>
      </w:r>
    </w:p>
    <w:p w:rsidR="0023658D" w:rsidRDefault="00070BC3">
      <w:pPr>
        <w:ind w:left="278" w:right="251"/>
        <w:jc w:val="both"/>
        <w:rPr>
          <w:sz w:val="18"/>
        </w:rPr>
      </w:pPr>
      <w:r>
        <w:rPr>
          <w:i/>
          <w:sz w:val="18"/>
        </w:rPr>
        <w:t>"The grounds for refusal of ex</w:t>
      </w:r>
      <w:r>
        <w:rPr>
          <w:i/>
          <w:sz w:val="18"/>
        </w:rPr>
        <w:t>equatur provided for in the Judicial Code (...) are in fact very similar to those provided for in the New York Convention</w:t>
      </w:r>
      <w:r>
        <w:rPr>
          <w:sz w:val="18"/>
        </w:rPr>
        <w:t>" (idem, p. 49, § 131).</w:t>
      </w:r>
    </w:p>
    <w:p w:rsidR="0023658D" w:rsidRDefault="00070BC3">
      <w:pPr>
        <w:ind w:left="278" w:right="253"/>
        <w:jc w:val="both"/>
        <w:rPr>
          <w:sz w:val="18"/>
        </w:rPr>
      </w:pPr>
      <w:r>
        <w:rPr>
          <w:position w:val="6"/>
          <w:sz w:val="12"/>
        </w:rPr>
        <w:t xml:space="preserve">159 </w:t>
      </w:r>
      <w:r>
        <w:rPr>
          <w:sz w:val="18"/>
        </w:rPr>
        <w:t xml:space="preserve">See G. Keutgen and G.-A. Dal. G. Keutgen and G.-A. Dal, </w:t>
      </w:r>
      <w:r>
        <w:rPr>
          <w:i/>
          <w:sz w:val="18"/>
        </w:rPr>
        <w:t>L'arbitrage en droit belge et international</w:t>
      </w:r>
      <w:r>
        <w:rPr>
          <w:sz w:val="18"/>
        </w:rPr>
        <w:t>, tome I</w:t>
      </w:r>
      <w:r>
        <w:rPr>
          <w:sz w:val="18"/>
        </w:rPr>
        <w:t xml:space="preserve">: "Le droit belge", </w:t>
      </w:r>
      <w:r>
        <w:rPr>
          <w:position w:val="6"/>
          <w:sz w:val="12"/>
        </w:rPr>
        <w:t xml:space="preserve">2nd </w:t>
      </w:r>
      <w:r>
        <w:rPr>
          <w:sz w:val="18"/>
        </w:rPr>
        <w:t>edn, Brussels, Bruylant, 2006, p. 532.</w:t>
      </w:r>
    </w:p>
    <w:p w:rsidR="0023658D" w:rsidRDefault="0023658D">
      <w:pPr>
        <w:jc w:val="both"/>
        <w:rPr>
          <w:sz w:val="18"/>
        </w:rPr>
        <w:sectPr w:rsidR="0023658D">
          <w:pgSz w:w="11910" w:h="16840"/>
          <w:pgMar w:top="1320" w:right="1160" w:bottom="840" w:left="1140" w:header="0" w:footer="652" w:gutter="0"/>
          <w:cols w:space="720"/>
        </w:sectPr>
      </w:pPr>
    </w:p>
    <w:p w:rsidR="0023658D" w:rsidRDefault="00070BC3">
      <w:pPr>
        <w:pStyle w:val="ListParagraph"/>
        <w:numPr>
          <w:ilvl w:val="0"/>
          <w:numId w:val="57"/>
        </w:numPr>
        <w:tabs>
          <w:tab w:val="left" w:pos="846"/>
        </w:tabs>
        <w:spacing w:before="61" w:line="360" w:lineRule="auto"/>
        <w:ind w:right="252"/>
        <w:jc w:val="both"/>
      </w:pPr>
      <w:r>
        <w:lastRenderedPageBreak/>
        <w:t>On the basis of the above-mentioned provisions, the RoK puts forward four separate pleas for refusal of exequatur below:</w:t>
      </w:r>
    </w:p>
    <w:p w:rsidR="0023658D" w:rsidRDefault="00070BC3">
      <w:pPr>
        <w:pStyle w:val="ListParagraph"/>
        <w:numPr>
          <w:ilvl w:val="1"/>
          <w:numId w:val="57"/>
        </w:numPr>
        <w:tabs>
          <w:tab w:val="left" w:pos="1470"/>
        </w:tabs>
        <w:spacing w:before="120" w:line="360" w:lineRule="auto"/>
        <w:ind w:right="253"/>
        <w:jc w:val="both"/>
      </w:pPr>
      <w:r>
        <w:rPr>
          <w:b/>
        </w:rPr>
        <w:t>First plea</w:t>
      </w:r>
      <w:r>
        <w:t>: the recognition and enforcement of the awa</w:t>
      </w:r>
      <w:r>
        <w:t>rd is contrary to public policy and/or the RoK has not been given the opportunity to assert its rights and remedies on the evidence now available.</w:t>
      </w:r>
    </w:p>
    <w:p w:rsidR="0023658D" w:rsidRDefault="00070BC3">
      <w:pPr>
        <w:pStyle w:val="ListParagraph"/>
        <w:numPr>
          <w:ilvl w:val="1"/>
          <w:numId w:val="57"/>
        </w:numPr>
        <w:tabs>
          <w:tab w:val="left" w:pos="1470"/>
        </w:tabs>
        <w:spacing w:before="119" w:line="362" w:lineRule="auto"/>
        <w:ind w:right="260"/>
        <w:jc w:val="both"/>
      </w:pPr>
      <w:r>
        <w:rPr>
          <w:b/>
        </w:rPr>
        <w:t>Secondly</w:t>
      </w:r>
      <w:r>
        <w:t>, documents and evidence were discovered which would have had a decisive influence on the sentence an</w:t>
      </w:r>
      <w:r>
        <w:t>d which had been withheld by the Stati.</w:t>
      </w:r>
    </w:p>
    <w:p w:rsidR="0023658D" w:rsidRDefault="00070BC3">
      <w:pPr>
        <w:pStyle w:val="ListParagraph"/>
        <w:numPr>
          <w:ilvl w:val="1"/>
          <w:numId w:val="57"/>
        </w:numPr>
        <w:tabs>
          <w:tab w:val="left" w:pos="1470"/>
        </w:tabs>
        <w:spacing w:before="117"/>
        <w:ind w:hanging="625"/>
        <w:jc w:val="both"/>
      </w:pPr>
      <w:r>
        <w:rPr>
          <w:b/>
        </w:rPr>
        <w:t>Third plea</w:t>
      </w:r>
      <w:r>
        <w:t>: the Arbitral Award is based on evidence that is proven false.</w:t>
      </w:r>
    </w:p>
    <w:p w:rsidR="0023658D" w:rsidRDefault="0023658D">
      <w:pPr>
        <w:pStyle w:val="BodyText"/>
        <w:spacing w:before="5"/>
        <w:rPr>
          <w:sz w:val="21"/>
        </w:rPr>
      </w:pPr>
    </w:p>
    <w:p w:rsidR="0023658D" w:rsidRDefault="00070BC3">
      <w:pPr>
        <w:pStyle w:val="ListParagraph"/>
        <w:numPr>
          <w:ilvl w:val="1"/>
          <w:numId w:val="57"/>
        </w:numPr>
        <w:tabs>
          <w:tab w:val="left" w:pos="1470"/>
        </w:tabs>
        <w:ind w:hanging="625"/>
        <w:jc w:val="both"/>
      </w:pPr>
      <w:r>
        <w:rPr>
          <w:b/>
        </w:rPr>
        <w:t>Fourth plea</w:t>
      </w:r>
      <w:r>
        <w:t>: the Arbitral Award was obtained by fraud.</w:t>
      </w:r>
    </w:p>
    <w:p w:rsidR="0023658D" w:rsidRDefault="0023658D">
      <w:pPr>
        <w:pStyle w:val="BodyText"/>
        <w:spacing w:before="9"/>
        <w:rPr>
          <w:sz w:val="31"/>
        </w:rPr>
      </w:pPr>
    </w:p>
    <w:p w:rsidR="0023658D" w:rsidRDefault="00070BC3">
      <w:pPr>
        <w:pStyle w:val="ListParagraph"/>
        <w:numPr>
          <w:ilvl w:val="0"/>
          <w:numId w:val="57"/>
        </w:numPr>
        <w:tabs>
          <w:tab w:val="left" w:pos="846"/>
        </w:tabs>
        <w:spacing w:before="1" w:line="357" w:lineRule="auto"/>
        <w:ind w:right="251"/>
        <w:jc w:val="both"/>
      </w:pPr>
      <w:r>
        <w:t xml:space="preserve">It should be noted that the grounds for refusal of exequatur that are the subject of the second, third </w:t>
      </w:r>
      <w:r>
        <w:rPr>
          <w:spacing w:val="-3"/>
        </w:rPr>
        <w:t xml:space="preserve">and </w:t>
      </w:r>
      <w:r>
        <w:t>fourth pleas, based on Article 1704 of the Judicial Code, express principles which, according to the unanimous doctrine, "</w:t>
      </w:r>
      <w:r>
        <w:rPr>
          <w:i/>
        </w:rPr>
        <w:t>correspond [to the cases] t</w:t>
      </w:r>
      <w:r>
        <w:rPr>
          <w:i/>
        </w:rPr>
        <w:t xml:space="preserve">hat can give rise to a civil claim against ordinary judgments </w:t>
      </w:r>
      <w:r>
        <w:t>"</w:t>
      </w:r>
      <w:r>
        <w:rPr>
          <w:position w:val="8"/>
          <w:sz w:val="14"/>
        </w:rPr>
        <w:t xml:space="preserve">160 on the </w:t>
      </w:r>
      <w:r>
        <w:t>basis of Article 1133 of the Judicial Code, or which are, at the very least, "</w:t>
      </w:r>
      <w:r>
        <w:rPr>
          <w:i/>
        </w:rPr>
        <w:t xml:space="preserve">very close </w:t>
      </w:r>
      <w:r>
        <w:t>"</w:t>
      </w:r>
      <w:r>
        <w:rPr>
          <w:position w:val="8"/>
          <w:sz w:val="14"/>
        </w:rPr>
        <w:t xml:space="preserve">161 </w:t>
      </w:r>
      <w:r>
        <w:t>to them. The doctrinal and jurisprudential teachings relating to the aforementioned prov</w:t>
      </w:r>
      <w:r>
        <w:t>ision may therefore usefully be taken into account in order to clarify the scope of the grounds for refusing exequatur concerned.</w:t>
      </w:r>
    </w:p>
    <w:p w:rsidR="0023658D" w:rsidRDefault="00070BC3">
      <w:pPr>
        <w:pStyle w:val="Heading2"/>
        <w:numPr>
          <w:ilvl w:val="0"/>
          <w:numId w:val="40"/>
        </w:numPr>
        <w:tabs>
          <w:tab w:val="left" w:pos="1130"/>
          <w:tab w:val="left" w:pos="1131"/>
        </w:tabs>
        <w:spacing w:before="207"/>
      </w:pPr>
      <w:bookmarkStart w:id="35" w:name="_TOC_250023"/>
      <w:r>
        <w:t xml:space="preserve">First plea: breach of public policy and violation of the rights of the </w:t>
      </w:r>
      <w:bookmarkEnd w:id="35"/>
      <w:r>
        <w:t>defence</w:t>
      </w:r>
    </w:p>
    <w:p w:rsidR="0023658D" w:rsidRDefault="0023658D">
      <w:pPr>
        <w:pStyle w:val="BodyText"/>
        <w:spacing w:before="4"/>
        <w:rPr>
          <w:b/>
          <w:sz w:val="21"/>
        </w:rPr>
      </w:pPr>
    </w:p>
    <w:p w:rsidR="0023658D" w:rsidRDefault="00070BC3">
      <w:pPr>
        <w:pStyle w:val="Heading2"/>
        <w:numPr>
          <w:ilvl w:val="1"/>
          <w:numId w:val="40"/>
        </w:numPr>
        <w:tabs>
          <w:tab w:val="left" w:pos="1555"/>
          <w:tab w:val="left" w:pos="1556"/>
        </w:tabs>
        <w:spacing w:before="1"/>
        <w:ind w:hanging="426"/>
      </w:pPr>
      <w:bookmarkStart w:id="36" w:name="_TOC_250022"/>
      <w:bookmarkEnd w:id="36"/>
      <w:r>
        <w:t>Principles</w:t>
      </w:r>
    </w:p>
    <w:p w:rsidR="0023658D" w:rsidRDefault="0023658D">
      <w:pPr>
        <w:pStyle w:val="BodyText"/>
        <w:spacing w:before="4"/>
        <w:rPr>
          <w:b/>
          <w:sz w:val="21"/>
        </w:rPr>
      </w:pPr>
    </w:p>
    <w:p w:rsidR="0023658D" w:rsidRDefault="00070BC3">
      <w:pPr>
        <w:pStyle w:val="ListParagraph"/>
        <w:numPr>
          <w:ilvl w:val="0"/>
          <w:numId w:val="57"/>
        </w:numPr>
        <w:tabs>
          <w:tab w:val="left" w:pos="846"/>
        </w:tabs>
        <w:spacing w:line="360" w:lineRule="auto"/>
        <w:ind w:right="250"/>
        <w:jc w:val="both"/>
      </w:pPr>
      <w:r>
        <w:t>According to Article 1723, 2°, of the Judicial Code, "</w:t>
      </w:r>
      <w:r>
        <w:rPr>
          <w:i/>
        </w:rPr>
        <w:t>the judge shall refuse the enforcement (...) if the award or its enforcement is contrary to public policy</w:t>
      </w:r>
      <w:r>
        <w:t xml:space="preserve">". This ground for refusing enforcement based on the violation of public policy is confirmed, if </w:t>
      </w:r>
      <w:r>
        <w:t>necessary, by Article 1704(2)(a) of the Judicial Code, to which Article 1723(3) of the same Code refers.</w:t>
      </w:r>
    </w:p>
    <w:p w:rsidR="0023658D" w:rsidRDefault="00070BC3">
      <w:pPr>
        <w:pStyle w:val="ListParagraph"/>
        <w:numPr>
          <w:ilvl w:val="0"/>
          <w:numId w:val="57"/>
        </w:numPr>
        <w:tabs>
          <w:tab w:val="left" w:pos="846"/>
        </w:tabs>
        <w:spacing w:before="122" w:line="360" w:lineRule="auto"/>
        <w:ind w:right="253"/>
        <w:jc w:val="both"/>
      </w:pPr>
      <w:r>
        <w:t>The latter provision, read in conjunction with Article 1704(2)(g) of the Judicial Code, further provides that "</w:t>
      </w:r>
      <w:r>
        <w:rPr>
          <w:i/>
        </w:rPr>
        <w:t>the judge shall refuse the exequatur (..</w:t>
      </w:r>
      <w:r>
        <w:rPr>
          <w:i/>
        </w:rPr>
        <w:t>.) if the parties have not been given the opportunity to assert their rights and means</w:t>
      </w:r>
      <w:r>
        <w:t>".</w:t>
      </w:r>
    </w:p>
    <w:p w:rsidR="0023658D" w:rsidRDefault="00070BC3">
      <w:pPr>
        <w:pStyle w:val="ListParagraph"/>
        <w:numPr>
          <w:ilvl w:val="0"/>
          <w:numId w:val="57"/>
        </w:numPr>
        <w:tabs>
          <w:tab w:val="left" w:pos="846"/>
        </w:tabs>
        <w:spacing w:before="119" w:line="357" w:lineRule="auto"/>
        <w:ind w:right="254"/>
        <w:jc w:val="both"/>
      </w:pPr>
      <w:r>
        <w:t>These two grounds for refusal of exequatur are to some extent related (as we shall see), and they are also inspired by similar principles laid down in European or inte</w:t>
      </w:r>
      <w:r>
        <w:t>rnational instruments.162</w:t>
      </w:r>
    </w:p>
    <w:p w:rsidR="0023658D" w:rsidRDefault="0023658D">
      <w:pPr>
        <w:pStyle w:val="BodyText"/>
        <w:rPr>
          <w:sz w:val="20"/>
        </w:rPr>
      </w:pPr>
    </w:p>
    <w:p w:rsidR="0023658D" w:rsidRDefault="0023658D">
      <w:pPr>
        <w:pStyle w:val="BodyText"/>
        <w:rPr>
          <w:sz w:val="20"/>
        </w:rPr>
      </w:pPr>
    </w:p>
    <w:p w:rsidR="0023658D" w:rsidRDefault="00070BC3">
      <w:pPr>
        <w:pStyle w:val="BodyText"/>
        <w:spacing w:before="4"/>
        <w:rPr>
          <w:sz w:val="11"/>
        </w:rPr>
      </w:pPr>
      <w:r>
        <w:pict>
          <v:shape id="_x0000_s1129" style="position:absolute;margin-left:70.95pt;margin-top:8.8pt;width:144.05pt;height:.1pt;z-index:-251592704;mso-wrap-distance-left:0;mso-wrap-distance-right:0;mso-position-horizontal-relative:page" coordorigin="1419,176" coordsize="2881,0" path="m1419,176r2880,e" filled="f" strokeweight=".6pt">
            <v:path arrowok="t"/>
            <w10:wrap type="topAndBottom" anchorx="page"/>
          </v:shape>
        </w:pict>
      </w:r>
    </w:p>
    <w:p w:rsidR="0023658D" w:rsidRDefault="00070BC3">
      <w:pPr>
        <w:spacing w:before="63"/>
        <w:ind w:left="278" w:right="253"/>
        <w:jc w:val="both"/>
        <w:rPr>
          <w:sz w:val="18"/>
        </w:rPr>
      </w:pPr>
      <w:r>
        <w:rPr>
          <w:position w:val="6"/>
          <w:sz w:val="12"/>
        </w:rPr>
        <w:t xml:space="preserve">160 </w:t>
      </w:r>
      <w:r>
        <w:rPr>
          <w:sz w:val="18"/>
        </w:rPr>
        <w:t xml:space="preserve">G. Keutgen and G.-A. Dal, </w:t>
      </w:r>
      <w:r>
        <w:rPr>
          <w:i/>
          <w:sz w:val="18"/>
        </w:rPr>
        <w:t>L'arbitrage en droit belge et international</w:t>
      </w:r>
      <w:r>
        <w:rPr>
          <w:sz w:val="18"/>
        </w:rPr>
        <w:t xml:space="preserve">, tome I: "Le droit belge", </w:t>
      </w:r>
      <w:r>
        <w:rPr>
          <w:position w:val="6"/>
          <w:sz w:val="12"/>
        </w:rPr>
        <w:t xml:space="preserve">2nd </w:t>
      </w:r>
      <w:r>
        <w:rPr>
          <w:sz w:val="18"/>
        </w:rPr>
        <w:t>edn, Brussels, Bruylant, 2006, p. 484.</w:t>
      </w:r>
    </w:p>
    <w:p w:rsidR="0023658D" w:rsidRDefault="00070BC3">
      <w:pPr>
        <w:ind w:left="278" w:right="252"/>
        <w:jc w:val="both"/>
        <w:rPr>
          <w:sz w:val="18"/>
        </w:rPr>
      </w:pPr>
      <w:r>
        <w:rPr>
          <w:position w:val="6"/>
          <w:sz w:val="12"/>
        </w:rPr>
        <w:t xml:space="preserve">161 </w:t>
      </w:r>
      <w:r>
        <w:rPr>
          <w:sz w:val="18"/>
        </w:rPr>
        <w:t xml:space="preserve">G. Matray, "La fraude et la sentence", </w:t>
      </w:r>
      <w:r>
        <w:rPr>
          <w:i/>
          <w:sz w:val="18"/>
        </w:rPr>
        <w:t xml:space="preserve">in </w:t>
      </w:r>
      <w:r>
        <w:rPr>
          <w:sz w:val="18"/>
        </w:rPr>
        <w:t xml:space="preserve">D. Matray and E. Van Campenhoudt (eds.), </w:t>
      </w:r>
      <w:r>
        <w:rPr>
          <w:i/>
          <w:sz w:val="18"/>
        </w:rPr>
        <w:t>L'Arbitrage &amp; la Fraude - Actes du colloque du CEPANI du 26 novembre 2020, Liège</w:t>
      </w:r>
      <w:r>
        <w:rPr>
          <w:sz w:val="18"/>
        </w:rPr>
        <w:t xml:space="preserve">, Kluwer, 2020, p. 176. Similarly, Ph. De Bournonville, </w:t>
      </w:r>
      <w:r>
        <w:rPr>
          <w:i/>
          <w:sz w:val="18"/>
        </w:rPr>
        <w:t>L'arbitrage</w:t>
      </w:r>
      <w:r>
        <w:rPr>
          <w:sz w:val="18"/>
        </w:rPr>
        <w:t>, Brussels, Larcier, 2000, p. 213.</w:t>
      </w:r>
    </w:p>
    <w:p w:rsidR="0023658D" w:rsidRDefault="00070BC3">
      <w:pPr>
        <w:spacing w:line="208" w:lineRule="exact"/>
        <w:ind w:left="278"/>
        <w:jc w:val="both"/>
        <w:rPr>
          <w:sz w:val="18"/>
        </w:rPr>
      </w:pPr>
      <w:r>
        <w:rPr>
          <w:position w:val="6"/>
          <w:sz w:val="12"/>
        </w:rPr>
        <w:t xml:space="preserve">162 </w:t>
      </w:r>
      <w:r>
        <w:rPr>
          <w:sz w:val="18"/>
        </w:rPr>
        <w:t xml:space="preserve">See, for example, Article 29 </w:t>
      </w:r>
      <w:r>
        <w:rPr>
          <w:sz w:val="18"/>
        </w:rPr>
        <w:t>of the Uniform Law and Article V, §1, b and §2, b of the New York Convention.</w:t>
      </w:r>
    </w:p>
    <w:p w:rsidR="0023658D" w:rsidRDefault="0023658D">
      <w:pPr>
        <w:spacing w:line="208" w:lineRule="exact"/>
        <w:jc w:val="both"/>
        <w:rPr>
          <w:sz w:val="18"/>
        </w:rPr>
        <w:sectPr w:rsidR="0023658D">
          <w:pgSz w:w="11910" w:h="16840"/>
          <w:pgMar w:top="1340" w:right="1160" w:bottom="840" w:left="1140" w:header="0" w:footer="652" w:gutter="0"/>
          <w:cols w:space="720"/>
        </w:sectPr>
      </w:pPr>
    </w:p>
    <w:p w:rsidR="0023658D" w:rsidRDefault="00070BC3">
      <w:pPr>
        <w:pStyle w:val="ListParagraph"/>
        <w:numPr>
          <w:ilvl w:val="0"/>
          <w:numId w:val="57"/>
        </w:numPr>
        <w:tabs>
          <w:tab w:val="left" w:pos="846"/>
        </w:tabs>
        <w:spacing w:before="61"/>
        <w:ind w:hanging="568"/>
      </w:pPr>
      <w:r>
        <w:lastRenderedPageBreak/>
        <w:t>The regime of these grounds for refusal of exequatur can be summarised as follows.</w:t>
      </w:r>
    </w:p>
    <w:p w:rsidR="0023658D" w:rsidRDefault="0023658D">
      <w:pPr>
        <w:pStyle w:val="BodyText"/>
        <w:spacing w:before="5"/>
        <w:rPr>
          <w:sz w:val="21"/>
        </w:rPr>
      </w:pPr>
    </w:p>
    <w:p w:rsidR="0023658D" w:rsidRDefault="00070BC3">
      <w:pPr>
        <w:pStyle w:val="Heading2"/>
        <w:numPr>
          <w:ilvl w:val="0"/>
          <w:numId w:val="39"/>
        </w:numPr>
        <w:tabs>
          <w:tab w:val="left" w:pos="1697"/>
          <w:tab w:val="left" w:pos="1698"/>
        </w:tabs>
        <w:spacing w:before="0"/>
        <w:ind w:hanging="568"/>
      </w:pPr>
      <w:r>
        <w:t>The concept of public policy</w:t>
      </w:r>
    </w:p>
    <w:p w:rsidR="0023658D" w:rsidRDefault="0023658D">
      <w:pPr>
        <w:pStyle w:val="BodyText"/>
        <w:spacing w:before="4"/>
        <w:rPr>
          <w:b/>
          <w:sz w:val="21"/>
        </w:rPr>
      </w:pPr>
    </w:p>
    <w:p w:rsidR="0023658D" w:rsidRDefault="00070BC3">
      <w:pPr>
        <w:pStyle w:val="ListParagraph"/>
        <w:numPr>
          <w:ilvl w:val="0"/>
          <w:numId w:val="57"/>
        </w:numPr>
        <w:tabs>
          <w:tab w:val="left" w:pos="846"/>
        </w:tabs>
        <w:spacing w:before="1" w:line="357" w:lineRule="auto"/>
        <w:ind w:right="253"/>
        <w:jc w:val="both"/>
      </w:pPr>
      <w:r>
        <w:t>The concept of public policy referred to in th</w:t>
      </w:r>
      <w:r>
        <w:t>e above-mentioned articles has not been defined by the legislator - which is hardly surprising insofar as "</w:t>
      </w:r>
      <w:r>
        <w:rPr>
          <w:i/>
        </w:rPr>
        <w:t>public policy is (...) a functional concept, (...) an institution, resistant to any abstract definition, which can only be identified through its con</w:t>
      </w:r>
      <w:r>
        <w:rPr>
          <w:i/>
        </w:rPr>
        <w:t xml:space="preserve">crete applications and the objectives they pursue </w:t>
      </w:r>
      <w:r>
        <w:t>"</w:t>
      </w:r>
      <w:r>
        <w:rPr>
          <w:position w:val="8"/>
          <w:sz w:val="14"/>
        </w:rPr>
        <w:t>163</w:t>
      </w:r>
      <w:r>
        <w:t>.</w:t>
      </w:r>
    </w:p>
    <w:p w:rsidR="0023658D" w:rsidRDefault="00070BC3">
      <w:pPr>
        <w:pStyle w:val="ListParagraph"/>
        <w:numPr>
          <w:ilvl w:val="0"/>
          <w:numId w:val="57"/>
        </w:numPr>
        <w:tabs>
          <w:tab w:val="left" w:pos="846"/>
        </w:tabs>
        <w:spacing w:before="126" w:line="357" w:lineRule="auto"/>
        <w:ind w:right="253"/>
        <w:jc w:val="both"/>
      </w:pPr>
      <w:r>
        <w:t>The objective pursued in this context is essentially to give the Belgian judge a means of controlling foreign arbitral awards and to set a certain limit to the degree of openness of the national legal</w:t>
      </w:r>
      <w:r>
        <w:t xml:space="preserve"> system: "the </w:t>
      </w:r>
      <w:r>
        <w:rPr>
          <w:i/>
        </w:rPr>
        <w:t xml:space="preserve">function of public policy will in this case be to refuse recognition or enforcement (...) of an arbitral award made under foreign law </w:t>
      </w:r>
      <w:r>
        <w:t>"</w:t>
      </w:r>
      <w:r>
        <w:rPr>
          <w:position w:val="8"/>
          <w:sz w:val="14"/>
        </w:rPr>
        <w:t>164</w:t>
      </w:r>
      <w:r>
        <w:t>.</w:t>
      </w:r>
    </w:p>
    <w:p w:rsidR="0023658D" w:rsidRDefault="00070BC3">
      <w:pPr>
        <w:pStyle w:val="ListParagraph"/>
        <w:numPr>
          <w:ilvl w:val="0"/>
          <w:numId w:val="57"/>
        </w:numPr>
        <w:tabs>
          <w:tab w:val="left" w:pos="846"/>
        </w:tabs>
        <w:spacing w:before="126" w:line="357" w:lineRule="auto"/>
        <w:ind w:right="254"/>
        <w:jc w:val="both"/>
      </w:pPr>
      <w:r>
        <w:t xml:space="preserve">In particular in connection with this function, it is accepted that the concept contained in Articles </w:t>
      </w:r>
      <w:r>
        <w:t>1704(2)(a) and 1723(2) of the Judicial Code should be understood as referring to international public policy165.</w:t>
      </w:r>
    </w:p>
    <w:p w:rsidR="0023658D" w:rsidRDefault="00070BC3">
      <w:pPr>
        <w:spacing w:before="122" w:line="357" w:lineRule="auto"/>
        <w:ind w:left="845" w:right="254"/>
        <w:jc w:val="both"/>
      </w:pPr>
      <w:r>
        <w:t>The concept can be understood as referring to "</w:t>
      </w:r>
      <w:r>
        <w:rPr>
          <w:i/>
        </w:rPr>
        <w:t xml:space="preserve">fundamental values which a national legal order </w:t>
      </w:r>
      <w:r>
        <w:rPr>
          <w:i/>
        </w:rPr>
        <w:t xml:space="preserve">cannot allow to be disregarded, even in situations of an international character </w:t>
      </w:r>
      <w:r>
        <w:t>"</w:t>
      </w:r>
      <w:r>
        <w:rPr>
          <w:position w:val="8"/>
          <w:sz w:val="14"/>
        </w:rPr>
        <w:t>166</w:t>
      </w:r>
      <w:r>
        <w:t>.</w:t>
      </w:r>
    </w:p>
    <w:p w:rsidR="0023658D" w:rsidRDefault="00070BC3">
      <w:pPr>
        <w:spacing w:before="124" w:line="357" w:lineRule="auto"/>
        <w:ind w:left="845" w:right="252"/>
        <w:jc w:val="both"/>
      </w:pPr>
      <w:r>
        <w:t>More specifically, the national character of international public policy must be taken into account: what is meant here is "</w:t>
      </w:r>
      <w:r>
        <w:rPr>
          <w:i/>
        </w:rPr>
        <w:t xml:space="preserve">the host State's conception of international </w:t>
      </w:r>
      <w:r>
        <w:rPr>
          <w:i/>
        </w:rPr>
        <w:t>public policy and not (...) a 'truly international public policy' which would have its roots in the community of States</w:t>
      </w:r>
      <w:r>
        <w:t>".</w:t>
      </w:r>
      <w:r>
        <w:rPr>
          <w:position w:val="8"/>
          <w:sz w:val="14"/>
        </w:rPr>
        <w:t>167</w:t>
      </w:r>
    </w:p>
    <w:p w:rsidR="0023658D" w:rsidRDefault="00070BC3">
      <w:pPr>
        <w:spacing w:before="124" w:line="357" w:lineRule="auto"/>
        <w:ind w:left="845" w:right="253"/>
        <w:jc w:val="both"/>
      </w:pPr>
      <w:r>
        <w:t>If an application for exequatur is made against a foreign arbitral award, the Belgian court is required to examine its conformity w</w:t>
      </w:r>
      <w:r>
        <w:t xml:space="preserve">ith </w:t>
      </w:r>
      <w:r>
        <w:rPr>
          <w:i/>
        </w:rPr>
        <w:t xml:space="preserve">Belgian </w:t>
      </w:r>
      <w:r>
        <w:t xml:space="preserve">international public </w:t>
      </w:r>
      <w:r>
        <w:rPr>
          <w:i/>
        </w:rPr>
        <w:t xml:space="preserve">policy168 </w:t>
      </w:r>
      <w:r>
        <w:t>. The latter can be understood as encompassing all principles that are considered "</w:t>
      </w:r>
      <w:r>
        <w:rPr>
          <w:i/>
        </w:rPr>
        <w:t>essential to the moral, political or economic order established in Belgium</w:t>
      </w:r>
      <w:r>
        <w:t>".</w:t>
      </w:r>
      <w:r>
        <w:rPr>
          <w:position w:val="8"/>
          <w:sz w:val="14"/>
        </w:rPr>
        <w:t>169</w:t>
      </w:r>
    </w:p>
    <w:p w:rsidR="0023658D" w:rsidRDefault="0023658D">
      <w:pPr>
        <w:pStyle w:val="BodyText"/>
        <w:rPr>
          <w:sz w:val="20"/>
        </w:rPr>
      </w:pPr>
    </w:p>
    <w:p w:rsidR="0023658D" w:rsidRDefault="00070BC3">
      <w:pPr>
        <w:pStyle w:val="BodyText"/>
        <w:spacing w:before="10"/>
        <w:rPr>
          <w:sz w:val="16"/>
        </w:rPr>
      </w:pPr>
      <w:r>
        <w:pict>
          <v:shape id="_x0000_s1128" style="position:absolute;margin-left:70.95pt;margin-top:12pt;width:144.05pt;height:.1pt;z-index:-251591680;mso-wrap-distance-left:0;mso-wrap-distance-right:0;mso-position-horizontal-relative:page" coordorigin="1419,240" coordsize="2881,0" path="m1419,240r2880,e" filled="f" strokeweight=".6pt">
            <v:path arrowok="t"/>
            <w10:wrap type="topAndBottom" anchorx="page"/>
          </v:shape>
        </w:pict>
      </w:r>
    </w:p>
    <w:p w:rsidR="0023658D" w:rsidRDefault="00070BC3">
      <w:pPr>
        <w:spacing w:before="60"/>
        <w:ind w:left="278" w:right="252"/>
        <w:jc w:val="both"/>
        <w:rPr>
          <w:sz w:val="18"/>
        </w:rPr>
      </w:pPr>
      <w:r>
        <w:rPr>
          <w:position w:val="6"/>
          <w:sz w:val="12"/>
        </w:rPr>
        <w:t xml:space="preserve">163 </w:t>
      </w:r>
      <w:r>
        <w:rPr>
          <w:sz w:val="18"/>
        </w:rPr>
        <w:t xml:space="preserve">R. Jafferali, "L'ordre public, de l'arbitrage international aux conflits de juridiction", </w:t>
      </w:r>
      <w:r>
        <w:rPr>
          <w:i/>
          <w:sz w:val="18"/>
        </w:rPr>
        <w:t>Liber Amicorum Nadine Watté</w:t>
      </w:r>
      <w:r>
        <w:rPr>
          <w:sz w:val="18"/>
        </w:rPr>
        <w:t>, Brussels, Bruylant, 2017, p. 311.</w:t>
      </w:r>
    </w:p>
    <w:p w:rsidR="0023658D" w:rsidRDefault="00070BC3">
      <w:pPr>
        <w:ind w:left="278" w:right="264"/>
        <w:jc w:val="both"/>
        <w:rPr>
          <w:sz w:val="18"/>
        </w:rPr>
      </w:pPr>
      <w:r>
        <w:rPr>
          <w:position w:val="6"/>
          <w:sz w:val="12"/>
        </w:rPr>
        <w:t xml:space="preserve">164 </w:t>
      </w:r>
      <w:r>
        <w:rPr>
          <w:sz w:val="18"/>
        </w:rPr>
        <w:t>R. Jafferali, "L'ordre public, de l'arbitrage international aux conflits de juridiction", Liber Ami</w:t>
      </w:r>
      <w:r>
        <w:rPr>
          <w:sz w:val="18"/>
        </w:rPr>
        <w:t>corum Nadine Watté, Brussels, Bruylant, 2017, p. 312. Similarly, EKELMANS p.286</w:t>
      </w:r>
    </w:p>
    <w:p w:rsidR="0023658D" w:rsidRDefault="00070BC3">
      <w:pPr>
        <w:ind w:left="278" w:right="252"/>
        <w:jc w:val="both"/>
        <w:rPr>
          <w:sz w:val="18"/>
        </w:rPr>
      </w:pPr>
      <w:r>
        <w:rPr>
          <w:position w:val="6"/>
          <w:sz w:val="12"/>
        </w:rPr>
        <w:t xml:space="preserve">165 </w:t>
      </w:r>
      <w:r>
        <w:rPr>
          <w:sz w:val="18"/>
        </w:rPr>
        <w:t xml:space="preserve">As opposed to domestic public policy. See E. Krings, "L'exécution des sentences arbitrales", Rev. E. Krings, "L'exécution des sentences arbitrales", </w:t>
      </w:r>
      <w:r>
        <w:rPr>
          <w:i/>
          <w:sz w:val="18"/>
        </w:rPr>
        <w:t>Rev. dr. int. dr. comp.</w:t>
      </w:r>
      <w:r>
        <w:rPr>
          <w:i/>
          <w:sz w:val="18"/>
        </w:rPr>
        <w:t xml:space="preserve"> </w:t>
      </w:r>
      <w:r>
        <w:rPr>
          <w:sz w:val="18"/>
        </w:rPr>
        <w:t xml:space="preserve">1976, p. 199; Ph. De Bournonville, </w:t>
      </w:r>
      <w:r>
        <w:rPr>
          <w:i/>
          <w:sz w:val="18"/>
        </w:rPr>
        <w:t>L'arbitrage</w:t>
      </w:r>
      <w:r>
        <w:rPr>
          <w:sz w:val="18"/>
        </w:rPr>
        <w:t xml:space="preserve">, Brussels, Larcier, 2000, p. 219; G. Keutgen and G.-A. Dal, </w:t>
      </w:r>
      <w:r>
        <w:rPr>
          <w:i/>
          <w:sz w:val="18"/>
        </w:rPr>
        <w:t>L'arbitrage en droit belge et international</w:t>
      </w:r>
      <w:r>
        <w:rPr>
          <w:sz w:val="18"/>
        </w:rPr>
        <w:t xml:space="preserve">, tome I: "Le droit belge", </w:t>
      </w:r>
      <w:r>
        <w:rPr>
          <w:position w:val="6"/>
          <w:sz w:val="12"/>
        </w:rPr>
        <w:t xml:space="preserve">2nd </w:t>
      </w:r>
      <w:r>
        <w:rPr>
          <w:sz w:val="18"/>
        </w:rPr>
        <w:t>ed., Brussels, Bruylant, 2006, p. 531. Similarly, concerning Article V, §</w:t>
      </w:r>
      <w:r>
        <w:rPr>
          <w:sz w:val="18"/>
        </w:rPr>
        <w:t xml:space="preserve">2, b) of the New York Convention, which expresses a rule similar to these two provisions, see G. B. Born, International Commercial Law, vol. G. B. Born, </w:t>
      </w:r>
      <w:r>
        <w:rPr>
          <w:i/>
          <w:sz w:val="18"/>
        </w:rPr>
        <w:t xml:space="preserve">International Commercial Arbitration, </w:t>
      </w:r>
      <w:r>
        <w:rPr>
          <w:sz w:val="18"/>
        </w:rPr>
        <w:t>3rd edn, Kluwer Law International, 2021, pp. 4009 et seq.</w:t>
      </w:r>
    </w:p>
    <w:p w:rsidR="0023658D" w:rsidRDefault="00070BC3">
      <w:pPr>
        <w:ind w:left="278" w:right="253"/>
        <w:jc w:val="both"/>
        <w:rPr>
          <w:sz w:val="18"/>
        </w:rPr>
      </w:pPr>
      <w:r>
        <w:rPr>
          <w:position w:val="6"/>
          <w:sz w:val="12"/>
        </w:rPr>
        <w:t xml:space="preserve">166 </w:t>
      </w:r>
      <w:r>
        <w:rPr>
          <w:sz w:val="18"/>
        </w:rPr>
        <w:t xml:space="preserve">G. </w:t>
      </w:r>
      <w:r>
        <w:rPr>
          <w:sz w:val="18"/>
        </w:rPr>
        <w:t xml:space="preserve">Keutgen and G.-A. Dal, </w:t>
      </w:r>
      <w:r>
        <w:rPr>
          <w:i/>
          <w:sz w:val="18"/>
        </w:rPr>
        <w:t>L'arbitrage en droit belge et international</w:t>
      </w:r>
      <w:r>
        <w:rPr>
          <w:sz w:val="18"/>
        </w:rPr>
        <w:t xml:space="preserve">, tome II: "Le droit international", </w:t>
      </w:r>
      <w:r>
        <w:rPr>
          <w:position w:val="6"/>
          <w:sz w:val="12"/>
        </w:rPr>
        <w:t xml:space="preserve">2nd </w:t>
      </w:r>
      <w:r>
        <w:rPr>
          <w:sz w:val="18"/>
        </w:rPr>
        <w:t>edn, Brussels, Bruylant, 2012, p. 900 and references cited.</w:t>
      </w:r>
    </w:p>
    <w:p w:rsidR="0023658D" w:rsidRDefault="00070BC3">
      <w:pPr>
        <w:spacing w:line="237" w:lineRule="auto"/>
        <w:ind w:left="278" w:right="251"/>
        <w:jc w:val="both"/>
        <w:rPr>
          <w:sz w:val="18"/>
        </w:rPr>
      </w:pPr>
      <w:r>
        <w:rPr>
          <w:position w:val="6"/>
          <w:sz w:val="12"/>
        </w:rPr>
        <w:t xml:space="preserve">167 </w:t>
      </w:r>
      <w:r>
        <w:rPr>
          <w:sz w:val="18"/>
        </w:rPr>
        <w:t>Ph. Fouchard, E. Gaillard and B. Goldman, Traité de l'arbitrage commercial internatio</w:t>
      </w:r>
      <w:r>
        <w:rPr>
          <w:sz w:val="18"/>
        </w:rPr>
        <w:t xml:space="preserve">nal, Paris, Dalloz, 1996, p. 1013. Similarly, in particular, J.-Fr. Poudret and S. Besson, </w:t>
      </w:r>
      <w:r>
        <w:rPr>
          <w:i/>
          <w:sz w:val="18"/>
        </w:rPr>
        <w:t>Droit comparé de l'arbitrage international</w:t>
      </w:r>
      <w:r>
        <w:rPr>
          <w:sz w:val="18"/>
        </w:rPr>
        <w:t xml:space="preserve">, Brussels, Bruylant, 2002, p. 908. </w:t>
      </w:r>
      <w:r>
        <w:rPr>
          <w:position w:val="6"/>
          <w:sz w:val="12"/>
        </w:rPr>
        <w:t xml:space="preserve">168 </w:t>
      </w:r>
      <w:r>
        <w:rPr>
          <w:sz w:val="18"/>
        </w:rPr>
        <w:t xml:space="preserve">See, for example, G. B. Born, </w:t>
      </w:r>
      <w:r>
        <w:rPr>
          <w:i/>
          <w:sz w:val="18"/>
        </w:rPr>
        <w:t>International Commercial Arbitration</w:t>
      </w:r>
      <w:r>
        <w:rPr>
          <w:sz w:val="18"/>
        </w:rPr>
        <w:t>, 3rd edn, Kluwer</w:t>
      </w:r>
      <w:r>
        <w:rPr>
          <w:sz w:val="18"/>
        </w:rPr>
        <w:t xml:space="preserve"> Law International, 2021, p. 4007.</w:t>
      </w:r>
    </w:p>
    <w:p w:rsidR="0023658D" w:rsidRDefault="00070BC3">
      <w:pPr>
        <w:spacing w:line="209" w:lineRule="exact"/>
        <w:ind w:left="278"/>
        <w:jc w:val="both"/>
        <w:rPr>
          <w:sz w:val="18"/>
        </w:rPr>
      </w:pPr>
      <w:r>
        <w:rPr>
          <w:position w:val="6"/>
          <w:sz w:val="12"/>
        </w:rPr>
        <w:t xml:space="preserve">169 </w:t>
      </w:r>
      <w:r>
        <w:rPr>
          <w:sz w:val="18"/>
        </w:rPr>
        <w:t xml:space="preserve">Cass. 29 April 2002, RG S.01.0035.F, </w:t>
      </w:r>
      <w:hyperlink r:id="rId29">
        <w:r>
          <w:rPr>
            <w:sz w:val="18"/>
          </w:rPr>
          <w:t>www.cass.be.</w:t>
        </w:r>
      </w:hyperlink>
    </w:p>
    <w:p w:rsidR="0023658D" w:rsidRDefault="0023658D">
      <w:pPr>
        <w:spacing w:line="209" w:lineRule="exact"/>
        <w:jc w:val="both"/>
        <w:rPr>
          <w:sz w:val="18"/>
        </w:rPr>
        <w:sectPr w:rsidR="0023658D">
          <w:pgSz w:w="11910" w:h="16840"/>
          <w:pgMar w:top="1340" w:right="1160" w:bottom="840" w:left="1140" w:header="0" w:footer="652" w:gutter="0"/>
          <w:cols w:space="720"/>
        </w:sectPr>
      </w:pPr>
    </w:p>
    <w:p w:rsidR="0023658D" w:rsidRDefault="00070BC3">
      <w:pPr>
        <w:pStyle w:val="ListParagraph"/>
        <w:numPr>
          <w:ilvl w:val="0"/>
          <w:numId w:val="57"/>
        </w:numPr>
        <w:tabs>
          <w:tab w:val="left" w:pos="846"/>
        </w:tabs>
        <w:spacing w:before="61" w:line="355" w:lineRule="auto"/>
        <w:ind w:right="255"/>
        <w:jc w:val="both"/>
      </w:pPr>
      <w:r>
        <w:lastRenderedPageBreak/>
        <w:t>In order to be able to determine more precisely the content of public policy as a ground for refusing exequatur, it is necessary to recall that, as is the case for domestic public policy,170 international public policy is divided into two parts171 : substa</w:t>
      </w:r>
      <w:r>
        <w:t>ntive public policy and procedural public policy.172 The first part of public policy, which is based on the law of the country of origin, is based on the law of the country of the domicile.</w:t>
      </w:r>
    </w:p>
    <w:p w:rsidR="0023658D" w:rsidRDefault="00070BC3">
      <w:pPr>
        <w:spacing w:before="129" w:line="360" w:lineRule="auto"/>
        <w:ind w:left="845" w:right="251"/>
        <w:jc w:val="both"/>
      </w:pPr>
      <w:r>
        <w:t>To summarise these two aspects, we can recall, with J.-Fr. Poudret</w:t>
      </w:r>
      <w:r>
        <w:t xml:space="preserve"> and S. Besson, that public policy "does not have the </w:t>
      </w:r>
      <w:r>
        <w:rPr>
          <w:i/>
        </w:rPr>
        <w:t>sole function of enabling the exequatur judge to ensure that the content of the award is compatible with the fundamental concepts of the law of the requested State</w:t>
      </w:r>
      <w:r>
        <w:t>" but that it "</w:t>
      </w:r>
      <w:r>
        <w:rPr>
          <w:i/>
        </w:rPr>
        <w:t>also has a procedural di</w:t>
      </w:r>
      <w:r>
        <w:rPr>
          <w:i/>
        </w:rPr>
        <w:t>mension which justifies a review (...) of the way in which the procedure was conducted</w:t>
      </w:r>
      <w:r>
        <w:t>".</w:t>
      </w:r>
      <w:r>
        <w:rPr>
          <w:position w:val="8"/>
          <w:sz w:val="14"/>
        </w:rPr>
        <w:t>173</w:t>
      </w:r>
    </w:p>
    <w:p w:rsidR="0023658D" w:rsidRDefault="00070BC3">
      <w:pPr>
        <w:pStyle w:val="ListParagraph"/>
        <w:numPr>
          <w:ilvl w:val="0"/>
          <w:numId w:val="57"/>
        </w:numPr>
        <w:tabs>
          <w:tab w:val="left" w:pos="846"/>
        </w:tabs>
        <w:spacing w:before="116" w:line="357" w:lineRule="auto"/>
        <w:ind w:right="254"/>
        <w:jc w:val="both"/>
      </w:pPr>
      <w:r>
        <w:t>At this stage, it can therefore be said that "</w:t>
      </w:r>
      <w:r>
        <w:rPr>
          <w:i/>
        </w:rPr>
        <w:t>in international arbitration, it is not with regard to the domestic public policy of the court seized that the award m</w:t>
      </w:r>
      <w:r>
        <w:rPr>
          <w:i/>
        </w:rPr>
        <w:t xml:space="preserve">ust be assessed but with regard to international public policy, which includes respect for the fundamental rights of the procedure </w:t>
      </w:r>
      <w:r>
        <w:t>"</w:t>
      </w:r>
      <w:r>
        <w:rPr>
          <w:position w:val="8"/>
          <w:sz w:val="14"/>
        </w:rPr>
        <w:t>174</w:t>
      </w:r>
      <w:r>
        <w:t>.</w:t>
      </w:r>
    </w:p>
    <w:p w:rsidR="0023658D" w:rsidRDefault="00070BC3">
      <w:pPr>
        <w:pStyle w:val="Heading2"/>
        <w:numPr>
          <w:ilvl w:val="0"/>
          <w:numId w:val="39"/>
        </w:numPr>
        <w:tabs>
          <w:tab w:val="left" w:pos="1698"/>
        </w:tabs>
        <w:spacing w:before="121"/>
        <w:ind w:hanging="568"/>
        <w:jc w:val="both"/>
      </w:pPr>
      <w:r>
        <w:t>The Belgian judge must exercise real control over the award</w:t>
      </w:r>
    </w:p>
    <w:p w:rsidR="0023658D" w:rsidRDefault="0023658D">
      <w:pPr>
        <w:pStyle w:val="BodyText"/>
        <w:spacing w:before="5"/>
        <w:rPr>
          <w:b/>
          <w:sz w:val="21"/>
        </w:rPr>
      </w:pPr>
    </w:p>
    <w:p w:rsidR="0023658D" w:rsidRDefault="00070BC3">
      <w:pPr>
        <w:pStyle w:val="ListParagraph"/>
        <w:numPr>
          <w:ilvl w:val="0"/>
          <w:numId w:val="57"/>
        </w:numPr>
        <w:tabs>
          <w:tab w:val="left" w:pos="846"/>
        </w:tabs>
        <w:spacing w:line="360" w:lineRule="auto"/>
        <w:ind w:right="254"/>
        <w:jc w:val="both"/>
      </w:pPr>
      <w:r>
        <w:t>The question of the intensity of the control that the judge is entitled to exercise over the award with regard to international public policy is not an easy one, despite its "</w:t>
      </w:r>
      <w:r>
        <w:rPr>
          <w:i/>
        </w:rPr>
        <w:t>undeniable practical importance</w:t>
      </w:r>
      <w:r>
        <w:t>".</w:t>
      </w:r>
      <w:r>
        <w:rPr>
          <w:position w:val="8"/>
          <w:sz w:val="14"/>
        </w:rPr>
        <w:t>175</w:t>
      </w:r>
      <w:r>
        <w:t xml:space="preserve"> Authoritative doctrine has, however, identif</w:t>
      </w:r>
      <w:r>
        <w:t>ied clear principles, which can be summarised as follows.</w:t>
      </w:r>
    </w:p>
    <w:p w:rsidR="0023658D" w:rsidRDefault="00070BC3">
      <w:pPr>
        <w:pStyle w:val="ListParagraph"/>
        <w:numPr>
          <w:ilvl w:val="0"/>
          <w:numId w:val="57"/>
        </w:numPr>
        <w:tabs>
          <w:tab w:val="left" w:pos="846"/>
        </w:tabs>
        <w:spacing w:before="117" w:line="357" w:lineRule="auto"/>
        <w:ind w:right="253"/>
        <w:jc w:val="both"/>
      </w:pPr>
      <w:r>
        <w:t>First of all, it should be remembered that, under the aegis of both the Judicial Code and supranational instruments such as the New York Convention, conflict with public policy is one of the grounds</w:t>
      </w:r>
      <w:r>
        <w:t xml:space="preserve"> for refusal of exequatur that must be examined ex officio by the judge176.</w:t>
      </w:r>
    </w:p>
    <w:p w:rsidR="0023658D" w:rsidRDefault="0023658D">
      <w:pPr>
        <w:pStyle w:val="BodyText"/>
        <w:rPr>
          <w:sz w:val="20"/>
        </w:rPr>
      </w:pPr>
    </w:p>
    <w:p w:rsidR="0023658D" w:rsidRDefault="0023658D">
      <w:pPr>
        <w:pStyle w:val="BodyText"/>
        <w:rPr>
          <w:sz w:val="20"/>
        </w:rPr>
      </w:pPr>
    </w:p>
    <w:p w:rsidR="0023658D" w:rsidRDefault="00070BC3">
      <w:pPr>
        <w:pStyle w:val="BodyText"/>
        <w:spacing w:before="10"/>
        <w:rPr>
          <w:sz w:val="20"/>
        </w:rPr>
      </w:pPr>
      <w:r>
        <w:pict>
          <v:shape id="_x0000_s1127" style="position:absolute;margin-left:70.95pt;margin-top:14.3pt;width:144.05pt;height:.1pt;z-index:-251590656;mso-wrap-distance-left:0;mso-wrap-distance-right:0;mso-position-horizontal-relative:page" coordorigin="1419,286" coordsize="2881,0" path="m1419,286r2880,e" filled="f" strokeweight=".6pt">
            <v:path arrowok="t"/>
            <w10:wrap type="topAndBottom" anchorx="page"/>
          </v:shape>
        </w:pict>
      </w:r>
    </w:p>
    <w:p w:rsidR="0023658D" w:rsidRDefault="00070BC3">
      <w:pPr>
        <w:spacing w:before="60"/>
        <w:ind w:left="278" w:right="249"/>
        <w:jc w:val="both"/>
        <w:rPr>
          <w:sz w:val="18"/>
        </w:rPr>
      </w:pPr>
      <w:r>
        <w:rPr>
          <w:position w:val="6"/>
          <w:sz w:val="12"/>
        </w:rPr>
        <w:t xml:space="preserve">170 </w:t>
      </w:r>
      <w:r>
        <w:rPr>
          <w:sz w:val="18"/>
        </w:rPr>
        <w:t xml:space="preserve">See for example Ch. Marquet, "Les défenses en droit judiciaire : vers un ordre public procédural", </w:t>
      </w:r>
      <w:r>
        <w:rPr>
          <w:i/>
          <w:sz w:val="18"/>
        </w:rPr>
        <w:t xml:space="preserve">in </w:t>
      </w:r>
      <w:r>
        <w:rPr>
          <w:sz w:val="18"/>
        </w:rPr>
        <w:t xml:space="preserve">H. Boularbah and J.- Fr. van Drooghenbroeck (eds.), </w:t>
      </w:r>
      <w:r>
        <w:rPr>
          <w:i/>
          <w:sz w:val="18"/>
        </w:rPr>
        <w:t>Les défenses en dr</w:t>
      </w:r>
      <w:r>
        <w:rPr>
          <w:i/>
          <w:sz w:val="18"/>
        </w:rPr>
        <w:t>oit judiciaire</w:t>
      </w:r>
      <w:r>
        <w:rPr>
          <w:sz w:val="18"/>
        </w:rPr>
        <w:t>, coll. CJBB, Brussels, Larcier, 2010, pp. 40 ff.</w:t>
      </w:r>
    </w:p>
    <w:p w:rsidR="0023658D" w:rsidRDefault="00070BC3">
      <w:pPr>
        <w:ind w:left="278" w:right="253"/>
        <w:jc w:val="both"/>
        <w:rPr>
          <w:sz w:val="18"/>
        </w:rPr>
      </w:pPr>
      <w:r>
        <w:rPr>
          <w:position w:val="6"/>
          <w:sz w:val="12"/>
        </w:rPr>
        <w:t xml:space="preserve">171 </w:t>
      </w:r>
      <w:r>
        <w:rPr>
          <w:sz w:val="18"/>
        </w:rPr>
        <w:t xml:space="preserve">See, for example, B. Kohl, "La loyauté dans les procédures arbitrales", </w:t>
      </w:r>
      <w:r>
        <w:rPr>
          <w:i/>
          <w:sz w:val="18"/>
        </w:rPr>
        <w:t>Hommage à Guy Keutgen</w:t>
      </w:r>
      <w:r>
        <w:rPr>
          <w:sz w:val="18"/>
        </w:rPr>
        <w:t>, Brussels, Bruylant, 2012, p. 657.</w:t>
      </w:r>
    </w:p>
    <w:p w:rsidR="0023658D" w:rsidRDefault="00070BC3">
      <w:pPr>
        <w:ind w:left="278" w:right="251"/>
        <w:jc w:val="both"/>
        <w:rPr>
          <w:sz w:val="18"/>
        </w:rPr>
      </w:pPr>
      <w:r>
        <w:rPr>
          <w:position w:val="6"/>
          <w:sz w:val="12"/>
        </w:rPr>
        <w:t xml:space="preserve">172 </w:t>
      </w:r>
      <w:r>
        <w:rPr>
          <w:sz w:val="18"/>
        </w:rPr>
        <w:t>While there may have been some discussion as to whether this aspect is actually included in international public policy and is therefore likely, in the event of violation, to constitute a ground for refusing exequatur, there is now little doubt. Thus, with</w:t>
      </w:r>
      <w:r>
        <w:rPr>
          <w:sz w:val="18"/>
        </w:rPr>
        <w:t xml:space="preserve"> regard to the UNCITRAL Model Law, it has been pointed out that "</w:t>
      </w:r>
      <w:r>
        <w:rPr>
          <w:i/>
          <w:sz w:val="18"/>
        </w:rPr>
        <w:t>it has been confirmed that the public policy thus referred to includes both the fundamental principles of procedure and substantive law</w:t>
      </w:r>
      <w:r>
        <w:rPr>
          <w:sz w:val="18"/>
        </w:rPr>
        <w:t xml:space="preserve">" (see J.-Fr. Poudret and S. Besson, </w:t>
      </w:r>
      <w:r>
        <w:rPr>
          <w:i/>
          <w:sz w:val="18"/>
        </w:rPr>
        <w:t xml:space="preserve">Comparative Law of </w:t>
      </w:r>
      <w:r>
        <w:rPr>
          <w:i/>
          <w:sz w:val="18"/>
        </w:rPr>
        <w:t xml:space="preserve">International Arbitration, </w:t>
      </w:r>
      <w:r>
        <w:rPr>
          <w:position w:val="6"/>
          <w:sz w:val="12"/>
        </w:rPr>
        <w:t xml:space="preserve">2nd </w:t>
      </w:r>
      <w:r>
        <w:rPr>
          <w:sz w:val="18"/>
        </w:rPr>
        <w:t xml:space="preserve">edn, London, Sweet &amp; Maxwell, 2007, p. 746; "it </w:t>
      </w:r>
      <w:r>
        <w:rPr>
          <w:i/>
          <w:sz w:val="18"/>
        </w:rPr>
        <w:t>was confirmed that public policy included the fundamental procedural principles as well as the substantive issues").</w:t>
      </w:r>
    </w:p>
    <w:p w:rsidR="0023658D" w:rsidRDefault="00070BC3">
      <w:pPr>
        <w:ind w:left="278" w:right="254"/>
        <w:jc w:val="both"/>
        <w:rPr>
          <w:sz w:val="18"/>
        </w:rPr>
      </w:pPr>
      <w:r>
        <w:rPr>
          <w:position w:val="6"/>
          <w:sz w:val="12"/>
        </w:rPr>
        <w:t xml:space="preserve">173 </w:t>
      </w:r>
      <w:r>
        <w:rPr>
          <w:sz w:val="18"/>
        </w:rPr>
        <w:t xml:space="preserve">J.-Fr. Poudret and S. Besson, </w:t>
      </w:r>
      <w:r>
        <w:rPr>
          <w:i/>
          <w:sz w:val="18"/>
        </w:rPr>
        <w:t>Droit comparé de l'arbitra</w:t>
      </w:r>
      <w:r>
        <w:rPr>
          <w:i/>
          <w:sz w:val="18"/>
        </w:rPr>
        <w:t>ge international</w:t>
      </w:r>
      <w:r>
        <w:rPr>
          <w:sz w:val="18"/>
        </w:rPr>
        <w:t>, Brussels, Bruylant, 2002, p. 908 and references cited.</w:t>
      </w:r>
    </w:p>
    <w:p w:rsidR="0023658D" w:rsidRDefault="00070BC3">
      <w:pPr>
        <w:ind w:left="278" w:right="253"/>
        <w:jc w:val="both"/>
        <w:rPr>
          <w:sz w:val="18"/>
        </w:rPr>
      </w:pPr>
      <w:r>
        <w:rPr>
          <w:position w:val="6"/>
          <w:sz w:val="12"/>
        </w:rPr>
        <w:t xml:space="preserve">174 </w:t>
      </w:r>
      <w:r>
        <w:rPr>
          <w:sz w:val="18"/>
        </w:rPr>
        <w:t xml:space="preserve">G. Keutgen and G.-A. Dal, </w:t>
      </w:r>
      <w:r>
        <w:rPr>
          <w:i/>
          <w:sz w:val="18"/>
        </w:rPr>
        <w:t>L'arbitrage en droit belge et international</w:t>
      </w:r>
      <w:r>
        <w:rPr>
          <w:sz w:val="18"/>
        </w:rPr>
        <w:t xml:space="preserve">, tome II: "Le droit international", </w:t>
      </w:r>
      <w:r>
        <w:rPr>
          <w:position w:val="6"/>
          <w:sz w:val="12"/>
        </w:rPr>
        <w:t xml:space="preserve">2nd </w:t>
      </w:r>
      <w:r>
        <w:rPr>
          <w:sz w:val="18"/>
        </w:rPr>
        <w:t>edn, Brussels, Bruylant, 2012, p. 899.</w:t>
      </w:r>
    </w:p>
    <w:p w:rsidR="0023658D" w:rsidRDefault="00070BC3">
      <w:pPr>
        <w:spacing w:line="206" w:lineRule="exact"/>
        <w:ind w:left="278"/>
        <w:jc w:val="both"/>
        <w:rPr>
          <w:sz w:val="18"/>
        </w:rPr>
      </w:pPr>
      <w:r>
        <w:rPr>
          <w:position w:val="6"/>
          <w:sz w:val="12"/>
        </w:rPr>
        <w:t xml:space="preserve">175 </w:t>
      </w:r>
      <w:r>
        <w:rPr>
          <w:sz w:val="18"/>
        </w:rPr>
        <w:t>J.-Fr. Poudret and S. Bess</w:t>
      </w:r>
      <w:r>
        <w:rPr>
          <w:sz w:val="18"/>
        </w:rPr>
        <w:t xml:space="preserve">on, </w:t>
      </w:r>
      <w:r>
        <w:rPr>
          <w:i/>
          <w:sz w:val="18"/>
        </w:rPr>
        <w:t>Droit comparé de l'arbitrage international</w:t>
      </w:r>
      <w:r>
        <w:rPr>
          <w:sz w:val="18"/>
        </w:rPr>
        <w:t>, Brussels, Bruylant, 2002, p. 911.</w:t>
      </w:r>
    </w:p>
    <w:p w:rsidR="0023658D" w:rsidRDefault="00070BC3">
      <w:pPr>
        <w:ind w:left="278" w:right="253"/>
        <w:jc w:val="both"/>
        <w:rPr>
          <w:sz w:val="18"/>
        </w:rPr>
      </w:pPr>
      <w:r>
        <w:rPr>
          <w:position w:val="6"/>
          <w:sz w:val="12"/>
        </w:rPr>
        <w:t xml:space="preserve">176 </w:t>
      </w:r>
      <w:r>
        <w:rPr>
          <w:sz w:val="18"/>
        </w:rPr>
        <w:t xml:space="preserve">See G. Keutgen and G.-A. Dal. G. Keutgen and G.-A. Dal, </w:t>
      </w:r>
      <w:r>
        <w:rPr>
          <w:i/>
          <w:sz w:val="18"/>
        </w:rPr>
        <w:t>L'arbitrage en droit belge et international</w:t>
      </w:r>
      <w:r>
        <w:rPr>
          <w:sz w:val="18"/>
        </w:rPr>
        <w:t xml:space="preserve">, tome I: "Le droit belge", </w:t>
      </w:r>
      <w:r>
        <w:rPr>
          <w:position w:val="6"/>
          <w:sz w:val="12"/>
        </w:rPr>
        <w:t xml:space="preserve">2nd </w:t>
      </w:r>
      <w:r>
        <w:rPr>
          <w:sz w:val="18"/>
        </w:rPr>
        <w:t xml:space="preserve">edn, Brussels, Bruylant, 2006, p. 532. </w:t>
      </w:r>
      <w:r>
        <w:rPr>
          <w:sz w:val="18"/>
        </w:rPr>
        <w:t xml:space="preserve">See also Cass. 28 November 2014, RG C.12.0517.N, </w:t>
      </w:r>
      <w:hyperlink r:id="rId30">
        <w:r>
          <w:rPr>
            <w:sz w:val="18"/>
          </w:rPr>
          <w:t xml:space="preserve">www.cass.be, </w:t>
        </w:r>
      </w:hyperlink>
      <w:r>
        <w:rPr>
          <w:sz w:val="18"/>
        </w:rPr>
        <w:t>where the Court of Cassation recalls that Article 1704, 2°, a) of the Judicial Code "</w:t>
      </w:r>
      <w:r>
        <w:rPr>
          <w:i/>
          <w:sz w:val="18"/>
        </w:rPr>
        <w:t>does not oblige the judge (...) to re-examine the dispute in the light</w:t>
      </w:r>
      <w:r>
        <w:rPr>
          <w:i/>
          <w:sz w:val="18"/>
        </w:rPr>
        <w:t xml:space="preserve"> of the public policy provisions applied in the contested decision, but only to verify whether the award is contrary to public policy</w:t>
      </w:r>
      <w:r>
        <w:rPr>
          <w:sz w:val="18"/>
        </w:rPr>
        <w:t>". Attention is also drawn to the UNCITRAL Secretariat's Guide to the Convention on the Recognition and Enforcement of Fore</w:t>
      </w:r>
      <w:r>
        <w:rPr>
          <w:sz w:val="18"/>
        </w:rPr>
        <w:t xml:space="preserve">ign Arbitral Awards (New York, 1958), ed. 2016, pp. 272-273, via </w:t>
      </w:r>
      <w:hyperlink r:id="rId31">
        <w:r>
          <w:rPr>
            <w:sz w:val="18"/>
          </w:rPr>
          <w:t xml:space="preserve">www.uncitral.org, </w:t>
        </w:r>
      </w:hyperlink>
      <w:r>
        <w:rPr>
          <w:sz w:val="18"/>
        </w:rPr>
        <w:t>where it is stated that</w:t>
      </w:r>
    </w:p>
    <w:p w:rsidR="0023658D" w:rsidRDefault="00070BC3">
      <w:pPr>
        <w:ind w:left="278" w:right="259"/>
        <w:jc w:val="both"/>
        <w:rPr>
          <w:sz w:val="18"/>
        </w:rPr>
      </w:pPr>
      <w:r>
        <w:rPr>
          <w:i/>
          <w:sz w:val="18"/>
        </w:rPr>
        <w:t>"the ability to review an award ex officio [on the basis of public policy infringement] (...) is linked t</w:t>
      </w:r>
      <w:r>
        <w:rPr>
          <w:i/>
          <w:sz w:val="18"/>
        </w:rPr>
        <w:t xml:space="preserve">o the very essence of the </w:t>
      </w:r>
      <w:r>
        <w:rPr>
          <w:i/>
          <w:sz w:val="18"/>
        </w:rPr>
        <w:lastRenderedPageBreak/>
        <w:t>concept of public policy which allows national courts to oppose the violation of the most fundamental norms of justice</w:t>
      </w:r>
      <w:r>
        <w:rPr>
          <w:sz w:val="18"/>
        </w:rPr>
        <w:t>".</w:t>
      </w:r>
    </w:p>
    <w:p w:rsidR="0023658D" w:rsidRDefault="0023658D">
      <w:pPr>
        <w:jc w:val="both"/>
        <w:rPr>
          <w:sz w:val="18"/>
        </w:rPr>
        <w:sectPr w:rsidR="0023658D">
          <w:pgSz w:w="11910" w:h="16840"/>
          <w:pgMar w:top="1340" w:right="1160" w:bottom="840" w:left="1140" w:header="0" w:footer="652" w:gutter="0"/>
          <w:cols w:space="720"/>
        </w:sectPr>
      </w:pPr>
    </w:p>
    <w:p w:rsidR="0023658D" w:rsidRDefault="00070BC3">
      <w:pPr>
        <w:pStyle w:val="ListParagraph"/>
        <w:numPr>
          <w:ilvl w:val="0"/>
          <w:numId w:val="57"/>
        </w:numPr>
        <w:tabs>
          <w:tab w:val="left" w:pos="846"/>
        </w:tabs>
        <w:spacing w:before="61" w:line="360" w:lineRule="auto"/>
        <w:ind w:right="252"/>
        <w:jc w:val="both"/>
      </w:pPr>
      <w:r>
        <w:lastRenderedPageBreak/>
        <w:t xml:space="preserve">Secondly, it should be noted that according to the very terms of Articles 1704, §2, a) and </w:t>
      </w:r>
      <w:r>
        <w:t xml:space="preserve">1723, 2°, of the Judicial Code, the contrariety referred to concerns the award itself and not only its execution or its effects: "if the award </w:t>
      </w:r>
      <w:r>
        <w:rPr>
          <w:b/>
        </w:rPr>
        <w:t xml:space="preserve">or </w:t>
      </w:r>
      <w:r>
        <w:t>its execution is contrary to public policy" (RoK underlines).</w:t>
      </w:r>
    </w:p>
    <w:p w:rsidR="0023658D" w:rsidRDefault="00070BC3">
      <w:pPr>
        <w:pStyle w:val="ListParagraph"/>
        <w:numPr>
          <w:ilvl w:val="0"/>
          <w:numId w:val="57"/>
        </w:numPr>
        <w:tabs>
          <w:tab w:val="left" w:pos="846"/>
        </w:tabs>
        <w:spacing w:before="119" w:line="360" w:lineRule="auto"/>
        <w:ind w:right="252"/>
        <w:jc w:val="both"/>
      </w:pPr>
      <w:r>
        <w:t>Last but not least, it should be noted that alth</w:t>
      </w:r>
      <w:r>
        <w:t>ough "</w:t>
      </w:r>
      <w:r>
        <w:rPr>
          <w:i/>
        </w:rPr>
        <w:t>the judge to whom an application for enforcement is made does not have the power to examine the merits of the dispute</w:t>
      </w:r>
      <w:r>
        <w:t xml:space="preserve">" and that "it is </w:t>
      </w:r>
      <w:r>
        <w:rPr>
          <w:i/>
        </w:rPr>
        <w:t>not for him to refuse the enforcement formula on the grounds that the arbitrators were mistaken in law or in fact</w:t>
      </w:r>
      <w:r>
        <w:t>", the fact remains that he must exercise a "</w:t>
      </w:r>
      <w:r>
        <w:rPr>
          <w:i/>
        </w:rPr>
        <w:t>real control</w:t>
      </w:r>
      <w:r>
        <w:t>" over the award177.</w:t>
      </w:r>
    </w:p>
    <w:p w:rsidR="0023658D" w:rsidRDefault="00070BC3">
      <w:pPr>
        <w:pStyle w:val="BodyText"/>
        <w:spacing w:before="111" w:line="360" w:lineRule="auto"/>
        <w:ind w:left="845" w:right="256"/>
        <w:jc w:val="both"/>
      </w:pPr>
      <w:r>
        <w:t xml:space="preserve">As explained in the literature178 , among the different theses, Belgian law has opted for the so-called </w:t>
      </w:r>
      <w:r>
        <w:rPr>
          <w:i/>
        </w:rPr>
        <w:t xml:space="preserve">"maximalist" </w:t>
      </w:r>
      <w:r>
        <w:t xml:space="preserve">approach, which implies a concrete apprehension of the award </w:t>
      </w:r>
      <w:r>
        <w:t>by the exequatur judge.</w:t>
      </w:r>
    </w:p>
    <w:p w:rsidR="0023658D" w:rsidRDefault="00070BC3">
      <w:pPr>
        <w:spacing w:before="114" w:line="357" w:lineRule="auto"/>
        <w:ind w:left="845" w:right="255"/>
        <w:jc w:val="both"/>
      </w:pPr>
      <w:r>
        <w:t>The comments of B. Hanotiau and O. Caprasse179 are enlightening in this respect. Following the teachings of the reference works by Ph. Fouchard, E. Gaillard and B. Goldman180 , they explain that the Belgian judge must carry out a fu</w:t>
      </w:r>
      <w:r>
        <w:t>ll review181 : "the Belgian judge is not the only one who has the right to make a decision. Goldman180 , they explain that the Belgian judge must carry out a full and complete review181 : "</w:t>
      </w:r>
      <w:r>
        <w:rPr>
          <w:i/>
        </w:rPr>
        <w:t>the nature of the review exercised requires the conclusion that the</w:t>
      </w:r>
      <w:r>
        <w:rPr>
          <w:i/>
        </w:rPr>
        <w:t xml:space="preserve"> courts responsible for exercising it have complete freedom of appreciation of the circumstances of the case both in fact and in law. This review is in fact the necessary counterpart of the liberal attitude shown by the courts on the arbitrability of dispu</w:t>
      </w:r>
      <w:r>
        <w:rPr>
          <w:i/>
        </w:rPr>
        <w:t>tes (...); a minimalist approach cannot be followed insofar as it amounts, in the final analysis, to reviewing only the appearance of conformity of the award with public policy</w:t>
      </w:r>
      <w:r>
        <w:rPr>
          <w:spacing w:val="-3"/>
        </w:rPr>
        <w:t>".</w:t>
      </w:r>
    </w:p>
    <w:p w:rsidR="0023658D" w:rsidRDefault="00070BC3">
      <w:pPr>
        <w:pStyle w:val="Heading2"/>
        <w:numPr>
          <w:ilvl w:val="0"/>
          <w:numId w:val="39"/>
        </w:numPr>
        <w:tabs>
          <w:tab w:val="left" w:pos="1698"/>
        </w:tabs>
        <w:spacing w:before="130" w:line="360" w:lineRule="auto"/>
        <w:ind w:right="258"/>
        <w:jc w:val="both"/>
      </w:pPr>
      <w:r>
        <w:t>Respect for the rights of the defence as an expression of procedural public policy</w:t>
      </w:r>
    </w:p>
    <w:p w:rsidR="0023658D" w:rsidRDefault="00070BC3">
      <w:pPr>
        <w:pStyle w:val="ListParagraph"/>
        <w:numPr>
          <w:ilvl w:val="0"/>
          <w:numId w:val="57"/>
        </w:numPr>
        <w:tabs>
          <w:tab w:val="left" w:pos="846"/>
        </w:tabs>
        <w:spacing w:before="120" w:line="360" w:lineRule="auto"/>
        <w:ind w:right="259"/>
        <w:jc w:val="both"/>
      </w:pPr>
      <w:r>
        <w:t>It is neither possible nor relevant to elaborate exhaustively on the content of the concept of public policy referred to in Articles 1704(2)(a) and 1723(2) of the Judicial C</w:t>
      </w:r>
      <w:r>
        <w:t>ode.</w:t>
      </w:r>
    </w:p>
    <w:p w:rsidR="0023658D" w:rsidRDefault="00070BC3">
      <w:pPr>
        <w:pStyle w:val="BodyText"/>
        <w:spacing w:before="119" w:line="362" w:lineRule="auto"/>
        <w:ind w:left="845" w:right="254"/>
        <w:jc w:val="both"/>
      </w:pPr>
      <w:r>
        <w:t>It is nevertheless useful to emphasise, for the Court's understanding and in the circumstances of this case, one of the most important applications of the concept, in its</w:t>
      </w:r>
    </w:p>
    <w:p w:rsidR="0023658D" w:rsidRDefault="0023658D">
      <w:pPr>
        <w:pStyle w:val="BodyText"/>
        <w:rPr>
          <w:sz w:val="20"/>
        </w:rPr>
      </w:pPr>
    </w:p>
    <w:p w:rsidR="0023658D" w:rsidRDefault="0023658D">
      <w:pPr>
        <w:pStyle w:val="BodyText"/>
        <w:rPr>
          <w:sz w:val="20"/>
        </w:rPr>
      </w:pPr>
    </w:p>
    <w:p w:rsidR="0023658D" w:rsidRDefault="00070BC3">
      <w:pPr>
        <w:pStyle w:val="BodyText"/>
        <w:rPr>
          <w:sz w:val="25"/>
        </w:rPr>
      </w:pPr>
      <w:r>
        <w:pict>
          <v:shape id="_x0000_s1126" style="position:absolute;margin-left:70.95pt;margin-top:16.65pt;width:144.05pt;height:.1pt;z-index:-251589632;mso-wrap-distance-left:0;mso-wrap-distance-right:0;mso-position-horizontal-relative:page" coordorigin="1419,333" coordsize="2881,0" path="m1419,333r2880,e" filled="f" strokeweight=".6pt">
            <v:path arrowok="t"/>
            <w10:wrap type="topAndBottom" anchorx="page"/>
          </v:shape>
        </w:pict>
      </w:r>
    </w:p>
    <w:p w:rsidR="0023658D" w:rsidRDefault="00070BC3">
      <w:pPr>
        <w:spacing w:before="63"/>
        <w:ind w:left="278" w:right="253"/>
        <w:jc w:val="both"/>
        <w:rPr>
          <w:sz w:val="18"/>
        </w:rPr>
      </w:pPr>
      <w:r>
        <w:rPr>
          <w:position w:val="6"/>
          <w:sz w:val="12"/>
        </w:rPr>
        <w:t xml:space="preserve">177 </w:t>
      </w:r>
      <w:r>
        <w:rPr>
          <w:sz w:val="18"/>
        </w:rPr>
        <w:t xml:space="preserve">G. Keutgen and G.-A. Dal, </w:t>
      </w:r>
      <w:r>
        <w:rPr>
          <w:i/>
          <w:sz w:val="18"/>
        </w:rPr>
        <w:t>L'arbitrage en droit belge et international</w:t>
      </w:r>
      <w:r>
        <w:rPr>
          <w:sz w:val="18"/>
        </w:rPr>
        <w:t>, t</w:t>
      </w:r>
      <w:r>
        <w:rPr>
          <w:sz w:val="18"/>
        </w:rPr>
        <w:t xml:space="preserve">ome I: "Le droit belge", </w:t>
      </w:r>
      <w:r>
        <w:rPr>
          <w:position w:val="6"/>
          <w:sz w:val="12"/>
        </w:rPr>
        <w:t xml:space="preserve">2nd </w:t>
      </w:r>
      <w:r>
        <w:rPr>
          <w:sz w:val="18"/>
        </w:rPr>
        <w:t>ed.</w:t>
      </w:r>
    </w:p>
    <w:p w:rsidR="0023658D" w:rsidRDefault="00070BC3">
      <w:pPr>
        <w:ind w:left="278" w:right="251"/>
        <w:jc w:val="both"/>
        <w:rPr>
          <w:sz w:val="18"/>
        </w:rPr>
      </w:pPr>
      <w:r>
        <w:rPr>
          <w:position w:val="6"/>
          <w:sz w:val="12"/>
        </w:rPr>
        <w:t xml:space="preserve">178 </w:t>
      </w:r>
      <w:r>
        <w:rPr>
          <w:sz w:val="18"/>
        </w:rPr>
        <w:t xml:space="preserve">See in particular P. Lefebvre and M. Servais, "Vers une conception large de l'ordre public à l'instar de la portée qui lui est conférée dans le cadre de l'annulation de sentences arbitrales", </w:t>
      </w:r>
      <w:r>
        <w:rPr>
          <w:i/>
          <w:sz w:val="18"/>
        </w:rPr>
        <w:t>b-Arbitra</w:t>
      </w:r>
      <w:r>
        <w:rPr>
          <w:sz w:val="18"/>
        </w:rPr>
        <w:t>, 2014/02, pp. 333</w:t>
      </w:r>
      <w:r>
        <w:rPr>
          <w:sz w:val="18"/>
        </w:rPr>
        <w:t xml:space="preserve">-334 and the references cited; C. Verbruggen, "Commentary on Part VI of the Belgian Judicial Code, Chapter VII: Article 1717", </w:t>
      </w:r>
      <w:r>
        <w:rPr>
          <w:i/>
          <w:sz w:val="18"/>
        </w:rPr>
        <w:t xml:space="preserve">in </w:t>
      </w:r>
      <w:r>
        <w:rPr>
          <w:sz w:val="18"/>
        </w:rPr>
        <w:t xml:space="preserve">N. Bassiri and M. Draye (eds), </w:t>
      </w:r>
      <w:r>
        <w:rPr>
          <w:i/>
          <w:sz w:val="18"/>
        </w:rPr>
        <w:t>Arbitration in Belgium</w:t>
      </w:r>
      <w:r>
        <w:rPr>
          <w:sz w:val="18"/>
        </w:rPr>
        <w:t>, Kluwer Law International, 2016, pp. 480-481, § 87. Similarly, G. Closse</w:t>
      </w:r>
      <w:r>
        <w:rPr>
          <w:sz w:val="18"/>
        </w:rPr>
        <w:t xml:space="preserve">t-Marchal, "Le juge étatique et l'instance arbitrale", </w:t>
      </w:r>
      <w:r>
        <w:rPr>
          <w:i/>
          <w:sz w:val="18"/>
        </w:rPr>
        <w:t xml:space="preserve">J.T. </w:t>
      </w:r>
      <w:r>
        <w:rPr>
          <w:sz w:val="18"/>
        </w:rPr>
        <w:t>2010, p. 251, who states that the control of the exequatur judge is "</w:t>
      </w:r>
      <w:r>
        <w:rPr>
          <w:i/>
          <w:sz w:val="18"/>
        </w:rPr>
        <w:t>very extensive in relation to the respect of public policy</w:t>
      </w:r>
      <w:r>
        <w:rPr>
          <w:sz w:val="18"/>
        </w:rPr>
        <w:t>" since the formulation of the reason for refusal leaves the judge "</w:t>
      </w:r>
      <w:r>
        <w:rPr>
          <w:i/>
          <w:sz w:val="18"/>
        </w:rPr>
        <w:t>a</w:t>
      </w:r>
      <w:r>
        <w:rPr>
          <w:i/>
          <w:sz w:val="18"/>
        </w:rPr>
        <w:t xml:space="preserve"> wide margin of appreciation</w:t>
      </w:r>
      <w:r>
        <w:rPr>
          <w:sz w:val="18"/>
        </w:rPr>
        <w:t>".</w:t>
      </w:r>
    </w:p>
    <w:p w:rsidR="0023658D" w:rsidRDefault="00070BC3">
      <w:pPr>
        <w:spacing w:line="205" w:lineRule="exact"/>
        <w:ind w:left="278"/>
        <w:rPr>
          <w:sz w:val="18"/>
        </w:rPr>
      </w:pPr>
      <w:r>
        <w:rPr>
          <w:position w:val="6"/>
          <w:sz w:val="12"/>
        </w:rPr>
        <w:t xml:space="preserve">179 </w:t>
      </w:r>
      <w:r>
        <w:rPr>
          <w:sz w:val="18"/>
        </w:rPr>
        <w:t xml:space="preserve">B. Hanotiau and O. Caprasse, "L'annulation des sentences arbitrales", </w:t>
      </w:r>
      <w:r>
        <w:rPr>
          <w:i/>
          <w:sz w:val="18"/>
        </w:rPr>
        <w:t xml:space="preserve">J.T. </w:t>
      </w:r>
      <w:r>
        <w:rPr>
          <w:sz w:val="18"/>
        </w:rPr>
        <w:t>2004, n° 6136, pp. 418-419.</w:t>
      </w:r>
    </w:p>
    <w:p w:rsidR="0023658D" w:rsidRDefault="00070BC3">
      <w:pPr>
        <w:ind w:left="278" w:right="251"/>
        <w:rPr>
          <w:sz w:val="18"/>
        </w:rPr>
      </w:pPr>
      <w:r>
        <w:rPr>
          <w:position w:val="6"/>
          <w:sz w:val="12"/>
        </w:rPr>
        <w:t xml:space="preserve">180 </w:t>
      </w:r>
      <w:r>
        <w:rPr>
          <w:sz w:val="18"/>
        </w:rPr>
        <w:t>See Ph. Ph. Fouchard, E. Gaillard and B. Goldman, Traité de l'arbitrage commercial international, Paris, Dalloz, 1</w:t>
      </w:r>
      <w:r>
        <w:rPr>
          <w:sz w:val="18"/>
        </w:rPr>
        <w:t xml:space="preserve">996, p. 939. </w:t>
      </w:r>
      <w:r>
        <w:rPr>
          <w:position w:val="6"/>
          <w:sz w:val="12"/>
        </w:rPr>
        <w:t xml:space="preserve">181 </w:t>
      </w:r>
      <w:r>
        <w:rPr>
          <w:sz w:val="18"/>
        </w:rPr>
        <w:t xml:space="preserve">The approach differs, of course, from State to State - in such a way that it is of little relevance to refer to what prevails in other legal systems. See J.-Fr. J.-Fr. Poudret and S. Besson, </w:t>
      </w:r>
      <w:r>
        <w:rPr>
          <w:i/>
          <w:sz w:val="18"/>
        </w:rPr>
        <w:t>Droit comparé de l'arbitrage international</w:t>
      </w:r>
      <w:r>
        <w:rPr>
          <w:sz w:val="18"/>
        </w:rPr>
        <w:t>, Brus</w:t>
      </w:r>
      <w:r>
        <w:rPr>
          <w:sz w:val="18"/>
        </w:rPr>
        <w:t>sels, Bruylant, 2002, p. 913.</w:t>
      </w:r>
    </w:p>
    <w:p w:rsidR="0023658D" w:rsidRDefault="0023658D">
      <w:pPr>
        <w:rPr>
          <w:sz w:val="18"/>
        </w:rPr>
        <w:sectPr w:rsidR="0023658D">
          <w:pgSz w:w="11910" w:h="16840"/>
          <w:pgMar w:top="1340" w:right="1160" w:bottom="840" w:left="1140" w:header="0" w:footer="652" w:gutter="0"/>
          <w:cols w:space="720"/>
        </w:sectPr>
      </w:pPr>
    </w:p>
    <w:p w:rsidR="0023658D" w:rsidRDefault="00070BC3">
      <w:pPr>
        <w:pStyle w:val="BodyText"/>
        <w:spacing w:before="61" w:line="360" w:lineRule="auto"/>
        <w:ind w:left="845" w:right="255"/>
        <w:jc w:val="both"/>
      </w:pPr>
      <w:r>
        <w:lastRenderedPageBreak/>
        <w:t>procedural, as a ground for refusing exequatur: the requirement of respect for the adversarial process (and the rights of the defence).</w:t>
      </w:r>
    </w:p>
    <w:p w:rsidR="0023658D" w:rsidRDefault="00070BC3">
      <w:pPr>
        <w:pStyle w:val="ListParagraph"/>
        <w:numPr>
          <w:ilvl w:val="0"/>
          <w:numId w:val="57"/>
        </w:numPr>
        <w:tabs>
          <w:tab w:val="left" w:pos="846"/>
        </w:tabs>
        <w:spacing w:before="120" w:line="360" w:lineRule="auto"/>
        <w:ind w:right="253"/>
        <w:jc w:val="both"/>
      </w:pPr>
      <w:r>
        <w:t>Although international public policy is, as indicated above, dependent on the conceptions of the States and therefore subject to certain variations, there is nevertheless a base of common values that the exequatur judge must in all circumstances ensure res</w:t>
      </w:r>
      <w:r>
        <w:t>pect for, in particular with regard to procedural public policy.</w:t>
      </w:r>
    </w:p>
    <w:p w:rsidR="0023658D" w:rsidRDefault="00070BC3">
      <w:pPr>
        <w:spacing w:before="116" w:line="360" w:lineRule="auto"/>
        <w:ind w:left="845" w:right="253"/>
        <w:jc w:val="both"/>
      </w:pPr>
      <w:r>
        <w:t xml:space="preserve">As underlined by G. Keutgen and G.-A. Dal182 , "with regard to </w:t>
      </w:r>
      <w:r>
        <w:rPr>
          <w:i/>
        </w:rPr>
        <w:t xml:space="preserve">the rules that should govern an arbitral trial, (...) beyond national approaches, there is a broad consensus on the fundamental </w:t>
      </w:r>
      <w:r>
        <w:rPr>
          <w:i/>
        </w:rPr>
        <w:t>principles to be respected in any procedure</w:t>
      </w:r>
      <w:r>
        <w:t>", which "</w:t>
      </w:r>
      <w:r>
        <w:rPr>
          <w:i/>
        </w:rPr>
        <w:t>essentially boil down to guaranteeing respect for the rights of the defence, the adversarial process and the equality of the parties</w:t>
      </w:r>
      <w:r>
        <w:t>", it being understood that "</w:t>
      </w:r>
      <w:r>
        <w:rPr>
          <w:i/>
        </w:rPr>
        <w:t>the violation of these principles almost a</w:t>
      </w:r>
      <w:r>
        <w:rPr>
          <w:i/>
        </w:rPr>
        <w:t>lways leads (...) to the refusal of the award to be enforced</w:t>
      </w:r>
      <w:r>
        <w:rPr>
          <w:spacing w:val="-3"/>
        </w:rPr>
        <w:t>".</w:t>
      </w:r>
    </w:p>
    <w:p w:rsidR="0023658D" w:rsidRDefault="00070BC3">
      <w:pPr>
        <w:pStyle w:val="ListParagraph"/>
        <w:numPr>
          <w:ilvl w:val="0"/>
          <w:numId w:val="57"/>
        </w:numPr>
        <w:tabs>
          <w:tab w:val="left" w:pos="846"/>
        </w:tabs>
        <w:spacing w:before="119" w:line="360" w:lineRule="auto"/>
        <w:ind w:right="254"/>
        <w:jc w:val="both"/>
      </w:pPr>
      <w:r>
        <w:t>For an arbitral award to be in conformity with public policy, within the meaning of Articles 1704, §2, a) and 1723, 2°, of the Judicial Code, it must therefore have been made at the end of a pr</w:t>
      </w:r>
      <w:r>
        <w:t>ocedure in which respect for the rights of the defence and the adversarial process was ensured.</w:t>
      </w:r>
    </w:p>
    <w:p w:rsidR="0023658D" w:rsidRDefault="00070BC3">
      <w:pPr>
        <w:spacing w:before="121" w:line="357" w:lineRule="auto"/>
        <w:ind w:left="845" w:right="252"/>
        <w:jc w:val="both"/>
      </w:pPr>
      <w:r>
        <w:t xml:space="preserve">The imperative thus summarised is also in line with Article 1704(2)(g) of the Judicial Code, read in conjunction with Article 1723(3) of the same Code: insofar </w:t>
      </w:r>
      <w:r>
        <w:t xml:space="preserve">as it enshrines the need for the parties to have </w:t>
      </w:r>
      <w:r>
        <w:rPr>
          <w:i/>
        </w:rPr>
        <w:t>"the possibility of asserting their rights and means"</w:t>
      </w:r>
      <w:r>
        <w:t>, this Article sets out a ground for refusing exequatur which applies, in substance, "</w:t>
      </w:r>
      <w:r>
        <w:rPr>
          <w:i/>
        </w:rPr>
        <w:t>where the award infringes the rights of the defence</w:t>
      </w:r>
      <w:r>
        <w:t>".</w:t>
      </w:r>
      <w:r>
        <w:rPr>
          <w:position w:val="8"/>
          <w:sz w:val="14"/>
        </w:rPr>
        <w:t>183-184</w:t>
      </w:r>
    </w:p>
    <w:p w:rsidR="0023658D" w:rsidRDefault="00070BC3">
      <w:pPr>
        <w:pStyle w:val="ListParagraph"/>
        <w:numPr>
          <w:ilvl w:val="0"/>
          <w:numId w:val="57"/>
        </w:numPr>
        <w:tabs>
          <w:tab w:val="left" w:pos="846"/>
        </w:tabs>
        <w:spacing w:before="127" w:line="355" w:lineRule="auto"/>
        <w:ind w:right="252"/>
        <w:jc w:val="both"/>
      </w:pPr>
      <w:r>
        <w:t>Belgian law adopts a so-called "all-encompassing" presentation, aiming to analyse the principle of contradiction as one of the consequences - perhaps the most important185 - of the principle imposing respect for the rights of the defence, which has other e</w:t>
      </w:r>
      <w:r>
        <w:t>ssential applications186.</w:t>
      </w:r>
    </w:p>
    <w:p w:rsidR="0023658D" w:rsidRDefault="0023658D">
      <w:pPr>
        <w:pStyle w:val="BodyText"/>
        <w:rPr>
          <w:sz w:val="20"/>
        </w:rPr>
      </w:pPr>
    </w:p>
    <w:p w:rsidR="0023658D" w:rsidRDefault="0023658D">
      <w:pPr>
        <w:pStyle w:val="BodyText"/>
        <w:rPr>
          <w:sz w:val="20"/>
        </w:rPr>
      </w:pPr>
    </w:p>
    <w:p w:rsidR="0023658D" w:rsidRDefault="0023658D">
      <w:pPr>
        <w:pStyle w:val="BodyText"/>
        <w:rPr>
          <w:sz w:val="20"/>
        </w:rPr>
      </w:pPr>
    </w:p>
    <w:p w:rsidR="0023658D" w:rsidRDefault="0023658D">
      <w:pPr>
        <w:pStyle w:val="BodyText"/>
        <w:rPr>
          <w:sz w:val="20"/>
        </w:rPr>
      </w:pPr>
    </w:p>
    <w:p w:rsidR="0023658D" w:rsidRDefault="0023658D">
      <w:pPr>
        <w:pStyle w:val="BodyText"/>
        <w:rPr>
          <w:sz w:val="20"/>
        </w:rPr>
      </w:pPr>
    </w:p>
    <w:p w:rsidR="0023658D" w:rsidRDefault="0023658D">
      <w:pPr>
        <w:pStyle w:val="BodyText"/>
        <w:rPr>
          <w:sz w:val="20"/>
        </w:rPr>
      </w:pPr>
    </w:p>
    <w:p w:rsidR="0023658D" w:rsidRDefault="0023658D">
      <w:pPr>
        <w:pStyle w:val="BodyText"/>
        <w:rPr>
          <w:sz w:val="20"/>
        </w:rPr>
      </w:pPr>
    </w:p>
    <w:p w:rsidR="0023658D" w:rsidRDefault="0023658D">
      <w:pPr>
        <w:pStyle w:val="BodyText"/>
        <w:rPr>
          <w:sz w:val="20"/>
        </w:rPr>
      </w:pPr>
    </w:p>
    <w:p w:rsidR="0023658D" w:rsidRDefault="0023658D">
      <w:pPr>
        <w:pStyle w:val="BodyText"/>
        <w:rPr>
          <w:sz w:val="20"/>
        </w:rPr>
      </w:pPr>
    </w:p>
    <w:p w:rsidR="0023658D" w:rsidRDefault="00070BC3">
      <w:pPr>
        <w:pStyle w:val="BodyText"/>
        <w:spacing w:before="2"/>
        <w:rPr>
          <w:sz w:val="16"/>
        </w:rPr>
      </w:pPr>
      <w:r>
        <w:pict>
          <v:shape id="_x0000_s1125" style="position:absolute;margin-left:70.95pt;margin-top:11.55pt;width:144.05pt;height:.1pt;z-index:-251588608;mso-wrap-distance-left:0;mso-wrap-distance-right:0;mso-position-horizontal-relative:page" coordorigin="1419,231" coordsize="2881,0" path="m1419,231r2880,e" filled="f" strokeweight=".6pt">
            <v:path arrowok="t"/>
            <w10:wrap type="topAndBottom" anchorx="page"/>
          </v:shape>
        </w:pict>
      </w:r>
    </w:p>
    <w:p w:rsidR="0023658D" w:rsidRDefault="00070BC3">
      <w:pPr>
        <w:spacing w:before="60"/>
        <w:ind w:left="278" w:right="252"/>
        <w:jc w:val="both"/>
        <w:rPr>
          <w:sz w:val="18"/>
        </w:rPr>
      </w:pPr>
      <w:r>
        <w:rPr>
          <w:position w:val="6"/>
          <w:sz w:val="12"/>
        </w:rPr>
        <w:t xml:space="preserve">182 </w:t>
      </w:r>
      <w:r>
        <w:rPr>
          <w:sz w:val="18"/>
        </w:rPr>
        <w:t xml:space="preserve">See G. Keutgen and G.-A. Dal. G. Keutgen and G.-A. Dal, </w:t>
      </w:r>
      <w:r>
        <w:rPr>
          <w:i/>
          <w:sz w:val="18"/>
        </w:rPr>
        <w:t>L'arbitrage en droit belge et international</w:t>
      </w:r>
      <w:r>
        <w:rPr>
          <w:sz w:val="18"/>
        </w:rPr>
        <w:t xml:space="preserve">, tome II: "Le droit international", </w:t>
      </w:r>
      <w:r>
        <w:rPr>
          <w:position w:val="6"/>
          <w:sz w:val="12"/>
        </w:rPr>
        <w:t xml:space="preserve">2nd </w:t>
      </w:r>
      <w:r>
        <w:rPr>
          <w:sz w:val="18"/>
        </w:rPr>
        <w:t>edn, Brussels, Bruylant, 2012, p. 901.</w:t>
      </w:r>
    </w:p>
    <w:p w:rsidR="0023658D" w:rsidRDefault="00070BC3">
      <w:pPr>
        <w:ind w:left="278" w:right="253"/>
        <w:jc w:val="both"/>
        <w:rPr>
          <w:sz w:val="18"/>
        </w:rPr>
      </w:pPr>
      <w:r>
        <w:rPr>
          <w:position w:val="6"/>
          <w:sz w:val="12"/>
        </w:rPr>
        <w:t xml:space="preserve">183 </w:t>
      </w:r>
      <w:r>
        <w:rPr>
          <w:sz w:val="18"/>
        </w:rPr>
        <w:t xml:space="preserve">G. Keutgen and G.-A. Dal, </w:t>
      </w:r>
      <w:r>
        <w:rPr>
          <w:i/>
          <w:sz w:val="18"/>
        </w:rPr>
        <w:t>L'arbitrage en droit belge et international</w:t>
      </w:r>
      <w:r>
        <w:rPr>
          <w:sz w:val="18"/>
        </w:rPr>
        <w:t xml:space="preserve">, tome I: "Le droit belge", </w:t>
      </w:r>
      <w:r>
        <w:rPr>
          <w:position w:val="6"/>
          <w:sz w:val="12"/>
        </w:rPr>
        <w:t xml:space="preserve">2nd </w:t>
      </w:r>
      <w:r>
        <w:rPr>
          <w:sz w:val="18"/>
        </w:rPr>
        <w:t>edn, Brussels, Bruylant, 2006, p. 474.</w:t>
      </w:r>
    </w:p>
    <w:p w:rsidR="0023658D" w:rsidRDefault="00070BC3">
      <w:pPr>
        <w:ind w:left="278" w:right="252"/>
        <w:jc w:val="both"/>
        <w:rPr>
          <w:sz w:val="18"/>
        </w:rPr>
      </w:pPr>
      <w:r>
        <w:rPr>
          <w:position w:val="6"/>
          <w:sz w:val="12"/>
        </w:rPr>
        <w:t xml:space="preserve">184 It </w:t>
      </w:r>
      <w:r>
        <w:rPr>
          <w:sz w:val="18"/>
        </w:rPr>
        <w:t xml:space="preserve">should also be noted that this reason is similar to that expressed in Article V, §1, b) of the New York Convention, the scope of which </w:t>
      </w:r>
      <w:r>
        <w:rPr>
          <w:sz w:val="18"/>
        </w:rPr>
        <w:t xml:space="preserve">must be understood in a broad sense. See on this subject G. B. Born, </w:t>
      </w:r>
      <w:r>
        <w:rPr>
          <w:i/>
          <w:sz w:val="18"/>
        </w:rPr>
        <w:t xml:space="preserve">International Commercial Arbitration, </w:t>
      </w:r>
      <w:r>
        <w:rPr>
          <w:sz w:val="18"/>
        </w:rPr>
        <w:t>3rd edition, Kluwer Law International, 2021, pp. 3820 et seq.</w:t>
      </w:r>
    </w:p>
    <w:p w:rsidR="0023658D" w:rsidRDefault="00070BC3">
      <w:pPr>
        <w:ind w:left="278" w:right="252"/>
        <w:jc w:val="both"/>
        <w:rPr>
          <w:sz w:val="18"/>
        </w:rPr>
      </w:pPr>
      <w:r>
        <w:rPr>
          <w:position w:val="6"/>
          <w:sz w:val="12"/>
        </w:rPr>
        <w:t xml:space="preserve">185 </w:t>
      </w:r>
      <w:r>
        <w:rPr>
          <w:sz w:val="18"/>
        </w:rPr>
        <w:t>See G. Closset-Marchal, "L'autorité de la chose jugée, le principe dispositif et le</w:t>
      </w:r>
      <w:r>
        <w:rPr>
          <w:sz w:val="18"/>
        </w:rPr>
        <w:t xml:space="preserve"> principe contradictoire". G. Closset-Marchal, "L'autorité de la chose jugée, le principe dispositif et le principe du contradictoire", under Cass. 8 October 2001, </w:t>
      </w:r>
      <w:r>
        <w:rPr>
          <w:i/>
          <w:sz w:val="18"/>
        </w:rPr>
        <w:t>R.C.J.B.</w:t>
      </w:r>
      <w:r>
        <w:rPr>
          <w:sz w:val="18"/>
        </w:rPr>
        <w:t>, 2002, p. 242.</w:t>
      </w:r>
    </w:p>
    <w:p w:rsidR="0023658D" w:rsidRDefault="00070BC3">
      <w:pPr>
        <w:ind w:left="278" w:right="253"/>
        <w:jc w:val="both"/>
        <w:rPr>
          <w:sz w:val="18"/>
        </w:rPr>
      </w:pPr>
      <w:r>
        <w:rPr>
          <w:position w:val="6"/>
          <w:sz w:val="12"/>
        </w:rPr>
        <w:t xml:space="preserve">186 </w:t>
      </w:r>
      <w:r>
        <w:rPr>
          <w:sz w:val="18"/>
        </w:rPr>
        <w:t xml:space="preserve">See thus G. de Leval (ed.), </w:t>
      </w:r>
      <w:r>
        <w:rPr>
          <w:i/>
          <w:sz w:val="18"/>
        </w:rPr>
        <w:t>Droit judiciaire</w:t>
      </w:r>
      <w:r>
        <w:rPr>
          <w:sz w:val="18"/>
        </w:rPr>
        <w:t>, tome 2: "Manuel de</w:t>
      </w:r>
      <w:r>
        <w:rPr>
          <w:sz w:val="18"/>
        </w:rPr>
        <w:t xml:space="preserve"> procédure civile", Brussels, Larcier, 2015, p. 39 and the references cited.</w:t>
      </w:r>
    </w:p>
    <w:p w:rsidR="0023658D" w:rsidRDefault="0023658D">
      <w:pPr>
        <w:jc w:val="both"/>
        <w:rPr>
          <w:sz w:val="18"/>
        </w:rPr>
        <w:sectPr w:rsidR="0023658D">
          <w:pgSz w:w="11910" w:h="16840"/>
          <w:pgMar w:top="1340" w:right="1160" w:bottom="840" w:left="1140" w:header="0" w:footer="652" w:gutter="0"/>
          <w:cols w:space="720"/>
        </w:sectPr>
      </w:pPr>
    </w:p>
    <w:p w:rsidR="0023658D" w:rsidRDefault="00070BC3">
      <w:pPr>
        <w:spacing w:before="61" w:line="355" w:lineRule="auto"/>
        <w:ind w:left="845" w:right="255"/>
        <w:jc w:val="both"/>
      </w:pPr>
      <w:r>
        <w:lastRenderedPageBreak/>
        <w:t>Whatever the scope of these concentric circles, the fact remains that they express "</w:t>
      </w:r>
      <w:r>
        <w:rPr>
          <w:i/>
        </w:rPr>
        <w:t xml:space="preserve">fundamental procedural guarantees of any trial </w:t>
      </w:r>
      <w:r>
        <w:t>"</w:t>
      </w:r>
      <w:r>
        <w:rPr>
          <w:position w:val="8"/>
          <w:sz w:val="14"/>
        </w:rPr>
        <w:t xml:space="preserve">187-188 </w:t>
      </w:r>
      <w:r>
        <w:t>, recognised as const</w:t>
      </w:r>
      <w:r>
        <w:t>ituting a general principle of Belgian law189 and unquestionably falling within the scope of Belgian international public policy190.</w:t>
      </w:r>
    </w:p>
    <w:p w:rsidR="0023658D" w:rsidRDefault="00070BC3">
      <w:pPr>
        <w:pStyle w:val="ListParagraph"/>
        <w:numPr>
          <w:ilvl w:val="0"/>
          <w:numId w:val="57"/>
        </w:numPr>
        <w:tabs>
          <w:tab w:val="left" w:pos="846"/>
        </w:tabs>
        <w:spacing w:before="123" w:line="360" w:lineRule="auto"/>
        <w:ind w:right="253"/>
        <w:jc w:val="both"/>
      </w:pPr>
      <w:r>
        <w:t>In substance, it should be noted that "</w:t>
      </w:r>
      <w:r>
        <w:rPr>
          <w:i/>
        </w:rPr>
        <w:t>the right to be heard in adversarial proceedings concerns not only the ability of ea</w:t>
      </w:r>
      <w:r>
        <w:rPr>
          <w:i/>
        </w:rPr>
        <w:t xml:space="preserve">ch party to present its case and to adduce all the necessary evidence, but also the ability to decide on its opponent's case </w:t>
      </w:r>
      <w:r>
        <w:t>"</w:t>
      </w:r>
      <w:r>
        <w:rPr>
          <w:position w:val="8"/>
          <w:sz w:val="14"/>
        </w:rPr>
        <w:t>191</w:t>
      </w:r>
      <w:r>
        <w:t>.</w:t>
      </w:r>
    </w:p>
    <w:p w:rsidR="0023658D" w:rsidRDefault="00070BC3">
      <w:pPr>
        <w:pStyle w:val="ListParagraph"/>
        <w:numPr>
          <w:ilvl w:val="0"/>
          <w:numId w:val="57"/>
        </w:numPr>
        <w:tabs>
          <w:tab w:val="left" w:pos="846"/>
        </w:tabs>
        <w:spacing w:before="116" w:line="357" w:lineRule="auto"/>
        <w:ind w:right="254"/>
        <w:jc w:val="both"/>
      </w:pPr>
      <w:r>
        <w:t>The rule thus stated must also be compared with the principle of procedural loyalty, which is recognised as a general princip</w:t>
      </w:r>
      <w:r>
        <w:t>le of law in that it requires the parties to cooperate loyally in the taking of evidence192 and which, in the classical sense, is part of the principle of respect for the rights of the defence193.</w:t>
      </w:r>
    </w:p>
    <w:p w:rsidR="0023658D" w:rsidRDefault="00070BC3">
      <w:pPr>
        <w:spacing w:before="119" w:line="360" w:lineRule="auto"/>
        <w:ind w:left="845" w:right="253"/>
        <w:jc w:val="both"/>
      </w:pPr>
      <w:r>
        <w:t>Firmly anchored in Belgian doctrine and case law, the princ</w:t>
      </w:r>
      <w:r>
        <w:t>iple is fundamental: "</w:t>
      </w:r>
      <w:r>
        <w:rPr>
          <w:i/>
        </w:rPr>
        <w:t>the law, by stating the obligation for all parties to collaborate in the administration of evidence, enshrines the duty of each of them to make its contribution to the work of judicial truth. No litigant can hide behind silence and ab</w:t>
      </w:r>
      <w:r>
        <w:rPr>
          <w:i/>
        </w:rPr>
        <w:t xml:space="preserve">stention, on the pretext that the burden of proof lies with his opponent, if he has elements that the latter could use. On the contrary, he must loyally assist his opponent, under the judge's supervision, in the administration of evidence </w:t>
      </w:r>
      <w:r>
        <w:t>"</w:t>
      </w:r>
      <w:r>
        <w:rPr>
          <w:position w:val="8"/>
          <w:sz w:val="14"/>
        </w:rPr>
        <w:t>194</w:t>
      </w:r>
      <w:r>
        <w:t>.</w:t>
      </w:r>
    </w:p>
    <w:p w:rsidR="0023658D" w:rsidRDefault="00070BC3">
      <w:pPr>
        <w:pStyle w:val="ListParagraph"/>
        <w:numPr>
          <w:ilvl w:val="0"/>
          <w:numId w:val="57"/>
        </w:numPr>
        <w:tabs>
          <w:tab w:val="left" w:pos="846"/>
        </w:tabs>
        <w:spacing w:before="116" w:line="360" w:lineRule="auto"/>
        <w:ind w:right="252"/>
        <w:jc w:val="both"/>
      </w:pPr>
      <w:r>
        <w:t>In connecti</w:t>
      </w:r>
      <w:r>
        <w:t xml:space="preserve">on with the above, it is necessary to recall that the adoption of manoeuvres or, more broadly, dishonest behaviour intended to hinder the establishment of the truth, either by disrupting the fair administration of evidence or by preventing the other party </w:t>
      </w:r>
      <w:r>
        <w:t>from making</w:t>
      </w:r>
    </w:p>
    <w:p w:rsidR="0023658D" w:rsidRDefault="0023658D">
      <w:pPr>
        <w:pStyle w:val="BodyText"/>
        <w:rPr>
          <w:sz w:val="20"/>
        </w:rPr>
      </w:pPr>
    </w:p>
    <w:p w:rsidR="0023658D" w:rsidRDefault="00070BC3">
      <w:pPr>
        <w:pStyle w:val="BodyText"/>
        <w:spacing w:before="1"/>
        <w:rPr>
          <w:sz w:val="21"/>
        </w:rPr>
      </w:pPr>
      <w:r>
        <w:pict>
          <v:shape id="_x0000_s1124" style="position:absolute;margin-left:70.95pt;margin-top:14.4pt;width:144.05pt;height:.1pt;z-index:-251587584;mso-wrap-distance-left:0;mso-wrap-distance-right:0;mso-position-horizontal-relative:page" coordorigin="1419,288" coordsize="2881,0" path="m1419,288r2880,e" filled="f" strokeweight=".21169mm">
            <v:path arrowok="t"/>
            <w10:wrap type="topAndBottom" anchorx="page"/>
          </v:shape>
        </w:pict>
      </w:r>
    </w:p>
    <w:p w:rsidR="0023658D" w:rsidRDefault="00070BC3">
      <w:pPr>
        <w:spacing w:before="63"/>
        <w:ind w:left="278" w:right="252"/>
        <w:jc w:val="both"/>
        <w:rPr>
          <w:sz w:val="18"/>
        </w:rPr>
      </w:pPr>
      <w:r>
        <w:rPr>
          <w:position w:val="6"/>
          <w:sz w:val="12"/>
        </w:rPr>
        <w:t xml:space="preserve">187 </w:t>
      </w:r>
      <w:r>
        <w:rPr>
          <w:sz w:val="18"/>
        </w:rPr>
        <w:t xml:space="preserve">G. Keutgen and G.-A. Dal, </w:t>
      </w:r>
      <w:r>
        <w:rPr>
          <w:i/>
          <w:sz w:val="18"/>
        </w:rPr>
        <w:t>L'arbitrage en droit belge et international</w:t>
      </w:r>
      <w:r>
        <w:rPr>
          <w:sz w:val="18"/>
        </w:rPr>
        <w:t xml:space="preserve">, tome II: "Le droit international", </w:t>
      </w:r>
      <w:r>
        <w:rPr>
          <w:position w:val="6"/>
          <w:sz w:val="12"/>
        </w:rPr>
        <w:t xml:space="preserve">2nd </w:t>
      </w:r>
      <w:r>
        <w:rPr>
          <w:sz w:val="18"/>
        </w:rPr>
        <w:t xml:space="preserve">edn, Brussels, Bruylant, 2012, p. 1079. In the same sense, notably, B. Hanotiau and O. Caprasse, "Les droits de la défense dans la procédure arbitrale", obs. under Cass. 25 May 2007, </w:t>
      </w:r>
      <w:r>
        <w:rPr>
          <w:i/>
          <w:sz w:val="18"/>
        </w:rPr>
        <w:t>R.C.J.B.</w:t>
      </w:r>
      <w:r>
        <w:rPr>
          <w:sz w:val="18"/>
        </w:rPr>
        <w:t>, 2010, p. 453, who start their analysis by recalling that "[r</w:t>
      </w:r>
      <w:r>
        <w:rPr>
          <w:i/>
          <w:sz w:val="18"/>
        </w:rPr>
        <w:t>]</w:t>
      </w:r>
      <w:r>
        <w:rPr>
          <w:i/>
          <w:sz w:val="18"/>
        </w:rPr>
        <w:t>espect for the rights of the defence is the cornerstone of Belgian procedural law. While it is a requirement for civil proceedings before the state courts, it is just as important for arbitration proceedings</w:t>
      </w:r>
      <w:r>
        <w:rPr>
          <w:sz w:val="18"/>
        </w:rPr>
        <w:t>".</w:t>
      </w:r>
    </w:p>
    <w:p w:rsidR="0023658D" w:rsidRDefault="00070BC3">
      <w:pPr>
        <w:ind w:left="278" w:right="250"/>
        <w:jc w:val="both"/>
        <w:rPr>
          <w:sz w:val="18"/>
        </w:rPr>
      </w:pPr>
      <w:r>
        <w:rPr>
          <w:position w:val="6"/>
          <w:sz w:val="12"/>
        </w:rPr>
        <w:t xml:space="preserve">188 It </w:t>
      </w:r>
      <w:r>
        <w:rPr>
          <w:sz w:val="18"/>
        </w:rPr>
        <w:t>is interesting to read the enlightening</w:t>
      </w:r>
      <w:r>
        <w:rPr>
          <w:sz w:val="18"/>
        </w:rPr>
        <w:t xml:space="preserve"> words of A. Fettweis: '</w:t>
      </w:r>
      <w:r>
        <w:rPr>
          <w:i/>
          <w:sz w:val="18"/>
        </w:rPr>
        <w:t xml:space="preserve">Careful respect for the right of defence of each of the parties is the fundamental principle which dominates the whole of the civil trial from the document initiating the proceedings to the judgment. All other procedural rules must </w:t>
      </w:r>
      <w:r>
        <w:rPr>
          <w:i/>
          <w:sz w:val="18"/>
        </w:rPr>
        <w:t xml:space="preserve">be applied without ever losing sight of this requirement (...). Any procedural step taken by a party, whether plaintiff or defendant, </w:t>
      </w:r>
      <w:r>
        <w:rPr>
          <w:i/>
          <w:spacing w:val="2"/>
          <w:sz w:val="18"/>
        </w:rPr>
        <w:t xml:space="preserve">must </w:t>
      </w:r>
      <w:r>
        <w:rPr>
          <w:i/>
          <w:sz w:val="18"/>
        </w:rPr>
        <w:t>respect the opponent's right to defend himself and to be freely contradicted. The latter is entitled to all the neces</w:t>
      </w:r>
      <w:r>
        <w:rPr>
          <w:i/>
          <w:sz w:val="18"/>
        </w:rPr>
        <w:t>sary information, must be given all the documents relied on, must be given the necessary time to respond, and may demand that in all fairness all the useful elements be brought to the debate so that the judge is fully and correctly informed</w:t>
      </w:r>
      <w:r>
        <w:rPr>
          <w:sz w:val="18"/>
        </w:rPr>
        <w:t>". See A. Fettwe</w:t>
      </w:r>
      <w:r>
        <w:rPr>
          <w:sz w:val="18"/>
        </w:rPr>
        <w:t xml:space="preserve">is, </w:t>
      </w:r>
      <w:r>
        <w:rPr>
          <w:i/>
          <w:sz w:val="18"/>
        </w:rPr>
        <w:t xml:space="preserve">Manuel de procédure civile, </w:t>
      </w:r>
      <w:r>
        <w:rPr>
          <w:position w:val="6"/>
          <w:sz w:val="12"/>
        </w:rPr>
        <w:t xml:space="preserve">2nd </w:t>
      </w:r>
      <w:r>
        <w:rPr>
          <w:sz w:val="18"/>
        </w:rPr>
        <w:t>edn, Liège, 1987, pp. 13-14.</w:t>
      </w:r>
    </w:p>
    <w:p w:rsidR="0023658D" w:rsidRDefault="00070BC3">
      <w:pPr>
        <w:spacing w:line="201" w:lineRule="exact"/>
        <w:ind w:left="278"/>
        <w:rPr>
          <w:sz w:val="18"/>
        </w:rPr>
      </w:pPr>
      <w:r>
        <w:rPr>
          <w:position w:val="6"/>
          <w:sz w:val="12"/>
        </w:rPr>
        <w:t xml:space="preserve">189 </w:t>
      </w:r>
      <w:r>
        <w:rPr>
          <w:sz w:val="18"/>
        </w:rPr>
        <w:t xml:space="preserve">See G. de Leval (ed.), Droit judiciaire, vol. G. de Leval (ed.), </w:t>
      </w:r>
      <w:r>
        <w:rPr>
          <w:i/>
          <w:sz w:val="18"/>
        </w:rPr>
        <w:t>Droit judiciaire</w:t>
      </w:r>
      <w:r>
        <w:rPr>
          <w:sz w:val="18"/>
        </w:rPr>
        <w:t>, tome 2: "Manuel de procédure civile", Brussels, Larcier, 2015, p. 40.</w:t>
      </w:r>
    </w:p>
    <w:p w:rsidR="0023658D" w:rsidRDefault="00070BC3">
      <w:pPr>
        <w:spacing w:line="208" w:lineRule="exact"/>
        <w:ind w:left="278"/>
        <w:rPr>
          <w:sz w:val="18"/>
        </w:rPr>
      </w:pPr>
      <w:r>
        <w:rPr>
          <w:position w:val="6"/>
          <w:sz w:val="12"/>
        </w:rPr>
        <w:t xml:space="preserve">190 </w:t>
      </w:r>
      <w:r>
        <w:rPr>
          <w:sz w:val="18"/>
        </w:rPr>
        <w:t xml:space="preserve">In this sense, A. Fettweis, </w:t>
      </w:r>
      <w:r>
        <w:rPr>
          <w:i/>
          <w:sz w:val="18"/>
        </w:rPr>
        <w:t>Ma</w:t>
      </w:r>
      <w:r>
        <w:rPr>
          <w:i/>
          <w:sz w:val="18"/>
        </w:rPr>
        <w:t xml:space="preserve">nuel de procédure civile, </w:t>
      </w:r>
      <w:r>
        <w:rPr>
          <w:position w:val="6"/>
          <w:sz w:val="12"/>
        </w:rPr>
        <w:t xml:space="preserve">2nd </w:t>
      </w:r>
      <w:r>
        <w:rPr>
          <w:sz w:val="18"/>
        </w:rPr>
        <w:t>ed. Similarly, B. Hanotiau and O. Caprasse,</w:t>
      </w:r>
    </w:p>
    <w:p w:rsidR="0023658D" w:rsidRDefault="00070BC3">
      <w:pPr>
        <w:spacing w:line="206" w:lineRule="exact"/>
        <w:ind w:left="278"/>
        <w:rPr>
          <w:sz w:val="18"/>
        </w:rPr>
      </w:pPr>
      <w:r>
        <w:rPr>
          <w:sz w:val="18"/>
        </w:rPr>
        <w:t xml:space="preserve">"Les droits de la défense dans la procédure arbitrale", obs. under Cass. 25 May 2007, </w:t>
      </w:r>
      <w:r>
        <w:rPr>
          <w:i/>
          <w:sz w:val="18"/>
        </w:rPr>
        <w:t xml:space="preserve">R.C.J.B. </w:t>
      </w:r>
      <w:r>
        <w:rPr>
          <w:sz w:val="18"/>
        </w:rPr>
        <w:t>2010, p. 455.</w:t>
      </w:r>
    </w:p>
    <w:p w:rsidR="0023658D" w:rsidRDefault="00070BC3">
      <w:pPr>
        <w:ind w:left="278"/>
        <w:rPr>
          <w:sz w:val="18"/>
        </w:rPr>
      </w:pPr>
      <w:r>
        <w:rPr>
          <w:position w:val="6"/>
          <w:sz w:val="12"/>
        </w:rPr>
        <w:t xml:space="preserve">191 </w:t>
      </w:r>
      <w:r>
        <w:rPr>
          <w:sz w:val="18"/>
        </w:rPr>
        <w:t>B. Hanotiau and O. Caprasse, "Les droits de la défense dans la procéd</w:t>
      </w:r>
      <w:r>
        <w:rPr>
          <w:sz w:val="18"/>
        </w:rPr>
        <w:t xml:space="preserve">ure arbitrale", under Cass. 25 May 2007, </w:t>
      </w:r>
      <w:r>
        <w:rPr>
          <w:i/>
          <w:sz w:val="18"/>
        </w:rPr>
        <w:t>R.C.J.B.</w:t>
      </w:r>
      <w:r>
        <w:rPr>
          <w:sz w:val="18"/>
        </w:rPr>
        <w:t xml:space="preserve">, 2010, pp. 458-459; Ph. De Bournonville, </w:t>
      </w:r>
      <w:r>
        <w:rPr>
          <w:i/>
          <w:sz w:val="18"/>
        </w:rPr>
        <w:t>L'arbitrage</w:t>
      </w:r>
      <w:r>
        <w:rPr>
          <w:sz w:val="18"/>
        </w:rPr>
        <w:t>, Bruxelles, Larcier, 2000, p. 180.</w:t>
      </w:r>
    </w:p>
    <w:p w:rsidR="0023658D" w:rsidRDefault="00070BC3">
      <w:pPr>
        <w:spacing w:line="203" w:lineRule="exact"/>
        <w:ind w:left="278"/>
        <w:rPr>
          <w:sz w:val="18"/>
        </w:rPr>
      </w:pPr>
      <w:r>
        <w:rPr>
          <w:position w:val="6"/>
          <w:sz w:val="12"/>
        </w:rPr>
        <w:t xml:space="preserve">192 </w:t>
      </w:r>
      <w:r>
        <w:rPr>
          <w:sz w:val="18"/>
        </w:rPr>
        <w:t xml:space="preserve">See. Cass., 14 November 2013, RG C.13.0015.N, www.cass.be; Cass., 7 June 2019, RG C.18.0523.N, </w:t>
      </w:r>
      <w:hyperlink r:id="rId32">
        <w:r>
          <w:rPr>
            <w:sz w:val="18"/>
          </w:rPr>
          <w:t>www.cass.be.</w:t>
        </w:r>
      </w:hyperlink>
    </w:p>
    <w:p w:rsidR="0023658D" w:rsidRDefault="00070BC3">
      <w:pPr>
        <w:spacing w:line="242" w:lineRule="auto"/>
        <w:ind w:left="278"/>
        <w:rPr>
          <w:sz w:val="18"/>
        </w:rPr>
      </w:pPr>
      <w:r>
        <w:rPr>
          <w:position w:val="6"/>
          <w:sz w:val="12"/>
        </w:rPr>
        <w:t xml:space="preserve">193 </w:t>
      </w:r>
      <w:r>
        <w:rPr>
          <w:sz w:val="18"/>
        </w:rPr>
        <w:t xml:space="preserve">See G. de Leval (ed.), Droit judiciaire, vol. G. de Leval (ed.), </w:t>
      </w:r>
      <w:r>
        <w:rPr>
          <w:i/>
          <w:sz w:val="18"/>
        </w:rPr>
        <w:t>Droit judiciaire</w:t>
      </w:r>
      <w:r>
        <w:rPr>
          <w:sz w:val="18"/>
        </w:rPr>
        <w:t>, tome 2: "Manuel de procédure civile", Brussels, Larcier, 2015, p. 42 and the reference to the writings of H. Motulsky.</w:t>
      </w:r>
    </w:p>
    <w:p w:rsidR="0023658D" w:rsidRDefault="00070BC3">
      <w:pPr>
        <w:spacing w:line="205" w:lineRule="exact"/>
        <w:ind w:left="278"/>
        <w:rPr>
          <w:sz w:val="18"/>
        </w:rPr>
      </w:pPr>
      <w:r>
        <w:rPr>
          <w:position w:val="6"/>
          <w:sz w:val="12"/>
        </w:rPr>
        <w:t xml:space="preserve">194 </w:t>
      </w:r>
      <w:r>
        <w:rPr>
          <w:sz w:val="18"/>
        </w:rPr>
        <w:t xml:space="preserve">A. Fettweis, </w:t>
      </w:r>
      <w:r>
        <w:rPr>
          <w:i/>
          <w:sz w:val="18"/>
        </w:rPr>
        <w:t xml:space="preserve">Manuel de procédure civile, </w:t>
      </w:r>
      <w:r>
        <w:rPr>
          <w:position w:val="6"/>
          <w:sz w:val="12"/>
        </w:rPr>
        <w:t xml:space="preserve">2nd </w:t>
      </w:r>
      <w:r>
        <w:rPr>
          <w:sz w:val="18"/>
        </w:rPr>
        <w:t>edn, Liège, 1987, p. 353.</w:t>
      </w:r>
    </w:p>
    <w:p w:rsidR="0023658D" w:rsidRDefault="0023658D">
      <w:pPr>
        <w:spacing w:line="205" w:lineRule="exact"/>
        <w:rPr>
          <w:sz w:val="18"/>
        </w:rPr>
        <w:sectPr w:rsidR="0023658D">
          <w:pgSz w:w="11910" w:h="16840"/>
          <w:pgMar w:top="1340" w:right="1160" w:bottom="840" w:left="1140" w:header="0" w:footer="652" w:gutter="0"/>
          <w:cols w:space="720"/>
        </w:sectPr>
      </w:pPr>
    </w:p>
    <w:p w:rsidR="0023658D" w:rsidRDefault="00070BC3">
      <w:pPr>
        <w:pStyle w:val="BodyText"/>
        <w:spacing w:before="61" w:line="360" w:lineRule="auto"/>
        <w:ind w:left="845" w:right="260"/>
        <w:jc w:val="both"/>
      </w:pPr>
      <w:r>
        <w:lastRenderedPageBreak/>
        <w:t>The fact that the court is not able to prove its contradiction implies a violation of the rights of the defence and, therefore, of procedural public policy.</w:t>
      </w:r>
    </w:p>
    <w:p w:rsidR="0023658D" w:rsidRDefault="00070BC3">
      <w:pPr>
        <w:spacing w:before="120" w:line="357" w:lineRule="auto"/>
        <w:ind w:left="845" w:right="258"/>
        <w:jc w:val="both"/>
      </w:pPr>
      <w:r>
        <w:t>Thus, in arbitration la</w:t>
      </w:r>
      <w:r>
        <w:t xml:space="preserve">w, "it is </w:t>
      </w:r>
      <w:r>
        <w:rPr>
          <w:i/>
        </w:rPr>
        <w:t>clear that the ground for refusal relating to violation of public policy covers, inter alia, the possibility of challenging an award if the arbitral tribunal (...) has been misled by tainted documents</w:t>
      </w:r>
      <w:r>
        <w:t>".</w:t>
      </w:r>
      <w:r>
        <w:rPr>
          <w:position w:val="8"/>
          <w:sz w:val="14"/>
        </w:rPr>
        <w:t>195</w:t>
      </w:r>
    </w:p>
    <w:p w:rsidR="0023658D" w:rsidRDefault="00070BC3">
      <w:pPr>
        <w:spacing w:before="121" w:line="360" w:lineRule="auto"/>
        <w:ind w:left="845" w:right="249"/>
        <w:jc w:val="both"/>
      </w:pPr>
      <w:r>
        <w:t xml:space="preserve">The procedural fraud referred to here can be understood to include the situation where "as a </w:t>
      </w:r>
      <w:r>
        <w:rPr>
          <w:i/>
        </w:rPr>
        <w:t>result of dishonest procedural manoeuvres, the judge whose decision has become res judicata was unable to take cognisance of facts that could be decisive for the r</w:t>
      </w:r>
      <w:r>
        <w:rPr>
          <w:i/>
        </w:rPr>
        <w:t>esolution of the dispute</w:t>
      </w:r>
      <w:r>
        <w:t>" or, similarly, where it has the effect of "</w:t>
      </w:r>
      <w:r>
        <w:rPr>
          <w:i/>
        </w:rPr>
        <w:t xml:space="preserve">preventing the opposing party from putting forward its contradiction </w:t>
      </w:r>
      <w:r>
        <w:t>"</w:t>
      </w:r>
      <w:r>
        <w:rPr>
          <w:position w:val="8"/>
          <w:sz w:val="14"/>
        </w:rPr>
        <w:t>196</w:t>
      </w:r>
      <w:r>
        <w:t>.</w:t>
      </w:r>
    </w:p>
    <w:p w:rsidR="0023658D" w:rsidRDefault="00070BC3">
      <w:pPr>
        <w:spacing w:before="116" w:line="357" w:lineRule="auto"/>
        <w:ind w:left="845" w:right="255"/>
        <w:jc w:val="both"/>
      </w:pPr>
      <w:r>
        <w:t>More broadly, procedural fraud, in the context of arbitration, "</w:t>
      </w:r>
      <w:r>
        <w:rPr>
          <w:i/>
        </w:rPr>
        <w:t xml:space="preserve">refers to conduct aimed at favouring one of the </w:t>
      </w:r>
      <w:r>
        <w:rPr>
          <w:i/>
        </w:rPr>
        <w:t>parties to the proceedings in order to obtain a procedural order or award in its favour</w:t>
      </w:r>
      <w:r>
        <w:t>".</w:t>
      </w:r>
      <w:r>
        <w:rPr>
          <w:position w:val="8"/>
          <w:sz w:val="14"/>
        </w:rPr>
        <w:t>197</w:t>
      </w:r>
    </w:p>
    <w:p w:rsidR="0023658D" w:rsidRDefault="00070BC3">
      <w:pPr>
        <w:pStyle w:val="ListParagraph"/>
        <w:numPr>
          <w:ilvl w:val="0"/>
          <w:numId w:val="57"/>
        </w:numPr>
        <w:tabs>
          <w:tab w:val="left" w:pos="846"/>
        </w:tabs>
        <w:spacing w:before="122" w:line="360" w:lineRule="auto"/>
        <w:ind w:right="252"/>
        <w:jc w:val="both"/>
      </w:pPr>
      <w:r>
        <w:t>The violation of international public policy, in its procedural aspect, does not, however, require the demonstration of fraud: there is a violation of internationa</w:t>
      </w:r>
      <w:r>
        <w:t xml:space="preserve">l public policy leading to the refusal of exequatur as soon as, in the arbitration procedure, a party has been deprived of the guarantees of </w:t>
      </w:r>
      <w:r>
        <w:rPr>
          <w:i/>
        </w:rPr>
        <w:t xml:space="preserve">"respect for the rights of the defence, the adversarial process and the equality of the parties </w:t>
      </w:r>
      <w:r>
        <w:t>"</w:t>
      </w:r>
      <w:r>
        <w:rPr>
          <w:position w:val="8"/>
          <w:sz w:val="14"/>
        </w:rPr>
        <w:t>198</w:t>
      </w:r>
      <w:r>
        <w:t>.</w:t>
      </w:r>
    </w:p>
    <w:p w:rsidR="0023658D" w:rsidRDefault="00070BC3">
      <w:pPr>
        <w:pStyle w:val="Heading2"/>
        <w:numPr>
          <w:ilvl w:val="0"/>
          <w:numId w:val="39"/>
        </w:numPr>
        <w:tabs>
          <w:tab w:val="left" w:pos="1698"/>
        </w:tabs>
        <w:spacing w:before="116" w:line="360" w:lineRule="auto"/>
        <w:ind w:right="259"/>
        <w:jc w:val="both"/>
      </w:pPr>
      <w:r>
        <w:t>The judge mus</w:t>
      </w:r>
      <w:r>
        <w:t>t refuse the exequatur as soon as he finds that the rights of the defence have been violated</w:t>
      </w:r>
    </w:p>
    <w:p w:rsidR="0023658D" w:rsidRDefault="00070BC3">
      <w:pPr>
        <w:pStyle w:val="ListParagraph"/>
        <w:numPr>
          <w:ilvl w:val="0"/>
          <w:numId w:val="57"/>
        </w:numPr>
        <w:tabs>
          <w:tab w:val="left" w:pos="846"/>
        </w:tabs>
        <w:spacing w:before="120" w:line="357" w:lineRule="auto"/>
        <w:ind w:right="252"/>
        <w:jc w:val="both"/>
      </w:pPr>
      <w:r>
        <w:t>It is unanimously accepted that the violation of the rights of the defence constitutes a ground for refusing enforcement which has no further effect: as the Court of Cassation has taught, it prevents enforcement "</w:t>
      </w:r>
      <w:r>
        <w:rPr>
          <w:i/>
        </w:rPr>
        <w:t>without it having to be shown that this dis</w:t>
      </w:r>
      <w:r>
        <w:rPr>
          <w:i/>
        </w:rPr>
        <w:t>regard for the rights of the defence had an influence on the arbitral award</w:t>
      </w:r>
      <w:r>
        <w:t>".</w:t>
      </w:r>
      <w:r>
        <w:rPr>
          <w:position w:val="8"/>
          <w:sz w:val="14"/>
        </w:rPr>
        <w:t xml:space="preserve">199 The Court of Cassation has also stated that the violation of the rights of the defence is a ground for </w:t>
      </w:r>
      <w:r>
        <w:t>refusing enforcement.</w:t>
      </w:r>
    </w:p>
    <w:p w:rsidR="0023658D" w:rsidRDefault="00070BC3">
      <w:pPr>
        <w:pStyle w:val="ListParagraph"/>
        <w:numPr>
          <w:ilvl w:val="0"/>
          <w:numId w:val="57"/>
        </w:numPr>
        <w:tabs>
          <w:tab w:val="left" w:pos="846"/>
        </w:tabs>
        <w:spacing w:before="123" w:line="357" w:lineRule="auto"/>
        <w:ind w:right="256"/>
        <w:jc w:val="both"/>
      </w:pPr>
      <w:r>
        <w:t xml:space="preserve">The rules in question are so fundamental that the </w:t>
      </w:r>
      <w:r>
        <w:t>mere fact that they have been disregarded is sufficient to justify refusal of enforcement, without any need to consider the actual impact of such a violation on the award.200</w:t>
      </w:r>
    </w:p>
    <w:p w:rsidR="0023658D" w:rsidRDefault="00070BC3">
      <w:pPr>
        <w:pStyle w:val="BodyText"/>
        <w:spacing w:before="2"/>
      </w:pPr>
      <w:r>
        <w:pict>
          <v:shape id="_x0000_s1123" style="position:absolute;margin-left:70.95pt;margin-top:15.05pt;width:144.05pt;height:.1pt;z-index:-251586560;mso-wrap-distance-left:0;mso-wrap-distance-right:0;mso-position-horizontal-relative:page" coordorigin="1419,301" coordsize="2881,0" path="m1419,301r2880,e" filled="f" strokeweight=".6pt">
            <v:path arrowok="t"/>
            <w10:wrap type="topAndBottom" anchorx="page"/>
          </v:shape>
        </w:pict>
      </w:r>
    </w:p>
    <w:p w:rsidR="0023658D" w:rsidRDefault="00070BC3">
      <w:pPr>
        <w:spacing w:before="63"/>
        <w:ind w:left="278" w:right="254"/>
        <w:jc w:val="both"/>
        <w:rPr>
          <w:sz w:val="18"/>
        </w:rPr>
      </w:pPr>
      <w:r>
        <w:rPr>
          <w:position w:val="6"/>
          <w:sz w:val="12"/>
        </w:rPr>
        <w:t xml:space="preserve">195 </w:t>
      </w:r>
      <w:r>
        <w:rPr>
          <w:sz w:val="18"/>
        </w:rPr>
        <w:t xml:space="preserve">A. Redfern and M. Hunter, </w:t>
      </w:r>
      <w:r>
        <w:rPr>
          <w:i/>
          <w:sz w:val="18"/>
        </w:rPr>
        <w:t>Law and Practice of International Commercial Arbi</w:t>
      </w:r>
      <w:r>
        <w:rPr>
          <w:i/>
          <w:sz w:val="18"/>
        </w:rPr>
        <w:t xml:space="preserve">tration, </w:t>
      </w:r>
      <w:r>
        <w:rPr>
          <w:sz w:val="18"/>
        </w:rPr>
        <w:t xml:space="preserve">4th edn, London, Sweet &amp; Maxwell, 2004, p. </w:t>
      </w:r>
      <w:r>
        <w:rPr>
          <w:spacing w:val="-5"/>
          <w:sz w:val="18"/>
        </w:rPr>
        <w:t xml:space="preserve">412 </w:t>
      </w:r>
      <w:r>
        <w:rPr>
          <w:sz w:val="18"/>
        </w:rPr>
        <w:t xml:space="preserve">(free translation and partial quotation of "the </w:t>
      </w:r>
      <w:r>
        <w:rPr>
          <w:i/>
          <w:sz w:val="18"/>
        </w:rPr>
        <w:t xml:space="preserve">travaux préparatoires of the Model Law </w:t>
      </w:r>
      <w:r>
        <w:rPr>
          <w:i/>
          <w:spacing w:val="-2"/>
          <w:sz w:val="18"/>
        </w:rPr>
        <w:t xml:space="preserve">make </w:t>
      </w:r>
      <w:r>
        <w:rPr>
          <w:i/>
          <w:sz w:val="18"/>
        </w:rPr>
        <w:t xml:space="preserve">it clear </w:t>
      </w:r>
      <w:r>
        <w:rPr>
          <w:i/>
          <w:spacing w:val="-4"/>
          <w:sz w:val="18"/>
        </w:rPr>
        <w:t xml:space="preserve">that </w:t>
      </w:r>
      <w:r>
        <w:rPr>
          <w:i/>
          <w:sz w:val="18"/>
        </w:rPr>
        <w:t>the public policy provision is intended inter alia to cover the possibility of setting aside a</w:t>
      </w:r>
      <w:r>
        <w:rPr>
          <w:i/>
          <w:sz w:val="18"/>
        </w:rPr>
        <w:t>n award if the arbitral tribunal has been corrupted in some way, or if it has been misled by corrupt evidence")</w:t>
      </w:r>
    </w:p>
    <w:p w:rsidR="0023658D" w:rsidRDefault="00070BC3">
      <w:pPr>
        <w:spacing w:line="205" w:lineRule="exact"/>
        <w:ind w:left="278"/>
        <w:rPr>
          <w:sz w:val="18"/>
        </w:rPr>
      </w:pPr>
      <w:r>
        <w:rPr>
          <w:position w:val="6"/>
          <w:sz w:val="12"/>
        </w:rPr>
        <w:t xml:space="preserve">196 </w:t>
      </w:r>
      <w:r>
        <w:rPr>
          <w:sz w:val="18"/>
        </w:rPr>
        <w:t xml:space="preserve">Cass., 11 May 2001, RG C.99.0351.N, </w:t>
      </w:r>
      <w:hyperlink r:id="rId33">
        <w:r>
          <w:rPr>
            <w:sz w:val="18"/>
          </w:rPr>
          <w:t>www.cass.be.</w:t>
        </w:r>
      </w:hyperlink>
    </w:p>
    <w:p w:rsidR="0023658D" w:rsidRDefault="00070BC3">
      <w:pPr>
        <w:spacing w:line="208" w:lineRule="exact"/>
        <w:ind w:left="278"/>
        <w:rPr>
          <w:sz w:val="18"/>
        </w:rPr>
      </w:pPr>
      <w:r>
        <w:rPr>
          <w:position w:val="6"/>
          <w:sz w:val="12"/>
        </w:rPr>
        <w:t xml:space="preserve">197 </w:t>
      </w:r>
      <w:r>
        <w:rPr>
          <w:sz w:val="18"/>
        </w:rPr>
        <w:t>S. Greenberg and A. Foucard, "L'arbitrage et les</w:t>
      </w:r>
      <w:r>
        <w:rPr>
          <w:sz w:val="18"/>
        </w:rPr>
        <w:t xml:space="preserve"> différents types de fraude", </w:t>
      </w:r>
      <w:r>
        <w:rPr>
          <w:i/>
          <w:sz w:val="18"/>
        </w:rPr>
        <w:t xml:space="preserve">in </w:t>
      </w:r>
      <w:r>
        <w:rPr>
          <w:sz w:val="18"/>
        </w:rPr>
        <w:t>D. Matray and E. Van Campenhoudt (eds.),</w:t>
      </w:r>
    </w:p>
    <w:p w:rsidR="0023658D" w:rsidRDefault="00070BC3">
      <w:pPr>
        <w:spacing w:line="204" w:lineRule="exact"/>
        <w:ind w:left="278"/>
        <w:rPr>
          <w:sz w:val="18"/>
        </w:rPr>
      </w:pPr>
      <w:r>
        <w:rPr>
          <w:i/>
          <w:sz w:val="18"/>
        </w:rPr>
        <w:t>L'Arbitrage &amp; la Fraude - Actes du colloque du CEPANI du 26 novembre 2020, Liège</w:t>
      </w:r>
      <w:r>
        <w:rPr>
          <w:sz w:val="18"/>
        </w:rPr>
        <w:t>, Kluwer, 2020, p. 26.</w:t>
      </w:r>
    </w:p>
    <w:p w:rsidR="0023658D" w:rsidRDefault="00070BC3">
      <w:pPr>
        <w:spacing w:line="242" w:lineRule="auto"/>
        <w:ind w:left="278" w:right="251"/>
        <w:rPr>
          <w:sz w:val="18"/>
        </w:rPr>
      </w:pPr>
      <w:r>
        <w:rPr>
          <w:position w:val="6"/>
          <w:sz w:val="12"/>
        </w:rPr>
        <w:t xml:space="preserve">198 </w:t>
      </w:r>
      <w:r>
        <w:rPr>
          <w:sz w:val="18"/>
        </w:rPr>
        <w:t xml:space="preserve">See G. Keutgen and G.-A. Dal. G. Keutgen and G.-A. Dal, </w:t>
      </w:r>
      <w:r>
        <w:rPr>
          <w:i/>
          <w:sz w:val="18"/>
        </w:rPr>
        <w:t>L'arbitrage en droit belge et international</w:t>
      </w:r>
      <w:r>
        <w:rPr>
          <w:sz w:val="18"/>
        </w:rPr>
        <w:t xml:space="preserve">, tome II: "Le droit international", </w:t>
      </w:r>
      <w:r>
        <w:rPr>
          <w:position w:val="6"/>
          <w:sz w:val="12"/>
        </w:rPr>
        <w:t xml:space="preserve">2nd </w:t>
      </w:r>
      <w:r>
        <w:rPr>
          <w:sz w:val="18"/>
        </w:rPr>
        <w:t>edn, Brussels, Bruylant, 2012, p. 901.</w:t>
      </w:r>
    </w:p>
    <w:p w:rsidR="0023658D" w:rsidRDefault="00070BC3">
      <w:pPr>
        <w:spacing w:line="202" w:lineRule="exact"/>
        <w:ind w:left="278"/>
        <w:jc w:val="both"/>
        <w:rPr>
          <w:sz w:val="18"/>
        </w:rPr>
      </w:pPr>
      <w:r>
        <w:rPr>
          <w:position w:val="6"/>
          <w:sz w:val="12"/>
        </w:rPr>
        <w:t xml:space="preserve">199 </w:t>
      </w:r>
      <w:r>
        <w:rPr>
          <w:sz w:val="18"/>
        </w:rPr>
        <w:t xml:space="preserve">Cass., 25 May 2007, RG C.04.0281.N, </w:t>
      </w:r>
      <w:hyperlink r:id="rId34">
        <w:r>
          <w:rPr>
            <w:sz w:val="18"/>
          </w:rPr>
          <w:t>www.cass.be.</w:t>
        </w:r>
      </w:hyperlink>
    </w:p>
    <w:p w:rsidR="0023658D" w:rsidRDefault="00070BC3">
      <w:pPr>
        <w:ind w:left="278" w:right="252"/>
        <w:jc w:val="both"/>
        <w:rPr>
          <w:sz w:val="18"/>
        </w:rPr>
      </w:pPr>
      <w:r>
        <w:rPr>
          <w:position w:val="6"/>
          <w:sz w:val="12"/>
        </w:rPr>
        <w:t xml:space="preserve">200 </w:t>
      </w:r>
      <w:r>
        <w:rPr>
          <w:sz w:val="18"/>
        </w:rPr>
        <w:t>See, for example, G. Keutgen and G.-A</w:t>
      </w:r>
      <w:r>
        <w:rPr>
          <w:sz w:val="18"/>
        </w:rPr>
        <w:t xml:space="preserve">. Dal, </w:t>
      </w:r>
      <w:r>
        <w:rPr>
          <w:i/>
          <w:sz w:val="18"/>
        </w:rPr>
        <w:t>L'arbitrage en droit belge et international</w:t>
      </w:r>
      <w:r>
        <w:rPr>
          <w:sz w:val="18"/>
        </w:rPr>
        <w:t xml:space="preserve">, tome I: "Le droit belge", </w:t>
      </w:r>
      <w:r>
        <w:rPr>
          <w:position w:val="6"/>
          <w:sz w:val="12"/>
        </w:rPr>
        <w:t xml:space="preserve">2nd </w:t>
      </w:r>
      <w:r>
        <w:rPr>
          <w:sz w:val="18"/>
        </w:rPr>
        <w:t xml:space="preserve">ed., Brussels, Bruylant, 2006, p. 475 and the references cited; G. Closset-Marchal, "Le juge étatique et l'instance arbitrale", </w:t>
      </w:r>
      <w:r>
        <w:rPr>
          <w:i/>
          <w:sz w:val="18"/>
        </w:rPr>
        <w:t xml:space="preserve">J.T. </w:t>
      </w:r>
      <w:r>
        <w:rPr>
          <w:sz w:val="18"/>
        </w:rPr>
        <w:t>2010, p. 250; B. Hanotiau and O. Caprasse</w:t>
      </w:r>
      <w:r>
        <w:rPr>
          <w:sz w:val="18"/>
        </w:rPr>
        <w:t xml:space="preserve">, "Les droits de la défense dans la procédure arbitrale", obs. under Cass. 25 May </w:t>
      </w:r>
      <w:r>
        <w:rPr>
          <w:sz w:val="18"/>
        </w:rPr>
        <w:lastRenderedPageBreak/>
        <w:t xml:space="preserve">2007, </w:t>
      </w:r>
      <w:r>
        <w:rPr>
          <w:i/>
          <w:sz w:val="18"/>
        </w:rPr>
        <w:t>R.C.J.B.</w:t>
      </w:r>
      <w:r>
        <w:rPr>
          <w:sz w:val="18"/>
        </w:rPr>
        <w:t>, 2010, p. 465.</w:t>
      </w:r>
    </w:p>
    <w:p w:rsidR="0023658D" w:rsidRDefault="0023658D">
      <w:pPr>
        <w:jc w:val="both"/>
        <w:rPr>
          <w:sz w:val="18"/>
        </w:rPr>
        <w:sectPr w:rsidR="0023658D">
          <w:pgSz w:w="11910" w:h="16840"/>
          <w:pgMar w:top="1340" w:right="1160" w:bottom="840" w:left="1140" w:header="0" w:footer="652" w:gutter="0"/>
          <w:cols w:space="720"/>
        </w:sectPr>
      </w:pPr>
    </w:p>
    <w:p w:rsidR="0023658D" w:rsidRDefault="00070BC3">
      <w:pPr>
        <w:pStyle w:val="Heading2"/>
        <w:numPr>
          <w:ilvl w:val="0"/>
          <w:numId w:val="39"/>
        </w:numPr>
        <w:tabs>
          <w:tab w:val="left" w:pos="1697"/>
          <w:tab w:val="left" w:pos="1698"/>
        </w:tabs>
        <w:ind w:hanging="568"/>
      </w:pPr>
      <w:r>
        <w:lastRenderedPageBreak/>
        <w:t>Summary of the violation of public policy as a ground for refusal of exequatur</w:t>
      </w:r>
    </w:p>
    <w:p w:rsidR="0023658D" w:rsidRDefault="0023658D">
      <w:pPr>
        <w:pStyle w:val="BodyText"/>
        <w:spacing w:before="5"/>
        <w:rPr>
          <w:b/>
          <w:sz w:val="21"/>
        </w:rPr>
      </w:pPr>
    </w:p>
    <w:p w:rsidR="0023658D" w:rsidRDefault="00070BC3">
      <w:pPr>
        <w:pStyle w:val="ListParagraph"/>
        <w:numPr>
          <w:ilvl w:val="0"/>
          <w:numId w:val="57"/>
        </w:numPr>
        <w:tabs>
          <w:tab w:val="left" w:pos="846"/>
        </w:tabs>
        <w:spacing w:line="360" w:lineRule="auto"/>
        <w:ind w:right="255"/>
        <w:jc w:val="both"/>
      </w:pPr>
      <w:r>
        <w:t>It follows from the above that, both on the ba</w:t>
      </w:r>
      <w:r>
        <w:t>sis of Article 1723, 2°, of the Judicial Code and, where applicable, on the basis of Article 1704, §2, a) or g), of the Judicial Code, to which Article 1723, 3°, of the same Code refers, the finding that the arbitration proceedings were conducted in violat</w:t>
      </w:r>
      <w:r>
        <w:t>ion of the adversarial principle or, more broadly, of the rights of the defence, must imperatively lead to the refusal of the award's exequatur.</w:t>
      </w:r>
    </w:p>
    <w:p w:rsidR="0023658D" w:rsidRDefault="00070BC3">
      <w:pPr>
        <w:pStyle w:val="ListParagraph"/>
        <w:numPr>
          <w:ilvl w:val="0"/>
          <w:numId w:val="57"/>
        </w:numPr>
        <w:tabs>
          <w:tab w:val="left" w:pos="846"/>
        </w:tabs>
        <w:spacing w:before="121" w:line="360" w:lineRule="auto"/>
        <w:ind w:right="252"/>
        <w:jc w:val="both"/>
        <w:rPr>
          <w:i/>
        </w:rPr>
      </w:pPr>
      <w:r>
        <w:t>The Antwerp Court of Appeal summarised this principle and we can conclude by reproducing its enlightening words</w:t>
      </w:r>
      <w:r>
        <w:t>: "</w:t>
      </w:r>
      <w:r>
        <w:rPr>
          <w:i/>
        </w:rPr>
        <w:t>if the parties have not had the opportunity to participate in an adversarial debate (...) there is no valid arbitration, because this absence of an adversarial debate represents a violation of the rights of the defence</w:t>
      </w:r>
      <w:r>
        <w:t>", it being understood that "</w:t>
      </w:r>
      <w:r>
        <w:rPr>
          <w:i/>
        </w:rPr>
        <w:t>the vi</w:t>
      </w:r>
      <w:r>
        <w:rPr>
          <w:i/>
        </w:rPr>
        <w:t>olation of the rights of the defence is a matter of public order and is a cause of nullity within the meaning of Article 1704,</w:t>
      </w:r>
    </w:p>
    <w:p w:rsidR="0023658D" w:rsidRDefault="00070BC3">
      <w:pPr>
        <w:spacing w:line="252" w:lineRule="exact"/>
        <w:ind w:left="845"/>
        <w:jc w:val="both"/>
      </w:pPr>
      <w:r>
        <w:rPr>
          <w:i/>
        </w:rPr>
        <w:t xml:space="preserve">2(a) of the Judicial Code </w:t>
      </w:r>
      <w:r>
        <w:t>"</w:t>
      </w:r>
      <w:r>
        <w:rPr>
          <w:position w:val="8"/>
          <w:sz w:val="14"/>
        </w:rPr>
        <w:t>201</w:t>
      </w:r>
      <w:r>
        <w:t>.</w:t>
      </w:r>
    </w:p>
    <w:p w:rsidR="0023658D" w:rsidRDefault="0023658D">
      <w:pPr>
        <w:pStyle w:val="BodyText"/>
        <w:spacing w:before="4"/>
        <w:rPr>
          <w:sz w:val="21"/>
        </w:rPr>
      </w:pPr>
    </w:p>
    <w:p w:rsidR="0023658D" w:rsidRDefault="00070BC3">
      <w:pPr>
        <w:pStyle w:val="Heading2"/>
        <w:tabs>
          <w:tab w:val="left" w:pos="1555"/>
        </w:tabs>
        <w:spacing w:before="1"/>
        <w:ind w:left="1130" w:firstLine="0"/>
        <w:jc w:val="left"/>
      </w:pPr>
      <w:bookmarkStart w:id="37" w:name="_TOC_250021"/>
      <w:r>
        <w:tab/>
        <w:t>2In</w:t>
      </w:r>
      <w:bookmarkEnd w:id="37"/>
      <w:r>
        <w:tab/>
        <w:t xml:space="preserve"> this case</w:t>
      </w:r>
    </w:p>
    <w:p w:rsidR="0023658D" w:rsidRDefault="0023658D">
      <w:pPr>
        <w:pStyle w:val="BodyText"/>
        <w:spacing w:before="4"/>
        <w:rPr>
          <w:b/>
          <w:sz w:val="21"/>
        </w:rPr>
      </w:pPr>
    </w:p>
    <w:p w:rsidR="0023658D" w:rsidRDefault="00070BC3">
      <w:pPr>
        <w:pStyle w:val="ListParagraph"/>
        <w:numPr>
          <w:ilvl w:val="0"/>
          <w:numId w:val="57"/>
        </w:numPr>
        <w:tabs>
          <w:tab w:val="left" w:pos="846"/>
        </w:tabs>
        <w:spacing w:line="360" w:lineRule="auto"/>
        <w:ind w:right="252"/>
        <w:jc w:val="both"/>
      </w:pPr>
      <w:r>
        <w:t>As will be shown in the explanations that follow, due to the Stati's shenanigans described in the factual part, the RoK was deprived of the right to present its contradiction and its rights of defence were violated (</w:t>
      </w:r>
      <w:r>
        <w:rPr>
          <w:b/>
        </w:rPr>
        <w:t>a</w:t>
      </w:r>
      <w:r>
        <w:t>). The violation of the RoK's rights of</w:t>
      </w:r>
      <w:r>
        <w:t xml:space="preserve"> defence automatically entails the refusal to enforce the Award (</w:t>
      </w:r>
      <w:r>
        <w:rPr>
          <w:b/>
        </w:rPr>
        <w:t>b</w:t>
      </w:r>
      <w:r>
        <w:t>).</w:t>
      </w:r>
    </w:p>
    <w:p w:rsidR="0023658D" w:rsidRDefault="00070BC3">
      <w:pPr>
        <w:pStyle w:val="Heading2"/>
        <w:numPr>
          <w:ilvl w:val="0"/>
          <w:numId w:val="38"/>
        </w:numPr>
        <w:tabs>
          <w:tab w:val="left" w:pos="1981"/>
        </w:tabs>
        <w:spacing w:before="122" w:line="360" w:lineRule="auto"/>
        <w:ind w:right="260"/>
        <w:jc w:val="both"/>
      </w:pPr>
      <w:r>
        <w:t>The RoK has been deprived by the Stati of the right to assert its contradiction and its rights of defence</w:t>
      </w:r>
    </w:p>
    <w:p w:rsidR="0023658D" w:rsidRDefault="00070BC3">
      <w:pPr>
        <w:pStyle w:val="ListParagraph"/>
        <w:numPr>
          <w:ilvl w:val="0"/>
          <w:numId w:val="57"/>
        </w:numPr>
        <w:tabs>
          <w:tab w:val="left" w:pos="846"/>
        </w:tabs>
        <w:spacing w:before="120" w:line="360" w:lineRule="auto"/>
        <w:ind w:right="252"/>
        <w:jc w:val="both"/>
      </w:pPr>
      <w:r>
        <w:t>As explained, for the Award to be in conformity with public policy, within the me</w:t>
      </w:r>
      <w:r>
        <w:t>aning of Articles 1704(2)(a) and 1723(2) of the Judicial Code, it must therefore have been made at the end of a procedure in which the rights of the defence and the adversarial process were respected.</w:t>
      </w:r>
    </w:p>
    <w:p w:rsidR="0023658D" w:rsidRDefault="00070BC3">
      <w:pPr>
        <w:pStyle w:val="ListParagraph"/>
        <w:numPr>
          <w:ilvl w:val="0"/>
          <w:numId w:val="57"/>
        </w:numPr>
        <w:tabs>
          <w:tab w:val="left" w:pos="846"/>
        </w:tabs>
        <w:spacing w:before="119" w:line="360" w:lineRule="auto"/>
        <w:ind w:right="252"/>
        <w:jc w:val="both"/>
      </w:pPr>
      <w:r>
        <w:t>In the present case, the arbitration proceedings betwee</w:t>
      </w:r>
      <w:r>
        <w:t>n Stati and RoK, which lasted for more than two years, clearly do not meet this requirement. The RoK was deprived by the Stati of the right to put forward its arguments on all the new factual elements that were described in the factual part. There was no p</w:t>
      </w:r>
      <w:r>
        <w:t>roper debate on these elements.</w:t>
      </w:r>
    </w:p>
    <w:p w:rsidR="0023658D" w:rsidRDefault="00070BC3">
      <w:pPr>
        <w:pStyle w:val="ListParagraph"/>
        <w:numPr>
          <w:ilvl w:val="0"/>
          <w:numId w:val="57"/>
        </w:numPr>
        <w:tabs>
          <w:tab w:val="left" w:pos="846"/>
        </w:tabs>
        <w:spacing w:before="122" w:line="360" w:lineRule="auto"/>
        <w:ind w:right="253"/>
        <w:jc w:val="both"/>
      </w:pPr>
      <w:r>
        <w:t>The adversarial debate was vitiated by the Stati at all stages of the proceedings. The RoK was deprived of its right to argue the contradiction on the impact on the dispute of the innumerable acts and deceptions committed by</w:t>
      </w:r>
      <w:r>
        <w:t xml:space="preserve"> the Stati in the realisation of their Kazakh Project (</w:t>
      </w:r>
      <w:r>
        <w:rPr>
          <w:b/>
        </w:rPr>
        <w:t xml:space="preserve">i) </w:t>
      </w:r>
      <w:r>
        <w:t>as well as, more specifically, on the construction costs and value of the LPG Plant (</w:t>
      </w:r>
      <w:r>
        <w:rPr>
          <w:b/>
        </w:rPr>
        <w:t>ii</w:t>
      </w:r>
      <w:r>
        <w:t>).</w:t>
      </w:r>
    </w:p>
    <w:p w:rsidR="0023658D" w:rsidRDefault="0023658D">
      <w:pPr>
        <w:pStyle w:val="BodyText"/>
        <w:rPr>
          <w:sz w:val="20"/>
        </w:rPr>
      </w:pPr>
    </w:p>
    <w:p w:rsidR="0023658D" w:rsidRDefault="0023658D">
      <w:pPr>
        <w:pStyle w:val="BodyText"/>
        <w:rPr>
          <w:sz w:val="20"/>
        </w:rPr>
      </w:pPr>
    </w:p>
    <w:p w:rsidR="0023658D" w:rsidRDefault="0023658D">
      <w:pPr>
        <w:pStyle w:val="BodyText"/>
        <w:rPr>
          <w:sz w:val="20"/>
        </w:rPr>
      </w:pPr>
    </w:p>
    <w:p w:rsidR="0023658D" w:rsidRDefault="00070BC3">
      <w:pPr>
        <w:pStyle w:val="BodyText"/>
        <w:spacing w:before="3"/>
        <w:rPr>
          <w:sz w:val="20"/>
        </w:rPr>
      </w:pPr>
      <w:r>
        <w:pict>
          <v:shape id="_x0000_s1122" style="position:absolute;margin-left:70.95pt;margin-top:13.95pt;width:144.05pt;height:.1pt;z-index:-251585536;mso-wrap-distance-left:0;mso-wrap-distance-right:0;mso-position-horizontal-relative:page" coordorigin="1419,279" coordsize="2881,0" path="m1419,279r2880,e" filled="f" strokeweight=".6pt">
            <v:path arrowok="t"/>
            <w10:wrap type="topAndBottom" anchorx="page"/>
          </v:shape>
        </w:pict>
      </w:r>
    </w:p>
    <w:p w:rsidR="0023658D" w:rsidRDefault="00070BC3">
      <w:pPr>
        <w:spacing w:before="63"/>
        <w:ind w:left="278"/>
        <w:rPr>
          <w:sz w:val="18"/>
        </w:rPr>
      </w:pPr>
      <w:r>
        <w:rPr>
          <w:position w:val="6"/>
          <w:sz w:val="12"/>
        </w:rPr>
        <w:t xml:space="preserve">201 </w:t>
      </w:r>
      <w:r>
        <w:rPr>
          <w:sz w:val="18"/>
        </w:rPr>
        <w:t xml:space="preserve">Antwerp, 26 June 2000, </w:t>
      </w:r>
      <w:r>
        <w:rPr>
          <w:i/>
          <w:sz w:val="18"/>
        </w:rPr>
        <w:t xml:space="preserve">R.D.J.P. </w:t>
      </w:r>
      <w:r>
        <w:rPr>
          <w:sz w:val="18"/>
        </w:rPr>
        <w:t>2001, pp. 183-184.</w:t>
      </w:r>
    </w:p>
    <w:p w:rsidR="0023658D" w:rsidRDefault="0023658D">
      <w:pPr>
        <w:rPr>
          <w:sz w:val="18"/>
        </w:rPr>
        <w:sectPr w:rsidR="0023658D">
          <w:pgSz w:w="11910" w:h="16840"/>
          <w:pgMar w:top="1340" w:right="1160" w:bottom="840" w:left="1140" w:header="0" w:footer="652" w:gutter="0"/>
          <w:cols w:space="720"/>
        </w:sectPr>
      </w:pPr>
    </w:p>
    <w:p w:rsidR="0023658D" w:rsidRDefault="00070BC3">
      <w:pPr>
        <w:pStyle w:val="Heading2"/>
        <w:numPr>
          <w:ilvl w:val="0"/>
          <w:numId w:val="37"/>
        </w:numPr>
        <w:tabs>
          <w:tab w:val="left" w:pos="2406"/>
        </w:tabs>
        <w:spacing w:line="360" w:lineRule="auto"/>
        <w:ind w:right="254"/>
        <w:jc w:val="both"/>
      </w:pPr>
      <w:r>
        <w:lastRenderedPageBreak/>
        <w:t>The RoK has been deprived of a</w:t>
      </w:r>
      <w:r>
        <w:t>n adversarial debate on the actions and deceptions of the Stati in the realisation of their Kazakh Project</w:t>
      </w:r>
    </w:p>
    <w:p w:rsidR="0023658D" w:rsidRDefault="00070BC3">
      <w:pPr>
        <w:pStyle w:val="ListParagraph"/>
        <w:numPr>
          <w:ilvl w:val="0"/>
          <w:numId w:val="57"/>
        </w:numPr>
        <w:tabs>
          <w:tab w:val="left" w:pos="846"/>
        </w:tabs>
        <w:spacing w:before="120" w:line="360" w:lineRule="auto"/>
        <w:ind w:right="255"/>
        <w:jc w:val="both"/>
      </w:pPr>
      <w:r>
        <w:t>The acts and deceptions committed by the Stati in carrying out their Kazakh Project have been described in detail in the factual part, by reference to the documents in the file. No discussion of any kind took place before the arbitral tribunal on these act</w:t>
      </w:r>
      <w:r>
        <w:t>s and deceptions.</w:t>
      </w:r>
    </w:p>
    <w:p w:rsidR="0023658D" w:rsidRDefault="00070BC3">
      <w:pPr>
        <w:pStyle w:val="ListParagraph"/>
        <w:numPr>
          <w:ilvl w:val="0"/>
          <w:numId w:val="57"/>
        </w:numPr>
        <w:tabs>
          <w:tab w:val="left" w:pos="846"/>
        </w:tabs>
        <w:spacing w:before="119" w:line="360" w:lineRule="auto"/>
        <w:ind w:right="254"/>
        <w:jc w:val="both"/>
      </w:pPr>
      <w:r>
        <w:t>Without it being necessary to draw up an exhaustive list of the elements that were not discussed before the Arbitral Tribunal, it should be noted that no adversarial debate took place on the following crucial points</w:t>
      </w:r>
    </w:p>
    <w:p w:rsidR="0023658D" w:rsidRDefault="00070BC3">
      <w:pPr>
        <w:pStyle w:val="ListParagraph"/>
        <w:numPr>
          <w:ilvl w:val="1"/>
          <w:numId w:val="57"/>
        </w:numPr>
        <w:tabs>
          <w:tab w:val="left" w:pos="1582"/>
        </w:tabs>
        <w:spacing w:before="122" w:line="360" w:lineRule="auto"/>
        <w:ind w:left="1582" w:right="249" w:hanging="737"/>
        <w:jc w:val="both"/>
      </w:pPr>
      <w:r>
        <w:rPr>
          <w:spacing w:val="-3"/>
        </w:rPr>
        <w:t xml:space="preserve">The </w:t>
      </w:r>
      <w:r>
        <w:t xml:space="preserve">fact that the </w:t>
      </w:r>
      <w:r>
        <w:rPr>
          <w:spacing w:val="-3"/>
        </w:rPr>
        <w:t>Stat</w:t>
      </w:r>
      <w:r>
        <w:rPr>
          <w:spacing w:val="-3"/>
        </w:rPr>
        <w:t xml:space="preserve">i intentionally misled their independent auditor (KPMG), </w:t>
      </w:r>
      <w:r>
        <w:t xml:space="preserve">who </w:t>
      </w:r>
      <w:r>
        <w:rPr>
          <w:spacing w:val="-3"/>
        </w:rPr>
        <w:t xml:space="preserve">explicitly confirmed </w:t>
      </w:r>
      <w:r>
        <w:t xml:space="preserve">in his </w:t>
      </w:r>
      <w:r>
        <w:rPr>
          <w:spacing w:val="-3"/>
        </w:rPr>
        <w:t xml:space="preserve">letter of </w:t>
      </w:r>
      <w:r>
        <w:t xml:space="preserve">21 August </w:t>
      </w:r>
      <w:r>
        <w:rPr>
          <w:spacing w:val="-3"/>
        </w:rPr>
        <w:t xml:space="preserve">2019 </w:t>
      </w:r>
      <w:r>
        <w:t xml:space="preserve">that </w:t>
      </w:r>
      <w:r>
        <w:rPr>
          <w:spacing w:val="-3"/>
        </w:rPr>
        <w:t>Perkwood</w:t>
      </w:r>
      <w:r>
        <w:t xml:space="preserve">'s </w:t>
      </w:r>
      <w:r>
        <w:rPr>
          <w:spacing w:val="-3"/>
        </w:rPr>
        <w:t xml:space="preserve">concealment of </w:t>
      </w:r>
      <w:r>
        <w:t xml:space="preserve">the </w:t>
      </w:r>
      <w:r>
        <w:rPr>
          <w:spacing w:val="-3"/>
        </w:rPr>
        <w:t xml:space="preserve">financial statements was </w:t>
      </w:r>
      <w:r>
        <w:t>a "</w:t>
      </w:r>
      <w:r>
        <w:rPr>
          <w:spacing w:val="-3"/>
        </w:rPr>
        <w:t>material omission</w:t>
      </w:r>
      <w:r>
        <w:t xml:space="preserve">" </w:t>
      </w:r>
      <w:r>
        <w:rPr>
          <w:spacing w:val="-3"/>
        </w:rPr>
        <w:t>(</w:t>
      </w:r>
      <w:r>
        <w:rPr>
          <w:b/>
          <w:spacing w:val="-3"/>
        </w:rPr>
        <w:t>Exhibit 9.10</w:t>
      </w:r>
      <w:r>
        <w:rPr>
          <w:spacing w:val="-3"/>
        </w:rPr>
        <w:t>).</w:t>
      </w:r>
    </w:p>
    <w:p w:rsidR="0023658D" w:rsidRDefault="00070BC3">
      <w:pPr>
        <w:pStyle w:val="ListParagraph"/>
        <w:numPr>
          <w:ilvl w:val="1"/>
          <w:numId w:val="57"/>
        </w:numPr>
        <w:tabs>
          <w:tab w:val="left" w:pos="1582"/>
        </w:tabs>
        <w:spacing w:before="119" w:line="360" w:lineRule="auto"/>
        <w:ind w:left="1582" w:right="253" w:hanging="737"/>
        <w:jc w:val="both"/>
      </w:pPr>
      <w:r>
        <w:t>The fact that the representation letters signed by Anatolie Stati, which included the key information on which KPMG relied to audit the financial statements prepared by Stati, were materially inaccurate and misleading, in particular because they did not me</w:t>
      </w:r>
      <w:r>
        <w:t>ntion Perkwood in the list of companies related to Stati KPMG (</w:t>
      </w:r>
      <w:r>
        <w:rPr>
          <w:b/>
        </w:rPr>
        <w:t xml:space="preserve">Exhibits </w:t>
      </w:r>
      <w:r>
        <w:rPr>
          <w:b/>
          <w:spacing w:val="-3"/>
        </w:rPr>
        <w:t>1.83</w:t>
      </w:r>
      <w:r>
        <w:rPr>
          <w:spacing w:val="-3"/>
        </w:rPr>
        <w:t xml:space="preserve">, </w:t>
      </w:r>
      <w:r>
        <w:rPr>
          <w:b/>
          <w:spacing w:val="-3"/>
        </w:rPr>
        <w:t>1.122</w:t>
      </w:r>
      <w:r>
        <w:rPr>
          <w:spacing w:val="-3"/>
        </w:rPr>
        <w:t xml:space="preserve">, </w:t>
      </w:r>
      <w:r>
        <w:rPr>
          <w:b/>
          <w:spacing w:val="-3"/>
        </w:rPr>
        <w:t>1.140</w:t>
      </w:r>
      <w:r>
        <w:rPr>
          <w:spacing w:val="-3"/>
        </w:rPr>
        <w:t xml:space="preserve">, </w:t>
      </w:r>
      <w:r>
        <w:rPr>
          <w:b/>
          <w:spacing w:val="-3"/>
        </w:rPr>
        <w:t>1.142</w:t>
      </w:r>
      <w:r>
        <w:rPr>
          <w:spacing w:val="-3"/>
        </w:rPr>
        <w:t>).</w:t>
      </w:r>
    </w:p>
    <w:p w:rsidR="0023658D" w:rsidRDefault="00070BC3">
      <w:pPr>
        <w:pStyle w:val="ListParagraph"/>
        <w:numPr>
          <w:ilvl w:val="1"/>
          <w:numId w:val="57"/>
        </w:numPr>
        <w:tabs>
          <w:tab w:val="left" w:pos="1582"/>
        </w:tabs>
        <w:spacing w:before="121" w:line="360" w:lineRule="auto"/>
        <w:ind w:left="1582" w:right="252" w:hanging="737"/>
        <w:jc w:val="both"/>
      </w:pPr>
      <w:r>
        <w:t xml:space="preserve">The fact that, in his April 2019 deposition, Artur Lungu acknowledged that the section of the financial statements relating to transactions between Stati's </w:t>
      </w:r>
      <w:r>
        <w:t xml:space="preserve">related companies was systematically affected by material misstatements, in particular the concealment of the true status of Perkwood and the transactions between Perkwood and TNG </w:t>
      </w:r>
      <w:r>
        <w:rPr>
          <w:spacing w:val="-3"/>
        </w:rPr>
        <w:t>(</w:t>
      </w:r>
      <w:r>
        <w:rPr>
          <w:b/>
          <w:spacing w:val="-3"/>
        </w:rPr>
        <w:t>Exhibit 8.5</w:t>
      </w:r>
      <w:r>
        <w:rPr>
          <w:spacing w:val="-3"/>
        </w:rPr>
        <w:t xml:space="preserve">, </w:t>
      </w:r>
      <w:r>
        <w:t xml:space="preserve">pp. </w:t>
      </w:r>
      <w:r>
        <w:rPr>
          <w:spacing w:val="-3"/>
        </w:rPr>
        <w:t>134, 163, 197, 205, 212-214).</w:t>
      </w:r>
    </w:p>
    <w:p w:rsidR="0023658D" w:rsidRDefault="00070BC3">
      <w:pPr>
        <w:pStyle w:val="ListParagraph"/>
        <w:numPr>
          <w:ilvl w:val="1"/>
          <w:numId w:val="57"/>
        </w:numPr>
        <w:tabs>
          <w:tab w:val="left" w:pos="1582"/>
        </w:tabs>
        <w:spacing w:before="119" w:line="360" w:lineRule="auto"/>
        <w:ind w:left="1582" w:right="255" w:hanging="737"/>
        <w:jc w:val="both"/>
      </w:pPr>
      <w:r>
        <w:t>The fact that the Stati esta</w:t>
      </w:r>
      <w:r>
        <w:t xml:space="preserve">blished an opaque network of companies in 2005, including secretly taking control of Perkwood, Azalia and Hayden </w:t>
      </w:r>
      <w:r>
        <w:rPr>
          <w:spacing w:val="-3"/>
        </w:rPr>
        <w:t>(</w:t>
      </w:r>
      <w:r>
        <w:rPr>
          <w:b/>
          <w:spacing w:val="-3"/>
        </w:rPr>
        <w:t>Exhibits 1.15</w:t>
      </w:r>
      <w:r>
        <w:rPr>
          <w:spacing w:val="-3"/>
        </w:rPr>
        <w:t xml:space="preserve">, </w:t>
      </w:r>
      <w:r>
        <w:rPr>
          <w:b/>
          <w:spacing w:val="-3"/>
        </w:rPr>
        <w:t xml:space="preserve">1.18 </w:t>
      </w:r>
      <w:r>
        <w:t xml:space="preserve">and </w:t>
      </w:r>
      <w:r>
        <w:rPr>
          <w:b/>
          <w:spacing w:val="-3"/>
        </w:rPr>
        <w:t>1.20</w:t>
      </w:r>
      <w:r>
        <w:rPr>
          <w:spacing w:val="-3"/>
        </w:rPr>
        <w:t>)</w:t>
      </w:r>
    </w:p>
    <w:p w:rsidR="0023658D" w:rsidRDefault="00070BC3">
      <w:pPr>
        <w:pStyle w:val="ListParagraph"/>
        <w:numPr>
          <w:ilvl w:val="1"/>
          <w:numId w:val="57"/>
        </w:numPr>
        <w:tabs>
          <w:tab w:val="left" w:pos="1582"/>
        </w:tabs>
        <w:spacing w:before="120" w:line="360" w:lineRule="auto"/>
        <w:ind w:left="1582" w:right="259" w:hanging="737"/>
        <w:jc w:val="both"/>
      </w:pPr>
      <w:r>
        <w:t>The fact that the Stati used this opaque network of companies to embezzle hundreds of millions of dollars raised</w:t>
      </w:r>
      <w:r>
        <w:t xml:space="preserve"> from their investors, as evidenced by the account statements of several of their related companies (</w:t>
      </w:r>
      <w:r>
        <w:rPr>
          <w:b/>
        </w:rPr>
        <w:t xml:space="preserve">Exhibits 10.1 </w:t>
      </w:r>
      <w:r>
        <w:t xml:space="preserve">to </w:t>
      </w:r>
      <w:r>
        <w:rPr>
          <w:b/>
        </w:rPr>
        <w:t>10.8</w:t>
      </w:r>
      <w:r>
        <w:t>).</w:t>
      </w:r>
    </w:p>
    <w:p w:rsidR="0023658D" w:rsidRDefault="00070BC3">
      <w:pPr>
        <w:pStyle w:val="ListParagraph"/>
        <w:numPr>
          <w:ilvl w:val="1"/>
          <w:numId w:val="57"/>
        </w:numPr>
        <w:tabs>
          <w:tab w:val="left" w:pos="1582"/>
        </w:tabs>
        <w:spacing w:before="122" w:line="360" w:lineRule="auto"/>
        <w:ind w:left="1582" w:right="251" w:hanging="737"/>
        <w:jc w:val="both"/>
      </w:pPr>
      <w:r>
        <w:t xml:space="preserve">The fact that they themselves caused a liquidity crisis in their Kazakh companies due to their embezzlement of funds, before </w:t>
      </w:r>
      <w:r>
        <w:t>the so-called "Kazakhstan harassment campaign" began, on the basis of which the Tribunal found the RoK in breach of the so-called "</w:t>
      </w:r>
      <w:r>
        <w:rPr>
          <w:spacing w:val="-3"/>
        </w:rPr>
        <w:t xml:space="preserve">fair </w:t>
      </w:r>
      <w:r>
        <w:t xml:space="preserve">and </w:t>
      </w:r>
      <w:r>
        <w:rPr>
          <w:spacing w:val="-3"/>
        </w:rPr>
        <w:t>equitable treatment</w:t>
      </w:r>
      <w:r>
        <w:t xml:space="preserve">" </w:t>
      </w:r>
      <w:r>
        <w:rPr>
          <w:spacing w:val="-3"/>
        </w:rPr>
        <w:t xml:space="preserve">clause of </w:t>
      </w:r>
      <w:r>
        <w:t xml:space="preserve">the </w:t>
      </w:r>
      <w:r>
        <w:rPr>
          <w:spacing w:val="-3"/>
        </w:rPr>
        <w:t xml:space="preserve">ECT </w:t>
      </w:r>
      <w:r>
        <w:t>(</w:t>
      </w:r>
      <w:r>
        <w:rPr>
          <w:b/>
        </w:rPr>
        <w:t>Exhibit 1.92</w:t>
      </w:r>
      <w:r>
        <w:t>).</w:t>
      </w:r>
    </w:p>
    <w:p w:rsidR="0023658D" w:rsidRDefault="00070BC3">
      <w:pPr>
        <w:pStyle w:val="ListParagraph"/>
        <w:numPr>
          <w:ilvl w:val="1"/>
          <w:numId w:val="57"/>
        </w:numPr>
        <w:tabs>
          <w:tab w:val="left" w:pos="1582"/>
        </w:tabs>
        <w:spacing w:before="119" w:line="360" w:lineRule="auto"/>
        <w:ind w:left="1582" w:right="249" w:hanging="737"/>
        <w:jc w:val="both"/>
      </w:pPr>
      <w:r>
        <w:t xml:space="preserve">The fact that the Stati themselves had decided to reject the </w:t>
      </w:r>
      <w:r>
        <w:t>Credit Suisse offer (</w:t>
      </w:r>
      <w:r>
        <w:rPr>
          <w:b/>
        </w:rPr>
        <w:t>Exhibit 1.99</w:t>
      </w:r>
      <w:r>
        <w:t>).</w:t>
      </w:r>
    </w:p>
    <w:p w:rsidR="0023658D" w:rsidRDefault="0023658D">
      <w:pPr>
        <w:spacing w:line="360" w:lineRule="auto"/>
        <w:jc w:val="both"/>
        <w:sectPr w:rsidR="0023658D">
          <w:pgSz w:w="11910" w:h="16840"/>
          <w:pgMar w:top="1340" w:right="1160" w:bottom="840" w:left="1140" w:header="0" w:footer="652" w:gutter="0"/>
          <w:cols w:space="720"/>
        </w:sectPr>
      </w:pPr>
    </w:p>
    <w:p w:rsidR="0023658D" w:rsidRDefault="00070BC3">
      <w:pPr>
        <w:pStyle w:val="ListParagraph"/>
        <w:numPr>
          <w:ilvl w:val="1"/>
          <w:numId w:val="57"/>
        </w:numPr>
        <w:tabs>
          <w:tab w:val="left" w:pos="1582"/>
        </w:tabs>
        <w:spacing w:before="61" w:line="360" w:lineRule="auto"/>
        <w:ind w:left="1582" w:right="262" w:hanging="737"/>
        <w:jc w:val="both"/>
      </w:pPr>
      <w:r>
        <w:t xml:space="preserve">The fact that the Stati entered into the Laren Transaction because they hoped to make a substantial profit from it </w:t>
      </w:r>
      <w:r>
        <w:rPr>
          <w:spacing w:val="-3"/>
        </w:rPr>
        <w:t>(</w:t>
      </w:r>
      <w:r>
        <w:rPr>
          <w:b/>
          <w:spacing w:val="-3"/>
        </w:rPr>
        <w:t>Exhibits 1.107</w:t>
      </w:r>
      <w:r>
        <w:rPr>
          <w:spacing w:val="-3"/>
        </w:rPr>
        <w:t xml:space="preserve">, </w:t>
      </w:r>
      <w:r>
        <w:rPr>
          <w:b/>
          <w:spacing w:val="-3"/>
        </w:rPr>
        <w:t>1.115</w:t>
      </w:r>
      <w:r>
        <w:rPr>
          <w:spacing w:val="-3"/>
        </w:rPr>
        <w:t xml:space="preserve">, </w:t>
      </w:r>
      <w:r>
        <w:rPr>
          <w:b/>
          <w:spacing w:val="-3"/>
        </w:rPr>
        <w:t>1.117</w:t>
      </w:r>
      <w:r>
        <w:rPr>
          <w:spacing w:val="-3"/>
        </w:rPr>
        <w:t xml:space="preserve">, </w:t>
      </w:r>
      <w:r>
        <w:rPr>
          <w:b/>
        </w:rPr>
        <w:t>1.120</w:t>
      </w:r>
      <w:r>
        <w:t>).</w:t>
      </w:r>
    </w:p>
    <w:p w:rsidR="0023658D" w:rsidRDefault="00070BC3">
      <w:pPr>
        <w:pStyle w:val="ListParagraph"/>
        <w:numPr>
          <w:ilvl w:val="1"/>
          <w:numId w:val="57"/>
        </w:numPr>
        <w:tabs>
          <w:tab w:val="left" w:pos="1582"/>
        </w:tabs>
        <w:spacing w:before="120" w:line="360" w:lineRule="auto"/>
        <w:ind w:left="1582" w:right="252" w:hanging="737"/>
        <w:jc w:val="both"/>
      </w:pPr>
      <w:r>
        <w:t>The fact that the Stati had set up a threefold h</w:t>
      </w:r>
      <w:r>
        <w:t>idden accounting system to artificially inflate the construction costs of the LPG Plant (</w:t>
      </w:r>
      <w:r>
        <w:rPr>
          <w:b/>
        </w:rPr>
        <w:t xml:space="preserve">Exhibits 1.143 </w:t>
      </w:r>
      <w:r>
        <w:t xml:space="preserve">and </w:t>
      </w:r>
      <w:r>
        <w:rPr>
          <w:b/>
        </w:rPr>
        <w:t>1.144</w:t>
      </w:r>
      <w:r>
        <w:t>).</w:t>
      </w:r>
    </w:p>
    <w:p w:rsidR="0023658D" w:rsidRDefault="00070BC3">
      <w:pPr>
        <w:pStyle w:val="ListParagraph"/>
        <w:numPr>
          <w:ilvl w:val="1"/>
          <w:numId w:val="57"/>
        </w:numPr>
        <w:tabs>
          <w:tab w:val="left" w:pos="1582"/>
        </w:tabs>
        <w:spacing w:before="119" w:line="360" w:lineRule="auto"/>
        <w:ind w:left="1582" w:right="252" w:hanging="737"/>
        <w:jc w:val="both"/>
      </w:pPr>
      <w:r>
        <w:t>The fact that Perkwood, the main "independent" supplier of the Centrale LPG to which TNG paid approximately USD 180 million between 2006 and</w:t>
      </w:r>
      <w:r>
        <w:t xml:space="preserve"> 2009, was in reality a shell company with "dormant accounts" and no employees, secretly controlled by the Stati (</w:t>
      </w:r>
      <w:r>
        <w:rPr>
          <w:b/>
        </w:rPr>
        <w:t>Exhibit 1.20</w:t>
      </w:r>
      <w:r>
        <w:t>), which the Stati expressly admitted in October 2013 in a parallel arbitration against Vitol (</w:t>
      </w:r>
      <w:r>
        <w:rPr>
          <w:b/>
        </w:rPr>
        <w:t>Exhibit 3.3</w:t>
      </w:r>
      <w:r>
        <w:t>, §61)</w:t>
      </w:r>
    </w:p>
    <w:p w:rsidR="0023658D" w:rsidRDefault="00070BC3">
      <w:pPr>
        <w:pStyle w:val="ListParagraph"/>
        <w:numPr>
          <w:ilvl w:val="1"/>
          <w:numId w:val="57"/>
        </w:numPr>
        <w:tabs>
          <w:tab w:val="left" w:pos="1582"/>
        </w:tabs>
        <w:spacing w:before="121" w:line="360" w:lineRule="auto"/>
        <w:ind w:left="1582" w:right="252" w:hanging="737"/>
        <w:jc w:val="both"/>
      </w:pPr>
      <w:r>
        <w:t>The fact that Sta</w:t>
      </w:r>
      <w:r>
        <w:t>ti did not provide the same information to FTI, the financial expert engaged by Stati in the TCE Arbitration, as to Charles Rivers Associates, the financial expert engaged by Stati in the parallel arbitration against Vitol (</w:t>
      </w:r>
      <w:r>
        <w:rPr>
          <w:b/>
        </w:rPr>
        <w:t>Exhibits 3.4 and 3.6</w:t>
      </w:r>
      <w:r>
        <w:t>), even thou</w:t>
      </w:r>
      <w:r>
        <w:t>gh both firms were to evaluate the value of the same LPG Plant.</w:t>
      </w:r>
    </w:p>
    <w:p w:rsidR="0023658D" w:rsidRDefault="0023658D">
      <w:pPr>
        <w:pStyle w:val="BodyText"/>
        <w:spacing w:before="9"/>
        <w:rPr>
          <w:sz w:val="20"/>
        </w:rPr>
      </w:pPr>
    </w:p>
    <w:p w:rsidR="0023658D" w:rsidRDefault="00070BC3">
      <w:pPr>
        <w:pStyle w:val="ListParagraph"/>
        <w:numPr>
          <w:ilvl w:val="0"/>
          <w:numId w:val="57"/>
        </w:numPr>
        <w:tabs>
          <w:tab w:val="left" w:pos="846"/>
        </w:tabs>
        <w:spacing w:line="360" w:lineRule="auto"/>
        <w:ind w:right="252"/>
        <w:jc w:val="both"/>
      </w:pPr>
      <w:r>
        <w:t xml:space="preserve">If RoK had not been deprived of its right to argue against the above and other acts and deceptions committed by Stati, it would have put forward a whole series of defences in the ECT </w:t>
      </w:r>
      <w:r>
        <w:t xml:space="preserve">Arbitration based on these acts and deceptions. In order to demonstrate the type of defence that the RoK would have put forward, it is sufficient to have regard to the expert reports that the RoK is </w:t>
      </w:r>
      <w:r>
        <w:rPr>
          <w:i/>
        </w:rPr>
        <w:t xml:space="preserve">now putting </w:t>
      </w:r>
      <w:r>
        <w:t>forward in the exequatur proceedings before y</w:t>
      </w:r>
      <w:r>
        <w:t>our Court to demonstrate the extent and seriousness of the Stati's deceptions.</w:t>
      </w:r>
    </w:p>
    <w:p w:rsidR="0023658D" w:rsidRDefault="00070BC3">
      <w:pPr>
        <w:pStyle w:val="BodyText"/>
        <w:spacing w:before="122" w:line="360" w:lineRule="auto"/>
        <w:ind w:left="845" w:right="253"/>
        <w:jc w:val="both"/>
      </w:pPr>
      <w:r>
        <w:t>The RoK currently relies in particular on the following expert reports by independent experts:</w:t>
      </w:r>
    </w:p>
    <w:p w:rsidR="0023658D" w:rsidRDefault="00070BC3">
      <w:pPr>
        <w:pStyle w:val="ListParagraph"/>
        <w:numPr>
          <w:ilvl w:val="1"/>
          <w:numId w:val="57"/>
        </w:numPr>
        <w:tabs>
          <w:tab w:val="left" w:pos="1470"/>
        </w:tabs>
        <w:spacing w:before="119" w:line="360" w:lineRule="auto"/>
        <w:ind w:right="252"/>
        <w:jc w:val="both"/>
      </w:pPr>
      <w:r>
        <w:rPr>
          <w:b/>
        </w:rPr>
        <w:t>Expert report by Professor Christoph Schreuer on the impact of Stati deceptions in</w:t>
      </w:r>
      <w:r>
        <w:rPr>
          <w:b/>
        </w:rPr>
        <w:t xml:space="preserve"> investment arbitration. A </w:t>
      </w:r>
      <w:r>
        <w:t>renowned expert on international investment law and arbitration, Prof. Schreuer explains that "</w:t>
      </w:r>
      <w:r>
        <w:rPr>
          <w:i/>
        </w:rPr>
        <w:t>the evidence that is now available, including the KPMG Correspondence and the false financial statements, clearly demonstrates the wro</w:t>
      </w:r>
      <w:r>
        <w:rPr>
          <w:i/>
        </w:rPr>
        <w:t xml:space="preserve">ngful conduct and bad faith of the Stati. The disclosure of this evidence to the Arbitral Tribunal would have been essential for the determination of its jurisdiction, the admissibility of the Stati's claims and the liability of Kazakhstan </w:t>
      </w:r>
      <w:r>
        <w:t>"</w:t>
      </w:r>
      <w:r>
        <w:rPr>
          <w:position w:val="8"/>
          <w:sz w:val="14"/>
        </w:rPr>
        <w:t xml:space="preserve">202 </w:t>
      </w:r>
      <w:r>
        <w:t>(</w:t>
      </w:r>
      <w:r>
        <w:rPr>
          <w:b/>
        </w:rPr>
        <w:t>Exhibit 12.9</w:t>
      </w:r>
      <w:r>
        <w:t>, §72).</w:t>
      </w:r>
    </w:p>
    <w:p w:rsidR="0023658D" w:rsidRDefault="0023658D">
      <w:pPr>
        <w:pStyle w:val="BodyText"/>
        <w:rPr>
          <w:sz w:val="20"/>
        </w:rPr>
      </w:pPr>
    </w:p>
    <w:p w:rsidR="0023658D" w:rsidRDefault="0023658D">
      <w:pPr>
        <w:pStyle w:val="BodyText"/>
        <w:rPr>
          <w:sz w:val="20"/>
        </w:rPr>
      </w:pPr>
    </w:p>
    <w:p w:rsidR="0023658D" w:rsidRDefault="00070BC3">
      <w:pPr>
        <w:pStyle w:val="BodyText"/>
        <w:spacing w:before="7"/>
        <w:rPr>
          <w:sz w:val="29"/>
        </w:rPr>
      </w:pPr>
      <w:r>
        <w:pict>
          <v:shape id="_x0000_s1121" style="position:absolute;margin-left:70.95pt;margin-top:19.3pt;width:144.05pt;height:.1pt;z-index:-251584512;mso-wrap-distance-left:0;mso-wrap-distance-right:0;mso-position-horizontal-relative:page" coordorigin="1419,386" coordsize="2881,0" path="m1419,386r2880,e" filled="f" strokeweight=".6pt">
            <v:path arrowok="t"/>
            <w10:wrap type="topAndBottom" anchorx="page"/>
          </v:shape>
        </w:pict>
      </w:r>
    </w:p>
    <w:p w:rsidR="0023658D" w:rsidRDefault="00070BC3">
      <w:pPr>
        <w:spacing w:before="60"/>
        <w:ind w:left="278" w:right="254"/>
        <w:jc w:val="both"/>
        <w:rPr>
          <w:sz w:val="18"/>
        </w:rPr>
      </w:pPr>
      <w:r>
        <w:rPr>
          <w:position w:val="6"/>
          <w:sz w:val="12"/>
        </w:rPr>
        <w:t xml:space="preserve">202 </w:t>
      </w:r>
      <w:r>
        <w:rPr>
          <w:sz w:val="18"/>
        </w:rPr>
        <w:t>"</w:t>
      </w:r>
      <w:r>
        <w:rPr>
          <w:i/>
          <w:sz w:val="18"/>
        </w:rPr>
        <w:t>The evidence that has now become available, including the KPMG Correspondence and the false Financial Statements, clearly demonstrates the Stati Parties' illicit conduct and bad faith. The availability of this evidence to the A</w:t>
      </w:r>
      <w:r>
        <w:rPr>
          <w:i/>
          <w:sz w:val="18"/>
        </w:rPr>
        <w:t>rbitral Tribunal would have been critical for the determination of its jurisdiction, the admissibility of the Stati Parties' claims and the liability of Kazakhstan</w:t>
      </w:r>
      <w:r>
        <w:rPr>
          <w:sz w:val="18"/>
        </w:rPr>
        <w:t>".</w:t>
      </w:r>
    </w:p>
    <w:p w:rsidR="0023658D" w:rsidRDefault="0023658D">
      <w:pPr>
        <w:jc w:val="both"/>
        <w:rPr>
          <w:sz w:val="18"/>
        </w:rPr>
        <w:sectPr w:rsidR="0023658D">
          <w:pgSz w:w="11910" w:h="16840"/>
          <w:pgMar w:top="1340" w:right="1160" w:bottom="840" w:left="1140" w:header="0" w:footer="652" w:gutter="0"/>
          <w:cols w:space="720"/>
        </w:sectPr>
      </w:pPr>
    </w:p>
    <w:p w:rsidR="0023658D" w:rsidRDefault="00070BC3">
      <w:pPr>
        <w:pStyle w:val="ListParagraph"/>
        <w:numPr>
          <w:ilvl w:val="1"/>
          <w:numId w:val="57"/>
        </w:numPr>
        <w:tabs>
          <w:tab w:val="left" w:pos="1470"/>
        </w:tabs>
        <w:spacing w:before="61" w:line="360" w:lineRule="auto"/>
        <w:ind w:right="250"/>
        <w:jc w:val="both"/>
      </w:pPr>
      <w:r>
        <w:rPr>
          <w:b/>
          <w:spacing w:val="-3"/>
        </w:rPr>
        <w:t xml:space="preserve">PricewaterhouseCoopers (PwC) report </w:t>
      </w:r>
      <w:r>
        <w:rPr>
          <w:b/>
        </w:rPr>
        <w:t xml:space="preserve">on the KPMG </w:t>
      </w:r>
      <w:r>
        <w:rPr>
          <w:b/>
          <w:spacing w:val="-3"/>
        </w:rPr>
        <w:t>Correspondence</w:t>
      </w:r>
      <w:r>
        <w:t>. As one o</w:t>
      </w:r>
      <w:r>
        <w:t>f the "</w:t>
      </w:r>
      <w:r>
        <w:rPr>
          <w:spacing w:val="-2"/>
        </w:rPr>
        <w:t xml:space="preserve">Big </w:t>
      </w:r>
      <w:r>
        <w:rPr>
          <w:spacing w:val="-3"/>
        </w:rPr>
        <w:t xml:space="preserve">Four" audit firms </w:t>
      </w:r>
      <w:r>
        <w:t xml:space="preserve">(along with </w:t>
      </w:r>
      <w:r>
        <w:rPr>
          <w:spacing w:val="-3"/>
        </w:rPr>
        <w:t>KPMG)</w:t>
      </w:r>
      <w:r>
        <w:t xml:space="preserve">, the </w:t>
      </w:r>
      <w:r>
        <w:rPr>
          <w:spacing w:val="-3"/>
        </w:rPr>
        <w:t xml:space="preserve">four </w:t>
      </w:r>
      <w:r>
        <w:t xml:space="preserve">most </w:t>
      </w:r>
      <w:r>
        <w:rPr>
          <w:spacing w:val="-3"/>
        </w:rPr>
        <w:t xml:space="preserve">reputable audit firms in </w:t>
      </w:r>
      <w:r>
        <w:t xml:space="preserve">the </w:t>
      </w:r>
      <w:r>
        <w:rPr>
          <w:spacing w:val="-3"/>
        </w:rPr>
        <w:t xml:space="preserve">world, </w:t>
      </w:r>
      <w:r>
        <w:rPr>
          <w:b/>
          <w:spacing w:val="-3"/>
        </w:rPr>
        <w:t xml:space="preserve">PwC has </w:t>
      </w:r>
      <w:r>
        <w:rPr>
          <w:spacing w:val="-3"/>
        </w:rPr>
        <w:t xml:space="preserve">independently </w:t>
      </w:r>
      <w:r>
        <w:t xml:space="preserve">reviewed the </w:t>
      </w:r>
      <w:r>
        <w:rPr>
          <w:spacing w:val="-3"/>
        </w:rPr>
        <w:t xml:space="preserve">KPMG Correspondence, </w:t>
      </w:r>
      <w:r>
        <w:t>and has concluded that "</w:t>
      </w:r>
      <w:r>
        <w:rPr>
          <w:i/>
        </w:rPr>
        <w:t xml:space="preserve">the </w:t>
      </w:r>
      <w:r>
        <w:rPr>
          <w:i/>
          <w:spacing w:val="-3"/>
        </w:rPr>
        <w:t xml:space="preserve">actions taken </w:t>
      </w:r>
      <w:r>
        <w:rPr>
          <w:i/>
        </w:rPr>
        <w:t xml:space="preserve">by </w:t>
      </w:r>
      <w:r>
        <w:rPr>
          <w:i/>
          <w:spacing w:val="-3"/>
        </w:rPr>
        <w:t xml:space="preserve">KPMG </w:t>
      </w:r>
      <w:r>
        <w:rPr>
          <w:i/>
        </w:rPr>
        <w:t xml:space="preserve">and their </w:t>
      </w:r>
      <w:r>
        <w:rPr>
          <w:i/>
          <w:spacing w:val="-3"/>
        </w:rPr>
        <w:t>subsequent actions eliminate any confidenc</w:t>
      </w:r>
      <w:r>
        <w:rPr>
          <w:i/>
          <w:spacing w:val="-3"/>
        </w:rPr>
        <w:t xml:space="preserve">e in </w:t>
      </w:r>
      <w:r>
        <w:rPr>
          <w:i/>
        </w:rPr>
        <w:t xml:space="preserve">the </w:t>
      </w:r>
      <w:r>
        <w:rPr>
          <w:i/>
          <w:spacing w:val="-3"/>
        </w:rPr>
        <w:t xml:space="preserve">reliability </w:t>
      </w:r>
      <w:r>
        <w:rPr>
          <w:i/>
        </w:rPr>
        <w:t xml:space="preserve">of </w:t>
      </w:r>
      <w:r>
        <w:rPr>
          <w:i/>
          <w:spacing w:val="-3"/>
        </w:rPr>
        <w:t>all of Tristan</w:t>
      </w:r>
      <w:r>
        <w:rPr>
          <w:i/>
        </w:rPr>
        <w:t>'s</w:t>
      </w:r>
      <w:r>
        <w:rPr>
          <w:i/>
          <w:spacing w:val="-3"/>
        </w:rPr>
        <w:t xml:space="preserve">, TNG's </w:t>
      </w:r>
      <w:r>
        <w:rPr>
          <w:i/>
        </w:rPr>
        <w:t xml:space="preserve">and </w:t>
      </w:r>
      <w:r>
        <w:rPr>
          <w:i/>
          <w:spacing w:val="-3"/>
        </w:rPr>
        <w:t xml:space="preserve">KPM's financial information and </w:t>
      </w:r>
      <w:r>
        <w:rPr>
          <w:i/>
        </w:rPr>
        <w:t xml:space="preserve">anything </w:t>
      </w:r>
      <w:r>
        <w:rPr>
          <w:i/>
          <w:spacing w:val="-3"/>
        </w:rPr>
        <w:t xml:space="preserve">derived from </w:t>
      </w:r>
      <w:r>
        <w:rPr>
          <w:i/>
        </w:rPr>
        <w:t>or based on it (</w:t>
      </w:r>
      <w:r>
        <w:rPr>
          <w:i/>
          <w:spacing w:val="-3"/>
        </w:rPr>
        <w:t xml:space="preserve">including, but </w:t>
      </w:r>
      <w:r>
        <w:rPr>
          <w:i/>
        </w:rPr>
        <w:t xml:space="preserve">not </w:t>
      </w:r>
      <w:r>
        <w:rPr>
          <w:i/>
          <w:spacing w:val="-3"/>
        </w:rPr>
        <w:t xml:space="preserve">limited to, </w:t>
      </w:r>
      <w:r>
        <w:rPr>
          <w:i/>
        </w:rPr>
        <w:t xml:space="preserve">all written and </w:t>
      </w:r>
      <w:r>
        <w:rPr>
          <w:i/>
          <w:spacing w:val="-3"/>
        </w:rPr>
        <w:t xml:space="preserve">oral testimony in the TCE arbitration, expert </w:t>
      </w:r>
      <w:r>
        <w:rPr>
          <w:i/>
        </w:rPr>
        <w:t xml:space="preserve">opinions and </w:t>
      </w:r>
      <w:r>
        <w:rPr>
          <w:i/>
          <w:spacing w:val="-3"/>
        </w:rPr>
        <w:t xml:space="preserve">statements </w:t>
      </w:r>
      <w:r>
        <w:rPr>
          <w:i/>
        </w:rPr>
        <w:t xml:space="preserve">of </w:t>
      </w:r>
      <w:r>
        <w:rPr>
          <w:i/>
          <w:spacing w:val="-3"/>
        </w:rPr>
        <w:t xml:space="preserve">counsel </w:t>
      </w:r>
      <w:r>
        <w:rPr>
          <w:i/>
        </w:rPr>
        <w:t xml:space="preserve">based </w:t>
      </w:r>
      <w:r>
        <w:rPr>
          <w:i/>
        </w:rPr>
        <w:t xml:space="preserve">on such </w:t>
      </w:r>
      <w:r>
        <w:rPr>
          <w:i/>
          <w:spacing w:val="-3"/>
        </w:rPr>
        <w:t xml:space="preserve">financial information) </w:t>
      </w:r>
      <w:r>
        <w:t>"</w:t>
      </w:r>
      <w:r>
        <w:rPr>
          <w:position w:val="8"/>
          <w:sz w:val="14"/>
        </w:rPr>
        <w:t xml:space="preserve">203 </w:t>
      </w:r>
      <w:r>
        <w:t>and that "</w:t>
      </w:r>
      <w:r>
        <w:rPr>
          <w:i/>
        </w:rPr>
        <w:t xml:space="preserve">The </w:t>
      </w:r>
      <w:r>
        <w:rPr>
          <w:i/>
          <w:spacing w:val="-3"/>
        </w:rPr>
        <w:t>KPMG Correspondence confirms KPMG</w:t>
      </w:r>
      <w:r>
        <w:rPr>
          <w:i/>
        </w:rPr>
        <w:t xml:space="preserve">'s </w:t>
      </w:r>
      <w:r>
        <w:rPr>
          <w:i/>
          <w:spacing w:val="-3"/>
        </w:rPr>
        <w:t xml:space="preserve">position that </w:t>
      </w:r>
      <w:r>
        <w:rPr>
          <w:i/>
        </w:rPr>
        <w:t xml:space="preserve">the </w:t>
      </w:r>
      <w:r>
        <w:rPr>
          <w:i/>
          <w:spacing w:val="-3"/>
        </w:rPr>
        <w:t>Stati'</w:t>
      </w:r>
      <w:r>
        <w:rPr>
          <w:i/>
        </w:rPr>
        <w:t>s</w:t>
      </w:r>
      <w:r>
        <w:rPr>
          <w:i/>
          <w:spacing w:val="-3"/>
        </w:rPr>
        <w:t xml:space="preserve"> falsified </w:t>
      </w:r>
      <w:r>
        <w:rPr>
          <w:i/>
        </w:rPr>
        <w:t xml:space="preserve">their </w:t>
      </w:r>
      <w:r>
        <w:rPr>
          <w:i/>
          <w:spacing w:val="-3"/>
        </w:rPr>
        <w:t xml:space="preserve">KPMG </w:t>
      </w:r>
      <w:r>
        <w:rPr>
          <w:i/>
        </w:rPr>
        <w:t xml:space="preserve">related </w:t>
      </w:r>
      <w:r>
        <w:rPr>
          <w:i/>
          <w:spacing w:val="-3"/>
        </w:rPr>
        <w:t xml:space="preserve">party statements, </w:t>
      </w:r>
      <w:r>
        <w:rPr>
          <w:i/>
        </w:rPr>
        <w:t xml:space="preserve">thereby </w:t>
      </w:r>
      <w:r>
        <w:rPr>
          <w:i/>
          <w:spacing w:val="-3"/>
        </w:rPr>
        <w:t xml:space="preserve">giving </w:t>
      </w:r>
      <w:r>
        <w:rPr>
          <w:i/>
        </w:rPr>
        <w:t xml:space="preserve">the false </w:t>
      </w:r>
      <w:r>
        <w:rPr>
          <w:i/>
          <w:spacing w:val="-3"/>
        </w:rPr>
        <w:t xml:space="preserve">impression </w:t>
      </w:r>
      <w:r>
        <w:rPr>
          <w:i/>
        </w:rPr>
        <w:t xml:space="preserve">to </w:t>
      </w:r>
      <w:r>
        <w:rPr>
          <w:i/>
          <w:spacing w:val="-3"/>
        </w:rPr>
        <w:t xml:space="preserve">KPMG </w:t>
      </w:r>
      <w:r>
        <w:rPr>
          <w:i/>
        </w:rPr>
        <w:t xml:space="preserve">and any other </w:t>
      </w:r>
      <w:r>
        <w:rPr>
          <w:i/>
          <w:spacing w:val="-3"/>
        </w:rPr>
        <w:t xml:space="preserve">user of </w:t>
      </w:r>
      <w:r>
        <w:rPr>
          <w:i/>
        </w:rPr>
        <w:t xml:space="preserve">the </w:t>
      </w:r>
      <w:r>
        <w:rPr>
          <w:i/>
          <w:spacing w:val="-3"/>
        </w:rPr>
        <w:t xml:space="preserve">financial statements </w:t>
      </w:r>
      <w:r>
        <w:rPr>
          <w:i/>
        </w:rPr>
        <w:t xml:space="preserve">that </w:t>
      </w:r>
      <w:r>
        <w:rPr>
          <w:i/>
          <w:spacing w:val="-3"/>
        </w:rPr>
        <w:t xml:space="preserve">Perkwood </w:t>
      </w:r>
      <w:r>
        <w:rPr>
          <w:i/>
        </w:rPr>
        <w:t xml:space="preserve">was an </w:t>
      </w:r>
      <w:r>
        <w:rPr>
          <w:i/>
          <w:spacing w:val="-3"/>
        </w:rPr>
        <w:t xml:space="preserve">independent </w:t>
      </w:r>
      <w:r>
        <w:rPr>
          <w:i/>
        </w:rPr>
        <w:t xml:space="preserve">third party when it </w:t>
      </w:r>
      <w:r>
        <w:rPr>
          <w:i/>
          <w:spacing w:val="-3"/>
        </w:rPr>
        <w:t xml:space="preserve">was </w:t>
      </w:r>
      <w:r>
        <w:rPr>
          <w:i/>
        </w:rPr>
        <w:t xml:space="preserve">in </w:t>
      </w:r>
      <w:r>
        <w:rPr>
          <w:i/>
          <w:spacing w:val="-3"/>
        </w:rPr>
        <w:t xml:space="preserve">fact a </w:t>
      </w:r>
      <w:r>
        <w:rPr>
          <w:i/>
        </w:rPr>
        <w:t xml:space="preserve">company </w:t>
      </w:r>
      <w:r>
        <w:rPr>
          <w:i/>
          <w:spacing w:val="-3"/>
        </w:rPr>
        <w:t xml:space="preserve">controlled </w:t>
      </w:r>
      <w:r>
        <w:rPr>
          <w:i/>
        </w:rPr>
        <w:t xml:space="preserve">by Mr. Stati "204 (Exhibit 12.1). Stati </w:t>
      </w:r>
      <w:r>
        <w:t>"</w:t>
      </w:r>
      <w:r>
        <w:rPr>
          <w:position w:val="8"/>
          <w:sz w:val="14"/>
        </w:rPr>
        <w:t xml:space="preserve">204 </w:t>
      </w:r>
      <w:r>
        <w:t>(</w:t>
      </w:r>
      <w:r>
        <w:rPr>
          <w:b/>
        </w:rPr>
        <w:t>Exhibit 12.8</w:t>
      </w:r>
      <w:r>
        <w:t xml:space="preserve">, pp. </w:t>
      </w:r>
      <w:r>
        <w:rPr>
          <w:spacing w:val="-3"/>
        </w:rPr>
        <w:t>11-13).</w:t>
      </w:r>
    </w:p>
    <w:p w:rsidR="0023658D" w:rsidRDefault="00070BC3">
      <w:pPr>
        <w:pStyle w:val="ListParagraph"/>
        <w:numPr>
          <w:ilvl w:val="1"/>
          <w:numId w:val="57"/>
        </w:numPr>
        <w:tabs>
          <w:tab w:val="left" w:pos="1470"/>
        </w:tabs>
        <w:spacing w:before="109" w:line="360" w:lineRule="auto"/>
        <w:ind w:right="250"/>
        <w:jc w:val="both"/>
      </w:pPr>
      <w:r>
        <w:rPr>
          <w:b/>
          <w:spacing w:val="-3"/>
        </w:rPr>
        <w:t xml:space="preserve">PricewaterhouseCoopers (PwC) report </w:t>
      </w:r>
      <w:r>
        <w:rPr>
          <w:b/>
        </w:rPr>
        <w:t xml:space="preserve">on the </w:t>
      </w:r>
      <w:r>
        <w:rPr>
          <w:b/>
          <w:spacing w:val="-3"/>
        </w:rPr>
        <w:t xml:space="preserve">misappropriation </w:t>
      </w:r>
      <w:r>
        <w:rPr>
          <w:b/>
        </w:rPr>
        <w:t xml:space="preserve">of </w:t>
      </w:r>
      <w:r>
        <w:rPr>
          <w:b/>
          <w:spacing w:val="-3"/>
        </w:rPr>
        <w:t xml:space="preserve">funds </w:t>
      </w:r>
      <w:r>
        <w:rPr>
          <w:b/>
        </w:rPr>
        <w:t>by the Stati</w:t>
      </w:r>
      <w:r>
        <w:t xml:space="preserve">. The same </w:t>
      </w:r>
      <w:r>
        <w:rPr>
          <w:b/>
        </w:rPr>
        <w:t xml:space="preserve">PwC </w:t>
      </w:r>
      <w:r>
        <w:t>firm, a</w:t>
      </w:r>
      <w:r>
        <w:t>gain acting as an independent expert, carried out an extensive audit of the Stati's company statements and prepared two expert reports on its findings. In the first report, PwC concludes that the Stati embezzled several tens of millions of dollars via Terr</w:t>
      </w:r>
      <w:r>
        <w:t>a Raf in connection with the Terra Raf Loan (</w:t>
      </w:r>
      <w:r>
        <w:rPr>
          <w:b/>
        </w:rPr>
        <w:t>Exhibit 12.11</w:t>
      </w:r>
      <w:r>
        <w:t xml:space="preserve">, </w:t>
      </w:r>
      <w:r>
        <w:rPr>
          <w:spacing w:val="-3"/>
        </w:rPr>
        <w:t xml:space="preserve">§4.23), </w:t>
      </w:r>
      <w:r>
        <w:t>approximately USD 81 million via Perkwood in connection with the construction of the LPG Plant (</w:t>
      </w:r>
      <w:r>
        <w:rPr>
          <w:b/>
        </w:rPr>
        <w:t>Exhibit 12.11</w:t>
      </w:r>
      <w:r>
        <w:t xml:space="preserve">, </w:t>
      </w:r>
      <w:r>
        <w:rPr>
          <w:spacing w:val="-3"/>
        </w:rPr>
        <w:t xml:space="preserve">§4.43) </w:t>
      </w:r>
      <w:r>
        <w:t xml:space="preserve">and </w:t>
      </w:r>
      <w:r>
        <w:rPr>
          <w:spacing w:val="-3"/>
        </w:rPr>
        <w:t xml:space="preserve">approximately </w:t>
      </w:r>
      <w:r>
        <w:t>USD 263 million via Terra Raf and Montvale in connec</w:t>
      </w:r>
      <w:r>
        <w:t>tion with the Oil Sales (</w:t>
      </w:r>
      <w:r>
        <w:rPr>
          <w:b/>
        </w:rPr>
        <w:t>Exhibit 12.11</w:t>
      </w:r>
      <w:r>
        <w:t xml:space="preserve">, </w:t>
      </w:r>
      <w:r>
        <w:rPr>
          <w:spacing w:val="-3"/>
        </w:rPr>
        <w:t xml:space="preserve">§5.22). In </w:t>
      </w:r>
      <w:r>
        <w:t xml:space="preserve">the </w:t>
      </w:r>
      <w:r>
        <w:rPr>
          <w:spacing w:val="-2"/>
        </w:rPr>
        <w:t xml:space="preserve">second </w:t>
      </w:r>
      <w:r>
        <w:rPr>
          <w:spacing w:val="-3"/>
        </w:rPr>
        <w:t xml:space="preserve">report, PwC concludes </w:t>
      </w:r>
      <w:r>
        <w:t xml:space="preserve">that the companies' account statements reveal the existence of transactions with </w:t>
      </w:r>
      <w:r>
        <w:rPr>
          <w:i/>
        </w:rPr>
        <w:t>Politically Exposed Persons (PEPs</w:t>
      </w:r>
      <w:r>
        <w:t>) in high-risk geographical areas, which entail an increas</w:t>
      </w:r>
      <w:r>
        <w:t>ed risk of money laundering (</w:t>
      </w:r>
      <w:r>
        <w:rPr>
          <w:b/>
        </w:rPr>
        <w:t>Exhibit 12.11</w:t>
      </w:r>
      <w:r>
        <w:t>, p. 38)</w:t>
      </w:r>
    </w:p>
    <w:p w:rsidR="0023658D" w:rsidRDefault="00070BC3">
      <w:pPr>
        <w:pStyle w:val="ListParagraph"/>
        <w:numPr>
          <w:ilvl w:val="1"/>
          <w:numId w:val="57"/>
        </w:numPr>
        <w:tabs>
          <w:tab w:val="left" w:pos="1470"/>
        </w:tabs>
        <w:spacing w:before="122" w:line="360" w:lineRule="auto"/>
        <w:ind w:right="253"/>
        <w:jc w:val="both"/>
        <w:rPr>
          <w:i/>
        </w:rPr>
      </w:pPr>
      <w:r>
        <w:rPr>
          <w:b/>
        </w:rPr>
        <w:t xml:space="preserve">Report by Stefan D. Cassella on money laundering. </w:t>
      </w:r>
      <w:r>
        <w:t xml:space="preserve">Stefan D. Cassella is a renowned money laundering expert and former Deputy Chief of the </w:t>
      </w:r>
      <w:r>
        <w:rPr>
          <w:i/>
        </w:rPr>
        <w:t>U.S. Justice Department's Asset Forfeiture and Money Laundering Sec</w:t>
      </w:r>
      <w:r>
        <w:rPr>
          <w:i/>
        </w:rPr>
        <w:t xml:space="preserve">tion. </w:t>
      </w:r>
      <w:r>
        <w:t>Cassella conducted a thorough analysis of the Stati schemes, concluding that "</w:t>
      </w:r>
      <w:r>
        <w:rPr>
          <w:i/>
        </w:rPr>
        <w:t>it appears that the Stati could be criminally prosecuted in Latvia for money laundering offences relating to the proceeds of the Tristan Bonds scheme, the Oil and Gas Sales</w:t>
      </w:r>
      <w:r>
        <w:rPr>
          <w:i/>
        </w:rPr>
        <w:t xml:space="preserve"> scheme, and the scheme [set up via]</w:t>
      </w:r>
    </w:p>
    <w:p w:rsidR="0023658D" w:rsidRDefault="0023658D">
      <w:pPr>
        <w:pStyle w:val="BodyText"/>
        <w:rPr>
          <w:i/>
          <w:sz w:val="20"/>
        </w:rPr>
      </w:pPr>
    </w:p>
    <w:p w:rsidR="0023658D" w:rsidRDefault="00070BC3">
      <w:pPr>
        <w:pStyle w:val="BodyText"/>
        <w:rPr>
          <w:i/>
          <w:sz w:val="15"/>
        </w:rPr>
      </w:pPr>
      <w:r>
        <w:pict>
          <v:shape id="_x0000_s1120" style="position:absolute;margin-left:70.95pt;margin-top:10.9pt;width:144.05pt;height:.1pt;z-index:-251583488;mso-wrap-distance-left:0;mso-wrap-distance-right:0;mso-position-horizontal-relative:page" coordorigin="1419,218" coordsize="2881,0" path="m1419,218r2880,e" filled="f" strokeweight=".21169mm">
            <v:path arrowok="t"/>
            <w10:wrap type="topAndBottom" anchorx="page"/>
          </v:shape>
        </w:pict>
      </w:r>
    </w:p>
    <w:p w:rsidR="0023658D" w:rsidRDefault="00070BC3">
      <w:pPr>
        <w:spacing w:before="60"/>
        <w:ind w:left="278" w:right="252"/>
        <w:jc w:val="both"/>
        <w:rPr>
          <w:sz w:val="18"/>
        </w:rPr>
      </w:pPr>
      <w:r>
        <w:rPr>
          <w:position w:val="6"/>
          <w:sz w:val="12"/>
        </w:rPr>
        <w:t xml:space="preserve">203 </w:t>
      </w:r>
      <w:r>
        <w:rPr>
          <w:sz w:val="18"/>
        </w:rPr>
        <w:t>"</w:t>
      </w:r>
      <w:r>
        <w:rPr>
          <w:i/>
          <w:sz w:val="18"/>
        </w:rPr>
        <w:t xml:space="preserve">the actions </w:t>
      </w:r>
      <w:r>
        <w:rPr>
          <w:i/>
          <w:spacing w:val="-3"/>
          <w:sz w:val="18"/>
        </w:rPr>
        <w:t xml:space="preserve">taken </w:t>
      </w:r>
      <w:r>
        <w:rPr>
          <w:i/>
          <w:sz w:val="18"/>
        </w:rPr>
        <w:t xml:space="preserve">by KPMG and their </w:t>
      </w:r>
      <w:r>
        <w:rPr>
          <w:i/>
          <w:spacing w:val="-3"/>
          <w:sz w:val="18"/>
        </w:rPr>
        <w:t xml:space="preserve">subsequent </w:t>
      </w:r>
      <w:r>
        <w:rPr>
          <w:i/>
          <w:sz w:val="18"/>
        </w:rPr>
        <w:t xml:space="preserve">actions would </w:t>
      </w:r>
      <w:r>
        <w:rPr>
          <w:i/>
          <w:spacing w:val="-3"/>
          <w:sz w:val="18"/>
        </w:rPr>
        <w:t xml:space="preserve">entirely </w:t>
      </w:r>
      <w:r>
        <w:rPr>
          <w:i/>
          <w:sz w:val="18"/>
        </w:rPr>
        <w:t xml:space="preserve">remove </w:t>
      </w:r>
      <w:r>
        <w:rPr>
          <w:i/>
          <w:spacing w:val="-3"/>
          <w:sz w:val="18"/>
        </w:rPr>
        <w:t xml:space="preserve">confidence </w:t>
      </w:r>
      <w:r>
        <w:rPr>
          <w:i/>
          <w:sz w:val="18"/>
        </w:rPr>
        <w:t xml:space="preserve">in the </w:t>
      </w:r>
      <w:r>
        <w:rPr>
          <w:i/>
          <w:spacing w:val="-3"/>
          <w:sz w:val="18"/>
        </w:rPr>
        <w:t xml:space="preserve">reliability </w:t>
      </w:r>
      <w:r>
        <w:rPr>
          <w:i/>
          <w:sz w:val="18"/>
        </w:rPr>
        <w:t xml:space="preserve">of </w:t>
      </w:r>
      <w:r>
        <w:rPr>
          <w:i/>
          <w:spacing w:val="-3"/>
          <w:sz w:val="18"/>
        </w:rPr>
        <w:t xml:space="preserve">Tristan's, TNG's </w:t>
      </w:r>
      <w:r>
        <w:rPr>
          <w:i/>
          <w:sz w:val="18"/>
        </w:rPr>
        <w:t xml:space="preserve">and KPM's </w:t>
      </w:r>
      <w:r>
        <w:rPr>
          <w:i/>
          <w:spacing w:val="-3"/>
          <w:sz w:val="18"/>
        </w:rPr>
        <w:t xml:space="preserve">overall </w:t>
      </w:r>
      <w:r>
        <w:rPr>
          <w:i/>
          <w:sz w:val="18"/>
        </w:rPr>
        <w:t xml:space="preserve">financial </w:t>
      </w:r>
      <w:r>
        <w:rPr>
          <w:i/>
          <w:spacing w:val="-3"/>
          <w:sz w:val="18"/>
        </w:rPr>
        <w:t xml:space="preserve">information </w:t>
      </w:r>
      <w:r>
        <w:rPr>
          <w:i/>
          <w:spacing w:val="-2"/>
          <w:sz w:val="18"/>
        </w:rPr>
        <w:t xml:space="preserve">and </w:t>
      </w:r>
      <w:r>
        <w:rPr>
          <w:i/>
          <w:spacing w:val="-3"/>
          <w:sz w:val="18"/>
        </w:rPr>
        <w:t xml:space="preserve">anything derived therefrom </w:t>
      </w:r>
      <w:r>
        <w:rPr>
          <w:i/>
          <w:sz w:val="18"/>
        </w:rPr>
        <w:t xml:space="preserve">or </w:t>
      </w:r>
      <w:r>
        <w:rPr>
          <w:i/>
          <w:spacing w:val="-3"/>
          <w:sz w:val="18"/>
        </w:rPr>
        <w:t xml:space="preserve">based thereon (including, </w:t>
      </w:r>
      <w:r>
        <w:rPr>
          <w:i/>
          <w:sz w:val="18"/>
        </w:rPr>
        <w:t xml:space="preserve">but not </w:t>
      </w:r>
      <w:r>
        <w:rPr>
          <w:i/>
          <w:spacing w:val="-3"/>
          <w:sz w:val="18"/>
        </w:rPr>
        <w:t xml:space="preserve">limited </w:t>
      </w:r>
      <w:r>
        <w:rPr>
          <w:i/>
          <w:sz w:val="18"/>
        </w:rPr>
        <w:t xml:space="preserve">to, </w:t>
      </w:r>
      <w:r>
        <w:rPr>
          <w:i/>
          <w:spacing w:val="-2"/>
          <w:sz w:val="18"/>
        </w:rPr>
        <w:t xml:space="preserve">any </w:t>
      </w:r>
      <w:r>
        <w:rPr>
          <w:i/>
          <w:spacing w:val="-3"/>
          <w:sz w:val="18"/>
        </w:rPr>
        <w:t xml:space="preserve">written </w:t>
      </w:r>
      <w:r>
        <w:rPr>
          <w:i/>
          <w:sz w:val="18"/>
        </w:rPr>
        <w:t xml:space="preserve">and oral </w:t>
      </w:r>
      <w:r>
        <w:rPr>
          <w:i/>
          <w:spacing w:val="-3"/>
          <w:sz w:val="18"/>
        </w:rPr>
        <w:t xml:space="preserve">testimony </w:t>
      </w:r>
      <w:r>
        <w:rPr>
          <w:i/>
          <w:sz w:val="18"/>
        </w:rPr>
        <w:t xml:space="preserve">in </w:t>
      </w:r>
      <w:r>
        <w:rPr>
          <w:i/>
          <w:spacing w:val="-3"/>
          <w:sz w:val="18"/>
        </w:rPr>
        <w:t xml:space="preserve">the ECT </w:t>
      </w:r>
      <w:r>
        <w:rPr>
          <w:i/>
          <w:spacing w:val="-2"/>
          <w:sz w:val="18"/>
        </w:rPr>
        <w:t xml:space="preserve">Arbitration, </w:t>
      </w:r>
      <w:r>
        <w:rPr>
          <w:i/>
          <w:spacing w:val="-3"/>
          <w:sz w:val="18"/>
        </w:rPr>
        <w:t xml:space="preserve">expert </w:t>
      </w:r>
      <w:r>
        <w:rPr>
          <w:i/>
          <w:sz w:val="18"/>
        </w:rPr>
        <w:t xml:space="preserve">opinions </w:t>
      </w:r>
      <w:r>
        <w:rPr>
          <w:i/>
          <w:spacing w:val="-2"/>
          <w:sz w:val="18"/>
        </w:rPr>
        <w:t xml:space="preserve">and </w:t>
      </w:r>
      <w:r>
        <w:rPr>
          <w:i/>
          <w:spacing w:val="-3"/>
          <w:sz w:val="18"/>
        </w:rPr>
        <w:t xml:space="preserve">statements </w:t>
      </w:r>
      <w:r>
        <w:rPr>
          <w:i/>
          <w:sz w:val="18"/>
        </w:rPr>
        <w:t xml:space="preserve">from </w:t>
      </w:r>
      <w:r>
        <w:rPr>
          <w:i/>
          <w:spacing w:val="-3"/>
          <w:sz w:val="18"/>
        </w:rPr>
        <w:t xml:space="preserve">counsel based </w:t>
      </w:r>
      <w:r>
        <w:rPr>
          <w:i/>
          <w:sz w:val="18"/>
        </w:rPr>
        <w:t xml:space="preserve">on </w:t>
      </w:r>
      <w:r>
        <w:rPr>
          <w:i/>
          <w:spacing w:val="-3"/>
          <w:sz w:val="18"/>
        </w:rPr>
        <w:t>such financial information)</w:t>
      </w:r>
      <w:r>
        <w:rPr>
          <w:spacing w:val="-3"/>
          <w:sz w:val="18"/>
        </w:rPr>
        <w:t>.</w:t>
      </w:r>
    </w:p>
    <w:p w:rsidR="0023658D" w:rsidRDefault="00070BC3">
      <w:pPr>
        <w:ind w:left="278" w:right="251"/>
        <w:jc w:val="both"/>
        <w:rPr>
          <w:sz w:val="18"/>
        </w:rPr>
      </w:pPr>
      <w:r>
        <w:rPr>
          <w:position w:val="6"/>
          <w:sz w:val="12"/>
        </w:rPr>
        <w:t xml:space="preserve">204 </w:t>
      </w:r>
      <w:r>
        <w:rPr>
          <w:i/>
          <w:sz w:val="18"/>
        </w:rPr>
        <w:t xml:space="preserve">The KPMG </w:t>
      </w:r>
      <w:r>
        <w:rPr>
          <w:i/>
          <w:spacing w:val="-3"/>
          <w:sz w:val="18"/>
        </w:rPr>
        <w:t xml:space="preserve">Correspondence confirms </w:t>
      </w:r>
      <w:r>
        <w:rPr>
          <w:i/>
          <w:sz w:val="18"/>
        </w:rPr>
        <w:t xml:space="preserve">KPMG's position that the Stati </w:t>
      </w:r>
      <w:r>
        <w:rPr>
          <w:i/>
          <w:spacing w:val="-3"/>
          <w:sz w:val="18"/>
        </w:rPr>
        <w:t>Parti</w:t>
      </w:r>
      <w:r>
        <w:rPr>
          <w:i/>
          <w:spacing w:val="-3"/>
          <w:sz w:val="18"/>
        </w:rPr>
        <w:t xml:space="preserve">es </w:t>
      </w:r>
      <w:r>
        <w:rPr>
          <w:i/>
          <w:sz w:val="18"/>
        </w:rPr>
        <w:t xml:space="preserve">falsified their </w:t>
      </w:r>
      <w:r>
        <w:rPr>
          <w:i/>
          <w:spacing w:val="-3"/>
          <w:sz w:val="18"/>
        </w:rPr>
        <w:t xml:space="preserve">related </w:t>
      </w:r>
      <w:r>
        <w:rPr>
          <w:i/>
          <w:sz w:val="18"/>
        </w:rPr>
        <w:t xml:space="preserve">party </w:t>
      </w:r>
      <w:r>
        <w:rPr>
          <w:i/>
          <w:spacing w:val="-3"/>
          <w:sz w:val="18"/>
        </w:rPr>
        <w:t xml:space="preserve">disclosures </w:t>
      </w:r>
      <w:r>
        <w:rPr>
          <w:i/>
          <w:sz w:val="18"/>
        </w:rPr>
        <w:t xml:space="preserve">to KPMG, thus creating the false </w:t>
      </w:r>
      <w:r>
        <w:rPr>
          <w:i/>
          <w:spacing w:val="-3"/>
          <w:sz w:val="18"/>
        </w:rPr>
        <w:t xml:space="preserve">impression </w:t>
      </w:r>
      <w:r>
        <w:rPr>
          <w:i/>
          <w:sz w:val="18"/>
        </w:rPr>
        <w:t xml:space="preserve">on </w:t>
      </w:r>
      <w:r>
        <w:rPr>
          <w:i/>
          <w:spacing w:val="-3"/>
          <w:sz w:val="18"/>
        </w:rPr>
        <w:t xml:space="preserve">the part of </w:t>
      </w:r>
      <w:r>
        <w:rPr>
          <w:i/>
          <w:sz w:val="18"/>
        </w:rPr>
        <w:t xml:space="preserve">KPMG </w:t>
      </w:r>
      <w:r>
        <w:rPr>
          <w:i/>
          <w:spacing w:val="-2"/>
          <w:sz w:val="18"/>
        </w:rPr>
        <w:t xml:space="preserve">and </w:t>
      </w:r>
      <w:r>
        <w:rPr>
          <w:i/>
          <w:sz w:val="18"/>
        </w:rPr>
        <w:t xml:space="preserve">any other </w:t>
      </w:r>
      <w:r>
        <w:rPr>
          <w:i/>
          <w:spacing w:val="-3"/>
          <w:sz w:val="18"/>
        </w:rPr>
        <w:t xml:space="preserve">users </w:t>
      </w:r>
      <w:r>
        <w:rPr>
          <w:i/>
          <w:sz w:val="18"/>
        </w:rPr>
        <w:t xml:space="preserve">of the Financial </w:t>
      </w:r>
      <w:r>
        <w:rPr>
          <w:i/>
          <w:spacing w:val="-3"/>
          <w:sz w:val="18"/>
        </w:rPr>
        <w:t xml:space="preserve">Statements </w:t>
      </w:r>
      <w:r>
        <w:rPr>
          <w:i/>
          <w:sz w:val="18"/>
        </w:rPr>
        <w:t xml:space="preserve">that </w:t>
      </w:r>
      <w:r>
        <w:rPr>
          <w:i/>
          <w:spacing w:val="-3"/>
          <w:sz w:val="18"/>
        </w:rPr>
        <w:t xml:space="preserve">Perkwood </w:t>
      </w:r>
      <w:r>
        <w:rPr>
          <w:i/>
          <w:sz w:val="18"/>
        </w:rPr>
        <w:t xml:space="preserve">was an </w:t>
      </w:r>
      <w:r>
        <w:rPr>
          <w:i/>
          <w:spacing w:val="-3"/>
          <w:sz w:val="18"/>
        </w:rPr>
        <w:t xml:space="preserve">independent </w:t>
      </w:r>
      <w:r>
        <w:rPr>
          <w:i/>
          <w:sz w:val="18"/>
        </w:rPr>
        <w:t xml:space="preserve">third party </w:t>
      </w:r>
      <w:r>
        <w:rPr>
          <w:i/>
          <w:spacing w:val="-3"/>
          <w:sz w:val="18"/>
        </w:rPr>
        <w:t xml:space="preserve">when </w:t>
      </w:r>
      <w:r>
        <w:rPr>
          <w:i/>
          <w:sz w:val="18"/>
        </w:rPr>
        <w:t xml:space="preserve">in </w:t>
      </w:r>
      <w:r>
        <w:rPr>
          <w:i/>
          <w:spacing w:val="-3"/>
          <w:sz w:val="18"/>
        </w:rPr>
        <w:t xml:space="preserve">reality </w:t>
      </w:r>
      <w:r>
        <w:rPr>
          <w:i/>
          <w:sz w:val="18"/>
        </w:rPr>
        <w:t xml:space="preserve">it was a </w:t>
      </w:r>
      <w:r>
        <w:rPr>
          <w:i/>
          <w:spacing w:val="-3"/>
          <w:sz w:val="18"/>
        </w:rPr>
        <w:t xml:space="preserve">company controlled </w:t>
      </w:r>
      <w:r>
        <w:rPr>
          <w:i/>
          <w:sz w:val="18"/>
        </w:rPr>
        <w:t xml:space="preserve">by Mr </w:t>
      </w:r>
      <w:r>
        <w:rPr>
          <w:i/>
          <w:spacing w:val="-4"/>
          <w:sz w:val="18"/>
        </w:rPr>
        <w:t>Stat</w:t>
      </w:r>
      <w:r>
        <w:rPr>
          <w:i/>
          <w:spacing w:val="-4"/>
          <w:sz w:val="18"/>
        </w:rPr>
        <w:t>i</w:t>
      </w:r>
      <w:r>
        <w:rPr>
          <w:spacing w:val="-4"/>
          <w:sz w:val="18"/>
        </w:rPr>
        <w:t>.</w:t>
      </w:r>
    </w:p>
    <w:p w:rsidR="0023658D" w:rsidRDefault="0023658D">
      <w:pPr>
        <w:jc w:val="both"/>
        <w:rPr>
          <w:sz w:val="18"/>
        </w:rPr>
        <w:sectPr w:rsidR="0023658D">
          <w:pgSz w:w="11910" w:h="16840"/>
          <w:pgMar w:top="1340" w:right="1160" w:bottom="840" w:left="1140" w:header="0" w:footer="652" w:gutter="0"/>
          <w:cols w:space="720"/>
        </w:sectPr>
      </w:pPr>
    </w:p>
    <w:p w:rsidR="0023658D" w:rsidRDefault="00070BC3">
      <w:pPr>
        <w:spacing w:before="61" w:line="357" w:lineRule="auto"/>
        <w:ind w:left="1469" w:right="252"/>
        <w:jc w:val="both"/>
      </w:pPr>
      <w:r>
        <w:rPr>
          <w:i/>
        </w:rPr>
        <w:t xml:space="preserve">Perkwood, as well as in the United States and other jurisdictions for any future financial transactions involving the Award of the ECT Arbitration Tribunal </w:t>
      </w:r>
      <w:r>
        <w:t>"</w:t>
      </w:r>
      <w:r>
        <w:rPr>
          <w:position w:val="8"/>
          <w:sz w:val="14"/>
        </w:rPr>
        <w:t xml:space="preserve">205 </w:t>
      </w:r>
      <w:r>
        <w:t>(</w:t>
      </w:r>
      <w:r>
        <w:rPr>
          <w:b/>
        </w:rPr>
        <w:t>Exhibit 12.14</w:t>
      </w:r>
      <w:r>
        <w:t>, pp. 20-21).</w:t>
      </w:r>
    </w:p>
    <w:p w:rsidR="0023658D" w:rsidRDefault="00070BC3">
      <w:pPr>
        <w:pStyle w:val="ListParagraph"/>
        <w:numPr>
          <w:ilvl w:val="0"/>
          <w:numId w:val="57"/>
        </w:numPr>
        <w:tabs>
          <w:tab w:val="left" w:pos="846"/>
        </w:tabs>
        <w:spacing w:before="203" w:line="360" w:lineRule="auto"/>
        <w:ind w:right="250"/>
        <w:jc w:val="both"/>
      </w:pPr>
      <w:r>
        <w:rPr>
          <w:spacing w:val="-3"/>
        </w:rPr>
        <w:t xml:space="preserve">None of </w:t>
      </w:r>
      <w:r>
        <w:t xml:space="preserve">the </w:t>
      </w:r>
      <w:r>
        <w:rPr>
          <w:spacing w:val="-3"/>
        </w:rPr>
        <w:t xml:space="preserve">above-mentioned reports </w:t>
      </w:r>
      <w:r>
        <w:t xml:space="preserve">were </w:t>
      </w:r>
      <w:r>
        <w:rPr>
          <w:spacing w:val="-3"/>
        </w:rPr>
        <w:t>submitted to</w:t>
      </w:r>
      <w:r>
        <w:t xml:space="preserve"> the </w:t>
      </w:r>
      <w:r>
        <w:rPr>
          <w:spacing w:val="-3"/>
        </w:rPr>
        <w:t xml:space="preserve">arbitral proceedings. None of </w:t>
      </w:r>
      <w:r>
        <w:t xml:space="preserve">the </w:t>
      </w:r>
      <w:r>
        <w:rPr>
          <w:spacing w:val="-3"/>
        </w:rPr>
        <w:t xml:space="preserve">aforementioned reports were </w:t>
      </w:r>
      <w:r>
        <w:t xml:space="preserve">taken into </w:t>
      </w:r>
      <w:r>
        <w:rPr>
          <w:spacing w:val="-3"/>
        </w:rPr>
        <w:t xml:space="preserve">account </w:t>
      </w:r>
      <w:r>
        <w:t xml:space="preserve">by the </w:t>
      </w:r>
      <w:r>
        <w:rPr>
          <w:spacing w:val="-3"/>
        </w:rPr>
        <w:t xml:space="preserve">Arbitral Tribunal. None of </w:t>
      </w:r>
      <w:r>
        <w:t xml:space="preserve">the elements addressed in these </w:t>
      </w:r>
      <w:r>
        <w:rPr>
          <w:spacing w:val="-3"/>
        </w:rPr>
        <w:t xml:space="preserve">reports were </w:t>
      </w:r>
      <w:r>
        <w:t xml:space="preserve">even </w:t>
      </w:r>
      <w:r>
        <w:rPr>
          <w:spacing w:val="-3"/>
        </w:rPr>
        <w:t xml:space="preserve">known to </w:t>
      </w:r>
      <w:r>
        <w:t xml:space="preserve">the </w:t>
      </w:r>
      <w:r>
        <w:rPr>
          <w:spacing w:val="-3"/>
        </w:rPr>
        <w:t xml:space="preserve">Arbitral Tribunal. </w:t>
      </w:r>
      <w:r>
        <w:rPr>
          <w:spacing w:val="-2"/>
        </w:rPr>
        <w:t xml:space="preserve">However, </w:t>
      </w:r>
      <w:r>
        <w:t xml:space="preserve">if the </w:t>
      </w:r>
      <w:r>
        <w:rPr>
          <w:spacing w:val="-3"/>
        </w:rPr>
        <w:t xml:space="preserve">elements in </w:t>
      </w:r>
      <w:r>
        <w:t xml:space="preserve">question </w:t>
      </w:r>
      <w:r>
        <w:rPr>
          <w:spacing w:val="-3"/>
        </w:rPr>
        <w:t xml:space="preserve">had </w:t>
      </w:r>
      <w:r>
        <w:t>b</w:t>
      </w:r>
      <w:r>
        <w:t xml:space="preserve">een </w:t>
      </w:r>
      <w:r>
        <w:rPr>
          <w:spacing w:val="-3"/>
        </w:rPr>
        <w:t>known</w:t>
      </w:r>
      <w:r>
        <w:t xml:space="preserve">, </w:t>
      </w:r>
      <w:r>
        <w:rPr>
          <w:spacing w:val="-3"/>
        </w:rPr>
        <w:t xml:space="preserve">RoK would not have failed to put forward the defences developed </w:t>
      </w:r>
      <w:r>
        <w:t xml:space="preserve">in </w:t>
      </w:r>
      <w:r>
        <w:rPr>
          <w:spacing w:val="-3"/>
        </w:rPr>
        <w:t xml:space="preserve">these reports. </w:t>
      </w:r>
      <w:r>
        <w:t xml:space="preserve">The </w:t>
      </w:r>
      <w:r>
        <w:rPr>
          <w:spacing w:val="-3"/>
        </w:rPr>
        <w:t>adversarial debate was completely truncated.</w:t>
      </w:r>
    </w:p>
    <w:p w:rsidR="0023658D" w:rsidRDefault="00070BC3">
      <w:pPr>
        <w:pStyle w:val="ListParagraph"/>
        <w:numPr>
          <w:ilvl w:val="0"/>
          <w:numId w:val="57"/>
        </w:numPr>
        <w:tabs>
          <w:tab w:val="left" w:pos="846"/>
        </w:tabs>
        <w:spacing w:before="119" w:line="360" w:lineRule="auto"/>
        <w:ind w:right="250"/>
        <w:jc w:val="both"/>
      </w:pPr>
      <w:r>
        <w:t xml:space="preserve">In the ECT Arbitration, the Stati were careful not to produce any evidence that would have drawn the attention of </w:t>
      </w:r>
      <w:r>
        <w:t>the RoK to their wrongful acts in connection with their alleged investment (</w:t>
      </w:r>
      <w:r>
        <w:rPr>
          <w:b/>
        </w:rPr>
        <w:t xml:space="preserve">Exhibits </w:t>
      </w:r>
      <w:r>
        <w:rPr>
          <w:b/>
          <w:spacing w:val="-3"/>
        </w:rPr>
        <w:t>1.15</w:t>
      </w:r>
      <w:r>
        <w:rPr>
          <w:spacing w:val="-3"/>
        </w:rPr>
        <w:t xml:space="preserve">, </w:t>
      </w:r>
      <w:r>
        <w:rPr>
          <w:b/>
          <w:spacing w:val="-3"/>
        </w:rPr>
        <w:t>1.18</w:t>
      </w:r>
      <w:r>
        <w:rPr>
          <w:spacing w:val="-3"/>
        </w:rPr>
        <w:t xml:space="preserve">, </w:t>
      </w:r>
      <w:r>
        <w:rPr>
          <w:b/>
          <w:spacing w:val="-3"/>
        </w:rPr>
        <w:t xml:space="preserve">1.20 </w:t>
      </w:r>
      <w:r>
        <w:t xml:space="preserve">and </w:t>
      </w:r>
      <w:r>
        <w:rPr>
          <w:b/>
        </w:rPr>
        <w:t xml:space="preserve">10.1 </w:t>
      </w:r>
      <w:r>
        <w:t xml:space="preserve">to </w:t>
      </w:r>
      <w:r>
        <w:rPr>
          <w:b/>
        </w:rPr>
        <w:t>10.8</w:t>
      </w:r>
      <w:r>
        <w:t xml:space="preserve">), including the deception of KPMG </w:t>
      </w:r>
      <w:r>
        <w:rPr>
          <w:spacing w:val="-3"/>
        </w:rPr>
        <w:t>(</w:t>
      </w:r>
      <w:r>
        <w:rPr>
          <w:b/>
          <w:spacing w:val="-3"/>
        </w:rPr>
        <w:t>Exhibits 1.83</w:t>
      </w:r>
      <w:r>
        <w:rPr>
          <w:spacing w:val="-3"/>
        </w:rPr>
        <w:t xml:space="preserve">, </w:t>
      </w:r>
      <w:r>
        <w:rPr>
          <w:b/>
          <w:spacing w:val="-3"/>
        </w:rPr>
        <w:t>1.122</w:t>
      </w:r>
      <w:r>
        <w:rPr>
          <w:spacing w:val="-3"/>
        </w:rPr>
        <w:t xml:space="preserve">, </w:t>
      </w:r>
      <w:r>
        <w:rPr>
          <w:b/>
          <w:spacing w:val="-3"/>
        </w:rPr>
        <w:t>1.140</w:t>
      </w:r>
      <w:r>
        <w:rPr>
          <w:spacing w:val="-3"/>
        </w:rPr>
        <w:t xml:space="preserve">, </w:t>
      </w:r>
      <w:r>
        <w:rPr>
          <w:b/>
          <w:spacing w:val="-3"/>
        </w:rPr>
        <w:t>1.142</w:t>
      </w:r>
      <w:r>
        <w:rPr>
          <w:spacing w:val="-3"/>
        </w:rPr>
        <w:t xml:space="preserve">). </w:t>
      </w:r>
      <w:r>
        <w:t>They also withheld all evidence that would have shown that they t</w:t>
      </w:r>
      <w:r>
        <w:t>hemselves had driven their Kazakh companies into bankruptcy (</w:t>
      </w:r>
      <w:r>
        <w:rPr>
          <w:b/>
        </w:rPr>
        <w:t xml:space="preserve">Exhibit </w:t>
      </w:r>
      <w:r>
        <w:rPr>
          <w:b/>
          <w:spacing w:val="-3"/>
        </w:rPr>
        <w:t>1.92</w:t>
      </w:r>
      <w:r>
        <w:rPr>
          <w:spacing w:val="-3"/>
        </w:rPr>
        <w:t xml:space="preserve">), </w:t>
      </w:r>
      <w:r>
        <w:t>decided to reject the Credit Suisse offer (</w:t>
      </w:r>
      <w:r>
        <w:rPr>
          <w:b/>
        </w:rPr>
        <w:t xml:space="preserve">Exhibit </w:t>
      </w:r>
      <w:r>
        <w:rPr>
          <w:b/>
          <w:spacing w:val="-3"/>
        </w:rPr>
        <w:t>1.99</w:t>
      </w:r>
      <w:r>
        <w:rPr>
          <w:spacing w:val="-3"/>
        </w:rPr>
        <w:t xml:space="preserve">) </w:t>
      </w:r>
      <w:r>
        <w:t>and decided to enter into the Laren Transaction in order to make a profit at the expense of their Kazakh companies (</w:t>
      </w:r>
      <w:r>
        <w:rPr>
          <w:b/>
        </w:rPr>
        <w:t>Exhibit</w:t>
      </w:r>
      <w:r>
        <w:rPr>
          <w:b/>
        </w:rPr>
        <w:t xml:space="preserve">s </w:t>
      </w:r>
      <w:r>
        <w:rPr>
          <w:b/>
          <w:spacing w:val="-3"/>
        </w:rPr>
        <w:t>1.107</w:t>
      </w:r>
      <w:r>
        <w:rPr>
          <w:spacing w:val="-3"/>
        </w:rPr>
        <w:t xml:space="preserve">, </w:t>
      </w:r>
      <w:r>
        <w:rPr>
          <w:b/>
          <w:spacing w:val="-3"/>
        </w:rPr>
        <w:t>1.115</w:t>
      </w:r>
      <w:r>
        <w:rPr>
          <w:spacing w:val="-3"/>
        </w:rPr>
        <w:t xml:space="preserve">, </w:t>
      </w:r>
      <w:r>
        <w:rPr>
          <w:b/>
          <w:spacing w:val="-3"/>
        </w:rPr>
        <w:t>1.117</w:t>
      </w:r>
      <w:r>
        <w:rPr>
          <w:spacing w:val="-3"/>
        </w:rPr>
        <w:t xml:space="preserve">, </w:t>
      </w:r>
      <w:r>
        <w:rPr>
          <w:b/>
          <w:spacing w:val="-3"/>
        </w:rPr>
        <w:t>1.120</w:t>
      </w:r>
      <w:r>
        <w:rPr>
          <w:spacing w:val="-3"/>
        </w:rPr>
        <w:t>).</w:t>
      </w:r>
    </w:p>
    <w:p w:rsidR="0023658D" w:rsidRDefault="00070BC3">
      <w:pPr>
        <w:pStyle w:val="BodyText"/>
        <w:spacing w:before="121" w:line="360" w:lineRule="auto"/>
        <w:ind w:left="845" w:right="256"/>
        <w:jc w:val="both"/>
      </w:pPr>
      <w:r>
        <w:t>The production of these documents would have inexorably led to an adversarial debate on these issues, which the Stati wished to avoid at all costs. For this reason, all of the evidence identified above was not discovered until after the Award had been made</w:t>
      </w:r>
      <w:r>
        <w:t>.</w:t>
      </w:r>
    </w:p>
    <w:p w:rsidR="0023658D" w:rsidRDefault="00070BC3">
      <w:pPr>
        <w:pStyle w:val="ListParagraph"/>
        <w:numPr>
          <w:ilvl w:val="0"/>
          <w:numId w:val="57"/>
        </w:numPr>
        <w:tabs>
          <w:tab w:val="left" w:pos="846"/>
        </w:tabs>
        <w:spacing w:before="120" w:line="360" w:lineRule="auto"/>
        <w:ind w:right="249"/>
        <w:jc w:val="both"/>
      </w:pPr>
      <w:r>
        <w:t xml:space="preserve">After withholding a range of key documents, Stati produced the </w:t>
      </w:r>
      <w:r>
        <w:rPr>
          <w:spacing w:val="-3"/>
        </w:rPr>
        <w:t xml:space="preserve">consolidated financial statements </w:t>
      </w:r>
      <w:r>
        <w:t xml:space="preserve">of </w:t>
      </w:r>
      <w:r>
        <w:rPr>
          <w:spacing w:val="-3"/>
        </w:rPr>
        <w:t xml:space="preserve">Tristan, KPM </w:t>
      </w:r>
      <w:r>
        <w:t xml:space="preserve">and </w:t>
      </w:r>
      <w:r>
        <w:rPr>
          <w:spacing w:val="-3"/>
        </w:rPr>
        <w:t xml:space="preserve">TNG </w:t>
      </w:r>
      <w:r>
        <w:t xml:space="preserve">from </w:t>
      </w:r>
      <w:r>
        <w:rPr>
          <w:spacing w:val="-3"/>
        </w:rPr>
        <w:t xml:space="preserve">2007 </w:t>
      </w:r>
      <w:r>
        <w:t xml:space="preserve">to </w:t>
      </w:r>
      <w:r>
        <w:rPr>
          <w:spacing w:val="-3"/>
        </w:rPr>
        <w:t xml:space="preserve">2009 </w:t>
      </w:r>
      <w:r>
        <w:t xml:space="preserve">as </w:t>
      </w:r>
      <w:r>
        <w:rPr>
          <w:spacing w:val="-3"/>
        </w:rPr>
        <w:t xml:space="preserve">Exhibits C-706 </w:t>
      </w:r>
      <w:r>
        <w:t xml:space="preserve">to </w:t>
      </w:r>
      <w:r>
        <w:rPr>
          <w:spacing w:val="-3"/>
        </w:rPr>
        <w:t xml:space="preserve">C-709. </w:t>
      </w:r>
      <w:r>
        <w:rPr>
          <w:spacing w:val="-2"/>
        </w:rPr>
        <w:t xml:space="preserve">These </w:t>
      </w:r>
      <w:r>
        <w:rPr>
          <w:spacing w:val="-3"/>
        </w:rPr>
        <w:t xml:space="preserve">financial </w:t>
      </w:r>
      <w:r>
        <w:t xml:space="preserve">statements </w:t>
      </w:r>
      <w:r>
        <w:rPr>
          <w:spacing w:val="-3"/>
        </w:rPr>
        <w:t>are false</w:t>
      </w:r>
      <w:r>
        <w:t xml:space="preserve">: </w:t>
      </w:r>
      <w:r>
        <w:rPr>
          <w:spacing w:val="-3"/>
        </w:rPr>
        <w:t xml:space="preserve">Stati wrote in </w:t>
      </w:r>
      <w:r>
        <w:t>black and white that they had "</w:t>
      </w:r>
      <w:r>
        <w:rPr>
          <w:i/>
          <w:spacing w:val="-3"/>
        </w:rPr>
        <w:t>pre</w:t>
      </w:r>
      <w:r>
        <w:rPr>
          <w:i/>
          <w:spacing w:val="-3"/>
        </w:rPr>
        <w:t xml:space="preserve">pared </w:t>
      </w:r>
      <w:r>
        <w:rPr>
          <w:spacing w:val="-2"/>
        </w:rPr>
        <w:t xml:space="preserve">them </w:t>
      </w:r>
      <w:r>
        <w:rPr>
          <w:i/>
        </w:rPr>
        <w:t xml:space="preserve">in </w:t>
      </w:r>
      <w:r>
        <w:rPr>
          <w:i/>
          <w:spacing w:val="-3"/>
        </w:rPr>
        <w:t xml:space="preserve">accordance </w:t>
      </w:r>
      <w:r>
        <w:rPr>
          <w:i/>
        </w:rPr>
        <w:t xml:space="preserve">with IFRS </w:t>
      </w:r>
      <w:r>
        <w:t>"</w:t>
      </w:r>
      <w:r>
        <w:rPr>
          <w:position w:val="8"/>
          <w:sz w:val="14"/>
        </w:rPr>
        <w:t xml:space="preserve">206 </w:t>
      </w:r>
      <w:r>
        <w:t>(</w:t>
      </w:r>
      <w:r>
        <w:rPr>
          <w:b/>
        </w:rPr>
        <w:t xml:space="preserve">Exhibit </w:t>
      </w:r>
      <w:r>
        <w:rPr>
          <w:b/>
          <w:spacing w:val="-3"/>
        </w:rPr>
        <w:t>1.1</w:t>
      </w:r>
      <w:r>
        <w:rPr>
          <w:spacing w:val="-3"/>
        </w:rPr>
        <w:t xml:space="preserve">, </w:t>
      </w:r>
      <w:r>
        <w:t xml:space="preserve">pp. 26, 193 and </w:t>
      </w:r>
      <w:r>
        <w:rPr>
          <w:spacing w:val="-3"/>
        </w:rPr>
        <w:t xml:space="preserve">353) </w:t>
      </w:r>
      <w:r>
        <w:t xml:space="preserve">when in fact they </w:t>
      </w:r>
      <w:r>
        <w:rPr>
          <w:spacing w:val="-3"/>
        </w:rPr>
        <w:t xml:space="preserve">knowingly </w:t>
      </w:r>
      <w:r>
        <w:t xml:space="preserve">violated these </w:t>
      </w:r>
      <w:r>
        <w:rPr>
          <w:spacing w:val="-3"/>
        </w:rPr>
        <w:t xml:space="preserve">standards. </w:t>
      </w:r>
      <w:r>
        <w:t xml:space="preserve">Indeed, </w:t>
      </w:r>
      <w:r>
        <w:rPr>
          <w:spacing w:val="-2"/>
        </w:rPr>
        <w:t xml:space="preserve">the </w:t>
      </w:r>
      <w:r>
        <w:rPr>
          <w:spacing w:val="-3"/>
        </w:rPr>
        <w:t xml:space="preserve">transactions </w:t>
      </w:r>
      <w:r>
        <w:t xml:space="preserve">between </w:t>
      </w:r>
      <w:r>
        <w:rPr>
          <w:spacing w:val="-3"/>
        </w:rPr>
        <w:t xml:space="preserve">Perkwood </w:t>
      </w:r>
      <w:r>
        <w:t xml:space="preserve">and </w:t>
      </w:r>
      <w:r>
        <w:rPr>
          <w:spacing w:val="-3"/>
        </w:rPr>
        <w:t xml:space="preserve">TNG, </w:t>
      </w:r>
      <w:r>
        <w:t xml:space="preserve">which </w:t>
      </w:r>
      <w:r>
        <w:rPr>
          <w:spacing w:val="-3"/>
        </w:rPr>
        <w:t xml:space="preserve">amounted </w:t>
      </w:r>
      <w:r>
        <w:t xml:space="preserve">to </w:t>
      </w:r>
      <w:r>
        <w:rPr>
          <w:spacing w:val="-3"/>
        </w:rPr>
        <w:t xml:space="preserve">approximately USD </w:t>
      </w:r>
      <w:r>
        <w:t xml:space="preserve">180 </w:t>
      </w:r>
      <w:r>
        <w:rPr>
          <w:spacing w:val="-3"/>
        </w:rPr>
        <w:t xml:space="preserve">million between 2006 </w:t>
      </w:r>
      <w:r>
        <w:t xml:space="preserve">and </w:t>
      </w:r>
      <w:r>
        <w:rPr>
          <w:spacing w:val="-3"/>
        </w:rPr>
        <w:t xml:space="preserve">2009, </w:t>
      </w:r>
      <w:r>
        <w:t>shoul</w:t>
      </w:r>
      <w:r>
        <w:t xml:space="preserve">d have been included in the </w:t>
      </w:r>
      <w:r>
        <w:rPr>
          <w:spacing w:val="-3"/>
        </w:rPr>
        <w:t xml:space="preserve">list of </w:t>
      </w:r>
      <w:r>
        <w:t xml:space="preserve">related </w:t>
      </w:r>
      <w:r>
        <w:rPr>
          <w:spacing w:val="-3"/>
        </w:rPr>
        <w:t xml:space="preserve">party transactions since they were </w:t>
      </w:r>
      <w:r>
        <w:t xml:space="preserve">both </w:t>
      </w:r>
      <w:r>
        <w:rPr>
          <w:spacing w:val="-3"/>
        </w:rPr>
        <w:t>controlled by Stati</w:t>
      </w:r>
      <w:r>
        <w:t xml:space="preserve">. </w:t>
      </w:r>
      <w:r>
        <w:rPr>
          <w:spacing w:val="-3"/>
        </w:rPr>
        <w:t xml:space="preserve">However, </w:t>
      </w:r>
      <w:r>
        <w:rPr>
          <w:spacing w:val="-2"/>
        </w:rPr>
        <w:t xml:space="preserve">these </w:t>
      </w:r>
      <w:r>
        <w:rPr>
          <w:spacing w:val="-3"/>
        </w:rPr>
        <w:t xml:space="preserve">transactions do not appear anywhere </w:t>
      </w:r>
      <w:r>
        <w:t>(</w:t>
      </w:r>
      <w:r>
        <w:rPr>
          <w:b/>
        </w:rPr>
        <w:t xml:space="preserve">Exhibit </w:t>
      </w:r>
      <w:r>
        <w:rPr>
          <w:b/>
          <w:spacing w:val="-3"/>
        </w:rPr>
        <w:t>1.1</w:t>
      </w:r>
      <w:r>
        <w:rPr>
          <w:spacing w:val="-3"/>
        </w:rPr>
        <w:t xml:space="preserve">, </w:t>
      </w:r>
      <w:r>
        <w:t xml:space="preserve">pp. </w:t>
      </w:r>
      <w:r>
        <w:rPr>
          <w:spacing w:val="-3"/>
        </w:rPr>
        <w:t xml:space="preserve">62-63, 225-226 </w:t>
      </w:r>
      <w:r>
        <w:t xml:space="preserve">and </w:t>
      </w:r>
      <w:r>
        <w:rPr>
          <w:spacing w:val="-3"/>
        </w:rPr>
        <w:t>392-393).</w:t>
      </w:r>
    </w:p>
    <w:p w:rsidR="0023658D" w:rsidRDefault="00070BC3">
      <w:pPr>
        <w:pStyle w:val="BodyText"/>
        <w:spacing w:before="115" w:line="360" w:lineRule="auto"/>
        <w:ind w:left="845" w:right="249"/>
        <w:jc w:val="both"/>
      </w:pPr>
      <w:r>
        <w:t>Stati has since admitted, in substance, that these do</w:t>
      </w:r>
      <w:r>
        <w:t xml:space="preserve">cuments were false. In his </w:t>
      </w:r>
      <w:r>
        <w:rPr>
          <w:spacing w:val="-3"/>
        </w:rPr>
        <w:t xml:space="preserve">testimony </w:t>
      </w:r>
      <w:r>
        <w:t xml:space="preserve">in the </w:t>
      </w:r>
      <w:r>
        <w:rPr>
          <w:spacing w:val="-3"/>
        </w:rPr>
        <w:t>US</w:t>
      </w:r>
      <w:r>
        <w:t xml:space="preserve">, former </w:t>
      </w:r>
      <w:r>
        <w:rPr>
          <w:spacing w:val="-3"/>
        </w:rPr>
        <w:t xml:space="preserve">Stati CFO Artur Lungu acknowledged </w:t>
      </w:r>
      <w:r>
        <w:t xml:space="preserve">that this </w:t>
      </w:r>
      <w:r>
        <w:rPr>
          <w:spacing w:val="-3"/>
        </w:rPr>
        <w:t xml:space="preserve">systematic omission constituted a material misstatement </w:t>
      </w:r>
      <w:r>
        <w:t xml:space="preserve">that rendered </w:t>
      </w:r>
      <w:r>
        <w:rPr>
          <w:spacing w:val="-3"/>
        </w:rPr>
        <w:t xml:space="preserve">the financial </w:t>
      </w:r>
      <w:r>
        <w:t>statements false (</w:t>
      </w:r>
      <w:r>
        <w:rPr>
          <w:b/>
        </w:rPr>
        <w:t xml:space="preserve">Exhibit </w:t>
      </w:r>
      <w:r>
        <w:rPr>
          <w:b/>
          <w:spacing w:val="-3"/>
        </w:rPr>
        <w:t>8.5</w:t>
      </w:r>
      <w:r>
        <w:rPr>
          <w:spacing w:val="-3"/>
        </w:rPr>
        <w:t xml:space="preserve">, </w:t>
      </w:r>
      <w:r>
        <w:t xml:space="preserve">pp. </w:t>
      </w:r>
      <w:r>
        <w:rPr>
          <w:spacing w:val="-3"/>
        </w:rPr>
        <w:t>134, 163, 197, 205, 212-214).</w:t>
      </w:r>
    </w:p>
    <w:p w:rsidR="0023658D" w:rsidRDefault="0023658D">
      <w:pPr>
        <w:pStyle w:val="BodyText"/>
        <w:rPr>
          <w:sz w:val="20"/>
        </w:rPr>
      </w:pPr>
    </w:p>
    <w:p w:rsidR="0023658D" w:rsidRDefault="00070BC3">
      <w:pPr>
        <w:pStyle w:val="BodyText"/>
        <w:spacing w:before="9"/>
        <w:rPr>
          <w:sz w:val="27"/>
        </w:rPr>
      </w:pPr>
      <w:r>
        <w:pict>
          <v:shape id="_x0000_s1119" style="position:absolute;margin-left:70.95pt;margin-top:18.25pt;width:144.05pt;height:.1pt;z-index:-251582464;mso-wrap-distance-left:0;mso-wrap-distance-right:0;mso-position-horizontal-relative:page" coordorigin="1419,365" coordsize="2881,0" path="m1419,365r2880,e" filled="f" strokeweight=".6pt">
            <v:path arrowok="t"/>
            <w10:wrap type="topAndBottom" anchorx="page"/>
          </v:shape>
        </w:pict>
      </w:r>
    </w:p>
    <w:p w:rsidR="0023658D" w:rsidRDefault="00070BC3">
      <w:pPr>
        <w:spacing w:before="63"/>
        <w:ind w:left="278" w:right="252"/>
        <w:jc w:val="both"/>
        <w:rPr>
          <w:sz w:val="18"/>
        </w:rPr>
      </w:pPr>
      <w:r>
        <w:rPr>
          <w:position w:val="6"/>
          <w:sz w:val="12"/>
        </w:rPr>
        <w:t xml:space="preserve">205 </w:t>
      </w:r>
      <w:r>
        <w:rPr>
          <w:i/>
          <w:sz w:val="18"/>
        </w:rPr>
        <w:t>For all of these reasons, it appears that the Stati Parties could be prosecuted criminally in Latvia for money laundering offences involving the proceeds of the Tristan Notes scheme, the Sales of Oil and Gas scheme, and the Perkwood scheme, and in the Unit</w:t>
      </w:r>
      <w:r>
        <w:rPr>
          <w:i/>
          <w:sz w:val="18"/>
        </w:rPr>
        <w:t>ed States and in other jurisdictions for conducting any future financial transaction involving the Award from the Tribunal in the ECT Arbitration</w:t>
      </w:r>
      <w:r>
        <w:rPr>
          <w:sz w:val="18"/>
        </w:rPr>
        <w:t>.</w:t>
      </w:r>
    </w:p>
    <w:p w:rsidR="0023658D" w:rsidRDefault="00070BC3">
      <w:pPr>
        <w:ind w:left="278" w:right="252"/>
        <w:jc w:val="both"/>
        <w:rPr>
          <w:sz w:val="18"/>
        </w:rPr>
      </w:pPr>
      <w:r>
        <w:rPr>
          <w:position w:val="6"/>
          <w:sz w:val="12"/>
        </w:rPr>
        <w:t xml:space="preserve">206 </w:t>
      </w:r>
      <w:r>
        <w:rPr>
          <w:sz w:val="18"/>
        </w:rPr>
        <w:t xml:space="preserve">Free </w:t>
      </w:r>
      <w:r>
        <w:rPr>
          <w:spacing w:val="-3"/>
          <w:sz w:val="18"/>
        </w:rPr>
        <w:t xml:space="preserve">translation </w:t>
      </w:r>
      <w:r>
        <w:rPr>
          <w:sz w:val="18"/>
        </w:rPr>
        <w:t>of : "</w:t>
      </w:r>
      <w:r>
        <w:rPr>
          <w:i/>
          <w:spacing w:val="-3"/>
          <w:sz w:val="18"/>
        </w:rPr>
        <w:t xml:space="preserve">These </w:t>
      </w:r>
      <w:r>
        <w:rPr>
          <w:i/>
          <w:sz w:val="18"/>
        </w:rPr>
        <w:t xml:space="preserve">combined </w:t>
      </w:r>
      <w:r>
        <w:rPr>
          <w:i/>
          <w:spacing w:val="-3"/>
          <w:sz w:val="18"/>
        </w:rPr>
        <w:t xml:space="preserve">financial statements </w:t>
      </w:r>
      <w:r>
        <w:rPr>
          <w:i/>
          <w:sz w:val="18"/>
        </w:rPr>
        <w:t xml:space="preserve">have been </w:t>
      </w:r>
      <w:r>
        <w:rPr>
          <w:i/>
          <w:spacing w:val="-3"/>
          <w:sz w:val="18"/>
        </w:rPr>
        <w:t xml:space="preserve">prepared </w:t>
      </w:r>
      <w:r>
        <w:rPr>
          <w:i/>
          <w:sz w:val="18"/>
        </w:rPr>
        <w:t xml:space="preserve">in </w:t>
      </w:r>
      <w:r>
        <w:rPr>
          <w:i/>
          <w:spacing w:val="-3"/>
          <w:sz w:val="18"/>
        </w:rPr>
        <w:t xml:space="preserve">accordance </w:t>
      </w:r>
      <w:r>
        <w:rPr>
          <w:i/>
          <w:sz w:val="18"/>
        </w:rPr>
        <w:t xml:space="preserve">with </w:t>
      </w:r>
      <w:r>
        <w:rPr>
          <w:i/>
          <w:spacing w:val="-3"/>
          <w:sz w:val="18"/>
        </w:rPr>
        <w:t>Internat</w:t>
      </w:r>
      <w:r>
        <w:rPr>
          <w:i/>
          <w:spacing w:val="-3"/>
          <w:sz w:val="18"/>
        </w:rPr>
        <w:t>ional Financial Reporting Standards</w:t>
      </w:r>
      <w:r>
        <w:rPr>
          <w:spacing w:val="-3"/>
          <w:sz w:val="18"/>
        </w:rPr>
        <w:t>.</w:t>
      </w:r>
    </w:p>
    <w:p w:rsidR="0023658D" w:rsidRDefault="0023658D">
      <w:pPr>
        <w:jc w:val="both"/>
        <w:rPr>
          <w:sz w:val="18"/>
        </w:rPr>
        <w:sectPr w:rsidR="0023658D">
          <w:pgSz w:w="11910" w:h="16840"/>
          <w:pgMar w:top="1340" w:right="1160" w:bottom="840" w:left="1140" w:header="0" w:footer="652" w:gutter="0"/>
          <w:cols w:space="720"/>
        </w:sectPr>
      </w:pPr>
    </w:p>
    <w:p w:rsidR="0023658D" w:rsidRDefault="00070BC3">
      <w:pPr>
        <w:pStyle w:val="BodyText"/>
        <w:spacing w:before="61"/>
        <w:ind w:left="845"/>
        <w:jc w:val="both"/>
      </w:pPr>
      <w:r>
        <w:rPr>
          <w:spacing w:val="-3"/>
        </w:rPr>
        <w:t xml:space="preserve">As a </w:t>
      </w:r>
      <w:r>
        <w:t xml:space="preserve">reminder, </w:t>
      </w:r>
      <w:r>
        <w:rPr>
          <w:spacing w:val="-3"/>
        </w:rPr>
        <w:t xml:space="preserve">ISA </w:t>
      </w:r>
      <w:r>
        <w:t xml:space="preserve">320 states that </w:t>
      </w:r>
      <w:r>
        <w:rPr>
          <w:spacing w:val="-3"/>
        </w:rPr>
        <w:t xml:space="preserve">misstatements </w:t>
      </w:r>
      <w:r>
        <w:t>(or "</w:t>
      </w:r>
      <w:r>
        <w:rPr>
          <w:spacing w:val="-3"/>
        </w:rPr>
        <w:t>anomalies</w:t>
      </w:r>
      <w:r>
        <w:t xml:space="preserve">") </w:t>
      </w:r>
      <w:r>
        <w:rPr>
          <w:spacing w:val="-3"/>
        </w:rPr>
        <w:t>are material</w:t>
      </w:r>
    </w:p>
    <w:p w:rsidR="0023658D" w:rsidRDefault="00070BC3">
      <w:pPr>
        <w:spacing w:before="126" w:line="360" w:lineRule="auto"/>
        <w:ind w:left="845" w:right="251"/>
        <w:jc w:val="both"/>
      </w:pPr>
      <w:r>
        <w:t>"</w:t>
      </w:r>
      <w:r>
        <w:rPr>
          <w:i/>
          <w:spacing w:val="-3"/>
        </w:rPr>
        <w:t>In the TEC Arbitration</w:t>
      </w:r>
      <w:r>
        <w:t>, RoK became one of those users, and consequently another victim of the Stati's deception. In the c</w:t>
      </w:r>
      <w:r>
        <w:t>ontext of the ECT Arbitration, RoK became one of these users, and consequently another victim of Stati's deception.</w:t>
      </w:r>
    </w:p>
    <w:p w:rsidR="0023658D" w:rsidRDefault="00070BC3">
      <w:pPr>
        <w:pStyle w:val="ListParagraph"/>
        <w:numPr>
          <w:ilvl w:val="0"/>
          <w:numId w:val="57"/>
        </w:numPr>
        <w:tabs>
          <w:tab w:val="left" w:pos="846"/>
        </w:tabs>
        <w:spacing w:before="119" w:line="362" w:lineRule="auto"/>
        <w:ind w:right="253"/>
        <w:jc w:val="both"/>
      </w:pPr>
      <w:r>
        <w:t>Taking advantage of the blatant information asymmetry between the Parties, the Stati were free to distort reality as they saw fit.</w:t>
      </w:r>
    </w:p>
    <w:p w:rsidR="0023658D" w:rsidRDefault="00070BC3">
      <w:pPr>
        <w:spacing w:before="117" w:line="357" w:lineRule="auto"/>
        <w:ind w:left="845" w:right="252"/>
        <w:jc w:val="both"/>
      </w:pPr>
      <w:r>
        <w:t>In his fi</w:t>
      </w:r>
      <w:r>
        <w:t>rst witness statement of 17 May 2011, Anatolie Stati claimed that "</w:t>
      </w:r>
      <w:r>
        <w:rPr>
          <w:i/>
        </w:rPr>
        <w:t>For ten years I invested heavily in Kazakhstan and successfully developed TNG and KPM. Within eighteen months, and despite all my efforts and those of my team, Kazakhstan devalued and event</w:t>
      </w:r>
      <w:r>
        <w:rPr>
          <w:i/>
        </w:rPr>
        <w:t xml:space="preserve">ually destroyed my investments in the country </w:t>
      </w:r>
      <w:r>
        <w:t>"</w:t>
      </w:r>
      <w:r>
        <w:rPr>
          <w:position w:val="8"/>
          <w:sz w:val="14"/>
        </w:rPr>
        <w:t xml:space="preserve">207 </w:t>
      </w:r>
      <w:r>
        <w:t>(</w:t>
      </w:r>
      <w:r>
        <w:rPr>
          <w:b/>
        </w:rPr>
        <w:t xml:space="preserve">Exhibit </w:t>
      </w:r>
      <w:r>
        <w:rPr>
          <w:b/>
          <w:spacing w:val="-3"/>
        </w:rPr>
        <w:t>2.22</w:t>
      </w:r>
      <w:r>
        <w:rPr>
          <w:spacing w:val="-3"/>
        </w:rPr>
        <w:t xml:space="preserve">, </w:t>
      </w:r>
      <w:r>
        <w:t>§44). He also claimed that he decided to sell his assets in the summer of 2008 because "</w:t>
      </w:r>
      <w:r>
        <w:rPr>
          <w:i/>
        </w:rPr>
        <w:t>[a]t the time, the market was reasonably good and the high oil and gas prices were incentives for buye</w:t>
      </w:r>
      <w:r>
        <w:rPr>
          <w:i/>
        </w:rPr>
        <w:t xml:space="preserve">rs. In my opinion, it was the right time to attract investors </w:t>
      </w:r>
      <w:r>
        <w:t>"</w:t>
      </w:r>
      <w:r>
        <w:rPr>
          <w:position w:val="8"/>
          <w:sz w:val="14"/>
        </w:rPr>
        <w:t xml:space="preserve">208 </w:t>
      </w:r>
      <w:r>
        <w:t>(</w:t>
      </w:r>
      <w:r>
        <w:rPr>
          <w:b/>
        </w:rPr>
        <w:t xml:space="preserve">Exhibit </w:t>
      </w:r>
      <w:r>
        <w:rPr>
          <w:b/>
          <w:spacing w:val="-3"/>
        </w:rPr>
        <w:t>2.22</w:t>
      </w:r>
      <w:r>
        <w:rPr>
          <w:spacing w:val="-3"/>
        </w:rPr>
        <w:t xml:space="preserve">, </w:t>
      </w:r>
      <w:r>
        <w:t>§17).</w:t>
      </w:r>
    </w:p>
    <w:p w:rsidR="0023658D" w:rsidRDefault="00070BC3">
      <w:pPr>
        <w:spacing w:before="126" w:line="357" w:lineRule="auto"/>
        <w:ind w:left="845" w:right="252"/>
        <w:jc w:val="both"/>
      </w:pPr>
      <w:r>
        <w:t>In his second witness statement of 7 May 2012</w:t>
      </w:r>
      <w:r>
        <w:rPr>
          <w:i/>
        </w:rPr>
        <w:t xml:space="preserve">, </w:t>
      </w:r>
      <w:r>
        <w:t>Anatolie Stati claimed that '</w:t>
      </w:r>
      <w:r>
        <w:rPr>
          <w:i/>
        </w:rPr>
        <w:t xml:space="preserve">the Kazakhstan shares caused a severe liquidity crisis in TNG and KPM in the first half of </w:t>
      </w:r>
      <w:r>
        <w:rPr>
          <w:i/>
        </w:rPr>
        <w:t>2009</w:t>
      </w:r>
      <w:r>
        <w:t>'</w:t>
      </w:r>
      <w:r>
        <w:rPr>
          <w:position w:val="8"/>
          <w:sz w:val="14"/>
        </w:rPr>
        <w:t xml:space="preserve">209 </w:t>
      </w:r>
      <w:r>
        <w:t>, that '</w:t>
      </w:r>
      <w:r>
        <w:rPr>
          <w:i/>
        </w:rPr>
        <w:t>Credit Suisse pulled out of the negotiations precisely because of the Kazakhstan shares [.</w:t>
      </w:r>
      <w:r>
        <w:rPr>
          <w:position w:val="8"/>
          <w:sz w:val="14"/>
        </w:rPr>
        <w:t xml:space="preserve">210 </w:t>
      </w:r>
      <w:r>
        <w:t>and that he had "</w:t>
      </w:r>
      <w:r>
        <w:rPr>
          <w:i/>
        </w:rPr>
        <w:t xml:space="preserve">no choice but to accept this loan [the Laren Transaction] in order to keep the companies afloat while I tried to sell them </w:t>
      </w:r>
      <w:r>
        <w:t>"</w:t>
      </w:r>
      <w:r>
        <w:rPr>
          <w:position w:val="8"/>
          <w:sz w:val="14"/>
        </w:rPr>
        <w:t xml:space="preserve">211 </w:t>
      </w:r>
      <w:r>
        <w:t>(</w:t>
      </w:r>
      <w:r>
        <w:rPr>
          <w:b/>
        </w:rPr>
        <w:t xml:space="preserve">Exhibit </w:t>
      </w:r>
      <w:r>
        <w:rPr>
          <w:b/>
          <w:spacing w:val="-3"/>
        </w:rPr>
        <w:t>2.29</w:t>
      </w:r>
      <w:r>
        <w:rPr>
          <w:spacing w:val="-3"/>
        </w:rPr>
        <w:t xml:space="preserve">, </w:t>
      </w:r>
      <w:r>
        <w:t xml:space="preserve">§41). For his part, Artur Lungu only supported his boss's claims </w:t>
      </w:r>
      <w:r>
        <w:rPr>
          <w:spacing w:val="-3"/>
        </w:rPr>
        <w:t>(</w:t>
      </w:r>
      <w:r>
        <w:rPr>
          <w:b/>
          <w:spacing w:val="-3"/>
        </w:rPr>
        <w:t>Exhibit 2.28</w:t>
      </w:r>
      <w:r>
        <w:rPr>
          <w:spacing w:val="-3"/>
        </w:rPr>
        <w:t xml:space="preserve">, </w:t>
      </w:r>
      <w:r>
        <w:t>§§7 and 41).</w:t>
      </w:r>
    </w:p>
    <w:p w:rsidR="0023658D" w:rsidRDefault="00070BC3">
      <w:pPr>
        <w:spacing w:before="123" w:line="360" w:lineRule="auto"/>
        <w:ind w:left="845" w:right="252"/>
        <w:jc w:val="both"/>
        <w:rPr>
          <w:i/>
        </w:rPr>
      </w:pPr>
      <w:r>
        <w:t>During the jurisdictional and liability hearing, the Stati made another point, citing the audit of their financial statements to demonstrate the leg</w:t>
      </w:r>
      <w:r>
        <w:t>ality of their investment: '</w:t>
      </w:r>
      <w:r>
        <w:rPr>
          <w:i/>
        </w:rPr>
        <w:t xml:space="preserve">Kazakhstan argues that the [Stati] investments were opaque, suggesting that they were structured to hide profits and disguise the "real investor". Either this position is completely disingenuous or the [RoK] does not understand </w:t>
      </w:r>
      <w:r>
        <w:rPr>
          <w:i/>
        </w:rPr>
        <w:t>finance. These companies filed annual financial statements between 2003 and 2009 that were audited by</w:t>
      </w:r>
    </w:p>
    <w:p w:rsidR="0023658D" w:rsidRDefault="00070BC3">
      <w:pPr>
        <w:pStyle w:val="BodyText"/>
        <w:spacing w:before="2"/>
        <w:rPr>
          <w:i/>
          <w:sz w:val="20"/>
        </w:rPr>
      </w:pPr>
      <w:r>
        <w:pict>
          <v:shape id="_x0000_s1118" style="position:absolute;margin-left:70.95pt;margin-top:13.85pt;width:144.05pt;height:.1pt;z-index:-251581440;mso-wrap-distance-left:0;mso-wrap-distance-right:0;mso-position-horizontal-relative:page" coordorigin="1419,277" coordsize="2881,0" path="m1419,277r2880,e" filled="f" strokeweight=".6pt">
            <v:path arrowok="t"/>
            <w10:wrap type="topAndBottom" anchorx="page"/>
          </v:shape>
        </w:pict>
      </w:r>
    </w:p>
    <w:p w:rsidR="0023658D" w:rsidRDefault="00070BC3">
      <w:pPr>
        <w:spacing w:before="63"/>
        <w:ind w:left="278" w:right="257"/>
        <w:jc w:val="both"/>
        <w:rPr>
          <w:sz w:val="18"/>
        </w:rPr>
      </w:pPr>
      <w:r>
        <w:rPr>
          <w:position w:val="6"/>
          <w:sz w:val="12"/>
        </w:rPr>
        <w:t xml:space="preserve">207 </w:t>
      </w:r>
      <w:r>
        <w:rPr>
          <w:sz w:val="18"/>
        </w:rPr>
        <w:t>"</w:t>
      </w:r>
      <w:r>
        <w:rPr>
          <w:i/>
          <w:sz w:val="18"/>
        </w:rPr>
        <w:t xml:space="preserve">For </w:t>
      </w:r>
      <w:r>
        <w:rPr>
          <w:i/>
          <w:spacing w:val="-2"/>
          <w:sz w:val="18"/>
        </w:rPr>
        <w:t xml:space="preserve">ten </w:t>
      </w:r>
      <w:r>
        <w:rPr>
          <w:i/>
          <w:spacing w:val="-3"/>
          <w:sz w:val="18"/>
        </w:rPr>
        <w:t xml:space="preserve">years, </w:t>
      </w:r>
      <w:r>
        <w:rPr>
          <w:i/>
          <w:sz w:val="18"/>
        </w:rPr>
        <w:t xml:space="preserve">I </w:t>
      </w:r>
      <w:r>
        <w:rPr>
          <w:i/>
          <w:spacing w:val="-3"/>
          <w:sz w:val="18"/>
        </w:rPr>
        <w:t xml:space="preserve">heavily invested </w:t>
      </w:r>
      <w:r>
        <w:rPr>
          <w:i/>
          <w:sz w:val="18"/>
        </w:rPr>
        <w:t xml:space="preserve">in </w:t>
      </w:r>
      <w:r>
        <w:rPr>
          <w:i/>
          <w:spacing w:val="-3"/>
          <w:sz w:val="18"/>
        </w:rPr>
        <w:t xml:space="preserve">Kazakhstan </w:t>
      </w:r>
      <w:r>
        <w:rPr>
          <w:i/>
          <w:sz w:val="18"/>
        </w:rPr>
        <w:t xml:space="preserve">and </w:t>
      </w:r>
      <w:r>
        <w:rPr>
          <w:i/>
          <w:spacing w:val="-3"/>
          <w:sz w:val="18"/>
        </w:rPr>
        <w:t xml:space="preserve">successfully developed </w:t>
      </w:r>
      <w:r>
        <w:rPr>
          <w:i/>
          <w:sz w:val="18"/>
        </w:rPr>
        <w:t xml:space="preserve">TNG and </w:t>
      </w:r>
      <w:r>
        <w:rPr>
          <w:i/>
          <w:spacing w:val="-3"/>
          <w:sz w:val="18"/>
        </w:rPr>
        <w:t xml:space="preserve">KPM. </w:t>
      </w:r>
      <w:r>
        <w:rPr>
          <w:i/>
          <w:sz w:val="18"/>
        </w:rPr>
        <w:t xml:space="preserve">In </w:t>
      </w:r>
      <w:r>
        <w:rPr>
          <w:i/>
          <w:spacing w:val="-3"/>
          <w:sz w:val="18"/>
        </w:rPr>
        <w:t xml:space="preserve">eighteen </w:t>
      </w:r>
      <w:r>
        <w:rPr>
          <w:i/>
          <w:sz w:val="18"/>
        </w:rPr>
        <w:t xml:space="preserve">months, and </w:t>
      </w:r>
      <w:r>
        <w:rPr>
          <w:i/>
          <w:spacing w:val="-3"/>
          <w:sz w:val="18"/>
        </w:rPr>
        <w:t xml:space="preserve">despite </w:t>
      </w:r>
      <w:r>
        <w:rPr>
          <w:i/>
          <w:sz w:val="18"/>
        </w:rPr>
        <w:t xml:space="preserve">the </w:t>
      </w:r>
      <w:r>
        <w:rPr>
          <w:i/>
          <w:spacing w:val="-3"/>
          <w:sz w:val="18"/>
        </w:rPr>
        <w:t xml:space="preserve">best </w:t>
      </w:r>
      <w:r>
        <w:rPr>
          <w:i/>
          <w:sz w:val="18"/>
        </w:rPr>
        <w:t xml:space="preserve">efforts of me and my team, Kazakhstan </w:t>
      </w:r>
      <w:r>
        <w:rPr>
          <w:i/>
          <w:spacing w:val="-3"/>
          <w:sz w:val="18"/>
        </w:rPr>
        <w:t xml:space="preserve">devalued </w:t>
      </w:r>
      <w:r>
        <w:rPr>
          <w:i/>
          <w:sz w:val="18"/>
        </w:rPr>
        <w:t xml:space="preserve">and </w:t>
      </w:r>
      <w:r>
        <w:rPr>
          <w:i/>
          <w:spacing w:val="-3"/>
          <w:sz w:val="18"/>
        </w:rPr>
        <w:t xml:space="preserve">ultimately destroyed </w:t>
      </w:r>
      <w:r>
        <w:rPr>
          <w:i/>
          <w:sz w:val="18"/>
        </w:rPr>
        <w:t xml:space="preserve">my </w:t>
      </w:r>
      <w:r>
        <w:rPr>
          <w:i/>
          <w:spacing w:val="-3"/>
          <w:sz w:val="18"/>
        </w:rPr>
        <w:t xml:space="preserve">investments </w:t>
      </w:r>
      <w:r>
        <w:rPr>
          <w:i/>
          <w:sz w:val="18"/>
        </w:rPr>
        <w:t xml:space="preserve">in the </w:t>
      </w:r>
      <w:r>
        <w:rPr>
          <w:i/>
          <w:spacing w:val="-3"/>
          <w:sz w:val="18"/>
        </w:rPr>
        <w:t>country</w:t>
      </w:r>
      <w:r>
        <w:rPr>
          <w:spacing w:val="-3"/>
          <w:sz w:val="18"/>
        </w:rPr>
        <w:t>".</w:t>
      </w:r>
    </w:p>
    <w:p w:rsidR="0023658D" w:rsidRDefault="00070BC3">
      <w:pPr>
        <w:ind w:left="278" w:right="252"/>
        <w:jc w:val="both"/>
        <w:rPr>
          <w:sz w:val="18"/>
        </w:rPr>
      </w:pPr>
      <w:r>
        <w:rPr>
          <w:position w:val="6"/>
          <w:sz w:val="12"/>
        </w:rPr>
        <w:t xml:space="preserve">208 </w:t>
      </w:r>
      <w:r>
        <w:rPr>
          <w:i/>
          <w:spacing w:val="-3"/>
          <w:sz w:val="18"/>
        </w:rPr>
        <w:t xml:space="preserve">After </w:t>
      </w:r>
      <w:r>
        <w:rPr>
          <w:i/>
          <w:sz w:val="18"/>
        </w:rPr>
        <w:t xml:space="preserve">nearly </w:t>
      </w:r>
      <w:r>
        <w:rPr>
          <w:i/>
          <w:spacing w:val="-2"/>
          <w:sz w:val="18"/>
        </w:rPr>
        <w:t xml:space="preserve">ten </w:t>
      </w:r>
      <w:r>
        <w:rPr>
          <w:i/>
          <w:spacing w:val="-3"/>
          <w:sz w:val="18"/>
        </w:rPr>
        <w:t xml:space="preserve">years </w:t>
      </w:r>
      <w:r>
        <w:rPr>
          <w:i/>
          <w:sz w:val="18"/>
        </w:rPr>
        <w:t xml:space="preserve">of </w:t>
      </w:r>
      <w:r>
        <w:rPr>
          <w:i/>
          <w:spacing w:val="-3"/>
          <w:sz w:val="18"/>
        </w:rPr>
        <w:t xml:space="preserve">operation, </w:t>
      </w:r>
      <w:r>
        <w:rPr>
          <w:i/>
          <w:sz w:val="18"/>
        </w:rPr>
        <w:t xml:space="preserve">in the </w:t>
      </w:r>
      <w:r>
        <w:rPr>
          <w:i/>
          <w:spacing w:val="-3"/>
          <w:sz w:val="18"/>
        </w:rPr>
        <w:t xml:space="preserve">summer </w:t>
      </w:r>
      <w:r>
        <w:rPr>
          <w:i/>
          <w:sz w:val="18"/>
        </w:rPr>
        <w:t xml:space="preserve">of 2008, I made a </w:t>
      </w:r>
      <w:r>
        <w:rPr>
          <w:i/>
          <w:spacing w:val="-3"/>
          <w:sz w:val="18"/>
        </w:rPr>
        <w:t xml:space="preserve">business </w:t>
      </w:r>
      <w:r>
        <w:rPr>
          <w:i/>
          <w:sz w:val="18"/>
        </w:rPr>
        <w:t xml:space="preserve">decision to </w:t>
      </w:r>
      <w:r>
        <w:rPr>
          <w:i/>
          <w:spacing w:val="-3"/>
          <w:sz w:val="18"/>
        </w:rPr>
        <w:t xml:space="preserve">sell </w:t>
      </w:r>
      <w:r>
        <w:rPr>
          <w:i/>
          <w:sz w:val="18"/>
        </w:rPr>
        <w:t xml:space="preserve">the rights to the </w:t>
      </w:r>
      <w:r>
        <w:rPr>
          <w:i/>
          <w:spacing w:val="-3"/>
          <w:sz w:val="18"/>
        </w:rPr>
        <w:t xml:space="preserve">Tolkyn </w:t>
      </w:r>
      <w:r>
        <w:rPr>
          <w:i/>
          <w:sz w:val="18"/>
        </w:rPr>
        <w:t xml:space="preserve">and </w:t>
      </w:r>
      <w:r>
        <w:rPr>
          <w:i/>
          <w:spacing w:val="-3"/>
          <w:sz w:val="18"/>
        </w:rPr>
        <w:t xml:space="preserve">Borankol fields, </w:t>
      </w:r>
      <w:r>
        <w:rPr>
          <w:i/>
          <w:sz w:val="18"/>
        </w:rPr>
        <w:t xml:space="preserve">as </w:t>
      </w:r>
      <w:r>
        <w:rPr>
          <w:i/>
          <w:spacing w:val="-3"/>
          <w:sz w:val="18"/>
        </w:rPr>
        <w:t xml:space="preserve">well as </w:t>
      </w:r>
      <w:r>
        <w:rPr>
          <w:i/>
          <w:sz w:val="18"/>
        </w:rPr>
        <w:t xml:space="preserve">the LPG plant, </w:t>
      </w:r>
      <w:r>
        <w:rPr>
          <w:i/>
          <w:spacing w:val="-3"/>
          <w:sz w:val="18"/>
        </w:rPr>
        <w:t xml:space="preserve">which </w:t>
      </w:r>
      <w:r>
        <w:rPr>
          <w:i/>
          <w:sz w:val="18"/>
        </w:rPr>
        <w:t xml:space="preserve">was in the </w:t>
      </w:r>
      <w:r>
        <w:rPr>
          <w:i/>
          <w:spacing w:val="-3"/>
          <w:sz w:val="18"/>
        </w:rPr>
        <w:t xml:space="preserve">process of </w:t>
      </w:r>
      <w:r>
        <w:rPr>
          <w:i/>
          <w:sz w:val="18"/>
        </w:rPr>
        <w:t xml:space="preserve">being </w:t>
      </w:r>
      <w:r>
        <w:rPr>
          <w:i/>
          <w:spacing w:val="-3"/>
          <w:sz w:val="18"/>
        </w:rPr>
        <w:t xml:space="preserve">constructed. </w:t>
      </w:r>
      <w:r>
        <w:rPr>
          <w:i/>
          <w:sz w:val="18"/>
        </w:rPr>
        <w:t xml:space="preserve">At the </w:t>
      </w:r>
      <w:r>
        <w:rPr>
          <w:i/>
          <w:spacing w:val="-3"/>
          <w:sz w:val="18"/>
        </w:rPr>
        <w:t xml:space="preserve">time, </w:t>
      </w:r>
      <w:r>
        <w:rPr>
          <w:i/>
          <w:sz w:val="18"/>
        </w:rPr>
        <w:t xml:space="preserve">the </w:t>
      </w:r>
      <w:r>
        <w:rPr>
          <w:i/>
          <w:spacing w:val="-3"/>
          <w:sz w:val="18"/>
        </w:rPr>
        <w:t xml:space="preserve">market </w:t>
      </w:r>
      <w:r>
        <w:rPr>
          <w:i/>
          <w:sz w:val="18"/>
        </w:rPr>
        <w:t xml:space="preserve">was </w:t>
      </w:r>
      <w:r>
        <w:rPr>
          <w:i/>
          <w:spacing w:val="-3"/>
          <w:sz w:val="18"/>
        </w:rPr>
        <w:t xml:space="preserve">reasonably </w:t>
      </w:r>
      <w:r>
        <w:rPr>
          <w:i/>
          <w:sz w:val="18"/>
        </w:rPr>
        <w:t xml:space="preserve">good </w:t>
      </w:r>
      <w:r>
        <w:rPr>
          <w:i/>
          <w:spacing w:val="-2"/>
          <w:sz w:val="18"/>
        </w:rPr>
        <w:t xml:space="preserve">and </w:t>
      </w:r>
      <w:r>
        <w:rPr>
          <w:i/>
          <w:sz w:val="18"/>
        </w:rPr>
        <w:t xml:space="preserve">the </w:t>
      </w:r>
      <w:r>
        <w:rPr>
          <w:i/>
          <w:spacing w:val="-3"/>
          <w:sz w:val="18"/>
        </w:rPr>
        <w:t xml:space="preserve">high </w:t>
      </w:r>
      <w:r>
        <w:rPr>
          <w:i/>
          <w:sz w:val="18"/>
        </w:rPr>
        <w:t xml:space="preserve">oil </w:t>
      </w:r>
      <w:r>
        <w:rPr>
          <w:i/>
          <w:spacing w:val="-2"/>
          <w:sz w:val="18"/>
        </w:rPr>
        <w:t xml:space="preserve">and </w:t>
      </w:r>
      <w:r>
        <w:rPr>
          <w:i/>
          <w:sz w:val="18"/>
        </w:rPr>
        <w:t xml:space="preserve">gas </w:t>
      </w:r>
      <w:r>
        <w:rPr>
          <w:i/>
          <w:spacing w:val="-3"/>
          <w:sz w:val="18"/>
        </w:rPr>
        <w:t xml:space="preserve">prices constituted incentives </w:t>
      </w:r>
      <w:r>
        <w:rPr>
          <w:i/>
          <w:sz w:val="18"/>
        </w:rPr>
        <w:t xml:space="preserve">for </w:t>
      </w:r>
      <w:r>
        <w:rPr>
          <w:i/>
          <w:spacing w:val="-3"/>
          <w:sz w:val="18"/>
        </w:rPr>
        <w:t xml:space="preserve">buyers. </w:t>
      </w:r>
      <w:r>
        <w:rPr>
          <w:i/>
          <w:sz w:val="18"/>
        </w:rPr>
        <w:t xml:space="preserve">In my mind, this was the </w:t>
      </w:r>
      <w:r>
        <w:rPr>
          <w:i/>
          <w:spacing w:val="-3"/>
          <w:sz w:val="18"/>
        </w:rPr>
        <w:t xml:space="preserve">perfect </w:t>
      </w:r>
      <w:r>
        <w:rPr>
          <w:i/>
          <w:sz w:val="18"/>
        </w:rPr>
        <w:t xml:space="preserve">time to </w:t>
      </w:r>
      <w:r>
        <w:rPr>
          <w:i/>
          <w:spacing w:val="-3"/>
          <w:sz w:val="18"/>
        </w:rPr>
        <w:t>attract investors</w:t>
      </w:r>
      <w:r>
        <w:rPr>
          <w:spacing w:val="-3"/>
          <w:sz w:val="18"/>
        </w:rPr>
        <w:t>.</w:t>
      </w:r>
    </w:p>
    <w:p w:rsidR="0023658D" w:rsidRDefault="00070BC3">
      <w:pPr>
        <w:spacing w:line="242" w:lineRule="auto"/>
        <w:ind w:left="278" w:right="257"/>
        <w:jc w:val="both"/>
        <w:rPr>
          <w:sz w:val="18"/>
        </w:rPr>
      </w:pPr>
      <w:r>
        <w:rPr>
          <w:position w:val="6"/>
          <w:sz w:val="12"/>
        </w:rPr>
        <w:t xml:space="preserve">209 </w:t>
      </w:r>
      <w:r>
        <w:rPr>
          <w:sz w:val="18"/>
        </w:rPr>
        <w:t xml:space="preserve">Free </w:t>
      </w:r>
      <w:r>
        <w:rPr>
          <w:spacing w:val="-3"/>
          <w:sz w:val="18"/>
        </w:rPr>
        <w:t>transl</w:t>
      </w:r>
      <w:r>
        <w:rPr>
          <w:spacing w:val="-3"/>
          <w:sz w:val="18"/>
        </w:rPr>
        <w:t xml:space="preserve">ation </w:t>
      </w:r>
      <w:r>
        <w:rPr>
          <w:sz w:val="18"/>
        </w:rPr>
        <w:t>of : "</w:t>
      </w:r>
      <w:r>
        <w:rPr>
          <w:i/>
          <w:spacing w:val="-3"/>
          <w:sz w:val="18"/>
        </w:rPr>
        <w:t xml:space="preserve">Kazakhstan's </w:t>
      </w:r>
      <w:r>
        <w:rPr>
          <w:i/>
          <w:sz w:val="18"/>
        </w:rPr>
        <w:t xml:space="preserve">actions </w:t>
      </w:r>
      <w:r>
        <w:rPr>
          <w:i/>
          <w:spacing w:val="-3"/>
          <w:sz w:val="18"/>
        </w:rPr>
        <w:t xml:space="preserve">contributed </w:t>
      </w:r>
      <w:r>
        <w:rPr>
          <w:i/>
          <w:sz w:val="18"/>
        </w:rPr>
        <w:t xml:space="preserve">to a </w:t>
      </w:r>
      <w:r>
        <w:rPr>
          <w:i/>
          <w:spacing w:val="-2"/>
          <w:sz w:val="18"/>
        </w:rPr>
        <w:t xml:space="preserve">severe </w:t>
      </w:r>
      <w:r>
        <w:rPr>
          <w:i/>
          <w:sz w:val="18"/>
        </w:rPr>
        <w:t xml:space="preserve">liquidity crisis in the </w:t>
      </w:r>
      <w:r>
        <w:rPr>
          <w:i/>
          <w:spacing w:val="-3"/>
          <w:sz w:val="18"/>
        </w:rPr>
        <w:t xml:space="preserve">companies </w:t>
      </w:r>
      <w:r>
        <w:rPr>
          <w:i/>
          <w:sz w:val="18"/>
        </w:rPr>
        <w:t xml:space="preserve">[TNG and KPM] in the first half of </w:t>
      </w:r>
      <w:r>
        <w:rPr>
          <w:i/>
          <w:spacing w:val="-3"/>
          <w:sz w:val="18"/>
        </w:rPr>
        <w:t>2009</w:t>
      </w:r>
      <w:r>
        <w:rPr>
          <w:spacing w:val="-3"/>
          <w:sz w:val="18"/>
        </w:rPr>
        <w:t>.</w:t>
      </w:r>
    </w:p>
    <w:p w:rsidR="0023658D" w:rsidRDefault="00070BC3">
      <w:pPr>
        <w:ind w:left="278" w:right="252"/>
        <w:jc w:val="both"/>
        <w:rPr>
          <w:sz w:val="18"/>
        </w:rPr>
      </w:pPr>
      <w:r>
        <w:rPr>
          <w:position w:val="6"/>
          <w:sz w:val="12"/>
        </w:rPr>
        <w:t xml:space="preserve">210 </w:t>
      </w:r>
      <w:r>
        <w:rPr>
          <w:spacing w:val="-3"/>
          <w:sz w:val="18"/>
        </w:rPr>
        <w:t>"</w:t>
      </w:r>
      <w:r>
        <w:rPr>
          <w:i/>
          <w:spacing w:val="-3"/>
          <w:sz w:val="18"/>
        </w:rPr>
        <w:t xml:space="preserve">Credit </w:t>
      </w:r>
      <w:r>
        <w:rPr>
          <w:i/>
          <w:sz w:val="18"/>
        </w:rPr>
        <w:t xml:space="preserve">Suisse </w:t>
      </w:r>
      <w:r>
        <w:rPr>
          <w:i/>
          <w:spacing w:val="-3"/>
          <w:sz w:val="18"/>
        </w:rPr>
        <w:t xml:space="preserve">backed </w:t>
      </w:r>
      <w:r>
        <w:rPr>
          <w:i/>
          <w:sz w:val="18"/>
        </w:rPr>
        <w:t xml:space="preserve">out of those </w:t>
      </w:r>
      <w:r>
        <w:rPr>
          <w:i/>
          <w:spacing w:val="-3"/>
          <w:sz w:val="18"/>
        </w:rPr>
        <w:t xml:space="preserve">negotiations precisely </w:t>
      </w:r>
      <w:r>
        <w:rPr>
          <w:i/>
          <w:sz w:val="18"/>
        </w:rPr>
        <w:t xml:space="preserve">because of </w:t>
      </w:r>
      <w:r>
        <w:rPr>
          <w:i/>
          <w:spacing w:val="-3"/>
          <w:sz w:val="18"/>
        </w:rPr>
        <w:t xml:space="preserve">Kazakhstan's actions, particularly </w:t>
      </w:r>
      <w:r>
        <w:rPr>
          <w:i/>
          <w:sz w:val="18"/>
        </w:rPr>
        <w:t xml:space="preserve">the </w:t>
      </w:r>
      <w:r>
        <w:rPr>
          <w:i/>
          <w:spacing w:val="-3"/>
          <w:sz w:val="18"/>
        </w:rPr>
        <w:t xml:space="preserve">pre-emptive </w:t>
      </w:r>
      <w:r>
        <w:rPr>
          <w:i/>
          <w:sz w:val="18"/>
        </w:rPr>
        <w:t xml:space="preserve">rights </w:t>
      </w:r>
      <w:r>
        <w:rPr>
          <w:i/>
          <w:spacing w:val="-3"/>
          <w:sz w:val="18"/>
        </w:rPr>
        <w:t xml:space="preserve">reversal, which </w:t>
      </w:r>
      <w:r>
        <w:rPr>
          <w:i/>
          <w:sz w:val="18"/>
        </w:rPr>
        <w:t xml:space="preserve">put our </w:t>
      </w:r>
      <w:r>
        <w:rPr>
          <w:i/>
          <w:spacing w:val="-3"/>
          <w:sz w:val="18"/>
        </w:rPr>
        <w:t xml:space="preserve">ownership </w:t>
      </w:r>
      <w:r>
        <w:rPr>
          <w:i/>
          <w:sz w:val="18"/>
        </w:rPr>
        <w:t xml:space="preserve">of TNG in </w:t>
      </w:r>
      <w:r>
        <w:rPr>
          <w:i/>
          <w:spacing w:val="-3"/>
          <w:sz w:val="18"/>
        </w:rPr>
        <w:t>jeopardy</w:t>
      </w:r>
      <w:r>
        <w:rPr>
          <w:spacing w:val="-3"/>
          <w:sz w:val="18"/>
        </w:rPr>
        <w:t>.</w:t>
      </w:r>
    </w:p>
    <w:p w:rsidR="0023658D" w:rsidRDefault="00070BC3">
      <w:pPr>
        <w:ind w:left="278" w:right="255"/>
        <w:jc w:val="both"/>
        <w:rPr>
          <w:sz w:val="18"/>
        </w:rPr>
      </w:pPr>
      <w:r>
        <w:rPr>
          <w:position w:val="6"/>
          <w:sz w:val="12"/>
        </w:rPr>
        <w:t xml:space="preserve">211 </w:t>
      </w:r>
      <w:r>
        <w:rPr>
          <w:spacing w:val="-3"/>
          <w:sz w:val="18"/>
        </w:rPr>
        <w:t>"</w:t>
      </w:r>
      <w:r>
        <w:rPr>
          <w:i/>
          <w:spacing w:val="-3"/>
          <w:sz w:val="18"/>
        </w:rPr>
        <w:t xml:space="preserve">Renaissance </w:t>
      </w:r>
      <w:r>
        <w:rPr>
          <w:i/>
          <w:sz w:val="18"/>
        </w:rPr>
        <w:t xml:space="preserve">Capital </w:t>
      </w:r>
      <w:r>
        <w:rPr>
          <w:i/>
          <w:spacing w:val="-3"/>
          <w:sz w:val="18"/>
        </w:rPr>
        <w:t xml:space="preserve">ultimately </w:t>
      </w:r>
      <w:r>
        <w:rPr>
          <w:i/>
          <w:sz w:val="18"/>
        </w:rPr>
        <w:t xml:space="preserve">found a </w:t>
      </w:r>
      <w:r>
        <w:rPr>
          <w:i/>
          <w:spacing w:val="-3"/>
          <w:sz w:val="18"/>
        </w:rPr>
        <w:t xml:space="preserve">group </w:t>
      </w:r>
      <w:r>
        <w:rPr>
          <w:i/>
          <w:sz w:val="18"/>
        </w:rPr>
        <w:t xml:space="preserve">of </w:t>
      </w:r>
      <w:r>
        <w:rPr>
          <w:i/>
          <w:spacing w:val="-3"/>
          <w:sz w:val="18"/>
        </w:rPr>
        <w:t xml:space="preserve">lenders </w:t>
      </w:r>
      <w:r>
        <w:rPr>
          <w:i/>
          <w:sz w:val="18"/>
        </w:rPr>
        <w:t xml:space="preserve">to </w:t>
      </w:r>
      <w:r>
        <w:rPr>
          <w:i/>
          <w:spacing w:val="-3"/>
          <w:sz w:val="18"/>
        </w:rPr>
        <w:t xml:space="preserve">provide emergency </w:t>
      </w:r>
      <w:r>
        <w:rPr>
          <w:i/>
          <w:sz w:val="18"/>
        </w:rPr>
        <w:t xml:space="preserve">financing (the </w:t>
      </w:r>
      <w:r>
        <w:rPr>
          <w:i/>
          <w:spacing w:val="-3"/>
          <w:sz w:val="18"/>
        </w:rPr>
        <w:t xml:space="preserve">Laren Facility). </w:t>
      </w:r>
      <w:r>
        <w:rPr>
          <w:i/>
          <w:sz w:val="18"/>
        </w:rPr>
        <w:t xml:space="preserve">Although the </w:t>
      </w:r>
      <w:r>
        <w:rPr>
          <w:i/>
          <w:spacing w:val="-3"/>
          <w:sz w:val="18"/>
        </w:rPr>
        <w:t xml:space="preserve">terms </w:t>
      </w:r>
      <w:r>
        <w:rPr>
          <w:i/>
          <w:sz w:val="18"/>
        </w:rPr>
        <w:t xml:space="preserve">were terrible (35% interest on a $60 million note, plus the </w:t>
      </w:r>
      <w:r>
        <w:rPr>
          <w:i/>
          <w:spacing w:val="-3"/>
          <w:sz w:val="18"/>
        </w:rPr>
        <w:t xml:space="preserve">issuance </w:t>
      </w:r>
      <w:r>
        <w:rPr>
          <w:i/>
          <w:sz w:val="18"/>
        </w:rPr>
        <w:t xml:space="preserve">of $111 million of </w:t>
      </w:r>
      <w:r>
        <w:rPr>
          <w:i/>
          <w:spacing w:val="-2"/>
          <w:sz w:val="18"/>
        </w:rPr>
        <w:t xml:space="preserve">new </w:t>
      </w:r>
      <w:r>
        <w:rPr>
          <w:i/>
          <w:sz w:val="18"/>
        </w:rPr>
        <w:t xml:space="preserve">Tristan </w:t>
      </w:r>
      <w:r>
        <w:rPr>
          <w:i/>
          <w:spacing w:val="-3"/>
          <w:sz w:val="18"/>
        </w:rPr>
        <w:t xml:space="preserve">notes), </w:t>
      </w:r>
      <w:r>
        <w:rPr>
          <w:i/>
          <w:sz w:val="18"/>
        </w:rPr>
        <w:t xml:space="preserve">I had no </w:t>
      </w:r>
      <w:r>
        <w:rPr>
          <w:i/>
          <w:spacing w:val="-3"/>
          <w:sz w:val="18"/>
        </w:rPr>
        <w:t xml:space="preserve">choice </w:t>
      </w:r>
      <w:r>
        <w:rPr>
          <w:i/>
          <w:sz w:val="18"/>
        </w:rPr>
        <w:t xml:space="preserve">but to </w:t>
      </w:r>
      <w:r>
        <w:rPr>
          <w:i/>
          <w:spacing w:val="-3"/>
          <w:sz w:val="18"/>
        </w:rPr>
        <w:t xml:space="preserve">proceed </w:t>
      </w:r>
      <w:r>
        <w:rPr>
          <w:i/>
          <w:sz w:val="18"/>
        </w:rPr>
        <w:t xml:space="preserve">with that loan in </w:t>
      </w:r>
      <w:r>
        <w:rPr>
          <w:i/>
          <w:spacing w:val="-3"/>
          <w:sz w:val="18"/>
        </w:rPr>
        <w:t xml:space="preserve">order </w:t>
      </w:r>
      <w:r>
        <w:rPr>
          <w:i/>
          <w:sz w:val="18"/>
        </w:rPr>
        <w:t xml:space="preserve">to </w:t>
      </w:r>
      <w:r>
        <w:rPr>
          <w:i/>
          <w:spacing w:val="-3"/>
          <w:sz w:val="18"/>
        </w:rPr>
        <w:t xml:space="preserve">jeep </w:t>
      </w:r>
      <w:r>
        <w:rPr>
          <w:i/>
          <w:sz w:val="18"/>
        </w:rPr>
        <w:t xml:space="preserve">the </w:t>
      </w:r>
      <w:r>
        <w:rPr>
          <w:i/>
          <w:spacing w:val="-3"/>
          <w:sz w:val="18"/>
        </w:rPr>
        <w:t xml:space="preserve">companies </w:t>
      </w:r>
      <w:r>
        <w:rPr>
          <w:i/>
          <w:sz w:val="18"/>
        </w:rPr>
        <w:t xml:space="preserve">afloat while I </w:t>
      </w:r>
      <w:r>
        <w:rPr>
          <w:i/>
          <w:spacing w:val="-3"/>
          <w:sz w:val="18"/>
        </w:rPr>
        <w:t xml:space="preserve">tried </w:t>
      </w:r>
      <w:r>
        <w:rPr>
          <w:i/>
          <w:sz w:val="18"/>
        </w:rPr>
        <w:t xml:space="preserve">to </w:t>
      </w:r>
      <w:r>
        <w:rPr>
          <w:i/>
          <w:spacing w:val="-3"/>
          <w:sz w:val="18"/>
        </w:rPr>
        <w:t>sell them)</w:t>
      </w:r>
      <w:r>
        <w:rPr>
          <w:spacing w:val="-3"/>
          <w:sz w:val="18"/>
        </w:rPr>
        <w:t>.</w:t>
      </w:r>
    </w:p>
    <w:p w:rsidR="0023658D" w:rsidRDefault="0023658D">
      <w:pPr>
        <w:jc w:val="both"/>
        <w:rPr>
          <w:sz w:val="18"/>
        </w:rPr>
        <w:sectPr w:rsidR="0023658D">
          <w:pgSz w:w="11910" w:h="16840"/>
          <w:pgMar w:top="1340" w:right="1160" w:bottom="840" w:left="1140" w:header="0" w:footer="652" w:gutter="0"/>
          <w:cols w:space="720"/>
        </w:sectPr>
      </w:pPr>
    </w:p>
    <w:p w:rsidR="0023658D" w:rsidRDefault="00070BC3">
      <w:pPr>
        <w:spacing w:before="61" w:line="357" w:lineRule="auto"/>
        <w:ind w:left="845" w:right="255"/>
        <w:jc w:val="both"/>
      </w:pPr>
      <w:r>
        <w:rPr>
          <w:i/>
        </w:rPr>
        <w:t>Big Four. They raised funds in the public debt markets, and banks such as Gol</w:t>
      </w:r>
      <w:r>
        <w:rPr>
          <w:i/>
        </w:rPr>
        <w:t xml:space="preserve">dman Sachs and UBS considered these companies transparent and reliable enough to lend them hundreds of millions of dollars </w:t>
      </w:r>
      <w:r>
        <w:t>"</w:t>
      </w:r>
      <w:r>
        <w:rPr>
          <w:position w:val="8"/>
          <w:sz w:val="14"/>
        </w:rPr>
        <w:t xml:space="preserve">212 </w:t>
      </w:r>
      <w:r>
        <w:t>(</w:t>
      </w:r>
      <w:r>
        <w:rPr>
          <w:b/>
        </w:rPr>
        <w:t>Exhibit 2.33</w:t>
      </w:r>
      <w:r>
        <w:t>, 45:1-46:4) (RoK emphasis).</w:t>
      </w:r>
    </w:p>
    <w:p w:rsidR="0023658D" w:rsidRDefault="00070BC3">
      <w:pPr>
        <w:pStyle w:val="ListParagraph"/>
        <w:numPr>
          <w:ilvl w:val="0"/>
          <w:numId w:val="57"/>
        </w:numPr>
        <w:tabs>
          <w:tab w:val="left" w:pos="846"/>
        </w:tabs>
        <w:spacing w:before="122" w:line="360" w:lineRule="auto"/>
        <w:ind w:right="252"/>
        <w:jc w:val="both"/>
      </w:pPr>
      <w:r>
        <w:rPr>
          <w:spacing w:val="-3"/>
        </w:rPr>
        <w:t xml:space="preserve">In </w:t>
      </w:r>
      <w:r>
        <w:t xml:space="preserve">the </w:t>
      </w:r>
      <w:r>
        <w:rPr>
          <w:spacing w:val="-3"/>
        </w:rPr>
        <w:t>Award</w:t>
      </w:r>
      <w:r>
        <w:t xml:space="preserve">, the </w:t>
      </w:r>
      <w:r>
        <w:rPr>
          <w:spacing w:val="-3"/>
        </w:rPr>
        <w:t xml:space="preserve">Arbitral Tribunal found </w:t>
      </w:r>
      <w:r>
        <w:t>that "</w:t>
      </w:r>
      <w:r>
        <w:rPr>
          <w:i/>
        </w:rPr>
        <w:t xml:space="preserve">as the above chronology demonstrates, </w:t>
      </w:r>
      <w:r>
        <w:rPr>
          <w:i/>
        </w:rPr>
        <w:t>while it inspected and monitored the [Stati] investments and their corporate structures for years, the [RoK] did not allege that anything was illegal or improper until October 2008</w:t>
      </w:r>
      <w:r>
        <w:t>"</w:t>
      </w:r>
      <w:r>
        <w:rPr>
          <w:position w:val="8"/>
          <w:sz w:val="14"/>
        </w:rPr>
        <w:t xml:space="preserve">213 </w:t>
      </w:r>
      <w:r>
        <w:t>(</w:t>
      </w:r>
      <w:r>
        <w:rPr>
          <w:b/>
        </w:rPr>
        <w:t xml:space="preserve">Exhibit 2.1, </w:t>
      </w:r>
      <w:r>
        <w:t>§812).</w:t>
      </w:r>
    </w:p>
    <w:p w:rsidR="0023658D" w:rsidRDefault="00070BC3">
      <w:pPr>
        <w:pStyle w:val="BodyText"/>
        <w:spacing w:before="116" w:line="360" w:lineRule="auto"/>
        <w:ind w:left="845" w:right="252"/>
        <w:jc w:val="both"/>
      </w:pPr>
      <w:r>
        <w:t>This contrasts with the conclusions of all the exp</w:t>
      </w:r>
      <w:r>
        <w:t>ert reports referred to above, according to which the Stati acted both illegally and improperly in their alleged investment well before October 2008.</w:t>
      </w:r>
    </w:p>
    <w:p w:rsidR="0023658D" w:rsidRDefault="00070BC3">
      <w:pPr>
        <w:pStyle w:val="ListParagraph"/>
        <w:numPr>
          <w:ilvl w:val="0"/>
          <w:numId w:val="57"/>
        </w:numPr>
        <w:tabs>
          <w:tab w:val="left" w:pos="846"/>
        </w:tabs>
        <w:spacing w:before="119" w:line="360" w:lineRule="auto"/>
        <w:ind w:right="249"/>
        <w:jc w:val="both"/>
      </w:pPr>
      <w:r>
        <w:t xml:space="preserve">It must therefore be </w:t>
      </w:r>
      <w:r>
        <w:rPr>
          <w:spacing w:val="-3"/>
        </w:rPr>
        <w:t xml:space="preserve">concluded that </w:t>
      </w:r>
      <w:r>
        <w:t xml:space="preserve">the </w:t>
      </w:r>
      <w:r>
        <w:rPr>
          <w:spacing w:val="-3"/>
        </w:rPr>
        <w:t xml:space="preserve">Stati prevented </w:t>
      </w:r>
      <w:r>
        <w:t xml:space="preserve">the holding of an </w:t>
      </w:r>
      <w:r>
        <w:rPr>
          <w:spacing w:val="-3"/>
        </w:rPr>
        <w:t xml:space="preserve">adversarial debate </w:t>
      </w:r>
      <w:r>
        <w:t xml:space="preserve">on their </w:t>
      </w:r>
      <w:r>
        <w:rPr>
          <w:spacing w:val="-3"/>
        </w:rPr>
        <w:t>acti</w:t>
      </w:r>
      <w:r>
        <w:rPr>
          <w:spacing w:val="-3"/>
        </w:rPr>
        <w:t xml:space="preserve">ons </w:t>
      </w:r>
      <w:r>
        <w:t xml:space="preserve">and on </w:t>
      </w:r>
      <w:r>
        <w:rPr>
          <w:spacing w:val="-3"/>
        </w:rPr>
        <w:t xml:space="preserve">the impact of </w:t>
      </w:r>
      <w:r>
        <w:t xml:space="preserve">these </w:t>
      </w:r>
      <w:r>
        <w:rPr>
          <w:spacing w:val="-3"/>
        </w:rPr>
        <w:t xml:space="preserve">actions </w:t>
      </w:r>
      <w:r>
        <w:t xml:space="preserve">on the questions of </w:t>
      </w:r>
      <w:r>
        <w:rPr>
          <w:spacing w:val="-3"/>
        </w:rPr>
        <w:t xml:space="preserve">jurisdiction, liability </w:t>
      </w:r>
      <w:r>
        <w:t xml:space="preserve">and </w:t>
      </w:r>
      <w:r>
        <w:rPr>
          <w:spacing w:val="-3"/>
        </w:rPr>
        <w:t xml:space="preserve">causality, in particular </w:t>
      </w:r>
      <w:r>
        <w:t xml:space="preserve">by </w:t>
      </w:r>
      <w:r>
        <w:rPr>
          <w:spacing w:val="-3"/>
        </w:rPr>
        <w:t xml:space="preserve">concealing vital information </w:t>
      </w:r>
      <w:r>
        <w:t xml:space="preserve">and by </w:t>
      </w:r>
      <w:r>
        <w:rPr>
          <w:spacing w:val="-3"/>
        </w:rPr>
        <w:t xml:space="preserve">producing </w:t>
      </w:r>
      <w:r>
        <w:t xml:space="preserve">documents </w:t>
      </w:r>
      <w:r>
        <w:rPr>
          <w:spacing w:val="-3"/>
        </w:rPr>
        <w:t xml:space="preserve">which they </w:t>
      </w:r>
      <w:r>
        <w:t xml:space="preserve">have </w:t>
      </w:r>
      <w:r>
        <w:rPr>
          <w:spacing w:val="-3"/>
        </w:rPr>
        <w:t>since acknowledged to be false.</w:t>
      </w:r>
    </w:p>
    <w:p w:rsidR="0023658D" w:rsidRDefault="00070BC3">
      <w:pPr>
        <w:pStyle w:val="BodyText"/>
        <w:spacing w:before="119" w:line="360" w:lineRule="auto"/>
        <w:ind w:left="845" w:right="254"/>
        <w:jc w:val="both"/>
      </w:pPr>
      <w:r>
        <w:t xml:space="preserve">If RoK had been aware of this </w:t>
      </w:r>
      <w:r>
        <w:t>evidence during the arbitration proceedings, it could have argued, inter alia, that the unlawful and dishonest conduct of Stati should lead to the rejection of Stati's claim.</w:t>
      </w:r>
    </w:p>
    <w:p w:rsidR="0023658D" w:rsidRDefault="00070BC3">
      <w:pPr>
        <w:pStyle w:val="ListParagraph"/>
        <w:numPr>
          <w:ilvl w:val="0"/>
          <w:numId w:val="57"/>
        </w:numPr>
        <w:tabs>
          <w:tab w:val="left" w:pos="846"/>
        </w:tabs>
        <w:spacing w:before="122" w:line="360" w:lineRule="auto"/>
        <w:ind w:right="253"/>
        <w:jc w:val="both"/>
      </w:pPr>
      <w:r>
        <w:t>As Professor Bernard Hanotiau points out, "</w:t>
      </w:r>
      <w:r>
        <w:rPr>
          <w:i/>
        </w:rPr>
        <w:t xml:space="preserve">The facts set out above demonstrate </w:t>
      </w:r>
      <w:r>
        <w:rPr>
          <w:i/>
        </w:rPr>
        <w:t>that the Stati Consortium has consistently used every opportunity to siphon hundreds of millions of dollars from KPM and TNG through illicit means. In other words, they demonstrate a pattern of behaviour from which it can be inferred that when they acquire</w:t>
      </w:r>
      <w:r>
        <w:rPr>
          <w:i/>
        </w:rPr>
        <w:t>d KPM and TNG, they did not do so with a view to carrying out bona fide business activities but to use the two companies as their personal slot machines. This is not the kind of good faith behaviour one would expect from an investor. Quite the contrary. It</w:t>
      </w:r>
      <w:r>
        <w:rPr>
          <w:i/>
        </w:rPr>
        <w:t xml:space="preserve"> is the very type of investment made in bad faith that investment treaties are not designed to protect</w:t>
      </w:r>
      <w:r>
        <w:t>" (</w:t>
      </w:r>
      <w:r>
        <w:rPr>
          <w:b/>
        </w:rPr>
        <w:t>Exhibit 12.23</w:t>
      </w:r>
      <w:r>
        <w:t>, §122).</w:t>
      </w:r>
    </w:p>
    <w:p w:rsidR="0023658D" w:rsidRDefault="00070BC3">
      <w:pPr>
        <w:pStyle w:val="BodyText"/>
        <w:spacing w:before="121" w:line="360" w:lineRule="auto"/>
        <w:ind w:left="845" w:right="252"/>
        <w:jc w:val="both"/>
      </w:pPr>
      <w:r>
        <w:t xml:space="preserve">The RoK could also have argued that it was the malicious actions of the Stati that had caused a liquidity crisis at KPM and TNG, </w:t>
      </w:r>
      <w:r>
        <w:t>which the Stati had already</w:t>
      </w:r>
    </w:p>
    <w:p w:rsidR="0023658D" w:rsidRDefault="00070BC3">
      <w:pPr>
        <w:pStyle w:val="BodyText"/>
        <w:spacing w:before="3"/>
        <w:rPr>
          <w:sz w:val="20"/>
        </w:rPr>
      </w:pPr>
      <w:r>
        <w:pict>
          <v:shape id="_x0000_s1117" style="position:absolute;margin-left:70.95pt;margin-top:13.9pt;width:144.05pt;height:.1pt;z-index:-251580416;mso-wrap-distance-left:0;mso-wrap-distance-right:0;mso-position-horizontal-relative:page" coordorigin="1419,278" coordsize="2881,0" path="m1419,278r2880,e" filled="f" strokeweight=".6pt">
            <v:path arrowok="t"/>
            <w10:wrap type="topAndBottom" anchorx="page"/>
          </v:shape>
        </w:pict>
      </w:r>
    </w:p>
    <w:p w:rsidR="0023658D" w:rsidRDefault="00070BC3">
      <w:pPr>
        <w:spacing w:before="60"/>
        <w:ind w:left="278" w:right="250"/>
        <w:jc w:val="both"/>
        <w:rPr>
          <w:sz w:val="18"/>
        </w:rPr>
      </w:pPr>
      <w:r>
        <w:rPr>
          <w:position w:val="6"/>
          <w:sz w:val="12"/>
        </w:rPr>
        <w:t xml:space="preserve">212 </w:t>
      </w:r>
      <w:r>
        <w:rPr>
          <w:spacing w:val="-3"/>
          <w:sz w:val="18"/>
        </w:rPr>
        <w:t>"</w:t>
      </w:r>
      <w:r>
        <w:rPr>
          <w:i/>
          <w:spacing w:val="-3"/>
          <w:sz w:val="18"/>
        </w:rPr>
        <w:t xml:space="preserve">Kazakhstan argues </w:t>
      </w:r>
      <w:r>
        <w:rPr>
          <w:i/>
          <w:sz w:val="18"/>
        </w:rPr>
        <w:t xml:space="preserve">that claimants' </w:t>
      </w:r>
      <w:r>
        <w:rPr>
          <w:i/>
          <w:spacing w:val="-3"/>
          <w:sz w:val="18"/>
        </w:rPr>
        <w:t xml:space="preserve">investments </w:t>
      </w:r>
      <w:r>
        <w:rPr>
          <w:i/>
          <w:sz w:val="18"/>
        </w:rPr>
        <w:t xml:space="preserve">were opaque, </w:t>
      </w:r>
      <w:r>
        <w:rPr>
          <w:i/>
          <w:spacing w:val="-3"/>
          <w:sz w:val="18"/>
        </w:rPr>
        <w:t xml:space="preserve">suggesting </w:t>
      </w:r>
      <w:r>
        <w:rPr>
          <w:i/>
          <w:sz w:val="18"/>
        </w:rPr>
        <w:t xml:space="preserve">that </w:t>
      </w:r>
      <w:r>
        <w:rPr>
          <w:i/>
          <w:spacing w:val="-3"/>
          <w:sz w:val="18"/>
        </w:rPr>
        <w:t xml:space="preserve">they </w:t>
      </w:r>
      <w:r>
        <w:rPr>
          <w:i/>
          <w:sz w:val="18"/>
        </w:rPr>
        <w:t xml:space="preserve">were </w:t>
      </w:r>
      <w:r>
        <w:rPr>
          <w:i/>
          <w:spacing w:val="-3"/>
          <w:sz w:val="18"/>
        </w:rPr>
        <w:t xml:space="preserve">structured </w:t>
      </w:r>
      <w:r>
        <w:rPr>
          <w:i/>
          <w:sz w:val="18"/>
        </w:rPr>
        <w:t xml:space="preserve">to </w:t>
      </w:r>
      <w:r>
        <w:rPr>
          <w:i/>
          <w:spacing w:val="-3"/>
          <w:sz w:val="18"/>
        </w:rPr>
        <w:t xml:space="preserve">conceal </w:t>
      </w:r>
      <w:r>
        <w:rPr>
          <w:i/>
          <w:sz w:val="18"/>
        </w:rPr>
        <w:t xml:space="preserve">profits and disguise who was the 'real </w:t>
      </w:r>
      <w:r>
        <w:rPr>
          <w:i/>
          <w:spacing w:val="-3"/>
          <w:sz w:val="18"/>
        </w:rPr>
        <w:t xml:space="preserve">investor'. </w:t>
      </w:r>
      <w:r>
        <w:rPr>
          <w:i/>
          <w:sz w:val="18"/>
        </w:rPr>
        <w:t xml:space="preserve">This position </w:t>
      </w:r>
      <w:r>
        <w:rPr>
          <w:i/>
          <w:spacing w:val="-3"/>
          <w:sz w:val="18"/>
        </w:rPr>
        <w:t xml:space="preserve">either </w:t>
      </w:r>
      <w:r>
        <w:rPr>
          <w:i/>
          <w:sz w:val="18"/>
        </w:rPr>
        <w:t xml:space="preserve">is </w:t>
      </w:r>
      <w:r>
        <w:rPr>
          <w:i/>
          <w:spacing w:val="-3"/>
          <w:sz w:val="18"/>
        </w:rPr>
        <w:t xml:space="preserve">completely disingenuous, </w:t>
      </w:r>
      <w:r>
        <w:rPr>
          <w:i/>
          <w:sz w:val="18"/>
        </w:rPr>
        <w:t xml:space="preserve">or the </w:t>
      </w:r>
      <w:r>
        <w:rPr>
          <w:i/>
          <w:spacing w:val="-3"/>
          <w:sz w:val="18"/>
        </w:rPr>
        <w:t>responde</w:t>
      </w:r>
      <w:r>
        <w:rPr>
          <w:i/>
          <w:spacing w:val="-3"/>
          <w:sz w:val="18"/>
        </w:rPr>
        <w:t xml:space="preserve">nt understands </w:t>
      </w:r>
      <w:r>
        <w:rPr>
          <w:i/>
          <w:sz w:val="18"/>
        </w:rPr>
        <w:t xml:space="preserve">nothing about </w:t>
      </w:r>
      <w:r>
        <w:rPr>
          <w:i/>
          <w:spacing w:val="-3"/>
          <w:sz w:val="18"/>
        </w:rPr>
        <w:t xml:space="preserve">finance. </w:t>
      </w:r>
      <w:r>
        <w:rPr>
          <w:i/>
          <w:sz w:val="18"/>
        </w:rPr>
        <w:t xml:space="preserve">These </w:t>
      </w:r>
      <w:r>
        <w:rPr>
          <w:i/>
          <w:spacing w:val="-3"/>
          <w:sz w:val="18"/>
        </w:rPr>
        <w:t xml:space="preserve">companies created </w:t>
      </w:r>
      <w:r>
        <w:rPr>
          <w:i/>
          <w:sz w:val="18"/>
        </w:rPr>
        <w:t xml:space="preserve">annual financial </w:t>
      </w:r>
      <w:r>
        <w:rPr>
          <w:i/>
          <w:spacing w:val="-3"/>
          <w:sz w:val="18"/>
        </w:rPr>
        <w:t xml:space="preserve">statements </w:t>
      </w:r>
      <w:r>
        <w:rPr>
          <w:i/>
          <w:spacing w:val="-2"/>
          <w:sz w:val="18"/>
        </w:rPr>
        <w:t xml:space="preserve">between </w:t>
      </w:r>
      <w:r>
        <w:rPr>
          <w:i/>
          <w:sz w:val="18"/>
        </w:rPr>
        <w:t xml:space="preserve">2003 </w:t>
      </w:r>
      <w:r>
        <w:rPr>
          <w:i/>
          <w:spacing w:val="-2"/>
          <w:sz w:val="18"/>
        </w:rPr>
        <w:t xml:space="preserve">and </w:t>
      </w:r>
      <w:r>
        <w:rPr>
          <w:i/>
          <w:sz w:val="18"/>
        </w:rPr>
        <w:t xml:space="preserve">2009 that </w:t>
      </w:r>
      <w:r>
        <w:rPr>
          <w:i/>
          <w:spacing w:val="-3"/>
          <w:sz w:val="18"/>
        </w:rPr>
        <w:t xml:space="preserve">were </w:t>
      </w:r>
      <w:r>
        <w:rPr>
          <w:i/>
          <w:sz w:val="18"/>
        </w:rPr>
        <w:t xml:space="preserve">audited by "Big Four" </w:t>
      </w:r>
      <w:r>
        <w:rPr>
          <w:i/>
          <w:spacing w:val="-3"/>
          <w:sz w:val="18"/>
        </w:rPr>
        <w:t xml:space="preserve">accounting firms. </w:t>
      </w:r>
      <w:r>
        <w:rPr>
          <w:i/>
          <w:sz w:val="18"/>
        </w:rPr>
        <w:t xml:space="preserve">They </w:t>
      </w:r>
      <w:r>
        <w:rPr>
          <w:i/>
          <w:spacing w:val="-3"/>
          <w:sz w:val="18"/>
        </w:rPr>
        <w:t xml:space="preserve">raised </w:t>
      </w:r>
      <w:r>
        <w:rPr>
          <w:i/>
          <w:sz w:val="18"/>
        </w:rPr>
        <w:t xml:space="preserve">debt on the </w:t>
      </w:r>
      <w:r>
        <w:rPr>
          <w:i/>
          <w:spacing w:val="-3"/>
          <w:sz w:val="18"/>
        </w:rPr>
        <w:t xml:space="preserve">public </w:t>
      </w:r>
      <w:r>
        <w:rPr>
          <w:i/>
          <w:sz w:val="18"/>
        </w:rPr>
        <w:t xml:space="preserve">debt </w:t>
      </w:r>
      <w:r>
        <w:rPr>
          <w:i/>
          <w:spacing w:val="-3"/>
          <w:sz w:val="18"/>
        </w:rPr>
        <w:t xml:space="preserve">markets, </w:t>
      </w:r>
      <w:r>
        <w:rPr>
          <w:i/>
          <w:sz w:val="18"/>
        </w:rPr>
        <w:t xml:space="preserve">and </w:t>
      </w:r>
      <w:r>
        <w:rPr>
          <w:i/>
          <w:spacing w:val="-3"/>
          <w:sz w:val="18"/>
        </w:rPr>
        <w:t xml:space="preserve">banks such </w:t>
      </w:r>
      <w:r>
        <w:rPr>
          <w:i/>
          <w:sz w:val="18"/>
        </w:rPr>
        <w:t xml:space="preserve">as Goldman Sachs </w:t>
      </w:r>
      <w:r>
        <w:rPr>
          <w:i/>
          <w:spacing w:val="-2"/>
          <w:sz w:val="18"/>
        </w:rPr>
        <w:t xml:space="preserve">and </w:t>
      </w:r>
      <w:r>
        <w:rPr>
          <w:i/>
          <w:sz w:val="18"/>
        </w:rPr>
        <w:t xml:space="preserve">UBS </w:t>
      </w:r>
      <w:r>
        <w:rPr>
          <w:i/>
          <w:spacing w:val="-3"/>
          <w:sz w:val="18"/>
        </w:rPr>
        <w:t xml:space="preserve">deemed </w:t>
      </w:r>
      <w:r>
        <w:rPr>
          <w:i/>
          <w:sz w:val="18"/>
        </w:rPr>
        <w:t>th</w:t>
      </w:r>
      <w:r>
        <w:rPr>
          <w:i/>
          <w:sz w:val="18"/>
        </w:rPr>
        <w:t xml:space="preserve">e </w:t>
      </w:r>
      <w:r>
        <w:rPr>
          <w:i/>
          <w:spacing w:val="-3"/>
          <w:sz w:val="18"/>
        </w:rPr>
        <w:t xml:space="preserve">companies </w:t>
      </w:r>
      <w:r>
        <w:rPr>
          <w:i/>
          <w:sz w:val="18"/>
        </w:rPr>
        <w:t xml:space="preserve">to be </w:t>
      </w:r>
      <w:r>
        <w:rPr>
          <w:i/>
          <w:spacing w:val="-3"/>
          <w:sz w:val="18"/>
        </w:rPr>
        <w:t xml:space="preserve">transparent </w:t>
      </w:r>
      <w:r>
        <w:rPr>
          <w:i/>
          <w:sz w:val="18"/>
        </w:rPr>
        <w:t xml:space="preserve">and </w:t>
      </w:r>
      <w:r>
        <w:rPr>
          <w:i/>
          <w:spacing w:val="-3"/>
          <w:sz w:val="18"/>
        </w:rPr>
        <w:t xml:space="preserve">reliable enough </w:t>
      </w:r>
      <w:r>
        <w:rPr>
          <w:i/>
          <w:sz w:val="18"/>
        </w:rPr>
        <w:t xml:space="preserve">to loan hundreds of millions of </w:t>
      </w:r>
      <w:r>
        <w:rPr>
          <w:i/>
          <w:spacing w:val="-3"/>
          <w:sz w:val="18"/>
        </w:rPr>
        <w:t xml:space="preserve">dollars </w:t>
      </w:r>
      <w:r>
        <w:rPr>
          <w:i/>
          <w:sz w:val="18"/>
        </w:rPr>
        <w:t xml:space="preserve">to </w:t>
      </w:r>
      <w:r>
        <w:rPr>
          <w:i/>
          <w:spacing w:val="-3"/>
          <w:sz w:val="18"/>
        </w:rPr>
        <w:t xml:space="preserve">them. </w:t>
      </w:r>
      <w:r>
        <w:rPr>
          <w:i/>
          <w:sz w:val="18"/>
        </w:rPr>
        <w:t xml:space="preserve">[...] The fact is that </w:t>
      </w:r>
      <w:r>
        <w:rPr>
          <w:i/>
          <w:spacing w:val="-3"/>
          <w:sz w:val="18"/>
        </w:rPr>
        <w:t xml:space="preserve">claimants </w:t>
      </w:r>
      <w:r>
        <w:rPr>
          <w:i/>
          <w:sz w:val="18"/>
        </w:rPr>
        <w:t xml:space="preserve">made substantial </w:t>
      </w:r>
      <w:r>
        <w:rPr>
          <w:i/>
          <w:spacing w:val="-3"/>
          <w:sz w:val="18"/>
        </w:rPr>
        <w:t xml:space="preserve">investments </w:t>
      </w:r>
      <w:r>
        <w:rPr>
          <w:i/>
          <w:sz w:val="18"/>
        </w:rPr>
        <w:t xml:space="preserve">in KPM and TNG through the form of their </w:t>
      </w:r>
      <w:r>
        <w:rPr>
          <w:i/>
          <w:spacing w:val="-3"/>
          <w:sz w:val="18"/>
        </w:rPr>
        <w:t xml:space="preserve">acquisition </w:t>
      </w:r>
      <w:r>
        <w:rPr>
          <w:i/>
          <w:sz w:val="18"/>
        </w:rPr>
        <w:t xml:space="preserve">of the </w:t>
      </w:r>
      <w:r>
        <w:rPr>
          <w:i/>
          <w:spacing w:val="-3"/>
          <w:sz w:val="18"/>
        </w:rPr>
        <w:t xml:space="preserve">shares, shareholder </w:t>
      </w:r>
      <w:r>
        <w:rPr>
          <w:i/>
          <w:sz w:val="18"/>
        </w:rPr>
        <w:t xml:space="preserve">loans to the </w:t>
      </w:r>
      <w:r>
        <w:rPr>
          <w:i/>
          <w:spacing w:val="-3"/>
          <w:sz w:val="18"/>
        </w:rPr>
        <w:t xml:space="preserve">companies, </w:t>
      </w:r>
      <w:r>
        <w:rPr>
          <w:i/>
          <w:sz w:val="18"/>
        </w:rPr>
        <w:t xml:space="preserve">the </w:t>
      </w:r>
      <w:r>
        <w:rPr>
          <w:i/>
          <w:spacing w:val="-3"/>
          <w:sz w:val="18"/>
        </w:rPr>
        <w:t xml:space="preserve">reinvestment </w:t>
      </w:r>
      <w:r>
        <w:rPr>
          <w:i/>
          <w:sz w:val="18"/>
        </w:rPr>
        <w:t xml:space="preserve">of profits, </w:t>
      </w:r>
      <w:r>
        <w:rPr>
          <w:i/>
          <w:spacing w:val="-2"/>
          <w:sz w:val="18"/>
        </w:rPr>
        <w:t xml:space="preserve">and </w:t>
      </w:r>
      <w:r>
        <w:rPr>
          <w:i/>
          <w:sz w:val="18"/>
        </w:rPr>
        <w:t xml:space="preserve">then by </w:t>
      </w:r>
      <w:r>
        <w:rPr>
          <w:i/>
          <w:spacing w:val="-3"/>
          <w:sz w:val="18"/>
        </w:rPr>
        <w:t xml:space="preserve">risking </w:t>
      </w:r>
      <w:r>
        <w:rPr>
          <w:i/>
          <w:sz w:val="18"/>
        </w:rPr>
        <w:t xml:space="preserve">their </w:t>
      </w:r>
      <w:r>
        <w:rPr>
          <w:i/>
          <w:spacing w:val="-3"/>
          <w:sz w:val="18"/>
        </w:rPr>
        <w:t xml:space="preserve">investments </w:t>
      </w:r>
      <w:r>
        <w:rPr>
          <w:i/>
          <w:sz w:val="18"/>
        </w:rPr>
        <w:t xml:space="preserve">to </w:t>
      </w:r>
      <w:r>
        <w:rPr>
          <w:i/>
          <w:spacing w:val="-3"/>
          <w:sz w:val="18"/>
        </w:rPr>
        <w:t xml:space="preserve">secure </w:t>
      </w:r>
      <w:r>
        <w:rPr>
          <w:i/>
          <w:sz w:val="18"/>
        </w:rPr>
        <w:t xml:space="preserve">the </w:t>
      </w:r>
      <w:r>
        <w:rPr>
          <w:i/>
          <w:spacing w:val="-3"/>
          <w:sz w:val="18"/>
        </w:rPr>
        <w:t>companies' debts</w:t>
      </w:r>
      <w:r>
        <w:rPr>
          <w:spacing w:val="-3"/>
          <w:sz w:val="18"/>
        </w:rPr>
        <w:t>.</w:t>
      </w:r>
    </w:p>
    <w:p w:rsidR="0023658D" w:rsidRDefault="00070BC3">
      <w:pPr>
        <w:ind w:left="278" w:right="254"/>
        <w:jc w:val="both"/>
        <w:rPr>
          <w:sz w:val="18"/>
        </w:rPr>
      </w:pPr>
      <w:r>
        <w:rPr>
          <w:position w:val="6"/>
          <w:sz w:val="12"/>
        </w:rPr>
        <w:t xml:space="preserve">213 </w:t>
      </w:r>
      <w:r>
        <w:rPr>
          <w:sz w:val="18"/>
        </w:rPr>
        <w:t>Free translation of : "</w:t>
      </w:r>
      <w:r>
        <w:rPr>
          <w:i/>
          <w:sz w:val="18"/>
        </w:rPr>
        <w:t>Whether that aspect is also relevant for the merits of the case, will have to be examined later in this Award. In addit</w:t>
      </w:r>
      <w:r>
        <w:rPr>
          <w:i/>
          <w:sz w:val="18"/>
        </w:rPr>
        <w:t>ion, the Tribunal notes that, as the timeline above demonstrates, while inspecting and monitoring Claimants' investments and their corporate structures for years, Respondent failed to allege that anything was illegal or improper prior to October 2008</w:t>
      </w:r>
      <w:r>
        <w:rPr>
          <w:sz w:val="18"/>
        </w:rPr>
        <w:t>.</w:t>
      </w:r>
    </w:p>
    <w:p w:rsidR="0023658D" w:rsidRDefault="0023658D">
      <w:pPr>
        <w:jc w:val="both"/>
        <w:rPr>
          <w:sz w:val="18"/>
        </w:rPr>
        <w:sectPr w:rsidR="0023658D">
          <w:pgSz w:w="11910" w:h="16840"/>
          <w:pgMar w:top="1340" w:right="1160" w:bottom="840" w:left="1140" w:header="0" w:footer="652" w:gutter="0"/>
          <w:cols w:space="720"/>
        </w:sectPr>
      </w:pPr>
    </w:p>
    <w:p w:rsidR="0023658D" w:rsidRDefault="00070BC3">
      <w:pPr>
        <w:pStyle w:val="BodyText"/>
        <w:spacing w:before="61" w:line="360" w:lineRule="auto"/>
        <w:ind w:left="845" w:right="250"/>
        <w:jc w:val="both"/>
      </w:pPr>
      <w:r>
        <w:rPr>
          <w:spacing w:val="-3"/>
        </w:rPr>
        <w:t xml:space="preserve">It </w:t>
      </w:r>
      <w:r>
        <w:rPr>
          <w:b/>
          <w:spacing w:val="-3"/>
          <w:u w:val="thick"/>
        </w:rPr>
        <w:t xml:space="preserve">could also </w:t>
      </w:r>
      <w:r>
        <w:t>have argued that the Stati had themselves decided to reject the Credit Suisse offer (</w:t>
      </w:r>
      <w:r>
        <w:rPr>
          <w:b/>
          <w:spacing w:val="-3"/>
        </w:rPr>
        <w:t xml:space="preserve">Exhibit 1.99) and that the Stati had entered into the Laren Transaction because they hoped to make money from it. </w:t>
      </w:r>
      <w:r>
        <w:t xml:space="preserve">It could </w:t>
      </w:r>
      <w:r>
        <w:rPr>
          <w:spacing w:val="-3"/>
        </w:rPr>
        <w:t>also have argue</w:t>
      </w:r>
      <w:r>
        <w:rPr>
          <w:spacing w:val="-3"/>
        </w:rPr>
        <w:t xml:space="preserve">d </w:t>
      </w:r>
      <w:r>
        <w:t xml:space="preserve">that the </w:t>
      </w:r>
      <w:r>
        <w:rPr>
          <w:spacing w:val="-3"/>
        </w:rPr>
        <w:t xml:space="preserve">Stati had </w:t>
      </w:r>
      <w:r>
        <w:rPr>
          <w:spacing w:val="-2"/>
        </w:rPr>
        <w:t xml:space="preserve">themselves </w:t>
      </w:r>
      <w:r>
        <w:rPr>
          <w:spacing w:val="-3"/>
        </w:rPr>
        <w:t xml:space="preserve">decided </w:t>
      </w:r>
      <w:r>
        <w:t xml:space="preserve">to </w:t>
      </w:r>
      <w:r>
        <w:rPr>
          <w:spacing w:val="-3"/>
        </w:rPr>
        <w:t>reject Credit Suisse</w:t>
      </w:r>
      <w:r>
        <w:t xml:space="preserve">'s </w:t>
      </w:r>
      <w:r>
        <w:rPr>
          <w:spacing w:val="-3"/>
        </w:rPr>
        <w:t xml:space="preserve">offer </w:t>
      </w:r>
      <w:r>
        <w:t>(</w:t>
      </w:r>
      <w:r>
        <w:rPr>
          <w:b/>
        </w:rPr>
        <w:t xml:space="preserve">Exhibit </w:t>
      </w:r>
      <w:r>
        <w:rPr>
          <w:b/>
          <w:spacing w:val="-3"/>
        </w:rPr>
        <w:t>1.99</w:t>
      </w:r>
      <w:r>
        <w:rPr>
          <w:spacing w:val="-3"/>
        </w:rPr>
        <w:t xml:space="preserve">) </w:t>
      </w:r>
      <w:r>
        <w:t xml:space="preserve">and that the Stati had </w:t>
      </w:r>
      <w:r>
        <w:rPr>
          <w:spacing w:val="-3"/>
        </w:rPr>
        <w:t xml:space="preserve">entered into </w:t>
      </w:r>
      <w:r>
        <w:t xml:space="preserve">the Laren </w:t>
      </w:r>
      <w:r>
        <w:rPr>
          <w:spacing w:val="-3"/>
        </w:rPr>
        <w:t xml:space="preserve">Transaction </w:t>
      </w:r>
      <w:r>
        <w:t xml:space="preserve">because </w:t>
      </w:r>
      <w:r>
        <w:rPr>
          <w:spacing w:val="-2"/>
        </w:rPr>
        <w:t xml:space="preserve">they </w:t>
      </w:r>
      <w:r>
        <w:rPr>
          <w:spacing w:val="-3"/>
        </w:rPr>
        <w:t xml:space="preserve">hoped to make </w:t>
      </w:r>
      <w:r>
        <w:t xml:space="preserve">a </w:t>
      </w:r>
      <w:r>
        <w:rPr>
          <w:spacing w:val="-3"/>
        </w:rPr>
        <w:t xml:space="preserve">substantial </w:t>
      </w:r>
      <w:r>
        <w:rPr>
          <w:spacing w:val="-2"/>
        </w:rPr>
        <w:t xml:space="preserve">profit </w:t>
      </w:r>
      <w:r>
        <w:rPr>
          <w:spacing w:val="-3"/>
        </w:rPr>
        <w:t>(</w:t>
      </w:r>
      <w:r>
        <w:rPr>
          <w:b/>
          <w:spacing w:val="-3"/>
        </w:rPr>
        <w:t>Exhibits 1.107</w:t>
      </w:r>
      <w:r>
        <w:rPr>
          <w:spacing w:val="-3"/>
        </w:rPr>
        <w:t xml:space="preserve">, </w:t>
      </w:r>
      <w:r>
        <w:rPr>
          <w:b/>
          <w:spacing w:val="-3"/>
        </w:rPr>
        <w:t>1.115</w:t>
      </w:r>
      <w:r>
        <w:rPr>
          <w:spacing w:val="-3"/>
        </w:rPr>
        <w:t xml:space="preserve">, </w:t>
      </w:r>
      <w:r>
        <w:rPr>
          <w:b/>
          <w:spacing w:val="-3"/>
        </w:rPr>
        <w:t>1.117</w:t>
      </w:r>
      <w:r>
        <w:rPr>
          <w:spacing w:val="-3"/>
        </w:rPr>
        <w:t xml:space="preserve">, </w:t>
      </w:r>
      <w:r>
        <w:rPr>
          <w:b/>
          <w:spacing w:val="-3"/>
        </w:rPr>
        <w:t>1.120</w:t>
      </w:r>
      <w:r>
        <w:rPr>
          <w:spacing w:val="-3"/>
        </w:rPr>
        <w:t>).</w:t>
      </w:r>
    </w:p>
    <w:p w:rsidR="0023658D" w:rsidRDefault="00070BC3">
      <w:pPr>
        <w:pStyle w:val="BodyText"/>
        <w:spacing w:before="119"/>
        <w:ind w:left="845"/>
        <w:jc w:val="both"/>
      </w:pPr>
      <w:r>
        <w:t xml:space="preserve">However, the Stati have </w:t>
      </w:r>
      <w:r>
        <w:t>denied her the right to do so.</w:t>
      </w:r>
    </w:p>
    <w:p w:rsidR="0023658D" w:rsidRDefault="0023658D">
      <w:pPr>
        <w:pStyle w:val="BodyText"/>
        <w:spacing w:before="5"/>
        <w:rPr>
          <w:sz w:val="21"/>
        </w:rPr>
      </w:pPr>
    </w:p>
    <w:p w:rsidR="0023658D" w:rsidRDefault="00070BC3">
      <w:pPr>
        <w:pStyle w:val="Heading2"/>
        <w:numPr>
          <w:ilvl w:val="0"/>
          <w:numId w:val="37"/>
        </w:numPr>
        <w:tabs>
          <w:tab w:val="left" w:pos="2406"/>
        </w:tabs>
        <w:spacing w:before="0" w:line="362" w:lineRule="auto"/>
        <w:ind w:right="259"/>
        <w:jc w:val="both"/>
      </w:pPr>
      <w:r>
        <w:t>The Stati have prevented an adversarial debate on the construction costs and value of the LPG plant</w:t>
      </w:r>
    </w:p>
    <w:p w:rsidR="0023658D" w:rsidRDefault="00070BC3">
      <w:pPr>
        <w:pStyle w:val="ListParagraph"/>
        <w:numPr>
          <w:ilvl w:val="0"/>
          <w:numId w:val="57"/>
        </w:numPr>
        <w:tabs>
          <w:tab w:val="left" w:pos="846"/>
        </w:tabs>
        <w:spacing w:before="117" w:line="360" w:lineRule="auto"/>
        <w:ind w:right="255"/>
        <w:jc w:val="both"/>
      </w:pPr>
      <w:r>
        <w:t xml:space="preserve">As demonstrated above, the truncation of the adversarial debate affected the whole arbitration procedure and the content of </w:t>
      </w:r>
      <w:r>
        <w:t>the award on a number of points.</w:t>
      </w:r>
    </w:p>
    <w:p w:rsidR="0023658D" w:rsidRDefault="00070BC3">
      <w:pPr>
        <w:pStyle w:val="ListParagraph"/>
        <w:numPr>
          <w:ilvl w:val="0"/>
          <w:numId w:val="57"/>
        </w:numPr>
        <w:tabs>
          <w:tab w:val="left" w:pos="846"/>
        </w:tabs>
        <w:spacing w:before="120" w:line="360" w:lineRule="auto"/>
        <w:ind w:right="254"/>
        <w:jc w:val="both"/>
      </w:pPr>
      <w:r>
        <w:t xml:space="preserve">As an illustration of a more specific point of this truncation, reference can be made to the violation of the RoK's rights of defence in relation to the determination of the construction costs and the value of the LPG </w:t>
      </w:r>
      <w:r>
        <w:t>Plant.</w:t>
      </w:r>
    </w:p>
    <w:p w:rsidR="0023658D" w:rsidRDefault="00070BC3">
      <w:pPr>
        <w:pStyle w:val="ListParagraph"/>
        <w:numPr>
          <w:ilvl w:val="0"/>
          <w:numId w:val="57"/>
        </w:numPr>
        <w:tabs>
          <w:tab w:val="left" w:pos="846"/>
        </w:tabs>
        <w:spacing w:before="119" w:line="360" w:lineRule="auto"/>
        <w:ind w:right="255"/>
        <w:jc w:val="both"/>
      </w:pPr>
      <w:r>
        <w:t xml:space="preserve">As demonstrated in the statement of facts, since the end of the ECT arbitration, RoK has obtained a series of documents and other evidence which demonstrate that Stati artificially inflated the construction costs of the LPG Plant through fictitious </w:t>
      </w:r>
      <w:r>
        <w:t>contracts with Perkwood, which was misrepresented as a related company.</w:t>
      </w:r>
    </w:p>
    <w:p w:rsidR="0023658D" w:rsidRDefault="00070BC3">
      <w:pPr>
        <w:pStyle w:val="ListParagraph"/>
        <w:numPr>
          <w:ilvl w:val="0"/>
          <w:numId w:val="57"/>
        </w:numPr>
        <w:tabs>
          <w:tab w:val="left" w:pos="846"/>
        </w:tabs>
        <w:spacing w:before="122" w:line="360" w:lineRule="auto"/>
        <w:ind w:right="255"/>
        <w:jc w:val="both"/>
      </w:pPr>
      <w:r>
        <w:t>If RoK had not been deprived of its right to argue the contradiction on these documents, it would have put forward a whole series of defences on this issue in the ECT arbitration. In o</w:t>
      </w:r>
      <w:r>
        <w:t xml:space="preserve">rder to demonstrate the type of defence that RoK would have put forward, it is sufficient to consider once again the expert reports that RoK is </w:t>
      </w:r>
      <w:r>
        <w:rPr>
          <w:i/>
        </w:rPr>
        <w:t xml:space="preserve">now putting </w:t>
      </w:r>
      <w:r>
        <w:t xml:space="preserve">forward in the exequatur proceedings before your Court </w:t>
      </w:r>
      <w:r>
        <w:t>to demonstrate the existence of a fictitious inflation of the costs of the LPG Plant. These reports include the following:</w:t>
      </w:r>
    </w:p>
    <w:p w:rsidR="0023658D" w:rsidRDefault="00070BC3">
      <w:pPr>
        <w:pStyle w:val="ListParagraph"/>
        <w:numPr>
          <w:ilvl w:val="1"/>
          <w:numId w:val="57"/>
        </w:numPr>
        <w:tabs>
          <w:tab w:val="left" w:pos="1412"/>
        </w:tabs>
        <w:spacing w:before="118" w:line="360" w:lineRule="auto"/>
        <w:ind w:left="1411" w:right="252" w:hanging="567"/>
        <w:jc w:val="both"/>
        <w:rPr>
          <w:i/>
          <w:sz w:val="20"/>
        </w:rPr>
      </w:pPr>
      <w:r>
        <w:rPr>
          <w:b/>
        </w:rPr>
        <w:t xml:space="preserve">Deloitte &amp; Touch expert report on construction costs. </w:t>
      </w:r>
      <w:r>
        <w:t>Independent auditing firm Deloitte &amp; Touche ("Deloitte") conducted an initial r</w:t>
      </w:r>
      <w:r>
        <w:t xml:space="preserve">eview in </w:t>
      </w:r>
      <w:r>
        <w:rPr>
          <w:spacing w:val="-6"/>
        </w:rPr>
        <w:t xml:space="preserve">2015 </w:t>
      </w:r>
      <w:r>
        <w:t>of the alleged construction costs. Deloitte found, among other things, that the "</w:t>
      </w:r>
      <w:r>
        <w:rPr>
          <w:i/>
        </w:rPr>
        <w:t>historical costs</w:t>
      </w:r>
      <w:r>
        <w:t xml:space="preserve">" of the construction of the LPG Plant of USD 193 million set out in the Information Memorandum submitted in 2008 to the potential purchasers of </w:t>
      </w:r>
      <w:r>
        <w:t>the Kazakh Stati companies (</w:t>
      </w:r>
      <w:r>
        <w:rPr>
          <w:b/>
        </w:rPr>
        <w:t>Exhibit 1.84</w:t>
      </w:r>
      <w:r>
        <w:t>, p. 11) had been inflated "</w:t>
      </w:r>
      <w:r>
        <w:rPr>
          <w:i/>
        </w:rPr>
        <w:t xml:space="preserve">by up to approximately USD 130 million </w:t>
      </w:r>
      <w:r>
        <w:t>"</w:t>
      </w:r>
      <w:r>
        <w:rPr>
          <w:position w:val="8"/>
          <w:sz w:val="14"/>
        </w:rPr>
        <w:t xml:space="preserve">214 </w:t>
      </w:r>
      <w:r>
        <w:t>(</w:t>
      </w:r>
      <w:r>
        <w:rPr>
          <w:b/>
        </w:rPr>
        <w:t xml:space="preserve">Exhibit </w:t>
      </w:r>
      <w:r>
        <w:rPr>
          <w:b/>
          <w:spacing w:val="-3"/>
        </w:rPr>
        <w:t>12.4</w:t>
      </w:r>
      <w:r>
        <w:rPr>
          <w:spacing w:val="-3"/>
        </w:rPr>
        <w:t xml:space="preserve">, </w:t>
      </w:r>
      <w:r>
        <w:t>§28.e). Deloitte also concluded that "</w:t>
      </w:r>
      <w:r>
        <w:rPr>
          <w:i/>
        </w:rPr>
        <w:t>due to the clear valuation formula set out in the KMG Indicative Offer and its mathematical</w:t>
      </w:r>
      <w:r>
        <w:rPr>
          <w:i/>
        </w:rPr>
        <w:t xml:space="preserve"> accuracy, it can be concluded that the amount of the KMG Indicative Offer is not in excess of the amount of the KMG Indicative Offer.</w:t>
      </w:r>
    </w:p>
    <w:p w:rsidR="0023658D" w:rsidRDefault="0023658D">
      <w:pPr>
        <w:pStyle w:val="BodyText"/>
        <w:rPr>
          <w:i/>
          <w:sz w:val="20"/>
        </w:rPr>
      </w:pPr>
    </w:p>
    <w:p w:rsidR="0023658D" w:rsidRDefault="00070BC3">
      <w:pPr>
        <w:pStyle w:val="BodyText"/>
        <w:spacing w:before="7"/>
        <w:rPr>
          <w:i/>
          <w:sz w:val="16"/>
        </w:rPr>
      </w:pPr>
      <w:r>
        <w:pict>
          <v:shape id="_x0000_s1116" style="position:absolute;margin-left:70.95pt;margin-top:11.8pt;width:144.05pt;height:.1pt;z-index:-251579392;mso-wrap-distance-left:0;mso-wrap-distance-right:0;mso-position-horizontal-relative:page" coordorigin="1419,236" coordsize="2881,0" path="m1419,236r2880,e" filled="f" strokeweight=".6pt">
            <v:path arrowok="t"/>
            <w10:wrap type="topAndBottom" anchorx="page"/>
          </v:shape>
        </w:pict>
      </w:r>
    </w:p>
    <w:p w:rsidR="0023658D" w:rsidRDefault="00070BC3">
      <w:pPr>
        <w:spacing w:before="60"/>
        <w:ind w:left="278" w:right="256"/>
        <w:jc w:val="both"/>
        <w:rPr>
          <w:sz w:val="18"/>
        </w:rPr>
      </w:pPr>
      <w:r>
        <w:rPr>
          <w:position w:val="6"/>
          <w:sz w:val="12"/>
        </w:rPr>
        <w:t xml:space="preserve">214 </w:t>
      </w:r>
      <w:r>
        <w:rPr>
          <w:sz w:val="18"/>
        </w:rPr>
        <w:t>Translation of : "</w:t>
      </w:r>
      <w:r>
        <w:rPr>
          <w:i/>
          <w:sz w:val="18"/>
        </w:rPr>
        <w:t xml:space="preserve">With these inevitable limitations, wtih regard to the situation as at 30 June 2008, we conclude </w:t>
      </w:r>
      <w:r>
        <w:rPr>
          <w:i/>
          <w:sz w:val="18"/>
        </w:rPr>
        <w:t xml:space="preserve">that the Information Memorandum inflated the 'historical costs' of the LPG Plant by an amount of up to approx. USD 130 million; plus the respective capitalized interest expenses thereon; plus the portion </w:t>
      </w:r>
      <w:r>
        <w:rPr>
          <w:i/>
          <w:spacing w:val="3"/>
          <w:sz w:val="18"/>
        </w:rPr>
        <w:t xml:space="preserve">of </w:t>
      </w:r>
      <w:r>
        <w:rPr>
          <w:i/>
          <w:sz w:val="18"/>
        </w:rPr>
        <w:t>the management fee not relating to Annex 2 equipm</w:t>
      </w:r>
      <w:r>
        <w:rPr>
          <w:i/>
          <w:sz w:val="18"/>
        </w:rPr>
        <w:t>ent</w:t>
      </w:r>
      <w:r>
        <w:rPr>
          <w:sz w:val="18"/>
        </w:rPr>
        <w:t>".</w:t>
      </w:r>
    </w:p>
    <w:p w:rsidR="0023658D" w:rsidRDefault="0023658D">
      <w:pPr>
        <w:jc w:val="both"/>
        <w:rPr>
          <w:sz w:val="18"/>
        </w:rPr>
        <w:sectPr w:rsidR="0023658D">
          <w:pgSz w:w="11910" w:h="16840"/>
          <w:pgMar w:top="1340" w:right="1160" w:bottom="840" w:left="1140" w:header="0" w:footer="652" w:gutter="0"/>
          <w:cols w:space="720"/>
        </w:sectPr>
      </w:pPr>
    </w:p>
    <w:p w:rsidR="0023658D" w:rsidRDefault="00070BC3">
      <w:pPr>
        <w:spacing w:before="76" w:line="360" w:lineRule="auto"/>
        <w:ind w:left="1411" w:right="254"/>
        <w:jc w:val="both"/>
      </w:pPr>
      <w:r>
        <w:rPr>
          <w:i/>
        </w:rPr>
        <w:t xml:space="preserve">KMG has been significantly affected by any inaccuracy in historical costs </w:t>
      </w:r>
      <w:r>
        <w:t>"</w:t>
      </w:r>
      <w:r>
        <w:rPr>
          <w:position w:val="8"/>
          <w:sz w:val="14"/>
        </w:rPr>
        <w:t xml:space="preserve">215 </w:t>
      </w:r>
      <w:r>
        <w:t>(</w:t>
      </w:r>
      <w:r>
        <w:rPr>
          <w:b/>
        </w:rPr>
        <w:t xml:space="preserve">Exhibit </w:t>
      </w:r>
      <w:r>
        <w:rPr>
          <w:b/>
          <w:spacing w:val="-3"/>
        </w:rPr>
        <w:t>12.4</w:t>
      </w:r>
      <w:r>
        <w:rPr>
          <w:spacing w:val="-3"/>
        </w:rPr>
        <w:t xml:space="preserve">, </w:t>
      </w:r>
      <w:r>
        <w:t>§29).</w:t>
      </w:r>
    </w:p>
    <w:p w:rsidR="0023658D" w:rsidRDefault="00070BC3">
      <w:pPr>
        <w:pStyle w:val="ListParagraph"/>
        <w:numPr>
          <w:ilvl w:val="1"/>
          <w:numId w:val="57"/>
        </w:numPr>
        <w:tabs>
          <w:tab w:val="left" w:pos="1412"/>
        </w:tabs>
        <w:spacing w:before="119" w:line="360" w:lineRule="auto"/>
        <w:ind w:left="1411" w:right="252" w:hanging="567"/>
        <w:jc w:val="both"/>
        <w:rPr>
          <w:sz w:val="20"/>
        </w:rPr>
      </w:pPr>
      <w:r>
        <w:rPr>
          <w:b/>
        </w:rPr>
        <w:t>Expert report by Steef Guibregtse on transfer pricing</w:t>
      </w:r>
      <w:r>
        <w:t>. Renowned expert on transfer pricing issues and CEO of Transfer Pricing Associ</w:t>
      </w:r>
      <w:r>
        <w:t>ates Global B.V. "("</w:t>
      </w:r>
      <w:r>
        <w:rPr>
          <w:b/>
        </w:rPr>
        <w:t>TPA Global"</w:t>
      </w:r>
      <w:r>
        <w:t xml:space="preserve">), a global network of more than 5,000 tax professionals, Mr </w:t>
      </w:r>
      <w:r>
        <w:rPr>
          <w:b/>
        </w:rPr>
        <w:t xml:space="preserve">Steef Huibregtse </w:t>
      </w:r>
      <w:r>
        <w:t xml:space="preserve">examined the explanation given by the Stati that the inflated construction costs were justified by a </w:t>
      </w:r>
      <w:r>
        <w:rPr>
          <w:i/>
        </w:rPr>
        <w:t xml:space="preserve">transfer pricing </w:t>
      </w:r>
      <w:r>
        <w:t>strategy. After noting the di</w:t>
      </w:r>
      <w:r>
        <w:t>screpancies between the amounts invoiced by the main supplier of the LPG Plant (Tractebel) and the amounts re-invoiced by Azalia and Perkwood to TNG for the same equipment, Mr Huibregtse concluded that the procurement structure devised by the Stati between</w:t>
      </w:r>
      <w:r>
        <w:t xml:space="preserve"> Azalia, Perkwood and TNG was "</w:t>
      </w:r>
      <w:r>
        <w:rPr>
          <w:i/>
        </w:rPr>
        <w:t>clearly a sham</w:t>
      </w:r>
      <w:r>
        <w:t>" and violated the taxable income reporting standards of the countries concerned216. Mr Huibregtse emphasised the exceptional nature of the Stati's actions: '</w:t>
      </w:r>
      <w:r>
        <w:rPr>
          <w:i/>
        </w:rPr>
        <w:t xml:space="preserve">In my 30+ years of career, I have rarely seen such a </w:t>
      </w:r>
      <w:r>
        <w:rPr>
          <w:i/>
        </w:rPr>
        <w:t>huge mismatch between the three realities [economic, financial and legal]. Since no documents have been provided [by Stati] to justify such a mismatch, I have no difficulty in classifying the resale of Tractebel's equipment by Azalia and Perkwood and the c</w:t>
      </w:r>
      <w:r>
        <w:rPr>
          <w:i/>
        </w:rPr>
        <w:t xml:space="preserve">harging of a management fee by Perkwood as a series of fake transactions </w:t>
      </w:r>
      <w:r>
        <w:t>"</w:t>
      </w:r>
      <w:r>
        <w:rPr>
          <w:position w:val="8"/>
          <w:sz w:val="14"/>
        </w:rPr>
        <w:t xml:space="preserve">217 </w:t>
      </w:r>
      <w:r>
        <w:t>(</w:t>
      </w:r>
      <w:r>
        <w:rPr>
          <w:b/>
        </w:rPr>
        <w:t xml:space="preserve">Exhibit </w:t>
      </w:r>
      <w:r>
        <w:rPr>
          <w:b/>
          <w:spacing w:val="-3"/>
        </w:rPr>
        <w:t>12.7</w:t>
      </w:r>
      <w:r>
        <w:rPr>
          <w:spacing w:val="-3"/>
        </w:rPr>
        <w:t xml:space="preserve">, </w:t>
      </w:r>
      <w:r>
        <w:t>§§107-109).</w:t>
      </w:r>
    </w:p>
    <w:p w:rsidR="0023658D" w:rsidRDefault="00070BC3">
      <w:pPr>
        <w:pStyle w:val="ListParagraph"/>
        <w:numPr>
          <w:ilvl w:val="0"/>
          <w:numId w:val="57"/>
        </w:numPr>
        <w:tabs>
          <w:tab w:val="left" w:pos="846"/>
        </w:tabs>
        <w:spacing w:before="111" w:line="360" w:lineRule="auto"/>
        <w:ind w:right="253"/>
        <w:jc w:val="both"/>
      </w:pPr>
      <w:r>
        <w:t>The aforementioned expert reports by Deloitte and Mr Huibregtse could not be produced before the Arbitral Tribunal, and the analyses they contain could not be the subject of an adversarial debate before this Tribunal, and for good reason, since the element</w:t>
      </w:r>
      <w:r>
        <w:t>s on which they are based had been concealed from the Tribunal.</w:t>
      </w:r>
    </w:p>
    <w:p w:rsidR="0023658D" w:rsidRDefault="00070BC3">
      <w:pPr>
        <w:pStyle w:val="ListParagraph"/>
        <w:numPr>
          <w:ilvl w:val="0"/>
          <w:numId w:val="57"/>
        </w:numPr>
        <w:tabs>
          <w:tab w:val="left" w:pos="846"/>
        </w:tabs>
        <w:spacing w:before="119" w:line="360" w:lineRule="auto"/>
        <w:ind w:right="253"/>
        <w:jc w:val="both"/>
      </w:pPr>
      <w:r>
        <w:t>While retaining in arbitration the evidence examined by these experts, Stati produced in the arbitration several documents representing the costs of supply from Perkwood, TNG's main "supplier"</w:t>
      </w:r>
      <w:r>
        <w:t>, as costs incurred with an independent company. The Stati have since admitted that these documents were false:</w:t>
      </w:r>
    </w:p>
    <w:p w:rsidR="0023658D" w:rsidRDefault="00070BC3">
      <w:pPr>
        <w:pStyle w:val="ListParagraph"/>
        <w:numPr>
          <w:ilvl w:val="1"/>
          <w:numId w:val="57"/>
        </w:numPr>
        <w:tabs>
          <w:tab w:val="left" w:pos="1470"/>
        </w:tabs>
        <w:spacing w:before="122" w:line="360" w:lineRule="auto"/>
        <w:ind w:right="250"/>
        <w:jc w:val="both"/>
      </w:pPr>
      <w:r>
        <w:rPr>
          <w:spacing w:val="-3"/>
        </w:rPr>
        <w:t xml:space="preserve">First, </w:t>
      </w:r>
      <w:r>
        <w:t xml:space="preserve">the </w:t>
      </w:r>
      <w:r>
        <w:rPr>
          <w:spacing w:val="-3"/>
        </w:rPr>
        <w:t xml:space="preserve">Stati produced </w:t>
      </w:r>
      <w:r>
        <w:t xml:space="preserve">their false </w:t>
      </w:r>
      <w:r>
        <w:rPr>
          <w:spacing w:val="-3"/>
        </w:rPr>
        <w:t xml:space="preserve">financial statements </w:t>
      </w:r>
      <w:r>
        <w:t xml:space="preserve">in </w:t>
      </w:r>
      <w:r>
        <w:rPr>
          <w:spacing w:val="-3"/>
        </w:rPr>
        <w:t xml:space="preserve">which </w:t>
      </w:r>
      <w:r>
        <w:t xml:space="preserve">they </w:t>
      </w:r>
      <w:r>
        <w:rPr>
          <w:spacing w:val="-3"/>
        </w:rPr>
        <w:t xml:space="preserve">fraudulently concealed </w:t>
      </w:r>
      <w:r>
        <w:rPr>
          <w:spacing w:val="-2"/>
        </w:rPr>
        <w:t xml:space="preserve">the </w:t>
      </w:r>
      <w:r>
        <w:rPr>
          <w:spacing w:val="-3"/>
        </w:rPr>
        <w:t xml:space="preserve">transactions </w:t>
      </w:r>
      <w:r>
        <w:t xml:space="preserve">between </w:t>
      </w:r>
      <w:r>
        <w:rPr>
          <w:spacing w:val="-3"/>
        </w:rPr>
        <w:t xml:space="preserve">Perkwood </w:t>
      </w:r>
      <w:r>
        <w:t xml:space="preserve">and </w:t>
      </w:r>
      <w:r>
        <w:rPr>
          <w:spacing w:val="-3"/>
        </w:rPr>
        <w:t xml:space="preserve">TNG, </w:t>
      </w:r>
      <w:r>
        <w:rPr>
          <w:spacing w:val="-3"/>
        </w:rPr>
        <w:t>which amounted to</w:t>
      </w:r>
    </w:p>
    <w:p w:rsidR="0023658D" w:rsidRDefault="00070BC3">
      <w:pPr>
        <w:pStyle w:val="BodyText"/>
        <w:spacing w:before="1"/>
        <w:rPr>
          <w:sz w:val="26"/>
        </w:rPr>
      </w:pPr>
      <w:r>
        <w:pict>
          <v:shape id="_x0000_s1115" style="position:absolute;margin-left:70.95pt;margin-top:17.25pt;width:144.05pt;height:.1pt;z-index:-251578368;mso-wrap-distance-left:0;mso-wrap-distance-right:0;mso-position-horizontal-relative:page" coordorigin="1419,345" coordsize="2881,0" path="m1419,345r2880,e" filled="f" strokeweight=".21169mm">
            <v:path arrowok="t"/>
            <w10:wrap type="topAndBottom" anchorx="page"/>
          </v:shape>
        </w:pict>
      </w:r>
    </w:p>
    <w:p w:rsidR="0023658D" w:rsidRDefault="00070BC3">
      <w:pPr>
        <w:spacing w:before="63"/>
        <w:ind w:left="278" w:right="255"/>
        <w:jc w:val="both"/>
        <w:rPr>
          <w:sz w:val="18"/>
        </w:rPr>
      </w:pPr>
      <w:r>
        <w:rPr>
          <w:position w:val="6"/>
          <w:sz w:val="12"/>
        </w:rPr>
        <w:t xml:space="preserve">215 "Because </w:t>
      </w:r>
      <w:r>
        <w:rPr>
          <w:sz w:val="18"/>
        </w:rPr>
        <w:t>of the clear valuation formula stated in KMG's indicative offer letter and its mathematical precision it can be concluded that "</w:t>
      </w:r>
      <w:r>
        <w:rPr>
          <w:i/>
          <w:sz w:val="18"/>
        </w:rPr>
        <w:t>Because of the clear valuation formula stated in KMG's indicative offer letter and its mathemat</w:t>
      </w:r>
      <w:r>
        <w:rPr>
          <w:i/>
          <w:sz w:val="18"/>
        </w:rPr>
        <w:t>ical precision it can be concluded that KMG's indicative offer amount was significantly affected by any such misstatement of the historical costs</w:t>
      </w:r>
      <w:r>
        <w:rPr>
          <w:sz w:val="18"/>
        </w:rPr>
        <w:t>.</w:t>
      </w:r>
    </w:p>
    <w:p w:rsidR="0023658D" w:rsidRDefault="00070BC3">
      <w:pPr>
        <w:ind w:left="278" w:right="253"/>
        <w:jc w:val="both"/>
        <w:rPr>
          <w:sz w:val="18"/>
        </w:rPr>
      </w:pPr>
      <w:r>
        <w:rPr>
          <w:position w:val="6"/>
          <w:sz w:val="12"/>
        </w:rPr>
        <w:t xml:space="preserve">216 </w:t>
      </w:r>
      <w:r>
        <w:rPr>
          <w:sz w:val="18"/>
        </w:rPr>
        <w:t>Free translation of : "</w:t>
      </w:r>
      <w:r>
        <w:rPr>
          <w:i/>
          <w:sz w:val="18"/>
        </w:rPr>
        <w:t>The actions by Stati et al. to minimise the taxable base of the corporate income t</w:t>
      </w:r>
      <w:r>
        <w:rPr>
          <w:i/>
          <w:sz w:val="18"/>
        </w:rPr>
        <w:t>ax in Russia (Azalia),England (Perkwood) and Kazakhstan (TNG) (and potentially Moldova (Ascom)), are without any economic substance and therefore clearly a sham.66 Moreover, the conduct of Stati et al. in this case is not in line with the standards of repo</w:t>
      </w:r>
      <w:r>
        <w:rPr>
          <w:i/>
          <w:sz w:val="18"/>
        </w:rPr>
        <w:t>rting taxable income in each of the countries</w:t>
      </w:r>
      <w:r>
        <w:rPr>
          <w:sz w:val="18"/>
        </w:rPr>
        <w:t>.</w:t>
      </w:r>
    </w:p>
    <w:p w:rsidR="0023658D" w:rsidRDefault="00070BC3">
      <w:pPr>
        <w:ind w:left="278" w:right="259"/>
        <w:jc w:val="both"/>
        <w:rPr>
          <w:sz w:val="18"/>
        </w:rPr>
      </w:pPr>
      <w:r>
        <w:rPr>
          <w:position w:val="6"/>
          <w:sz w:val="12"/>
        </w:rPr>
        <w:t xml:space="preserve">217 </w:t>
      </w:r>
      <w:r>
        <w:rPr>
          <w:sz w:val="18"/>
        </w:rPr>
        <w:t>Free translation of : "</w:t>
      </w:r>
      <w:r>
        <w:rPr>
          <w:i/>
          <w:sz w:val="18"/>
        </w:rPr>
        <w:t>In my 30+ years of experience, I have rarely seen such a large discrepancy between the three realities. Without any documentary evidence provided to support such a mismatch, I have n</w:t>
      </w:r>
      <w:r>
        <w:rPr>
          <w:i/>
          <w:sz w:val="18"/>
        </w:rPr>
        <w:t>o difficulty in classifying the resale of TGE equipment by Azalia and Perkwood and the charging of a management fee by Perkwood as a "series of sham transactions</w:t>
      </w:r>
      <w:r>
        <w:rPr>
          <w:sz w:val="18"/>
        </w:rPr>
        <w:t>".</w:t>
      </w:r>
    </w:p>
    <w:p w:rsidR="0023658D" w:rsidRDefault="0023658D">
      <w:pPr>
        <w:jc w:val="both"/>
        <w:rPr>
          <w:sz w:val="18"/>
        </w:rPr>
        <w:sectPr w:rsidR="0023658D">
          <w:pgSz w:w="11910" w:h="16840"/>
          <w:pgMar w:top="1320" w:right="1160" w:bottom="840" w:left="1140" w:header="0" w:footer="652" w:gutter="0"/>
          <w:cols w:space="720"/>
        </w:sectPr>
      </w:pPr>
    </w:p>
    <w:p w:rsidR="0023658D" w:rsidRDefault="00070BC3">
      <w:pPr>
        <w:pStyle w:val="BodyText"/>
        <w:spacing w:before="61" w:line="360" w:lineRule="auto"/>
        <w:ind w:left="1469" w:right="252"/>
        <w:jc w:val="both"/>
      </w:pPr>
      <w:r>
        <w:t xml:space="preserve">180 </w:t>
      </w:r>
      <w:r>
        <w:rPr>
          <w:spacing w:val="-3"/>
        </w:rPr>
        <w:t xml:space="preserve">million </w:t>
      </w:r>
      <w:r>
        <w:t xml:space="preserve">between </w:t>
      </w:r>
      <w:r>
        <w:rPr>
          <w:spacing w:val="-3"/>
        </w:rPr>
        <w:t xml:space="preserve">2006 </w:t>
      </w:r>
      <w:r>
        <w:t xml:space="preserve">and </w:t>
      </w:r>
      <w:r>
        <w:rPr>
          <w:spacing w:val="-3"/>
        </w:rPr>
        <w:t xml:space="preserve">2009. </w:t>
      </w:r>
      <w:r>
        <w:rPr>
          <w:spacing w:val="-2"/>
        </w:rPr>
        <w:t xml:space="preserve">These </w:t>
      </w:r>
      <w:r>
        <w:rPr>
          <w:spacing w:val="-3"/>
        </w:rPr>
        <w:t>transactions do not appear anywhe</w:t>
      </w:r>
      <w:r>
        <w:rPr>
          <w:spacing w:val="-3"/>
        </w:rPr>
        <w:t xml:space="preserve">re </w:t>
      </w:r>
      <w:r>
        <w:t xml:space="preserve">in the </w:t>
      </w:r>
      <w:r>
        <w:rPr>
          <w:spacing w:val="-3"/>
        </w:rPr>
        <w:t>section on Stati</w:t>
      </w:r>
      <w:r>
        <w:t xml:space="preserve">'s </w:t>
      </w:r>
      <w:r>
        <w:rPr>
          <w:spacing w:val="-3"/>
        </w:rPr>
        <w:t xml:space="preserve">related companies </w:t>
      </w:r>
      <w:r>
        <w:t>(</w:t>
      </w:r>
      <w:r>
        <w:rPr>
          <w:b/>
        </w:rPr>
        <w:t xml:space="preserve">Exhibit </w:t>
      </w:r>
      <w:r>
        <w:rPr>
          <w:b/>
          <w:spacing w:val="-3"/>
        </w:rPr>
        <w:t>1.1</w:t>
      </w:r>
      <w:r>
        <w:rPr>
          <w:spacing w:val="-3"/>
        </w:rPr>
        <w:t xml:space="preserve">, </w:t>
      </w:r>
      <w:r>
        <w:t xml:space="preserve">pp. </w:t>
      </w:r>
      <w:r>
        <w:rPr>
          <w:spacing w:val="-3"/>
        </w:rPr>
        <w:t xml:space="preserve">62-63, 225-226 </w:t>
      </w:r>
      <w:r>
        <w:t xml:space="preserve">and </w:t>
      </w:r>
      <w:r>
        <w:rPr>
          <w:spacing w:val="-3"/>
        </w:rPr>
        <w:t xml:space="preserve">392-393). </w:t>
      </w:r>
      <w:r>
        <w:t xml:space="preserve">Thanks to this sleight </w:t>
      </w:r>
      <w:r>
        <w:rPr>
          <w:spacing w:val="-3"/>
        </w:rPr>
        <w:t xml:space="preserve">of hand, </w:t>
      </w:r>
      <w:r>
        <w:t xml:space="preserve">Stati was able to </w:t>
      </w:r>
      <w:r>
        <w:rPr>
          <w:spacing w:val="-3"/>
        </w:rPr>
        <w:t xml:space="preserve">declare construction </w:t>
      </w:r>
      <w:r>
        <w:t xml:space="preserve">costs </w:t>
      </w:r>
      <w:r>
        <w:rPr>
          <w:spacing w:val="-3"/>
        </w:rPr>
        <w:t xml:space="preserve">of USD 248,084,113 </w:t>
      </w:r>
      <w:r>
        <w:t xml:space="preserve">as at 31 </w:t>
      </w:r>
      <w:r>
        <w:rPr>
          <w:spacing w:val="-3"/>
        </w:rPr>
        <w:t xml:space="preserve">December 2009 </w:t>
      </w:r>
      <w:r>
        <w:t xml:space="preserve">without </w:t>
      </w:r>
      <w:r>
        <w:rPr>
          <w:spacing w:val="-3"/>
        </w:rPr>
        <w:t xml:space="preserve">arousing </w:t>
      </w:r>
      <w:r>
        <w:t xml:space="preserve">the </w:t>
      </w:r>
      <w:r>
        <w:rPr>
          <w:spacing w:val="-3"/>
        </w:rPr>
        <w:t xml:space="preserve">suspicions </w:t>
      </w:r>
      <w:r>
        <w:t xml:space="preserve">of </w:t>
      </w:r>
      <w:r>
        <w:rPr>
          <w:spacing w:val="-3"/>
        </w:rPr>
        <w:t>financia</w:t>
      </w:r>
      <w:r>
        <w:rPr>
          <w:spacing w:val="-3"/>
        </w:rPr>
        <w:t xml:space="preserve">l users </w:t>
      </w:r>
      <w:r>
        <w:t>(</w:t>
      </w:r>
      <w:r>
        <w:rPr>
          <w:b/>
        </w:rPr>
        <w:t xml:space="preserve">Exhibit </w:t>
      </w:r>
      <w:r>
        <w:rPr>
          <w:b/>
          <w:spacing w:val="-3"/>
        </w:rPr>
        <w:t>1.1</w:t>
      </w:r>
      <w:r>
        <w:rPr>
          <w:spacing w:val="-3"/>
        </w:rPr>
        <w:t xml:space="preserve">, </w:t>
      </w:r>
      <w:r>
        <w:t xml:space="preserve">p. </w:t>
      </w:r>
      <w:r>
        <w:rPr>
          <w:spacing w:val="-3"/>
        </w:rPr>
        <w:t>495)</w:t>
      </w:r>
    </w:p>
    <w:p w:rsidR="0023658D" w:rsidRDefault="00070BC3">
      <w:pPr>
        <w:pStyle w:val="ListParagraph"/>
        <w:numPr>
          <w:ilvl w:val="1"/>
          <w:numId w:val="57"/>
        </w:numPr>
        <w:tabs>
          <w:tab w:val="left" w:pos="1470"/>
        </w:tabs>
        <w:spacing w:before="119" w:line="360" w:lineRule="auto"/>
        <w:ind w:right="252"/>
        <w:jc w:val="both"/>
      </w:pPr>
      <w:r>
        <w:rPr>
          <w:spacing w:val="-3"/>
        </w:rPr>
        <w:t xml:space="preserve">Secondly, the Stati produced </w:t>
      </w:r>
      <w:r>
        <w:t xml:space="preserve">a </w:t>
      </w:r>
      <w:r>
        <w:rPr>
          <w:spacing w:val="-3"/>
        </w:rPr>
        <w:t xml:space="preserve">KPMG Due Diligence Report as </w:t>
      </w:r>
      <w:r>
        <w:t xml:space="preserve">Exhibit </w:t>
      </w:r>
      <w:r>
        <w:rPr>
          <w:spacing w:val="-3"/>
        </w:rPr>
        <w:t xml:space="preserve">C-69. </w:t>
      </w:r>
      <w:r>
        <w:t xml:space="preserve">This </w:t>
      </w:r>
      <w:r>
        <w:rPr>
          <w:spacing w:val="-3"/>
        </w:rPr>
        <w:t xml:space="preserve">document stated </w:t>
      </w:r>
      <w:r>
        <w:t>that "</w:t>
      </w:r>
      <w:r>
        <w:rPr>
          <w:i/>
          <w:spacing w:val="-3"/>
        </w:rPr>
        <w:t xml:space="preserve">USD </w:t>
      </w:r>
      <w:r>
        <w:rPr>
          <w:i/>
        </w:rPr>
        <w:t xml:space="preserve">193 </w:t>
      </w:r>
      <w:r>
        <w:rPr>
          <w:i/>
          <w:spacing w:val="-3"/>
        </w:rPr>
        <w:t xml:space="preserve">million had already </w:t>
      </w:r>
      <w:r>
        <w:rPr>
          <w:i/>
        </w:rPr>
        <w:t xml:space="preserve">been </w:t>
      </w:r>
      <w:r>
        <w:rPr>
          <w:i/>
          <w:spacing w:val="-3"/>
        </w:rPr>
        <w:t xml:space="preserve">invested </w:t>
      </w:r>
      <w:r>
        <w:rPr>
          <w:i/>
        </w:rPr>
        <w:t xml:space="preserve">by 30 June </w:t>
      </w:r>
      <w:r>
        <w:rPr>
          <w:i/>
          <w:spacing w:val="-3"/>
        </w:rPr>
        <w:t>2008</w:t>
      </w:r>
      <w:r>
        <w:t>"</w:t>
      </w:r>
      <w:r>
        <w:rPr>
          <w:position w:val="8"/>
          <w:sz w:val="14"/>
        </w:rPr>
        <w:t xml:space="preserve">218 </w:t>
      </w:r>
      <w:r>
        <w:t>(</w:t>
      </w:r>
      <w:r>
        <w:rPr>
          <w:b/>
        </w:rPr>
        <w:t xml:space="preserve">Exhibit </w:t>
      </w:r>
      <w:r>
        <w:rPr>
          <w:b/>
          <w:spacing w:val="-3"/>
        </w:rPr>
        <w:t>1.88</w:t>
      </w:r>
      <w:r>
        <w:rPr>
          <w:spacing w:val="-3"/>
        </w:rPr>
        <w:t xml:space="preserve">, </w:t>
      </w:r>
      <w:r>
        <w:t xml:space="preserve">p. 89) and </w:t>
      </w:r>
      <w:r>
        <w:rPr>
          <w:spacing w:val="-3"/>
        </w:rPr>
        <w:t xml:space="preserve">presented Perkwood </w:t>
      </w:r>
      <w:r>
        <w:t xml:space="preserve">as an </w:t>
      </w:r>
      <w:r>
        <w:rPr>
          <w:spacing w:val="-3"/>
        </w:rPr>
        <w:t xml:space="preserve">independent company </w:t>
      </w:r>
      <w:r>
        <w:t>(</w:t>
      </w:r>
      <w:r>
        <w:rPr>
          <w:b/>
        </w:rPr>
        <w:t xml:space="preserve">Exhibit </w:t>
      </w:r>
      <w:r>
        <w:rPr>
          <w:b/>
          <w:spacing w:val="-3"/>
        </w:rPr>
        <w:t>1.88</w:t>
      </w:r>
      <w:r>
        <w:rPr>
          <w:spacing w:val="-3"/>
        </w:rPr>
        <w:t xml:space="preserve">, </w:t>
      </w:r>
      <w:r>
        <w:t xml:space="preserve">pp. 11 and 72). During his </w:t>
      </w:r>
      <w:r>
        <w:rPr>
          <w:spacing w:val="-3"/>
        </w:rPr>
        <w:t>deposition</w:t>
      </w:r>
      <w:r>
        <w:t xml:space="preserve">, </w:t>
      </w:r>
      <w:r>
        <w:rPr>
          <w:spacing w:val="-3"/>
        </w:rPr>
        <w:t xml:space="preserve">Artur Lungu admitted </w:t>
      </w:r>
      <w:r>
        <w:t xml:space="preserve">that he </w:t>
      </w:r>
      <w:r>
        <w:rPr>
          <w:spacing w:val="-3"/>
        </w:rPr>
        <w:t xml:space="preserve">instructed KPMG </w:t>
      </w:r>
      <w:r>
        <w:t xml:space="preserve">to present </w:t>
      </w:r>
      <w:r>
        <w:rPr>
          <w:spacing w:val="-3"/>
        </w:rPr>
        <w:t xml:space="preserve">Perkwood as an independent </w:t>
      </w:r>
      <w:r>
        <w:t xml:space="preserve">company and that this made the </w:t>
      </w:r>
      <w:r>
        <w:rPr>
          <w:spacing w:val="-3"/>
        </w:rPr>
        <w:t xml:space="preserve">Due Diligence Report </w:t>
      </w:r>
      <w:r>
        <w:t xml:space="preserve">false </w:t>
      </w:r>
      <w:r>
        <w:rPr>
          <w:spacing w:val="-3"/>
        </w:rPr>
        <w:t>(</w:t>
      </w:r>
      <w:r>
        <w:rPr>
          <w:b/>
          <w:spacing w:val="-3"/>
        </w:rPr>
        <w:t>Exhibit 8.5</w:t>
      </w:r>
      <w:r>
        <w:rPr>
          <w:spacing w:val="-3"/>
        </w:rPr>
        <w:t xml:space="preserve">, </w:t>
      </w:r>
      <w:r>
        <w:t xml:space="preserve">p. </w:t>
      </w:r>
      <w:r>
        <w:rPr>
          <w:spacing w:val="-3"/>
        </w:rPr>
        <w:t>263).</w:t>
      </w:r>
    </w:p>
    <w:p w:rsidR="0023658D" w:rsidRDefault="00070BC3">
      <w:pPr>
        <w:pStyle w:val="ListParagraph"/>
        <w:numPr>
          <w:ilvl w:val="1"/>
          <w:numId w:val="57"/>
        </w:numPr>
        <w:tabs>
          <w:tab w:val="left" w:pos="1470"/>
        </w:tabs>
        <w:spacing w:before="116"/>
        <w:ind w:hanging="625"/>
        <w:jc w:val="both"/>
      </w:pPr>
      <w:r>
        <w:rPr>
          <w:spacing w:val="-3"/>
        </w:rPr>
        <w:t xml:space="preserve">Third, </w:t>
      </w:r>
      <w:r>
        <w:t xml:space="preserve">the </w:t>
      </w:r>
      <w:r>
        <w:rPr>
          <w:spacing w:val="-3"/>
        </w:rPr>
        <w:t xml:space="preserve">Stati </w:t>
      </w:r>
      <w:r>
        <w:rPr>
          <w:spacing w:val="-3"/>
        </w:rPr>
        <w:t xml:space="preserve">produced </w:t>
      </w:r>
      <w:r>
        <w:t xml:space="preserve">the </w:t>
      </w:r>
      <w:r>
        <w:rPr>
          <w:spacing w:val="-3"/>
        </w:rPr>
        <w:t xml:space="preserve">Information Memorandum </w:t>
      </w:r>
      <w:r>
        <w:t xml:space="preserve">as </w:t>
      </w:r>
      <w:r>
        <w:rPr>
          <w:spacing w:val="-3"/>
        </w:rPr>
        <w:t xml:space="preserve">Exhibit </w:t>
      </w:r>
      <w:r>
        <w:t>C-</w:t>
      </w:r>
    </w:p>
    <w:p w:rsidR="0023658D" w:rsidRDefault="00070BC3">
      <w:pPr>
        <w:spacing w:before="126" w:line="357" w:lineRule="auto"/>
        <w:ind w:left="1469" w:right="250"/>
        <w:jc w:val="both"/>
        <w:rPr>
          <w:sz w:val="21"/>
        </w:rPr>
      </w:pPr>
      <w:r>
        <w:t xml:space="preserve">70. This </w:t>
      </w:r>
      <w:r>
        <w:rPr>
          <w:spacing w:val="-3"/>
        </w:rPr>
        <w:t xml:space="preserve">document stated that as of </w:t>
      </w:r>
      <w:r>
        <w:t>"</w:t>
      </w:r>
      <w:r>
        <w:rPr>
          <w:i/>
          <w:vertAlign w:val="superscript"/>
        </w:rPr>
        <w:t xml:space="preserve">1 </w:t>
      </w:r>
      <w:r>
        <w:rPr>
          <w:i/>
          <w:spacing w:val="-3"/>
        </w:rPr>
        <w:t xml:space="preserve">July 2008, TNG </w:t>
      </w:r>
      <w:r>
        <w:rPr>
          <w:i/>
        </w:rPr>
        <w:t xml:space="preserve">has </w:t>
      </w:r>
      <w:r>
        <w:rPr>
          <w:i/>
          <w:spacing w:val="-3"/>
        </w:rPr>
        <w:t xml:space="preserve">spent approximately USD </w:t>
      </w:r>
      <w:r>
        <w:rPr>
          <w:i/>
        </w:rPr>
        <w:t xml:space="preserve">193 </w:t>
      </w:r>
      <w:r>
        <w:rPr>
          <w:i/>
          <w:spacing w:val="-3"/>
        </w:rPr>
        <w:t xml:space="preserve">million on </w:t>
      </w:r>
      <w:r>
        <w:rPr>
          <w:i/>
        </w:rPr>
        <w:t xml:space="preserve">the LPG </w:t>
      </w:r>
      <w:r>
        <w:rPr>
          <w:i/>
          <w:spacing w:val="-3"/>
        </w:rPr>
        <w:t xml:space="preserve">Plant </w:t>
      </w:r>
      <w:r>
        <w:t>"</w:t>
      </w:r>
      <w:r>
        <w:rPr>
          <w:position w:val="8"/>
          <w:sz w:val="14"/>
        </w:rPr>
        <w:t xml:space="preserve">219 </w:t>
      </w:r>
      <w:r>
        <w:t>(</w:t>
      </w:r>
      <w:r>
        <w:rPr>
          <w:b/>
        </w:rPr>
        <w:t xml:space="preserve">Exhibit </w:t>
      </w:r>
      <w:r>
        <w:rPr>
          <w:b/>
          <w:spacing w:val="-3"/>
        </w:rPr>
        <w:t>1.84</w:t>
      </w:r>
      <w:r>
        <w:rPr>
          <w:spacing w:val="-3"/>
        </w:rPr>
        <w:t xml:space="preserve">, </w:t>
      </w:r>
      <w:r>
        <w:t xml:space="preserve">p. </w:t>
      </w:r>
      <w:r>
        <w:rPr>
          <w:spacing w:val="-3"/>
        </w:rPr>
        <w:t xml:space="preserve">10) </w:t>
      </w:r>
      <w:r>
        <w:t xml:space="preserve">and </w:t>
      </w:r>
      <w:r>
        <w:rPr>
          <w:spacing w:val="-3"/>
        </w:rPr>
        <w:t xml:space="preserve">repeatedly stated </w:t>
      </w:r>
      <w:r>
        <w:t xml:space="preserve">that </w:t>
      </w:r>
      <w:r>
        <w:rPr>
          <w:spacing w:val="-3"/>
        </w:rPr>
        <w:t xml:space="preserve">KPM </w:t>
      </w:r>
      <w:r>
        <w:t xml:space="preserve">and </w:t>
      </w:r>
      <w:r>
        <w:rPr>
          <w:spacing w:val="-3"/>
        </w:rPr>
        <w:t>TNG</w:t>
      </w:r>
      <w:r>
        <w:t xml:space="preserve">'s </w:t>
      </w:r>
      <w:r>
        <w:rPr>
          <w:spacing w:val="-3"/>
        </w:rPr>
        <w:t xml:space="preserve">financial statements </w:t>
      </w:r>
      <w:r>
        <w:t>"</w:t>
      </w:r>
      <w:r>
        <w:rPr>
          <w:i/>
        </w:rPr>
        <w:t xml:space="preserve">have been </w:t>
      </w:r>
      <w:r>
        <w:rPr>
          <w:i/>
          <w:spacing w:val="-3"/>
        </w:rPr>
        <w:t xml:space="preserve">prepared in accordance </w:t>
      </w:r>
      <w:r>
        <w:rPr>
          <w:i/>
        </w:rPr>
        <w:t xml:space="preserve">with IFRS </w:t>
      </w:r>
      <w:r>
        <w:t>"</w:t>
      </w:r>
      <w:r>
        <w:rPr>
          <w:position w:val="8"/>
          <w:sz w:val="14"/>
        </w:rPr>
        <w:t xml:space="preserve">220 </w:t>
      </w:r>
      <w:r>
        <w:t>(</w:t>
      </w:r>
      <w:r>
        <w:rPr>
          <w:b/>
        </w:rPr>
        <w:t xml:space="preserve">Exhibit </w:t>
      </w:r>
      <w:r>
        <w:rPr>
          <w:b/>
          <w:spacing w:val="-3"/>
        </w:rPr>
        <w:t>1.84</w:t>
      </w:r>
      <w:r>
        <w:rPr>
          <w:spacing w:val="-3"/>
        </w:rPr>
        <w:t xml:space="preserve">, </w:t>
      </w:r>
      <w:r>
        <w:t xml:space="preserve">p. </w:t>
      </w:r>
      <w:r>
        <w:rPr>
          <w:spacing w:val="-3"/>
        </w:rPr>
        <w:t xml:space="preserve">60). </w:t>
      </w:r>
      <w:r>
        <w:t xml:space="preserve">During his </w:t>
      </w:r>
      <w:r>
        <w:rPr>
          <w:spacing w:val="-3"/>
        </w:rPr>
        <w:t>testimony</w:t>
      </w:r>
      <w:r>
        <w:t>,</w:t>
      </w:r>
      <w:r>
        <w:rPr>
          <w:spacing w:val="-3"/>
        </w:rPr>
        <w:t xml:space="preserve"> Artur Lungu admitted </w:t>
      </w:r>
      <w:r>
        <w:t xml:space="preserve">that the </w:t>
      </w:r>
      <w:r>
        <w:rPr>
          <w:spacing w:val="-3"/>
        </w:rPr>
        <w:t xml:space="preserve">Information Memorandum </w:t>
      </w:r>
      <w:r>
        <w:t xml:space="preserve">was false </w:t>
      </w:r>
      <w:r>
        <w:rPr>
          <w:spacing w:val="-3"/>
        </w:rPr>
        <w:t xml:space="preserve">insofar as </w:t>
      </w:r>
      <w:r>
        <w:t xml:space="preserve">it was </w:t>
      </w:r>
      <w:r>
        <w:rPr>
          <w:spacing w:val="-3"/>
        </w:rPr>
        <w:t xml:space="preserve">based </w:t>
      </w:r>
      <w:r>
        <w:t xml:space="preserve">on </w:t>
      </w:r>
      <w:r>
        <w:rPr>
          <w:spacing w:val="-2"/>
        </w:rPr>
        <w:t xml:space="preserve">the </w:t>
      </w:r>
      <w:r>
        <w:rPr>
          <w:spacing w:val="-3"/>
        </w:rPr>
        <w:t xml:space="preserve">financial </w:t>
      </w:r>
      <w:r>
        <w:t xml:space="preserve">statements, which </w:t>
      </w:r>
      <w:r>
        <w:rPr>
          <w:spacing w:val="-3"/>
        </w:rPr>
        <w:t xml:space="preserve">were themselves </w:t>
      </w:r>
      <w:r>
        <w:t xml:space="preserve">false </w:t>
      </w:r>
      <w:r>
        <w:rPr>
          <w:spacing w:val="-3"/>
          <w:sz w:val="21"/>
        </w:rPr>
        <w:t>(</w:t>
      </w:r>
      <w:r>
        <w:rPr>
          <w:b/>
          <w:spacing w:val="-3"/>
        </w:rPr>
        <w:t>Exhibit 8.5</w:t>
      </w:r>
      <w:r>
        <w:rPr>
          <w:spacing w:val="-3"/>
          <w:sz w:val="21"/>
        </w:rPr>
        <w:t xml:space="preserve">, </w:t>
      </w:r>
      <w:r>
        <w:rPr>
          <w:sz w:val="21"/>
        </w:rPr>
        <w:t xml:space="preserve">pp. </w:t>
      </w:r>
      <w:r>
        <w:rPr>
          <w:spacing w:val="-4"/>
          <w:sz w:val="21"/>
        </w:rPr>
        <w:t>2</w:t>
      </w:r>
      <w:r>
        <w:rPr>
          <w:spacing w:val="-4"/>
          <w:sz w:val="21"/>
        </w:rPr>
        <w:t>44-245).</w:t>
      </w:r>
    </w:p>
    <w:p w:rsidR="0023658D" w:rsidRDefault="00070BC3">
      <w:pPr>
        <w:pStyle w:val="ListParagraph"/>
        <w:numPr>
          <w:ilvl w:val="0"/>
          <w:numId w:val="57"/>
        </w:numPr>
        <w:tabs>
          <w:tab w:val="left" w:pos="846"/>
        </w:tabs>
        <w:spacing w:before="126" w:line="360" w:lineRule="auto"/>
        <w:ind w:right="259"/>
        <w:jc w:val="both"/>
      </w:pPr>
      <w:r>
        <w:t>The RoK has been denied the right to challenge these documents on the basis of the evidence that is now available.</w:t>
      </w:r>
    </w:p>
    <w:p w:rsidR="0023658D" w:rsidRDefault="00070BC3">
      <w:pPr>
        <w:pStyle w:val="ListParagraph"/>
        <w:numPr>
          <w:ilvl w:val="0"/>
          <w:numId w:val="57"/>
        </w:numPr>
        <w:tabs>
          <w:tab w:val="left" w:pos="846"/>
        </w:tabs>
        <w:spacing w:before="119" w:line="360" w:lineRule="auto"/>
        <w:ind w:right="250"/>
        <w:jc w:val="both"/>
        <w:rPr>
          <w:i/>
        </w:rPr>
      </w:pPr>
      <w:r>
        <w:t>Taking advantage of the glaring information asymmetry that existed between the Parties, the Stati had strongly insisted during the O</w:t>
      </w:r>
      <w:r>
        <w:t>ctober 2012 quantum hearing that RoK had "</w:t>
      </w:r>
      <w:r>
        <w:rPr>
          <w:i/>
        </w:rPr>
        <w:t>not suggested that the information contained in the Information Memorandum distributed to potential acquirers was in any way inaccurate or incomplete in October 2008</w:t>
      </w:r>
      <w:r>
        <w:t>"</w:t>
      </w:r>
      <w:r>
        <w:rPr>
          <w:position w:val="8"/>
          <w:sz w:val="14"/>
        </w:rPr>
        <w:t xml:space="preserve">221 </w:t>
      </w:r>
      <w:r>
        <w:t>(</w:t>
      </w:r>
      <w:r>
        <w:rPr>
          <w:b/>
        </w:rPr>
        <w:t xml:space="preserve">Exhibit </w:t>
      </w:r>
      <w:r>
        <w:rPr>
          <w:b/>
          <w:spacing w:val="-3"/>
        </w:rPr>
        <w:t>2.35</w:t>
      </w:r>
      <w:r>
        <w:rPr>
          <w:spacing w:val="-3"/>
        </w:rPr>
        <w:t xml:space="preserve">, </w:t>
      </w:r>
      <w:r>
        <w:t xml:space="preserve">pp. </w:t>
      </w:r>
      <w:r>
        <w:rPr>
          <w:spacing w:val="-3"/>
        </w:rPr>
        <w:t xml:space="preserve">28:24-29:3). </w:t>
      </w:r>
      <w:r>
        <w:t>They had als</w:t>
      </w:r>
      <w:r>
        <w:t>o presented the indicative offers received in connection with the Zenith Project as "</w:t>
      </w:r>
      <w:r>
        <w:rPr>
          <w:i/>
          <w:spacing w:val="-3"/>
        </w:rPr>
        <w:t xml:space="preserve">indications </w:t>
      </w:r>
      <w:r>
        <w:rPr>
          <w:i/>
        </w:rPr>
        <w:t xml:space="preserve">of the </w:t>
      </w:r>
      <w:r>
        <w:rPr>
          <w:i/>
          <w:spacing w:val="-3"/>
        </w:rPr>
        <w:t xml:space="preserve">potential value of </w:t>
      </w:r>
      <w:r>
        <w:rPr>
          <w:i/>
        </w:rPr>
        <w:t xml:space="preserve">the </w:t>
      </w:r>
      <w:r>
        <w:rPr>
          <w:i/>
          <w:spacing w:val="-3"/>
        </w:rPr>
        <w:t xml:space="preserve">assets to companies whose seriousness and credibility </w:t>
      </w:r>
      <w:r>
        <w:rPr>
          <w:i/>
        </w:rPr>
        <w:t xml:space="preserve">no one can </w:t>
      </w:r>
      <w:r>
        <w:rPr>
          <w:i/>
          <w:spacing w:val="-3"/>
        </w:rPr>
        <w:t xml:space="preserve">dispute, </w:t>
      </w:r>
      <w:r>
        <w:rPr>
          <w:i/>
        </w:rPr>
        <w:t xml:space="preserve">and they </w:t>
      </w:r>
      <w:r>
        <w:rPr>
          <w:i/>
          <w:spacing w:val="-3"/>
        </w:rPr>
        <w:t xml:space="preserve">are </w:t>
      </w:r>
      <w:r>
        <w:rPr>
          <w:i/>
        </w:rPr>
        <w:t xml:space="preserve">all </w:t>
      </w:r>
      <w:r>
        <w:rPr>
          <w:i/>
          <w:spacing w:val="-3"/>
        </w:rPr>
        <w:t xml:space="preserve">in </w:t>
      </w:r>
      <w:r>
        <w:rPr>
          <w:i/>
        </w:rPr>
        <w:t xml:space="preserve">the </w:t>
      </w:r>
      <w:r>
        <w:rPr>
          <w:i/>
          <w:spacing w:val="-3"/>
        </w:rPr>
        <w:t xml:space="preserve">oil </w:t>
      </w:r>
      <w:r>
        <w:rPr>
          <w:i/>
        </w:rPr>
        <w:t xml:space="preserve">and gas </w:t>
      </w:r>
      <w:r>
        <w:rPr>
          <w:i/>
          <w:spacing w:val="-3"/>
        </w:rPr>
        <w:t>sector</w:t>
      </w:r>
      <w:r>
        <w:rPr>
          <w:i/>
        </w:rPr>
        <w:t xml:space="preserve">. There's a </w:t>
      </w:r>
      <w:r>
        <w:rPr>
          <w:i/>
          <w:spacing w:val="-3"/>
        </w:rPr>
        <w:t xml:space="preserve">really </w:t>
      </w:r>
      <w:r>
        <w:rPr>
          <w:i/>
        </w:rPr>
        <w:t xml:space="preserve">good </w:t>
      </w:r>
      <w:r>
        <w:rPr>
          <w:i/>
          <w:spacing w:val="-3"/>
        </w:rPr>
        <w:t xml:space="preserve">cross-section of companies </w:t>
      </w:r>
      <w:r>
        <w:rPr>
          <w:i/>
        </w:rPr>
        <w:t>that you</w:t>
      </w:r>
    </w:p>
    <w:p w:rsidR="0023658D" w:rsidRDefault="0023658D">
      <w:pPr>
        <w:pStyle w:val="BodyText"/>
        <w:rPr>
          <w:i/>
          <w:sz w:val="20"/>
        </w:rPr>
      </w:pPr>
    </w:p>
    <w:p w:rsidR="0023658D" w:rsidRDefault="0023658D">
      <w:pPr>
        <w:pStyle w:val="BodyText"/>
        <w:rPr>
          <w:i/>
          <w:sz w:val="20"/>
        </w:rPr>
      </w:pPr>
    </w:p>
    <w:p w:rsidR="0023658D" w:rsidRDefault="0023658D">
      <w:pPr>
        <w:pStyle w:val="BodyText"/>
        <w:rPr>
          <w:i/>
          <w:sz w:val="20"/>
        </w:rPr>
      </w:pPr>
    </w:p>
    <w:p w:rsidR="0023658D" w:rsidRDefault="0023658D">
      <w:pPr>
        <w:pStyle w:val="BodyText"/>
        <w:rPr>
          <w:i/>
          <w:sz w:val="20"/>
        </w:rPr>
      </w:pPr>
    </w:p>
    <w:p w:rsidR="0023658D" w:rsidRDefault="00070BC3">
      <w:pPr>
        <w:pStyle w:val="BodyText"/>
        <w:spacing w:before="10"/>
        <w:rPr>
          <w:i/>
          <w:sz w:val="14"/>
        </w:rPr>
      </w:pPr>
      <w:r>
        <w:pict>
          <v:shape id="_x0000_s1114" style="position:absolute;margin-left:70.95pt;margin-top:10.8pt;width:144.05pt;height:.1pt;z-index:-251577344;mso-wrap-distance-left:0;mso-wrap-distance-right:0;mso-position-horizontal-relative:page" coordorigin="1419,216" coordsize="2881,0" path="m1419,216r2880,e" filled="f" strokeweight=".21169mm">
            <v:path arrowok="t"/>
            <w10:wrap type="topAndBottom" anchorx="page"/>
          </v:shape>
        </w:pict>
      </w:r>
    </w:p>
    <w:p w:rsidR="0023658D" w:rsidRDefault="00070BC3">
      <w:pPr>
        <w:spacing w:before="60"/>
        <w:ind w:left="278" w:right="250"/>
        <w:jc w:val="both"/>
        <w:rPr>
          <w:sz w:val="18"/>
        </w:rPr>
      </w:pPr>
      <w:r>
        <w:rPr>
          <w:position w:val="6"/>
          <w:sz w:val="12"/>
        </w:rPr>
        <w:t xml:space="preserve">218 </w:t>
      </w:r>
      <w:r>
        <w:rPr>
          <w:i/>
          <w:spacing w:val="-3"/>
          <w:sz w:val="18"/>
        </w:rPr>
        <w:t xml:space="preserve">According </w:t>
      </w:r>
      <w:r>
        <w:rPr>
          <w:i/>
          <w:sz w:val="18"/>
        </w:rPr>
        <w:t xml:space="preserve">to </w:t>
      </w:r>
      <w:r>
        <w:rPr>
          <w:i/>
          <w:spacing w:val="-3"/>
          <w:sz w:val="18"/>
        </w:rPr>
        <w:t xml:space="preserve">management, </w:t>
      </w:r>
      <w:r>
        <w:rPr>
          <w:i/>
          <w:sz w:val="18"/>
        </w:rPr>
        <w:t xml:space="preserve">as of 30 June 2008 </w:t>
      </w:r>
      <w:r>
        <w:rPr>
          <w:i/>
          <w:spacing w:val="-3"/>
          <w:sz w:val="18"/>
        </w:rPr>
        <w:t xml:space="preserve">the </w:t>
      </w:r>
      <w:r>
        <w:rPr>
          <w:i/>
          <w:sz w:val="18"/>
        </w:rPr>
        <w:t xml:space="preserve">plant has </w:t>
      </w:r>
      <w:r>
        <w:rPr>
          <w:i/>
          <w:spacing w:val="-3"/>
          <w:sz w:val="18"/>
        </w:rPr>
        <w:t xml:space="preserve">been </w:t>
      </w:r>
      <w:r>
        <w:rPr>
          <w:i/>
          <w:spacing w:val="-2"/>
          <w:sz w:val="18"/>
        </w:rPr>
        <w:t xml:space="preserve">60% </w:t>
      </w:r>
      <w:r>
        <w:rPr>
          <w:i/>
          <w:spacing w:val="-3"/>
          <w:sz w:val="18"/>
        </w:rPr>
        <w:t xml:space="preserve">complete. </w:t>
      </w:r>
      <w:r>
        <w:rPr>
          <w:i/>
          <w:sz w:val="18"/>
        </w:rPr>
        <w:t xml:space="preserve">As of 17 May 2008 total </w:t>
      </w:r>
      <w:r>
        <w:rPr>
          <w:i/>
          <w:spacing w:val="-3"/>
          <w:sz w:val="18"/>
        </w:rPr>
        <w:t xml:space="preserve">cost </w:t>
      </w:r>
      <w:r>
        <w:rPr>
          <w:i/>
          <w:sz w:val="18"/>
        </w:rPr>
        <w:t xml:space="preserve">of the LPG plant </w:t>
      </w:r>
      <w:r>
        <w:rPr>
          <w:i/>
          <w:spacing w:val="-3"/>
          <w:sz w:val="18"/>
        </w:rPr>
        <w:t xml:space="preserve">construction </w:t>
      </w:r>
      <w:r>
        <w:rPr>
          <w:i/>
          <w:sz w:val="18"/>
        </w:rPr>
        <w:t xml:space="preserve">was </w:t>
      </w:r>
      <w:r>
        <w:rPr>
          <w:i/>
          <w:spacing w:val="-3"/>
          <w:sz w:val="18"/>
        </w:rPr>
        <w:t xml:space="preserve">estimated </w:t>
      </w:r>
      <w:r>
        <w:rPr>
          <w:i/>
          <w:sz w:val="18"/>
        </w:rPr>
        <w:t xml:space="preserve">to be </w:t>
      </w:r>
      <w:r>
        <w:rPr>
          <w:i/>
          <w:spacing w:val="-3"/>
          <w:sz w:val="18"/>
        </w:rPr>
        <w:t xml:space="preserve">approximately </w:t>
      </w:r>
      <w:r>
        <w:rPr>
          <w:i/>
          <w:spacing w:val="-2"/>
          <w:sz w:val="18"/>
        </w:rPr>
        <w:t xml:space="preserve">USD233 </w:t>
      </w:r>
      <w:r>
        <w:rPr>
          <w:i/>
          <w:sz w:val="18"/>
        </w:rPr>
        <w:t xml:space="preserve">million out of </w:t>
      </w:r>
      <w:r>
        <w:rPr>
          <w:i/>
          <w:spacing w:val="-3"/>
          <w:sz w:val="18"/>
        </w:rPr>
        <w:t xml:space="preserve">which </w:t>
      </w:r>
      <w:r>
        <w:rPr>
          <w:i/>
          <w:spacing w:val="-3"/>
          <w:sz w:val="18"/>
        </w:rPr>
        <w:t xml:space="preserve">USD193 </w:t>
      </w:r>
      <w:r>
        <w:rPr>
          <w:i/>
          <w:sz w:val="18"/>
        </w:rPr>
        <w:t xml:space="preserve">million </w:t>
      </w:r>
      <w:r>
        <w:rPr>
          <w:i/>
          <w:spacing w:val="-2"/>
          <w:sz w:val="18"/>
        </w:rPr>
        <w:t xml:space="preserve">had </w:t>
      </w:r>
      <w:r>
        <w:rPr>
          <w:i/>
          <w:spacing w:val="-3"/>
          <w:sz w:val="18"/>
        </w:rPr>
        <w:t xml:space="preserve">already been invested </w:t>
      </w:r>
      <w:r>
        <w:rPr>
          <w:i/>
          <w:sz w:val="18"/>
        </w:rPr>
        <w:t xml:space="preserve">as at 30 June 2008. Total </w:t>
      </w:r>
      <w:r>
        <w:rPr>
          <w:i/>
          <w:spacing w:val="-3"/>
          <w:sz w:val="18"/>
        </w:rPr>
        <w:t xml:space="preserve">cost </w:t>
      </w:r>
      <w:r>
        <w:rPr>
          <w:i/>
          <w:sz w:val="18"/>
        </w:rPr>
        <w:t xml:space="preserve">of the LPG plant </w:t>
      </w:r>
      <w:r>
        <w:rPr>
          <w:i/>
          <w:spacing w:val="-3"/>
          <w:sz w:val="18"/>
        </w:rPr>
        <w:t xml:space="preserve">construction </w:t>
      </w:r>
      <w:r>
        <w:rPr>
          <w:i/>
          <w:sz w:val="18"/>
        </w:rPr>
        <w:t xml:space="preserve">is </w:t>
      </w:r>
      <w:r>
        <w:rPr>
          <w:i/>
          <w:spacing w:val="-3"/>
          <w:sz w:val="18"/>
        </w:rPr>
        <w:t xml:space="preserve">subject </w:t>
      </w:r>
      <w:r>
        <w:rPr>
          <w:i/>
          <w:sz w:val="18"/>
        </w:rPr>
        <w:t xml:space="preserve">to </w:t>
      </w:r>
      <w:r>
        <w:rPr>
          <w:i/>
          <w:spacing w:val="-3"/>
          <w:sz w:val="18"/>
        </w:rPr>
        <w:t>periodic review over time</w:t>
      </w:r>
      <w:r>
        <w:rPr>
          <w:spacing w:val="-3"/>
          <w:sz w:val="18"/>
        </w:rPr>
        <w:t>".</w:t>
      </w:r>
    </w:p>
    <w:p w:rsidR="0023658D" w:rsidRDefault="00070BC3">
      <w:pPr>
        <w:spacing w:line="205" w:lineRule="exact"/>
        <w:ind w:left="278"/>
        <w:jc w:val="both"/>
        <w:rPr>
          <w:sz w:val="18"/>
        </w:rPr>
      </w:pPr>
      <w:r>
        <w:rPr>
          <w:position w:val="6"/>
          <w:sz w:val="12"/>
        </w:rPr>
        <w:t xml:space="preserve">219 </w:t>
      </w:r>
      <w:r>
        <w:rPr>
          <w:i/>
          <w:sz w:val="18"/>
        </w:rPr>
        <w:t>As of 1 July 2008, TNG had spent approximately USD 193 million on the LPG Plant</w:t>
      </w:r>
      <w:r>
        <w:rPr>
          <w:sz w:val="18"/>
        </w:rPr>
        <w:t>.</w:t>
      </w:r>
    </w:p>
    <w:p w:rsidR="0023658D" w:rsidRDefault="00070BC3">
      <w:pPr>
        <w:ind w:left="278" w:right="257"/>
        <w:jc w:val="both"/>
        <w:rPr>
          <w:sz w:val="18"/>
        </w:rPr>
      </w:pPr>
      <w:r>
        <w:rPr>
          <w:position w:val="6"/>
          <w:sz w:val="12"/>
        </w:rPr>
        <w:t xml:space="preserve">220 </w:t>
      </w:r>
      <w:r>
        <w:rPr>
          <w:sz w:val="18"/>
        </w:rPr>
        <w:t>Free translation of : "</w:t>
      </w:r>
      <w:r>
        <w:rPr>
          <w:i/>
          <w:sz w:val="18"/>
        </w:rPr>
        <w:t>The Companies' and Tristan Oil's financial statements have been prepared in accordance with International Financial Reporting Standards ("IFRS")</w:t>
      </w:r>
      <w:r>
        <w:rPr>
          <w:sz w:val="18"/>
        </w:rPr>
        <w:t>.</w:t>
      </w:r>
    </w:p>
    <w:p w:rsidR="0023658D" w:rsidRDefault="00070BC3">
      <w:pPr>
        <w:ind w:left="278" w:right="255"/>
        <w:jc w:val="both"/>
        <w:rPr>
          <w:sz w:val="18"/>
        </w:rPr>
      </w:pPr>
      <w:r>
        <w:rPr>
          <w:position w:val="6"/>
          <w:sz w:val="12"/>
        </w:rPr>
        <w:t xml:space="preserve">221 </w:t>
      </w:r>
      <w:r>
        <w:rPr>
          <w:i/>
          <w:sz w:val="18"/>
        </w:rPr>
        <w:t>The respondent has not suggested that any of the information that was contained in the information memoran</w:t>
      </w:r>
      <w:r>
        <w:rPr>
          <w:i/>
          <w:sz w:val="18"/>
        </w:rPr>
        <w:t>dum that was distributed to prospective purchasers was in any way inaccurate or incomplete as of October 2008</w:t>
      </w:r>
      <w:r>
        <w:rPr>
          <w:sz w:val="18"/>
        </w:rPr>
        <w:t>.</w:t>
      </w:r>
    </w:p>
    <w:p w:rsidR="0023658D" w:rsidRDefault="0023658D">
      <w:pPr>
        <w:jc w:val="both"/>
        <w:rPr>
          <w:sz w:val="18"/>
        </w:rPr>
        <w:sectPr w:rsidR="0023658D">
          <w:pgSz w:w="11910" w:h="16840"/>
          <w:pgMar w:top="1340" w:right="1160" w:bottom="840" w:left="1140" w:header="0" w:footer="652" w:gutter="0"/>
          <w:cols w:space="720"/>
        </w:sectPr>
      </w:pPr>
    </w:p>
    <w:p w:rsidR="0023658D" w:rsidRDefault="00070BC3">
      <w:pPr>
        <w:spacing w:before="76" w:line="357" w:lineRule="auto"/>
        <w:ind w:left="845" w:right="252"/>
        <w:jc w:val="both"/>
      </w:pPr>
      <w:r>
        <w:rPr>
          <w:i/>
          <w:spacing w:val="-3"/>
        </w:rPr>
        <w:t xml:space="preserve">look at </w:t>
      </w:r>
      <w:r>
        <w:t>"</w:t>
      </w:r>
      <w:r>
        <w:rPr>
          <w:position w:val="8"/>
          <w:sz w:val="14"/>
        </w:rPr>
        <w:t xml:space="preserve">222 </w:t>
      </w:r>
      <w:r>
        <w:t>(</w:t>
      </w:r>
      <w:r>
        <w:rPr>
          <w:b/>
        </w:rPr>
        <w:t xml:space="preserve">Exhibit </w:t>
      </w:r>
      <w:r>
        <w:rPr>
          <w:b/>
          <w:spacing w:val="-3"/>
        </w:rPr>
        <w:t>2.35</w:t>
      </w:r>
      <w:r>
        <w:rPr>
          <w:spacing w:val="-3"/>
        </w:rPr>
        <w:t xml:space="preserve">, </w:t>
      </w:r>
      <w:r>
        <w:t xml:space="preserve">pp. </w:t>
      </w:r>
      <w:r>
        <w:rPr>
          <w:spacing w:val="-3"/>
        </w:rPr>
        <w:t xml:space="preserve">31:17-32:11) </w:t>
      </w:r>
      <w:r>
        <w:t>(</w:t>
      </w:r>
      <w:r>
        <w:rPr>
          <w:spacing w:val="-3"/>
        </w:rPr>
        <w:t xml:space="preserve">RoK </w:t>
      </w:r>
      <w:r>
        <w:t>emphasis added). They had also stated that the Arbitral Tribunal should in any event rely on KMG's Indicative Offer which valued the LPG Plant at USD 199 million "</w:t>
      </w:r>
      <w:r>
        <w:rPr>
          <w:i/>
          <w:spacing w:val="-3"/>
        </w:rPr>
        <w:t xml:space="preserve">as </w:t>
      </w:r>
      <w:r>
        <w:rPr>
          <w:i/>
        </w:rPr>
        <w:t xml:space="preserve">an </w:t>
      </w:r>
      <w:r>
        <w:rPr>
          <w:i/>
          <w:spacing w:val="-3"/>
        </w:rPr>
        <w:t xml:space="preserve">absolute minimum </w:t>
      </w:r>
      <w:r>
        <w:t>"</w:t>
      </w:r>
      <w:r>
        <w:rPr>
          <w:position w:val="8"/>
          <w:sz w:val="14"/>
        </w:rPr>
        <w:t xml:space="preserve">223 </w:t>
      </w:r>
      <w:r>
        <w:t>(</w:t>
      </w:r>
      <w:r>
        <w:rPr>
          <w:b/>
        </w:rPr>
        <w:t xml:space="preserve">Exhibit </w:t>
      </w:r>
      <w:r>
        <w:rPr>
          <w:b/>
          <w:spacing w:val="-3"/>
        </w:rPr>
        <w:t>2.35</w:t>
      </w:r>
      <w:r>
        <w:rPr>
          <w:spacing w:val="-3"/>
        </w:rPr>
        <w:t xml:space="preserve">, </w:t>
      </w:r>
      <w:r>
        <w:t xml:space="preserve">pp. </w:t>
      </w:r>
      <w:r>
        <w:rPr>
          <w:spacing w:val="-3"/>
        </w:rPr>
        <w:t>49:9-15).</w:t>
      </w:r>
    </w:p>
    <w:p w:rsidR="0023658D" w:rsidRDefault="00070BC3">
      <w:pPr>
        <w:pStyle w:val="ListParagraph"/>
        <w:numPr>
          <w:ilvl w:val="0"/>
          <w:numId w:val="57"/>
        </w:numPr>
        <w:tabs>
          <w:tab w:val="left" w:pos="846"/>
        </w:tabs>
        <w:spacing w:before="121" w:line="360" w:lineRule="auto"/>
        <w:ind w:right="248"/>
        <w:jc w:val="both"/>
      </w:pPr>
      <w:r>
        <w:rPr>
          <w:spacing w:val="-3"/>
        </w:rPr>
        <w:t xml:space="preserve">Two </w:t>
      </w:r>
      <w:r>
        <w:t xml:space="preserve">months before the </w:t>
      </w:r>
      <w:r>
        <w:rPr>
          <w:spacing w:val="-3"/>
        </w:rPr>
        <w:t>Arbitral Tribu</w:t>
      </w:r>
      <w:r>
        <w:rPr>
          <w:spacing w:val="-3"/>
        </w:rPr>
        <w:t xml:space="preserve">nal </w:t>
      </w:r>
      <w:r>
        <w:t xml:space="preserve">issued its </w:t>
      </w:r>
      <w:r>
        <w:rPr>
          <w:spacing w:val="-3"/>
        </w:rPr>
        <w:t xml:space="preserve">Award, Artur Lungu filed </w:t>
      </w:r>
      <w:r>
        <w:t xml:space="preserve">a </w:t>
      </w:r>
      <w:r>
        <w:rPr>
          <w:spacing w:val="-3"/>
        </w:rPr>
        <w:t xml:space="preserve">witness statement </w:t>
      </w:r>
      <w:r>
        <w:t xml:space="preserve">in </w:t>
      </w:r>
      <w:r>
        <w:rPr>
          <w:spacing w:val="-3"/>
        </w:rPr>
        <w:t xml:space="preserve">the Vitol </w:t>
      </w:r>
      <w:r>
        <w:t xml:space="preserve">FSU </w:t>
      </w:r>
      <w:r>
        <w:rPr>
          <w:spacing w:val="-3"/>
        </w:rPr>
        <w:t xml:space="preserve">Arbitration </w:t>
      </w:r>
      <w:r>
        <w:t xml:space="preserve">dated 11 </w:t>
      </w:r>
      <w:r>
        <w:rPr>
          <w:spacing w:val="-3"/>
        </w:rPr>
        <w:t xml:space="preserve">October 2013. In </w:t>
      </w:r>
      <w:r>
        <w:t xml:space="preserve">this </w:t>
      </w:r>
      <w:r>
        <w:rPr>
          <w:spacing w:val="-3"/>
        </w:rPr>
        <w:t xml:space="preserve">attestation, Artur Lungu stated </w:t>
      </w:r>
      <w:r>
        <w:t>that Perkwood was "</w:t>
      </w:r>
      <w:r>
        <w:rPr>
          <w:i/>
        </w:rPr>
        <w:t>a subsidiary of Ascom</w:t>
      </w:r>
      <w:r>
        <w:t>" and that "</w:t>
      </w:r>
      <w:r>
        <w:rPr>
          <w:i/>
        </w:rPr>
        <w:t>Perkwood issued invoices to TNG for equipment and se</w:t>
      </w:r>
      <w:r>
        <w:rPr>
          <w:i/>
        </w:rPr>
        <w:t>rvices based on a contract that included Perkwood's management fee [...] in the amount of USD 43,852,108</w:t>
      </w:r>
      <w:r>
        <w:t>"</w:t>
      </w:r>
      <w:r>
        <w:rPr>
          <w:position w:val="8"/>
          <w:sz w:val="14"/>
        </w:rPr>
        <w:t xml:space="preserve">[1] </w:t>
      </w:r>
      <w:r>
        <w:t>(</w:t>
      </w:r>
      <w:r>
        <w:rPr>
          <w:b/>
        </w:rPr>
        <w:t>Exhibit 3.3</w:t>
      </w:r>
      <w:r>
        <w:t>, §61) (RoK emphasis added).</w:t>
      </w:r>
    </w:p>
    <w:p w:rsidR="0023658D" w:rsidRDefault="00070BC3">
      <w:pPr>
        <w:pStyle w:val="ListParagraph"/>
        <w:numPr>
          <w:ilvl w:val="0"/>
          <w:numId w:val="57"/>
        </w:numPr>
        <w:tabs>
          <w:tab w:val="left" w:pos="846"/>
        </w:tabs>
        <w:spacing w:before="116" w:line="360" w:lineRule="auto"/>
        <w:ind w:right="258"/>
        <w:jc w:val="both"/>
      </w:pPr>
      <w:r>
        <w:t>Neither this witness statement nor its contents were filed or brought to the attention of the Arbitral Tri</w:t>
      </w:r>
      <w:r>
        <w:t>bunal in the ECT arbitration, and RoK was unable to develop the defences it would have relied on had it been informed of them.</w:t>
      </w:r>
    </w:p>
    <w:p w:rsidR="0023658D" w:rsidRDefault="00070BC3">
      <w:pPr>
        <w:pStyle w:val="ListParagraph"/>
        <w:numPr>
          <w:ilvl w:val="0"/>
          <w:numId w:val="57"/>
        </w:numPr>
        <w:tabs>
          <w:tab w:val="left" w:pos="846"/>
        </w:tabs>
        <w:spacing w:before="120" w:line="357" w:lineRule="auto"/>
        <w:ind w:right="250"/>
        <w:jc w:val="both"/>
      </w:pPr>
      <w:r>
        <w:rPr>
          <w:spacing w:val="-3"/>
        </w:rPr>
        <w:t xml:space="preserve">In </w:t>
      </w:r>
      <w:r>
        <w:t xml:space="preserve">the </w:t>
      </w:r>
      <w:r>
        <w:rPr>
          <w:spacing w:val="-3"/>
        </w:rPr>
        <w:t>Award</w:t>
      </w:r>
      <w:r>
        <w:t xml:space="preserve">, the </w:t>
      </w:r>
      <w:r>
        <w:rPr>
          <w:spacing w:val="-3"/>
        </w:rPr>
        <w:t xml:space="preserve">Arbitral Tribunal found </w:t>
      </w:r>
      <w:r>
        <w:t xml:space="preserve">that </w:t>
      </w:r>
      <w:r>
        <w:rPr>
          <w:spacing w:val="-3"/>
        </w:rPr>
        <w:t xml:space="preserve">the indicative </w:t>
      </w:r>
      <w:r>
        <w:t xml:space="preserve">offers </w:t>
      </w:r>
      <w:r>
        <w:rPr>
          <w:spacing w:val="-3"/>
        </w:rPr>
        <w:t xml:space="preserve">produced </w:t>
      </w:r>
      <w:r>
        <w:t xml:space="preserve">by </w:t>
      </w:r>
      <w:r>
        <w:rPr>
          <w:spacing w:val="-3"/>
        </w:rPr>
        <w:t xml:space="preserve">Stati were </w:t>
      </w:r>
      <w:r>
        <w:t>"</w:t>
      </w:r>
      <w:r>
        <w:rPr>
          <w:i/>
        </w:rPr>
        <w:t xml:space="preserve">uncontested </w:t>
      </w:r>
      <w:r>
        <w:t>"</w:t>
      </w:r>
      <w:r>
        <w:rPr>
          <w:position w:val="8"/>
          <w:sz w:val="14"/>
        </w:rPr>
        <w:t xml:space="preserve">224 </w:t>
      </w:r>
      <w:r>
        <w:t>(</w:t>
      </w:r>
      <w:r>
        <w:rPr>
          <w:b/>
        </w:rPr>
        <w:t xml:space="preserve">Exhibit </w:t>
      </w:r>
      <w:r>
        <w:rPr>
          <w:b/>
          <w:spacing w:val="-3"/>
        </w:rPr>
        <w:t xml:space="preserve">2.1, </w:t>
      </w:r>
      <w:r>
        <w:rPr>
          <w:spacing w:val="-3"/>
        </w:rPr>
        <w:t>§1746</w:t>
      </w:r>
      <w:r>
        <w:rPr>
          <w:spacing w:val="-3"/>
        </w:rPr>
        <w:t xml:space="preserve">). Particularly symptomatically, </w:t>
      </w:r>
      <w:r>
        <w:t>Perkwood, which is mentioned only once in the Award, appears as an independent ("</w:t>
      </w:r>
      <w:r>
        <w:rPr>
          <w:i/>
        </w:rPr>
        <w:t>third party"</w:t>
      </w:r>
      <w:r>
        <w:t xml:space="preserve">) company </w:t>
      </w:r>
      <w:r>
        <w:rPr>
          <w:spacing w:val="-3"/>
        </w:rPr>
        <w:t>(</w:t>
      </w:r>
      <w:r>
        <w:rPr>
          <w:b/>
          <w:spacing w:val="-3"/>
        </w:rPr>
        <w:t xml:space="preserve">Exhibit 2.1, </w:t>
      </w:r>
      <w:r>
        <w:rPr>
          <w:spacing w:val="-3"/>
        </w:rPr>
        <w:t xml:space="preserve">§1450) </w:t>
      </w:r>
      <w:r>
        <w:t xml:space="preserve">and </w:t>
      </w:r>
      <w:r>
        <w:rPr>
          <w:spacing w:val="-3"/>
        </w:rPr>
        <w:t xml:space="preserve">not </w:t>
      </w:r>
      <w:r>
        <w:t xml:space="preserve">as a </w:t>
      </w:r>
      <w:r>
        <w:rPr>
          <w:spacing w:val="-3"/>
        </w:rPr>
        <w:t xml:space="preserve">company </w:t>
      </w:r>
      <w:r>
        <w:t xml:space="preserve">related </w:t>
      </w:r>
      <w:r>
        <w:rPr>
          <w:spacing w:val="-3"/>
        </w:rPr>
        <w:t xml:space="preserve">to </w:t>
      </w:r>
      <w:r>
        <w:t>Stati.</w:t>
      </w:r>
    </w:p>
    <w:p w:rsidR="0023658D" w:rsidRDefault="00070BC3">
      <w:pPr>
        <w:pStyle w:val="ListParagraph"/>
        <w:numPr>
          <w:ilvl w:val="0"/>
          <w:numId w:val="57"/>
        </w:numPr>
        <w:tabs>
          <w:tab w:val="left" w:pos="846"/>
        </w:tabs>
        <w:spacing w:before="126" w:line="360" w:lineRule="auto"/>
        <w:ind w:right="250"/>
        <w:jc w:val="both"/>
      </w:pPr>
      <w:r>
        <w:t xml:space="preserve">It is therefore </w:t>
      </w:r>
      <w:r>
        <w:rPr>
          <w:spacing w:val="-3"/>
        </w:rPr>
        <w:t xml:space="preserve">clear </w:t>
      </w:r>
      <w:r>
        <w:t xml:space="preserve">that </w:t>
      </w:r>
      <w:r>
        <w:rPr>
          <w:spacing w:val="-3"/>
        </w:rPr>
        <w:t xml:space="preserve">Stati prevented </w:t>
      </w:r>
      <w:r>
        <w:t xml:space="preserve">the </w:t>
      </w:r>
      <w:r>
        <w:rPr>
          <w:spacing w:val="-3"/>
        </w:rPr>
        <w:t xml:space="preserve">holding of </w:t>
      </w:r>
      <w:r>
        <w:t xml:space="preserve">an </w:t>
      </w:r>
      <w:r>
        <w:rPr>
          <w:spacing w:val="-3"/>
        </w:rPr>
        <w:t xml:space="preserve">adversarial </w:t>
      </w:r>
      <w:r>
        <w:t xml:space="preserve">debate </w:t>
      </w:r>
      <w:r>
        <w:rPr>
          <w:spacing w:val="-3"/>
        </w:rPr>
        <w:t xml:space="preserve">on </w:t>
      </w:r>
      <w:r>
        <w:t xml:space="preserve">the </w:t>
      </w:r>
      <w:r>
        <w:rPr>
          <w:spacing w:val="-3"/>
        </w:rPr>
        <w:t xml:space="preserve">value of </w:t>
      </w:r>
      <w:r>
        <w:t xml:space="preserve">the LPG </w:t>
      </w:r>
      <w:r>
        <w:rPr>
          <w:spacing w:val="-3"/>
        </w:rPr>
        <w:t xml:space="preserve">Plant </w:t>
      </w:r>
      <w:r>
        <w:t xml:space="preserve">and on the </w:t>
      </w:r>
      <w:r>
        <w:rPr>
          <w:spacing w:val="-3"/>
        </w:rPr>
        <w:t xml:space="preserve">relevance </w:t>
      </w:r>
      <w:r>
        <w:t xml:space="preserve">and </w:t>
      </w:r>
      <w:r>
        <w:rPr>
          <w:spacing w:val="-3"/>
        </w:rPr>
        <w:t xml:space="preserve">reliability of the indicative tenders, in particular </w:t>
      </w:r>
      <w:r>
        <w:t xml:space="preserve">by </w:t>
      </w:r>
      <w:r>
        <w:rPr>
          <w:spacing w:val="-3"/>
        </w:rPr>
        <w:t xml:space="preserve">withholding crucial information on </w:t>
      </w:r>
      <w:r>
        <w:t xml:space="preserve">the </w:t>
      </w:r>
      <w:r>
        <w:rPr>
          <w:spacing w:val="-3"/>
        </w:rPr>
        <w:t xml:space="preserve">costs of the LPG </w:t>
      </w:r>
      <w:r>
        <w:t xml:space="preserve">Plant in </w:t>
      </w:r>
      <w:r>
        <w:rPr>
          <w:spacing w:val="-3"/>
        </w:rPr>
        <w:t xml:space="preserve">breach of </w:t>
      </w:r>
      <w:r>
        <w:t xml:space="preserve">the rules </w:t>
      </w:r>
      <w:r>
        <w:rPr>
          <w:spacing w:val="-3"/>
        </w:rPr>
        <w:t xml:space="preserve">of procedure </w:t>
      </w:r>
      <w:r>
        <w:t xml:space="preserve">for the </w:t>
      </w:r>
      <w:r>
        <w:rPr>
          <w:spacing w:val="-3"/>
        </w:rPr>
        <w:t xml:space="preserve">production </w:t>
      </w:r>
      <w:r>
        <w:t xml:space="preserve">of </w:t>
      </w:r>
      <w:r>
        <w:rPr>
          <w:spacing w:val="-3"/>
        </w:rPr>
        <w:t>doc</w:t>
      </w:r>
      <w:r>
        <w:rPr>
          <w:spacing w:val="-3"/>
        </w:rPr>
        <w:t xml:space="preserve">uments </w:t>
      </w:r>
      <w:r>
        <w:t xml:space="preserve">and by producing </w:t>
      </w:r>
      <w:r>
        <w:rPr>
          <w:spacing w:val="-3"/>
        </w:rPr>
        <w:t xml:space="preserve">documents </w:t>
      </w:r>
      <w:r>
        <w:t xml:space="preserve">which they have </w:t>
      </w:r>
      <w:r>
        <w:rPr>
          <w:spacing w:val="-3"/>
        </w:rPr>
        <w:t>since acknowledged to be false.</w:t>
      </w:r>
    </w:p>
    <w:p w:rsidR="0023658D" w:rsidRDefault="00070BC3">
      <w:pPr>
        <w:pStyle w:val="BodyText"/>
        <w:spacing w:before="119" w:line="360" w:lineRule="auto"/>
        <w:ind w:left="845" w:right="251"/>
        <w:jc w:val="both"/>
      </w:pPr>
      <w:r>
        <w:t xml:space="preserve">If </w:t>
      </w:r>
      <w:r>
        <w:rPr>
          <w:spacing w:val="-3"/>
        </w:rPr>
        <w:t xml:space="preserve">RoK </w:t>
      </w:r>
      <w:r>
        <w:t xml:space="preserve">had been </w:t>
      </w:r>
      <w:r>
        <w:rPr>
          <w:spacing w:val="-3"/>
        </w:rPr>
        <w:t xml:space="preserve">aware of </w:t>
      </w:r>
      <w:r>
        <w:t xml:space="preserve">this information in good time, it could </w:t>
      </w:r>
      <w:r>
        <w:rPr>
          <w:spacing w:val="-3"/>
        </w:rPr>
        <w:t xml:space="preserve">have </w:t>
      </w:r>
      <w:r>
        <w:t xml:space="preserve">argued that the </w:t>
      </w:r>
      <w:r>
        <w:rPr>
          <w:spacing w:val="-3"/>
        </w:rPr>
        <w:t xml:space="preserve">construction </w:t>
      </w:r>
      <w:r>
        <w:t xml:space="preserve">costs </w:t>
      </w:r>
      <w:r>
        <w:rPr>
          <w:spacing w:val="-3"/>
        </w:rPr>
        <w:t xml:space="preserve">declared </w:t>
      </w:r>
      <w:r>
        <w:t xml:space="preserve">by </w:t>
      </w:r>
      <w:r>
        <w:rPr>
          <w:spacing w:val="-3"/>
        </w:rPr>
        <w:t xml:space="preserve">Stati were </w:t>
      </w:r>
      <w:r>
        <w:t xml:space="preserve">not </w:t>
      </w:r>
      <w:r>
        <w:rPr>
          <w:spacing w:val="-2"/>
        </w:rPr>
        <w:t xml:space="preserve">reliable. </w:t>
      </w:r>
      <w:r>
        <w:rPr>
          <w:spacing w:val="-3"/>
        </w:rPr>
        <w:t xml:space="preserve">It </w:t>
      </w:r>
      <w:r>
        <w:t xml:space="preserve">could </w:t>
      </w:r>
      <w:r>
        <w:rPr>
          <w:spacing w:val="-3"/>
        </w:rPr>
        <w:t xml:space="preserve">also have shown </w:t>
      </w:r>
      <w:r>
        <w:t>that th</w:t>
      </w:r>
      <w:r>
        <w:t xml:space="preserve">e </w:t>
      </w:r>
      <w:r>
        <w:rPr>
          <w:spacing w:val="-3"/>
        </w:rPr>
        <w:t xml:space="preserve">indicative bids that were </w:t>
      </w:r>
      <w:r>
        <w:rPr>
          <w:spacing w:val="-2"/>
        </w:rPr>
        <w:t xml:space="preserve">based </w:t>
      </w:r>
      <w:r>
        <w:t xml:space="preserve">on </w:t>
      </w:r>
      <w:r>
        <w:rPr>
          <w:spacing w:val="-2"/>
        </w:rPr>
        <w:t xml:space="preserve">the </w:t>
      </w:r>
      <w:r>
        <w:rPr>
          <w:spacing w:val="-3"/>
        </w:rPr>
        <w:t xml:space="preserve">false financial information </w:t>
      </w:r>
      <w:r>
        <w:t xml:space="preserve">of the </w:t>
      </w:r>
      <w:r>
        <w:rPr>
          <w:spacing w:val="-3"/>
        </w:rPr>
        <w:t xml:space="preserve">Stati, </w:t>
      </w:r>
      <w:r>
        <w:t xml:space="preserve">such as </w:t>
      </w:r>
      <w:r>
        <w:rPr>
          <w:spacing w:val="-3"/>
        </w:rPr>
        <w:t xml:space="preserve">the KMG Indicative Bid, </w:t>
      </w:r>
      <w:r>
        <w:rPr>
          <w:spacing w:val="-2"/>
        </w:rPr>
        <w:t xml:space="preserve">were </w:t>
      </w:r>
      <w:r>
        <w:rPr>
          <w:spacing w:val="-3"/>
        </w:rPr>
        <w:t>also unreliable.</w:t>
      </w:r>
    </w:p>
    <w:p w:rsidR="0023658D" w:rsidRDefault="00070BC3">
      <w:pPr>
        <w:spacing w:before="119" w:line="362" w:lineRule="auto"/>
        <w:ind w:left="845" w:right="249"/>
        <w:jc w:val="both"/>
        <w:rPr>
          <w:i/>
        </w:rPr>
      </w:pPr>
      <w:r>
        <w:rPr>
          <w:spacing w:val="-3"/>
        </w:rPr>
        <w:t xml:space="preserve">In </w:t>
      </w:r>
      <w:r>
        <w:t xml:space="preserve">his </w:t>
      </w:r>
      <w:r>
        <w:rPr>
          <w:spacing w:val="-3"/>
        </w:rPr>
        <w:t xml:space="preserve">expert </w:t>
      </w:r>
      <w:r>
        <w:t xml:space="preserve">opinion, </w:t>
      </w:r>
      <w:r>
        <w:rPr>
          <w:spacing w:val="-3"/>
        </w:rPr>
        <w:t xml:space="preserve">Professor Bernard Hanotiau also points out </w:t>
      </w:r>
      <w:r>
        <w:t>that "</w:t>
      </w:r>
      <w:r>
        <w:rPr>
          <w:i/>
        </w:rPr>
        <w:t xml:space="preserve">if </w:t>
      </w:r>
      <w:r>
        <w:rPr>
          <w:i/>
          <w:spacing w:val="-3"/>
        </w:rPr>
        <w:t xml:space="preserve">Kazakhstan </w:t>
      </w:r>
      <w:r>
        <w:rPr>
          <w:i/>
        </w:rPr>
        <w:t xml:space="preserve">had </w:t>
      </w:r>
      <w:r>
        <w:rPr>
          <w:i/>
          <w:spacing w:val="-3"/>
        </w:rPr>
        <w:t xml:space="preserve">had </w:t>
      </w:r>
      <w:r>
        <w:rPr>
          <w:i/>
        </w:rPr>
        <w:t xml:space="preserve">the </w:t>
      </w:r>
      <w:r>
        <w:rPr>
          <w:i/>
          <w:spacing w:val="-3"/>
        </w:rPr>
        <w:t xml:space="preserve">documents </w:t>
      </w:r>
      <w:r>
        <w:rPr>
          <w:i/>
        </w:rPr>
        <w:t>and evidenc</w:t>
      </w:r>
      <w:r>
        <w:rPr>
          <w:i/>
        </w:rPr>
        <w:t xml:space="preserve">e </w:t>
      </w:r>
      <w:r>
        <w:rPr>
          <w:i/>
          <w:spacing w:val="-3"/>
        </w:rPr>
        <w:t xml:space="preserve">of which </w:t>
      </w:r>
      <w:r>
        <w:rPr>
          <w:i/>
        </w:rPr>
        <w:t xml:space="preserve">it is </w:t>
      </w:r>
      <w:r>
        <w:rPr>
          <w:i/>
          <w:spacing w:val="-3"/>
        </w:rPr>
        <w:t xml:space="preserve">aware today, </w:t>
      </w:r>
      <w:r>
        <w:rPr>
          <w:i/>
        </w:rPr>
        <w:t xml:space="preserve">it </w:t>
      </w:r>
      <w:r>
        <w:rPr>
          <w:i/>
          <w:spacing w:val="-3"/>
        </w:rPr>
        <w:t xml:space="preserve">would have </w:t>
      </w:r>
      <w:r>
        <w:rPr>
          <w:i/>
          <w:spacing w:val="-2"/>
        </w:rPr>
        <w:t>been</w:t>
      </w:r>
    </w:p>
    <w:p w:rsidR="0023658D" w:rsidRDefault="00070BC3">
      <w:pPr>
        <w:pStyle w:val="BodyText"/>
        <w:spacing w:before="6"/>
        <w:rPr>
          <w:i/>
          <w:sz w:val="26"/>
        </w:rPr>
      </w:pPr>
      <w:r>
        <w:pict>
          <v:shape id="_x0000_s1113" style="position:absolute;margin-left:70.95pt;margin-top:17.55pt;width:144.05pt;height:.1pt;z-index:-251576320;mso-wrap-distance-left:0;mso-wrap-distance-right:0;mso-position-horizontal-relative:page" coordorigin="1419,351" coordsize="2881,0" path="m1419,351r2880,e" filled="f" strokeweight=".6pt">
            <v:path arrowok="t"/>
            <w10:wrap type="topAndBottom" anchorx="page"/>
          </v:shape>
        </w:pict>
      </w:r>
    </w:p>
    <w:p w:rsidR="0023658D" w:rsidRDefault="00070BC3">
      <w:pPr>
        <w:spacing w:before="60"/>
        <w:ind w:left="278" w:right="252"/>
        <w:jc w:val="both"/>
        <w:rPr>
          <w:sz w:val="18"/>
        </w:rPr>
      </w:pPr>
      <w:r>
        <w:rPr>
          <w:position w:val="6"/>
          <w:sz w:val="12"/>
        </w:rPr>
        <w:t xml:space="preserve">222 </w:t>
      </w:r>
      <w:r>
        <w:rPr>
          <w:sz w:val="18"/>
        </w:rPr>
        <w:t>"</w:t>
      </w:r>
      <w:r>
        <w:rPr>
          <w:i/>
          <w:sz w:val="18"/>
        </w:rPr>
        <w:t xml:space="preserve">For the LPG plant, </w:t>
      </w:r>
      <w:r>
        <w:rPr>
          <w:i/>
          <w:spacing w:val="-3"/>
          <w:sz w:val="18"/>
        </w:rPr>
        <w:t xml:space="preserve">the </w:t>
      </w:r>
      <w:r>
        <w:rPr>
          <w:i/>
          <w:sz w:val="18"/>
        </w:rPr>
        <w:t xml:space="preserve">value was $70 million </w:t>
      </w:r>
      <w:r>
        <w:rPr>
          <w:i/>
          <w:spacing w:val="-3"/>
          <w:sz w:val="18"/>
        </w:rPr>
        <w:t xml:space="preserve">to </w:t>
      </w:r>
      <w:r>
        <w:rPr>
          <w:i/>
          <w:sz w:val="18"/>
        </w:rPr>
        <w:t xml:space="preserve">$280 million, </w:t>
      </w:r>
      <w:r>
        <w:rPr>
          <w:i/>
          <w:spacing w:val="-3"/>
          <w:sz w:val="18"/>
        </w:rPr>
        <w:t xml:space="preserve">with </w:t>
      </w:r>
      <w:r>
        <w:rPr>
          <w:i/>
          <w:sz w:val="18"/>
        </w:rPr>
        <w:t xml:space="preserve">an </w:t>
      </w:r>
      <w:r>
        <w:rPr>
          <w:i/>
          <w:spacing w:val="-3"/>
          <w:sz w:val="18"/>
        </w:rPr>
        <w:t xml:space="preserve">average </w:t>
      </w:r>
      <w:r>
        <w:rPr>
          <w:i/>
          <w:sz w:val="18"/>
        </w:rPr>
        <w:t xml:space="preserve">of $151 million. Now, </w:t>
      </w:r>
      <w:r>
        <w:rPr>
          <w:i/>
          <w:spacing w:val="-3"/>
          <w:sz w:val="18"/>
        </w:rPr>
        <w:t xml:space="preserve">the claimants acknowledge </w:t>
      </w:r>
      <w:r>
        <w:rPr>
          <w:i/>
          <w:sz w:val="18"/>
        </w:rPr>
        <w:t xml:space="preserve">that </w:t>
      </w:r>
      <w:r>
        <w:rPr>
          <w:i/>
          <w:spacing w:val="-3"/>
          <w:sz w:val="18"/>
        </w:rPr>
        <w:t xml:space="preserve">these </w:t>
      </w:r>
      <w:r>
        <w:rPr>
          <w:i/>
          <w:sz w:val="18"/>
        </w:rPr>
        <w:t xml:space="preserve">are </w:t>
      </w:r>
      <w:r>
        <w:rPr>
          <w:i/>
          <w:spacing w:val="-3"/>
          <w:sz w:val="18"/>
        </w:rPr>
        <w:t xml:space="preserve">indicative offers, </w:t>
      </w:r>
      <w:r>
        <w:rPr>
          <w:i/>
          <w:sz w:val="18"/>
        </w:rPr>
        <w:t xml:space="preserve">they are not binding; </w:t>
      </w:r>
      <w:r>
        <w:rPr>
          <w:i/>
          <w:spacing w:val="-3"/>
          <w:sz w:val="18"/>
        </w:rPr>
        <w:t xml:space="preserve">they further acknowledge </w:t>
      </w:r>
      <w:r>
        <w:rPr>
          <w:i/>
          <w:sz w:val="18"/>
        </w:rPr>
        <w:t xml:space="preserve">that the </w:t>
      </w:r>
      <w:r>
        <w:rPr>
          <w:i/>
          <w:spacing w:val="-3"/>
          <w:sz w:val="18"/>
        </w:rPr>
        <w:t xml:space="preserve">prospective purchasers </w:t>
      </w:r>
      <w:r>
        <w:rPr>
          <w:i/>
          <w:sz w:val="18"/>
        </w:rPr>
        <w:t xml:space="preserve">had not </w:t>
      </w:r>
      <w:r>
        <w:rPr>
          <w:i/>
          <w:spacing w:val="-3"/>
          <w:sz w:val="18"/>
        </w:rPr>
        <w:t xml:space="preserve">yet accessed </w:t>
      </w:r>
      <w:r>
        <w:rPr>
          <w:i/>
          <w:sz w:val="18"/>
        </w:rPr>
        <w:t xml:space="preserve">the data room. But they do </w:t>
      </w:r>
      <w:r>
        <w:rPr>
          <w:i/>
          <w:spacing w:val="-3"/>
          <w:sz w:val="18"/>
        </w:rPr>
        <w:t xml:space="preserve">present </w:t>
      </w:r>
      <w:r>
        <w:rPr>
          <w:i/>
          <w:sz w:val="18"/>
        </w:rPr>
        <w:t xml:space="preserve">indications of the potential value of the </w:t>
      </w:r>
      <w:r>
        <w:rPr>
          <w:i/>
          <w:spacing w:val="-2"/>
          <w:sz w:val="18"/>
        </w:rPr>
        <w:t xml:space="preserve">assets </w:t>
      </w:r>
      <w:r>
        <w:rPr>
          <w:i/>
          <w:sz w:val="18"/>
        </w:rPr>
        <w:t xml:space="preserve">to </w:t>
      </w:r>
      <w:r>
        <w:rPr>
          <w:i/>
          <w:spacing w:val="-3"/>
          <w:sz w:val="18"/>
        </w:rPr>
        <w:t xml:space="preserve">companies </w:t>
      </w:r>
      <w:r>
        <w:rPr>
          <w:i/>
          <w:sz w:val="18"/>
        </w:rPr>
        <w:t xml:space="preserve">that I think no one </w:t>
      </w:r>
      <w:r>
        <w:rPr>
          <w:i/>
          <w:spacing w:val="-2"/>
          <w:sz w:val="18"/>
        </w:rPr>
        <w:t xml:space="preserve">can </w:t>
      </w:r>
      <w:r>
        <w:rPr>
          <w:i/>
          <w:sz w:val="18"/>
        </w:rPr>
        <w:t xml:space="preserve">dispute are </w:t>
      </w:r>
      <w:r>
        <w:rPr>
          <w:i/>
          <w:spacing w:val="-3"/>
          <w:sz w:val="18"/>
        </w:rPr>
        <w:t xml:space="preserve">serious </w:t>
      </w:r>
      <w:r>
        <w:rPr>
          <w:i/>
          <w:sz w:val="18"/>
        </w:rPr>
        <w:t xml:space="preserve">and </w:t>
      </w:r>
      <w:r>
        <w:rPr>
          <w:i/>
          <w:spacing w:val="-3"/>
          <w:sz w:val="18"/>
        </w:rPr>
        <w:t xml:space="preserve">credible, </w:t>
      </w:r>
      <w:r>
        <w:rPr>
          <w:i/>
          <w:sz w:val="18"/>
        </w:rPr>
        <w:t>and they are all in the</w:t>
      </w:r>
      <w:r>
        <w:rPr>
          <w:i/>
          <w:sz w:val="18"/>
        </w:rPr>
        <w:t xml:space="preserve"> oil </w:t>
      </w:r>
      <w:r>
        <w:rPr>
          <w:i/>
          <w:spacing w:val="-2"/>
          <w:sz w:val="18"/>
        </w:rPr>
        <w:t xml:space="preserve">and gas </w:t>
      </w:r>
      <w:r>
        <w:rPr>
          <w:i/>
          <w:spacing w:val="-3"/>
          <w:sz w:val="18"/>
        </w:rPr>
        <w:t xml:space="preserve">business. There </w:t>
      </w:r>
      <w:r>
        <w:rPr>
          <w:i/>
          <w:sz w:val="18"/>
        </w:rPr>
        <w:t xml:space="preserve">is really a nice </w:t>
      </w:r>
      <w:r>
        <w:rPr>
          <w:i/>
          <w:spacing w:val="-2"/>
          <w:sz w:val="18"/>
        </w:rPr>
        <w:t xml:space="preserve">cross- </w:t>
      </w:r>
      <w:r>
        <w:rPr>
          <w:i/>
          <w:spacing w:val="-3"/>
          <w:sz w:val="18"/>
        </w:rPr>
        <w:t xml:space="preserve">section </w:t>
      </w:r>
      <w:r>
        <w:rPr>
          <w:i/>
          <w:sz w:val="18"/>
        </w:rPr>
        <w:t xml:space="preserve">of </w:t>
      </w:r>
      <w:r>
        <w:rPr>
          <w:i/>
          <w:spacing w:val="-3"/>
          <w:sz w:val="18"/>
        </w:rPr>
        <w:t xml:space="preserve">companies </w:t>
      </w:r>
      <w:r>
        <w:rPr>
          <w:i/>
          <w:sz w:val="18"/>
        </w:rPr>
        <w:t xml:space="preserve">that </w:t>
      </w:r>
      <w:r>
        <w:rPr>
          <w:i/>
          <w:spacing w:val="-2"/>
          <w:sz w:val="18"/>
        </w:rPr>
        <w:t xml:space="preserve">you </w:t>
      </w:r>
      <w:r>
        <w:rPr>
          <w:i/>
          <w:sz w:val="18"/>
        </w:rPr>
        <w:t xml:space="preserve">look </w:t>
      </w:r>
      <w:r>
        <w:rPr>
          <w:i/>
          <w:spacing w:val="-3"/>
          <w:sz w:val="18"/>
        </w:rPr>
        <w:t>at</w:t>
      </w:r>
      <w:r>
        <w:rPr>
          <w:spacing w:val="-3"/>
          <w:sz w:val="18"/>
        </w:rPr>
        <w:t>".</w:t>
      </w:r>
    </w:p>
    <w:p w:rsidR="0023658D" w:rsidRDefault="00070BC3">
      <w:pPr>
        <w:ind w:left="278" w:right="255"/>
        <w:jc w:val="both"/>
        <w:rPr>
          <w:sz w:val="18"/>
        </w:rPr>
      </w:pPr>
      <w:r>
        <w:rPr>
          <w:position w:val="6"/>
          <w:sz w:val="12"/>
        </w:rPr>
        <w:t xml:space="preserve">223 </w:t>
      </w:r>
      <w:r>
        <w:rPr>
          <w:spacing w:val="-3"/>
          <w:sz w:val="18"/>
        </w:rPr>
        <w:t>"</w:t>
      </w:r>
      <w:r>
        <w:rPr>
          <w:i/>
          <w:spacing w:val="-3"/>
          <w:sz w:val="18"/>
        </w:rPr>
        <w:t xml:space="preserve">Since </w:t>
      </w:r>
      <w:r>
        <w:rPr>
          <w:i/>
          <w:sz w:val="18"/>
        </w:rPr>
        <w:t xml:space="preserve">KMG made an </w:t>
      </w:r>
      <w:r>
        <w:rPr>
          <w:i/>
          <w:spacing w:val="-3"/>
          <w:sz w:val="18"/>
        </w:rPr>
        <w:t xml:space="preserve">indicative </w:t>
      </w:r>
      <w:r>
        <w:rPr>
          <w:i/>
          <w:sz w:val="18"/>
        </w:rPr>
        <w:t xml:space="preserve">offer in </w:t>
      </w:r>
      <w:r>
        <w:rPr>
          <w:i/>
          <w:spacing w:val="-3"/>
          <w:sz w:val="18"/>
        </w:rPr>
        <w:t xml:space="preserve">September </w:t>
      </w:r>
      <w:r>
        <w:rPr>
          <w:i/>
          <w:sz w:val="18"/>
        </w:rPr>
        <w:t xml:space="preserve">2008, we know of $754 </w:t>
      </w:r>
      <w:r>
        <w:rPr>
          <w:i/>
          <w:spacing w:val="-3"/>
          <w:sz w:val="18"/>
        </w:rPr>
        <w:t xml:space="preserve">million, </w:t>
      </w:r>
      <w:r>
        <w:rPr>
          <w:i/>
          <w:sz w:val="18"/>
        </w:rPr>
        <w:t xml:space="preserve">we </w:t>
      </w:r>
      <w:r>
        <w:rPr>
          <w:i/>
          <w:spacing w:val="-3"/>
          <w:sz w:val="18"/>
        </w:rPr>
        <w:t xml:space="preserve">believe </w:t>
      </w:r>
      <w:r>
        <w:rPr>
          <w:i/>
          <w:sz w:val="18"/>
        </w:rPr>
        <w:t xml:space="preserve">that the Tribunal </w:t>
      </w:r>
      <w:r>
        <w:rPr>
          <w:i/>
          <w:spacing w:val="-3"/>
          <w:sz w:val="18"/>
        </w:rPr>
        <w:t xml:space="preserve">should infer, </w:t>
      </w:r>
      <w:r>
        <w:rPr>
          <w:i/>
          <w:sz w:val="18"/>
        </w:rPr>
        <w:t xml:space="preserve">at an </w:t>
      </w:r>
      <w:r>
        <w:rPr>
          <w:i/>
          <w:spacing w:val="-3"/>
          <w:sz w:val="18"/>
        </w:rPr>
        <w:t xml:space="preserve">absolute minimum, </w:t>
      </w:r>
      <w:r>
        <w:rPr>
          <w:i/>
          <w:sz w:val="18"/>
        </w:rPr>
        <w:t xml:space="preserve">that the </w:t>
      </w:r>
      <w:r>
        <w:rPr>
          <w:i/>
          <w:spacing w:val="-3"/>
          <w:sz w:val="18"/>
        </w:rPr>
        <w:t xml:space="preserve">September </w:t>
      </w:r>
      <w:r>
        <w:rPr>
          <w:i/>
          <w:sz w:val="18"/>
        </w:rPr>
        <w:t xml:space="preserve">presentation on </w:t>
      </w:r>
      <w:r>
        <w:rPr>
          <w:i/>
          <w:spacing w:val="-3"/>
          <w:sz w:val="18"/>
        </w:rPr>
        <w:t xml:space="preserve">asset investment </w:t>
      </w:r>
      <w:r>
        <w:rPr>
          <w:i/>
          <w:sz w:val="18"/>
        </w:rPr>
        <w:t xml:space="preserve">that the </w:t>
      </w:r>
      <w:r>
        <w:rPr>
          <w:i/>
          <w:spacing w:val="-3"/>
          <w:sz w:val="18"/>
        </w:rPr>
        <w:t xml:space="preserve">respondent </w:t>
      </w:r>
      <w:r>
        <w:rPr>
          <w:i/>
          <w:sz w:val="18"/>
        </w:rPr>
        <w:t xml:space="preserve">has </w:t>
      </w:r>
      <w:r>
        <w:rPr>
          <w:i/>
          <w:spacing w:val="-3"/>
          <w:sz w:val="18"/>
        </w:rPr>
        <w:t xml:space="preserve">refused </w:t>
      </w:r>
      <w:r>
        <w:rPr>
          <w:i/>
          <w:sz w:val="18"/>
        </w:rPr>
        <w:t xml:space="preserve">to </w:t>
      </w:r>
      <w:r>
        <w:rPr>
          <w:i/>
          <w:spacing w:val="-3"/>
          <w:sz w:val="18"/>
        </w:rPr>
        <w:t xml:space="preserve">produce </w:t>
      </w:r>
      <w:r>
        <w:rPr>
          <w:i/>
          <w:sz w:val="18"/>
        </w:rPr>
        <w:t xml:space="preserve">found that </w:t>
      </w:r>
      <w:r>
        <w:rPr>
          <w:i/>
          <w:spacing w:val="-3"/>
          <w:sz w:val="18"/>
        </w:rPr>
        <w:t xml:space="preserve">Borankol, Tolkyn </w:t>
      </w:r>
      <w:r>
        <w:rPr>
          <w:i/>
          <w:sz w:val="18"/>
        </w:rPr>
        <w:t xml:space="preserve">and the LPG plant </w:t>
      </w:r>
      <w:r>
        <w:rPr>
          <w:i/>
          <w:spacing w:val="-2"/>
          <w:sz w:val="18"/>
        </w:rPr>
        <w:t xml:space="preserve">had </w:t>
      </w:r>
      <w:r>
        <w:rPr>
          <w:i/>
          <w:sz w:val="18"/>
        </w:rPr>
        <w:t xml:space="preserve">a </w:t>
      </w:r>
      <w:r>
        <w:rPr>
          <w:i/>
          <w:spacing w:val="-3"/>
          <w:sz w:val="18"/>
        </w:rPr>
        <w:t xml:space="preserve">minimum </w:t>
      </w:r>
      <w:r>
        <w:rPr>
          <w:i/>
          <w:sz w:val="18"/>
        </w:rPr>
        <w:t xml:space="preserve">value of $754 </w:t>
      </w:r>
      <w:r>
        <w:rPr>
          <w:i/>
          <w:spacing w:val="-3"/>
          <w:sz w:val="18"/>
        </w:rPr>
        <w:t>million</w:t>
      </w:r>
      <w:r>
        <w:rPr>
          <w:spacing w:val="-3"/>
          <w:sz w:val="18"/>
        </w:rPr>
        <w:t>.</w:t>
      </w:r>
    </w:p>
    <w:p w:rsidR="0023658D" w:rsidRDefault="00070BC3">
      <w:pPr>
        <w:ind w:left="278" w:right="252"/>
        <w:jc w:val="both"/>
        <w:rPr>
          <w:rFonts w:ascii="Cambria" w:hAnsi="Cambria"/>
          <w:sz w:val="18"/>
        </w:rPr>
      </w:pPr>
      <w:r>
        <w:rPr>
          <w:rFonts w:ascii="Cambria" w:hAnsi="Cambria"/>
          <w:position w:val="4"/>
          <w:sz w:val="12"/>
        </w:rPr>
        <w:t xml:space="preserve">1] </w:t>
      </w:r>
      <w:r>
        <w:rPr>
          <w:rFonts w:ascii="Cambria" w:hAnsi="Cambria"/>
          <w:spacing w:val="-3"/>
          <w:sz w:val="18"/>
        </w:rPr>
        <w:t xml:space="preserve">Free translation </w:t>
      </w:r>
      <w:r>
        <w:rPr>
          <w:rFonts w:ascii="Cambria" w:hAnsi="Cambria"/>
          <w:sz w:val="18"/>
        </w:rPr>
        <w:t>of : "</w:t>
      </w:r>
      <w:r>
        <w:rPr>
          <w:rFonts w:ascii="Cambria" w:hAnsi="Cambria"/>
          <w:i/>
          <w:spacing w:val="-3"/>
          <w:sz w:val="18"/>
        </w:rPr>
        <w:t xml:space="preserve">First, TNG engaged </w:t>
      </w:r>
      <w:r>
        <w:rPr>
          <w:rFonts w:ascii="Cambria" w:hAnsi="Cambria"/>
          <w:i/>
          <w:sz w:val="18"/>
        </w:rPr>
        <w:t xml:space="preserve">an Ascom </w:t>
      </w:r>
      <w:r>
        <w:rPr>
          <w:rFonts w:ascii="Cambria" w:hAnsi="Cambria"/>
          <w:i/>
          <w:spacing w:val="-3"/>
          <w:sz w:val="18"/>
        </w:rPr>
        <w:t xml:space="preserve">affiliate, Perkwood Investments, </w:t>
      </w:r>
      <w:r>
        <w:rPr>
          <w:rFonts w:ascii="Cambria" w:hAnsi="Cambria"/>
          <w:i/>
          <w:sz w:val="18"/>
        </w:rPr>
        <w:t xml:space="preserve">to </w:t>
      </w:r>
      <w:r>
        <w:rPr>
          <w:rFonts w:ascii="Cambria" w:hAnsi="Cambria"/>
          <w:i/>
          <w:spacing w:val="-3"/>
          <w:sz w:val="18"/>
        </w:rPr>
        <w:t xml:space="preserve">manage </w:t>
      </w:r>
      <w:r>
        <w:rPr>
          <w:rFonts w:ascii="Cambria" w:hAnsi="Cambria"/>
          <w:i/>
          <w:sz w:val="18"/>
        </w:rPr>
        <w:t xml:space="preserve">the </w:t>
      </w:r>
      <w:r>
        <w:rPr>
          <w:rFonts w:ascii="Cambria" w:hAnsi="Cambria"/>
          <w:i/>
          <w:spacing w:val="-3"/>
          <w:sz w:val="18"/>
        </w:rPr>
        <w:t xml:space="preserve">acquisition </w:t>
      </w:r>
      <w:r>
        <w:rPr>
          <w:rFonts w:ascii="Cambria" w:hAnsi="Cambria"/>
          <w:i/>
          <w:sz w:val="18"/>
        </w:rPr>
        <w:t xml:space="preserve">of most of the </w:t>
      </w:r>
      <w:r>
        <w:rPr>
          <w:rFonts w:ascii="Cambria" w:hAnsi="Cambria"/>
          <w:i/>
          <w:spacing w:val="-3"/>
          <w:sz w:val="18"/>
        </w:rPr>
        <w:t xml:space="preserve">equipment </w:t>
      </w:r>
      <w:r>
        <w:rPr>
          <w:rFonts w:ascii="Cambria" w:hAnsi="Cambria"/>
          <w:i/>
          <w:sz w:val="18"/>
        </w:rPr>
        <w:t xml:space="preserve">and </w:t>
      </w:r>
      <w:r>
        <w:rPr>
          <w:rFonts w:ascii="Cambria" w:hAnsi="Cambria"/>
          <w:i/>
          <w:spacing w:val="-3"/>
          <w:sz w:val="18"/>
        </w:rPr>
        <w:t xml:space="preserve">services </w:t>
      </w:r>
      <w:r>
        <w:rPr>
          <w:rFonts w:ascii="Cambria" w:hAnsi="Cambria"/>
          <w:i/>
          <w:sz w:val="18"/>
        </w:rPr>
        <w:t xml:space="preserve">for the LPG Plant </w:t>
      </w:r>
      <w:r>
        <w:rPr>
          <w:rFonts w:ascii="Cambria" w:hAnsi="Cambria"/>
          <w:i/>
          <w:spacing w:val="-3"/>
          <w:sz w:val="18"/>
        </w:rPr>
        <w:t xml:space="preserve">Project. Perkwood </w:t>
      </w:r>
      <w:r>
        <w:rPr>
          <w:rFonts w:ascii="Cambria" w:hAnsi="Cambria"/>
          <w:i/>
          <w:sz w:val="18"/>
        </w:rPr>
        <w:t xml:space="preserve">charged </w:t>
      </w:r>
      <w:r>
        <w:rPr>
          <w:rFonts w:ascii="Cambria" w:hAnsi="Cambria"/>
          <w:i/>
          <w:spacing w:val="-3"/>
          <w:sz w:val="18"/>
        </w:rPr>
        <w:t xml:space="preserve">TNG </w:t>
      </w:r>
      <w:r>
        <w:rPr>
          <w:rFonts w:ascii="Cambria" w:hAnsi="Cambria"/>
          <w:i/>
          <w:sz w:val="18"/>
        </w:rPr>
        <w:t xml:space="preserve">for the </w:t>
      </w:r>
      <w:r>
        <w:rPr>
          <w:rFonts w:ascii="Cambria" w:hAnsi="Cambria"/>
          <w:i/>
          <w:spacing w:val="-2"/>
          <w:sz w:val="18"/>
        </w:rPr>
        <w:t xml:space="preserve">equipment </w:t>
      </w:r>
      <w:r>
        <w:rPr>
          <w:rFonts w:ascii="Cambria" w:hAnsi="Cambria"/>
          <w:i/>
          <w:sz w:val="18"/>
        </w:rPr>
        <w:t xml:space="preserve">and </w:t>
      </w:r>
      <w:r>
        <w:rPr>
          <w:rFonts w:ascii="Cambria" w:hAnsi="Cambria"/>
          <w:i/>
          <w:spacing w:val="-3"/>
          <w:sz w:val="18"/>
        </w:rPr>
        <w:t xml:space="preserve">services under </w:t>
      </w:r>
      <w:r>
        <w:rPr>
          <w:rFonts w:ascii="Cambria" w:hAnsi="Cambria"/>
          <w:i/>
          <w:sz w:val="18"/>
        </w:rPr>
        <w:t xml:space="preserve">an </w:t>
      </w:r>
      <w:r>
        <w:rPr>
          <w:rFonts w:ascii="Cambria" w:hAnsi="Cambria"/>
          <w:i/>
          <w:spacing w:val="-3"/>
          <w:sz w:val="18"/>
        </w:rPr>
        <w:t xml:space="preserve">agreement </w:t>
      </w:r>
      <w:r>
        <w:rPr>
          <w:rFonts w:ascii="Cambria" w:hAnsi="Cambria"/>
          <w:i/>
          <w:sz w:val="18"/>
        </w:rPr>
        <w:t xml:space="preserve">that </w:t>
      </w:r>
      <w:r>
        <w:rPr>
          <w:rFonts w:ascii="Cambria" w:hAnsi="Cambria"/>
          <w:i/>
          <w:spacing w:val="-3"/>
          <w:sz w:val="18"/>
        </w:rPr>
        <w:t xml:space="preserve">included Perkwood's management </w:t>
      </w:r>
      <w:r>
        <w:rPr>
          <w:rFonts w:ascii="Cambria" w:hAnsi="Cambria"/>
          <w:i/>
          <w:sz w:val="18"/>
        </w:rPr>
        <w:t xml:space="preserve">fee. Ascom and </w:t>
      </w:r>
      <w:r>
        <w:rPr>
          <w:rFonts w:ascii="Cambria" w:hAnsi="Cambria"/>
          <w:i/>
          <w:spacing w:val="-3"/>
          <w:sz w:val="18"/>
        </w:rPr>
        <w:t xml:space="preserve">Vitol agreed, </w:t>
      </w:r>
      <w:r>
        <w:rPr>
          <w:rFonts w:ascii="Cambria" w:hAnsi="Cambria"/>
          <w:i/>
          <w:sz w:val="18"/>
        </w:rPr>
        <w:t xml:space="preserve">however, </w:t>
      </w:r>
      <w:r>
        <w:rPr>
          <w:rFonts w:ascii="Cambria" w:hAnsi="Cambria"/>
          <w:i/>
          <w:spacing w:val="-3"/>
          <w:sz w:val="18"/>
        </w:rPr>
        <w:t xml:space="preserve">that </w:t>
      </w:r>
      <w:r>
        <w:rPr>
          <w:rFonts w:ascii="Cambria" w:hAnsi="Cambria"/>
          <w:i/>
          <w:sz w:val="18"/>
        </w:rPr>
        <w:t xml:space="preserve">the </w:t>
      </w:r>
      <w:r>
        <w:rPr>
          <w:rFonts w:ascii="Cambria" w:hAnsi="Cambria"/>
          <w:i/>
          <w:spacing w:val="-2"/>
          <w:sz w:val="18"/>
        </w:rPr>
        <w:t xml:space="preserve">shared </w:t>
      </w:r>
      <w:r>
        <w:rPr>
          <w:rFonts w:ascii="Cambria" w:hAnsi="Cambria"/>
          <w:i/>
          <w:spacing w:val="-3"/>
          <w:sz w:val="18"/>
        </w:rPr>
        <w:t>inve</w:t>
      </w:r>
      <w:r>
        <w:rPr>
          <w:rFonts w:ascii="Cambria" w:hAnsi="Cambria"/>
          <w:i/>
          <w:spacing w:val="-3"/>
          <w:sz w:val="18"/>
        </w:rPr>
        <w:t xml:space="preserve">stment amount and profit distribution </w:t>
      </w:r>
      <w:r>
        <w:rPr>
          <w:rFonts w:ascii="Cambria" w:hAnsi="Cambria"/>
          <w:i/>
          <w:sz w:val="18"/>
        </w:rPr>
        <w:t xml:space="preserve">formula </w:t>
      </w:r>
      <w:r>
        <w:rPr>
          <w:rFonts w:ascii="Cambria" w:hAnsi="Cambria"/>
          <w:i/>
          <w:spacing w:val="-3"/>
          <w:sz w:val="18"/>
        </w:rPr>
        <w:t xml:space="preserve">would </w:t>
      </w:r>
      <w:r>
        <w:rPr>
          <w:rFonts w:ascii="Cambria" w:hAnsi="Cambria"/>
          <w:i/>
          <w:sz w:val="18"/>
        </w:rPr>
        <w:t xml:space="preserve">be </w:t>
      </w:r>
      <w:r>
        <w:rPr>
          <w:rFonts w:ascii="Cambria" w:hAnsi="Cambria"/>
          <w:i/>
          <w:spacing w:val="-3"/>
          <w:sz w:val="18"/>
        </w:rPr>
        <w:t xml:space="preserve">based </w:t>
      </w:r>
      <w:r>
        <w:rPr>
          <w:rFonts w:ascii="Cambria" w:hAnsi="Cambria"/>
          <w:i/>
          <w:sz w:val="18"/>
        </w:rPr>
        <w:t xml:space="preserve">on the </w:t>
      </w:r>
      <w:r>
        <w:rPr>
          <w:rFonts w:ascii="Cambria" w:hAnsi="Cambria"/>
          <w:i/>
          <w:spacing w:val="-3"/>
          <w:sz w:val="18"/>
        </w:rPr>
        <w:t xml:space="preserve">original </w:t>
      </w:r>
      <w:r>
        <w:rPr>
          <w:rFonts w:ascii="Cambria" w:hAnsi="Cambria"/>
          <w:i/>
          <w:sz w:val="18"/>
        </w:rPr>
        <w:t xml:space="preserve">cost of the </w:t>
      </w:r>
      <w:r>
        <w:rPr>
          <w:rFonts w:ascii="Cambria" w:hAnsi="Cambria"/>
          <w:i/>
          <w:spacing w:val="-3"/>
          <w:sz w:val="18"/>
        </w:rPr>
        <w:t xml:space="preserve">services and equipment, excluding any management fees. Accordingly, </w:t>
      </w:r>
      <w:r>
        <w:rPr>
          <w:rFonts w:ascii="Cambria" w:hAnsi="Cambria"/>
          <w:i/>
          <w:sz w:val="18"/>
        </w:rPr>
        <w:t xml:space="preserve">for </w:t>
      </w:r>
      <w:r>
        <w:rPr>
          <w:rFonts w:ascii="Cambria" w:hAnsi="Cambria"/>
          <w:i/>
          <w:spacing w:val="-3"/>
          <w:sz w:val="18"/>
        </w:rPr>
        <w:t xml:space="preserve">purposes </w:t>
      </w:r>
      <w:r>
        <w:rPr>
          <w:rFonts w:ascii="Cambria" w:hAnsi="Cambria"/>
          <w:i/>
          <w:sz w:val="18"/>
        </w:rPr>
        <w:t xml:space="preserve">of </w:t>
      </w:r>
      <w:r>
        <w:rPr>
          <w:rFonts w:ascii="Cambria" w:hAnsi="Cambria"/>
          <w:i/>
          <w:spacing w:val="-3"/>
          <w:sz w:val="18"/>
        </w:rPr>
        <w:t xml:space="preserve">calculating </w:t>
      </w:r>
      <w:r>
        <w:rPr>
          <w:rFonts w:ascii="Cambria" w:hAnsi="Cambria"/>
          <w:i/>
          <w:sz w:val="18"/>
        </w:rPr>
        <w:t xml:space="preserve">the </w:t>
      </w:r>
      <w:r>
        <w:rPr>
          <w:rFonts w:ascii="Cambria" w:hAnsi="Cambria"/>
          <w:i/>
          <w:spacing w:val="-2"/>
          <w:sz w:val="18"/>
        </w:rPr>
        <w:t xml:space="preserve">shared </w:t>
      </w:r>
      <w:r>
        <w:rPr>
          <w:rFonts w:ascii="Cambria" w:hAnsi="Cambria"/>
          <w:i/>
          <w:spacing w:val="-3"/>
          <w:sz w:val="18"/>
        </w:rPr>
        <w:t xml:space="preserve">investment amount, TNG's total expenses </w:t>
      </w:r>
      <w:r>
        <w:rPr>
          <w:rFonts w:ascii="Cambria" w:hAnsi="Cambria"/>
          <w:i/>
          <w:sz w:val="18"/>
        </w:rPr>
        <w:t>must be reduced by t</w:t>
      </w:r>
      <w:r>
        <w:rPr>
          <w:rFonts w:ascii="Cambria" w:hAnsi="Cambria"/>
          <w:i/>
          <w:sz w:val="18"/>
        </w:rPr>
        <w:t xml:space="preserve">he </w:t>
      </w:r>
      <w:r>
        <w:rPr>
          <w:rFonts w:ascii="Cambria" w:hAnsi="Cambria"/>
          <w:i/>
          <w:spacing w:val="-3"/>
          <w:sz w:val="18"/>
        </w:rPr>
        <w:t xml:space="preserve">amount </w:t>
      </w:r>
      <w:r>
        <w:rPr>
          <w:rFonts w:ascii="Cambria" w:hAnsi="Cambria"/>
          <w:i/>
          <w:sz w:val="18"/>
        </w:rPr>
        <w:t xml:space="preserve">of </w:t>
      </w:r>
      <w:r>
        <w:rPr>
          <w:rFonts w:ascii="Cambria" w:hAnsi="Cambria"/>
          <w:i/>
          <w:spacing w:val="-3"/>
          <w:sz w:val="18"/>
        </w:rPr>
        <w:t xml:space="preserve">management </w:t>
      </w:r>
      <w:r>
        <w:rPr>
          <w:rFonts w:ascii="Cambria" w:hAnsi="Cambria"/>
          <w:i/>
          <w:sz w:val="18"/>
        </w:rPr>
        <w:t xml:space="preserve">fees </w:t>
      </w:r>
      <w:r>
        <w:rPr>
          <w:rFonts w:ascii="Cambria" w:hAnsi="Cambria"/>
          <w:i/>
          <w:spacing w:val="-3"/>
          <w:sz w:val="18"/>
        </w:rPr>
        <w:t xml:space="preserve">charged </w:t>
      </w:r>
      <w:r>
        <w:rPr>
          <w:rFonts w:ascii="Cambria" w:hAnsi="Cambria"/>
          <w:i/>
          <w:sz w:val="18"/>
        </w:rPr>
        <w:t xml:space="preserve">by </w:t>
      </w:r>
      <w:r>
        <w:rPr>
          <w:rFonts w:ascii="Cambria" w:hAnsi="Cambria"/>
          <w:i/>
          <w:spacing w:val="-3"/>
          <w:sz w:val="18"/>
        </w:rPr>
        <w:t xml:space="preserve">Perkwood. </w:t>
      </w:r>
      <w:r>
        <w:rPr>
          <w:rFonts w:ascii="Cambria" w:hAnsi="Cambria"/>
          <w:i/>
          <w:sz w:val="18"/>
        </w:rPr>
        <w:t xml:space="preserve">Those </w:t>
      </w:r>
      <w:r>
        <w:rPr>
          <w:rFonts w:ascii="Cambria" w:hAnsi="Cambria"/>
          <w:i/>
          <w:spacing w:val="-3"/>
          <w:sz w:val="18"/>
        </w:rPr>
        <w:t xml:space="preserve">fees, </w:t>
      </w:r>
      <w:r>
        <w:rPr>
          <w:rFonts w:ascii="Cambria" w:hAnsi="Cambria"/>
          <w:i/>
          <w:sz w:val="18"/>
        </w:rPr>
        <w:t xml:space="preserve">which </w:t>
      </w:r>
      <w:r>
        <w:rPr>
          <w:rFonts w:ascii="Cambria" w:hAnsi="Cambria"/>
          <w:i/>
          <w:spacing w:val="-2"/>
          <w:sz w:val="18"/>
        </w:rPr>
        <w:t xml:space="preserve">are </w:t>
      </w:r>
      <w:r>
        <w:rPr>
          <w:rFonts w:ascii="Cambria" w:hAnsi="Cambria"/>
          <w:i/>
          <w:sz w:val="18"/>
        </w:rPr>
        <w:t xml:space="preserve">not part of </w:t>
      </w:r>
      <w:r>
        <w:rPr>
          <w:rFonts w:ascii="Cambria" w:hAnsi="Cambria"/>
          <w:i/>
          <w:spacing w:val="-3"/>
          <w:sz w:val="18"/>
        </w:rPr>
        <w:t xml:space="preserve">Ascom's claim </w:t>
      </w:r>
      <w:r>
        <w:rPr>
          <w:rFonts w:ascii="Cambria" w:hAnsi="Cambria"/>
          <w:i/>
          <w:sz w:val="18"/>
        </w:rPr>
        <w:t xml:space="preserve">and must be </w:t>
      </w:r>
      <w:r>
        <w:rPr>
          <w:rFonts w:ascii="Cambria" w:hAnsi="Cambria"/>
          <w:i/>
          <w:spacing w:val="-3"/>
          <w:sz w:val="18"/>
        </w:rPr>
        <w:t xml:space="preserve">deducted </w:t>
      </w:r>
      <w:r>
        <w:rPr>
          <w:rFonts w:ascii="Cambria" w:hAnsi="Cambria"/>
          <w:i/>
          <w:sz w:val="18"/>
        </w:rPr>
        <w:t xml:space="preserve">from </w:t>
      </w:r>
      <w:r>
        <w:rPr>
          <w:rFonts w:ascii="Cambria" w:hAnsi="Cambria"/>
          <w:i/>
          <w:spacing w:val="-3"/>
          <w:sz w:val="18"/>
        </w:rPr>
        <w:t xml:space="preserve">TNG's total capital expenses reflected </w:t>
      </w:r>
      <w:r>
        <w:rPr>
          <w:rFonts w:ascii="Cambria" w:hAnsi="Cambria"/>
          <w:i/>
          <w:sz w:val="18"/>
        </w:rPr>
        <w:t xml:space="preserve">in </w:t>
      </w:r>
      <w:r>
        <w:rPr>
          <w:rFonts w:ascii="Cambria" w:hAnsi="Cambria"/>
          <w:i/>
          <w:spacing w:val="-3"/>
          <w:sz w:val="18"/>
        </w:rPr>
        <w:t xml:space="preserve">its financial systems and statements, total USD </w:t>
      </w:r>
      <w:r>
        <w:rPr>
          <w:rFonts w:ascii="Cambria" w:hAnsi="Cambria"/>
          <w:i/>
          <w:sz w:val="18"/>
        </w:rPr>
        <w:t>43,852,108</w:t>
      </w:r>
      <w:r>
        <w:rPr>
          <w:rFonts w:ascii="Cambria" w:hAnsi="Cambria"/>
          <w:sz w:val="18"/>
        </w:rPr>
        <w:t>".</w:t>
      </w:r>
    </w:p>
    <w:p w:rsidR="0023658D" w:rsidRDefault="00070BC3">
      <w:pPr>
        <w:spacing w:line="209" w:lineRule="exact"/>
        <w:ind w:left="278"/>
        <w:jc w:val="both"/>
        <w:rPr>
          <w:sz w:val="18"/>
        </w:rPr>
      </w:pPr>
      <w:r>
        <w:rPr>
          <w:position w:val="6"/>
          <w:sz w:val="12"/>
        </w:rPr>
        <w:t xml:space="preserve">224 </w:t>
      </w:r>
      <w:r>
        <w:rPr>
          <w:i/>
          <w:sz w:val="18"/>
        </w:rPr>
        <w:t>This is reflected in the undisputed indicative offers made by interested buyers in 2008 [...]</w:t>
      </w:r>
      <w:r>
        <w:rPr>
          <w:sz w:val="18"/>
        </w:rPr>
        <w:t>.</w:t>
      </w:r>
    </w:p>
    <w:p w:rsidR="0023658D" w:rsidRDefault="0023658D">
      <w:pPr>
        <w:spacing w:line="209" w:lineRule="exact"/>
        <w:jc w:val="both"/>
        <w:rPr>
          <w:sz w:val="18"/>
        </w:rPr>
        <w:sectPr w:rsidR="0023658D">
          <w:pgSz w:w="11910" w:h="16840"/>
          <w:pgMar w:top="1320" w:right="1160" w:bottom="840" w:left="1140" w:header="0" w:footer="652" w:gutter="0"/>
          <w:cols w:space="720"/>
        </w:sectPr>
      </w:pPr>
    </w:p>
    <w:p w:rsidR="0023658D" w:rsidRDefault="00070BC3">
      <w:pPr>
        <w:spacing w:before="61" w:line="360" w:lineRule="auto"/>
        <w:ind w:left="845" w:right="252"/>
        <w:jc w:val="both"/>
      </w:pPr>
      <w:r>
        <w:rPr>
          <w:i/>
        </w:rPr>
        <w:t xml:space="preserve">in a </w:t>
      </w:r>
      <w:r>
        <w:rPr>
          <w:i/>
          <w:spacing w:val="-3"/>
        </w:rPr>
        <w:t xml:space="preserve">position </w:t>
      </w:r>
      <w:r>
        <w:rPr>
          <w:i/>
        </w:rPr>
        <w:t xml:space="preserve">to </w:t>
      </w:r>
      <w:r>
        <w:rPr>
          <w:i/>
          <w:spacing w:val="-3"/>
        </w:rPr>
        <w:t xml:space="preserve">give further instructions to </w:t>
      </w:r>
      <w:r>
        <w:rPr>
          <w:i/>
        </w:rPr>
        <w:t xml:space="preserve">its </w:t>
      </w:r>
      <w:r>
        <w:rPr>
          <w:i/>
          <w:spacing w:val="-3"/>
        </w:rPr>
        <w:t>quantum expert</w:t>
      </w:r>
      <w:r>
        <w:t>" (</w:t>
      </w:r>
      <w:r>
        <w:rPr>
          <w:b/>
        </w:rPr>
        <w:t xml:space="preserve">Exhibit </w:t>
      </w:r>
      <w:r>
        <w:rPr>
          <w:b/>
          <w:spacing w:val="-3"/>
        </w:rPr>
        <w:t>12.23</w:t>
      </w:r>
      <w:r>
        <w:rPr>
          <w:spacing w:val="-3"/>
        </w:rPr>
        <w:t>, §144.ii).</w:t>
      </w:r>
    </w:p>
    <w:p w:rsidR="0023658D" w:rsidRDefault="00070BC3">
      <w:pPr>
        <w:pStyle w:val="BodyText"/>
        <w:spacing w:before="120"/>
        <w:ind w:left="845"/>
        <w:jc w:val="both"/>
      </w:pPr>
      <w:r>
        <w:t xml:space="preserve">However, the Stati have denied her the right to do </w:t>
      </w:r>
      <w:r>
        <w:t>so.</w:t>
      </w:r>
    </w:p>
    <w:p w:rsidR="0023658D" w:rsidRDefault="0023658D">
      <w:pPr>
        <w:pStyle w:val="BodyText"/>
        <w:spacing w:before="9"/>
        <w:rPr>
          <w:sz w:val="31"/>
        </w:rPr>
      </w:pPr>
    </w:p>
    <w:p w:rsidR="0023658D" w:rsidRDefault="00070BC3">
      <w:pPr>
        <w:pStyle w:val="Heading2"/>
        <w:numPr>
          <w:ilvl w:val="0"/>
          <w:numId w:val="38"/>
        </w:numPr>
        <w:tabs>
          <w:tab w:val="left" w:pos="1981"/>
        </w:tabs>
        <w:spacing w:before="0" w:line="360" w:lineRule="auto"/>
        <w:ind w:right="259"/>
        <w:jc w:val="both"/>
      </w:pPr>
      <w:r>
        <w:t>Violation of the RoK's rights of defence automatically leads to the refusal of the award to be enforced</w:t>
      </w:r>
    </w:p>
    <w:p w:rsidR="0023658D" w:rsidRDefault="00070BC3">
      <w:pPr>
        <w:pStyle w:val="ListParagraph"/>
        <w:numPr>
          <w:ilvl w:val="0"/>
          <w:numId w:val="57"/>
        </w:numPr>
        <w:tabs>
          <w:tab w:val="left" w:pos="846"/>
        </w:tabs>
        <w:spacing w:before="120" w:line="362" w:lineRule="auto"/>
        <w:ind w:right="252"/>
        <w:jc w:val="both"/>
      </w:pPr>
      <w:r>
        <w:t>As has just been demonstrated, the Stati prevented an adversarial debate in the ECT Arbitration on a range of issues central to the dispute between</w:t>
      </w:r>
      <w:r>
        <w:t xml:space="preserve"> the Parties.</w:t>
      </w:r>
    </w:p>
    <w:p w:rsidR="0023658D" w:rsidRDefault="00070BC3">
      <w:pPr>
        <w:pStyle w:val="ListParagraph"/>
        <w:numPr>
          <w:ilvl w:val="0"/>
          <w:numId w:val="57"/>
        </w:numPr>
        <w:tabs>
          <w:tab w:val="left" w:pos="846"/>
        </w:tabs>
        <w:spacing w:before="117" w:line="360" w:lineRule="auto"/>
        <w:ind w:right="253"/>
        <w:jc w:val="both"/>
      </w:pPr>
      <w:r>
        <w:t>This truncation of the adversarial debate, intentionally provoked by the Stati in order to obtain the Award, marked all stages of the proceedings, from the procedure for the production of documents, in which the Stati did not respect the rule</w:t>
      </w:r>
      <w:r>
        <w:t>s in order to conceal their misdeeds, to the hearings in which the RoK had no insight into the Stati's actions and deception.</w:t>
      </w:r>
    </w:p>
    <w:p w:rsidR="0023658D" w:rsidRDefault="00070BC3">
      <w:pPr>
        <w:pStyle w:val="ListParagraph"/>
        <w:numPr>
          <w:ilvl w:val="0"/>
          <w:numId w:val="57"/>
        </w:numPr>
        <w:tabs>
          <w:tab w:val="left" w:pos="846"/>
        </w:tabs>
        <w:spacing w:before="119" w:line="360" w:lineRule="auto"/>
        <w:ind w:right="254"/>
        <w:jc w:val="both"/>
      </w:pPr>
      <w:r>
        <w:t xml:space="preserve">The violation of the RoK's rights of defence affected the entire Award, from the </w:t>
      </w:r>
      <w:r>
        <w:t>question of the Arbitral Tribunal's jurisdiction to the assessment of the quantum of damages, liability and causality.</w:t>
      </w:r>
    </w:p>
    <w:p w:rsidR="0023658D" w:rsidRDefault="00070BC3">
      <w:pPr>
        <w:spacing w:before="119" w:line="360" w:lineRule="auto"/>
        <w:ind w:left="845" w:right="253"/>
        <w:jc w:val="both"/>
      </w:pPr>
      <w:r>
        <w:t>While the impact on the award is clear, it is not a condition for the application of this ground for refusing enforcement. As the Court o</w:t>
      </w:r>
      <w:r>
        <w:t>f Cassation teaches, the rights of the defence are so fundamental that their violation prevents exequatur "</w:t>
      </w:r>
      <w:r>
        <w:rPr>
          <w:i/>
        </w:rPr>
        <w:t xml:space="preserve">without it having to be shown that this disregard of the rights of the defence has had an influence on the arbitral award </w:t>
      </w:r>
      <w:r>
        <w:t>"</w:t>
      </w:r>
      <w:r>
        <w:rPr>
          <w:position w:val="8"/>
          <w:sz w:val="14"/>
        </w:rPr>
        <w:t>225</w:t>
      </w:r>
      <w:r>
        <w:t>.</w:t>
      </w:r>
    </w:p>
    <w:p w:rsidR="0023658D" w:rsidRDefault="0023658D">
      <w:pPr>
        <w:pStyle w:val="BodyText"/>
        <w:spacing w:before="6"/>
        <w:rPr>
          <w:sz w:val="20"/>
        </w:rPr>
      </w:pPr>
    </w:p>
    <w:p w:rsidR="0023658D" w:rsidRDefault="00070BC3">
      <w:pPr>
        <w:pStyle w:val="ListParagraph"/>
        <w:numPr>
          <w:ilvl w:val="0"/>
          <w:numId w:val="57"/>
        </w:numPr>
        <w:tabs>
          <w:tab w:val="left" w:pos="846"/>
        </w:tabs>
        <w:spacing w:line="360" w:lineRule="auto"/>
        <w:ind w:right="254"/>
        <w:jc w:val="both"/>
      </w:pPr>
      <w:r>
        <w:t>This finding of a la</w:t>
      </w:r>
      <w:r>
        <w:t>ck of adversarial debate and violation of the rights of defence of the RoK during the arbitration procedure automatically leads to the rejection of the exequatur of the resulting Award, both on the basis of Article 1723, 2°, of the Judicial Code and, where</w:t>
      </w:r>
      <w:r>
        <w:t xml:space="preserve"> applicable, on the basis of Article 1704, §2, a) or g), of the Judicial Code, to which Article 1723, 3° of the same Code refers.</w:t>
      </w:r>
    </w:p>
    <w:p w:rsidR="0023658D" w:rsidRDefault="0023658D">
      <w:pPr>
        <w:pStyle w:val="BodyText"/>
        <w:rPr>
          <w:sz w:val="24"/>
        </w:rPr>
      </w:pPr>
    </w:p>
    <w:p w:rsidR="0023658D" w:rsidRDefault="0023658D">
      <w:pPr>
        <w:pStyle w:val="BodyText"/>
        <w:rPr>
          <w:sz w:val="24"/>
        </w:rPr>
      </w:pPr>
    </w:p>
    <w:p w:rsidR="0023658D" w:rsidRDefault="0023658D">
      <w:pPr>
        <w:pStyle w:val="BodyText"/>
        <w:rPr>
          <w:sz w:val="24"/>
        </w:rPr>
      </w:pPr>
    </w:p>
    <w:p w:rsidR="0023658D" w:rsidRDefault="0023658D">
      <w:pPr>
        <w:pStyle w:val="BodyText"/>
        <w:rPr>
          <w:sz w:val="24"/>
        </w:rPr>
      </w:pPr>
    </w:p>
    <w:p w:rsidR="0023658D" w:rsidRDefault="0023658D">
      <w:pPr>
        <w:pStyle w:val="BodyText"/>
        <w:spacing w:before="2"/>
        <w:rPr>
          <w:sz w:val="29"/>
        </w:rPr>
      </w:pPr>
    </w:p>
    <w:p w:rsidR="0023658D" w:rsidRDefault="00070BC3">
      <w:pPr>
        <w:pStyle w:val="Heading2"/>
        <w:numPr>
          <w:ilvl w:val="0"/>
          <w:numId w:val="40"/>
        </w:numPr>
        <w:tabs>
          <w:tab w:val="left" w:pos="1130"/>
          <w:tab w:val="left" w:pos="1131"/>
        </w:tabs>
        <w:spacing w:before="0"/>
      </w:pPr>
      <w:bookmarkStart w:id="38" w:name="_TOC_250020"/>
      <w:r>
        <w:t xml:space="preserve">Second plea: withholding of decisive evidence by the </w:t>
      </w:r>
      <w:bookmarkEnd w:id="38"/>
      <w:r>
        <w:t>Stati</w:t>
      </w:r>
    </w:p>
    <w:p w:rsidR="0023658D" w:rsidRDefault="0023658D">
      <w:pPr>
        <w:pStyle w:val="BodyText"/>
        <w:spacing w:before="5"/>
        <w:rPr>
          <w:b/>
          <w:sz w:val="21"/>
        </w:rPr>
      </w:pPr>
    </w:p>
    <w:p w:rsidR="0023658D" w:rsidRDefault="00070BC3">
      <w:pPr>
        <w:pStyle w:val="Heading2"/>
        <w:numPr>
          <w:ilvl w:val="1"/>
          <w:numId w:val="40"/>
        </w:numPr>
        <w:tabs>
          <w:tab w:val="left" w:pos="1555"/>
          <w:tab w:val="left" w:pos="1556"/>
        </w:tabs>
        <w:spacing w:before="0"/>
        <w:ind w:hanging="426"/>
      </w:pPr>
      <w:bookmarkStart w:id="39" w:name="_TOC_250019"/>
      <w:bookmarkEnd w:id="39"/>
      <w:r>
        <w:t>Principles</w:t>
      </w:r>
    </w:p>
    <w:p w:rsidR="0023658D" w:rsidRDefault="0023658D">
      <w:pPr>
        <w:pStyle w:val="BodyText"/>
        <w:spacing w:before="5"/>
        <w:rPr>
          <w:b/>
          <w:sz w:val="21"/>
        </w:rPr>
      </w:pPr>
    </w:p>
    <w:p w:rsidR="0023658D" w:rsidRDefault="00070BC3">
      <w:pPr>
        <w:pStyle w:val="ListParagraph"/>
        <w:numPr>
          <w:ilvl w:val="0"/>
          <w:numId w:val="57"/>
        </w:numPr>
        <w:tabs>
          <w:tab w:val="left" w:pos="846"/>
        </w:tabs>
        <w:spacing w:line="360" w:lineRule="auto"/>
        <w:ind w:right="252"/>
        <w:jc w:val="both"/>
        <w:rPr>
          <w:i/>
        </w:rPr>
      </w:pPr>
      <w:r>
        <w:t>A combined reading of Articles 1704(3)(c) and 1723(3) of the Judicial Code shows that "</w:t>
      </w:r>
      <w:r>
        <w:rPr>
          <w:i/>
        </w:rPr>
        <w:t>the judge shall refuse to grant exequatur (...) if, since [the award] was made, it has been discovered that a</w:t>
      </w:r>
    </w:p>
    <w:p w:rsidR="0023658D" w:rsidRDefault="00070BC3">
      <w:pPr>
        <w:pStyle w:val="BodyText"/>
        <w:rPr>
          <w:i/>
          <w:sz w:val="23"/>
        </w:rPr>
      </w:pPr>
      <w:r>
        <w:pict>
          <v:shape id="_x0000_s1112" style="position:absolute;margin-left:70.95pt;margin-top:15.5pt;width:144.05pt;height:.1pt;z-index:-251575296;mso-wrap-distance-left:0;mso-wrap-distance-right:0;mso-position-horizontal-relative:page" coordorigin="1419,310" coordsize="2881,0" path="m1419,310r2880,e" filled="f" strokeweight=".6pt">
            <v:path arrowok="t"/>
            <w10:wrap type="topAndBottom" anchorx="page"/>
          </v:shape>
        </w:pict>
      </w:r>
    </w:p>
    <w:p w:rsidR="0023658D" w:rsidRDefault="00070BC3">
      <w:pPr>
        <w:spacing w:before="63"/>
        <w:ind w:left="278"/>
        <w:rPr>
          <w:sz w:val="18"/>
        </w:rPr>
      </w:pPr>
      <w:r>
        <w:rPr>
          <w:position w:val="6"/>
          <w:sz w:val="12"/>
        </w:rPr>
        <w:t xml:space="preserve">225 </w:t>
      </w:r>
      <w:r>
        <w:rPr>
          <w:sz w:val="18"/>
        </w:rPr>
        <w:t xml:space="preserve">Cass., 25 May 2007, RG C.04.0281.N, </w:t>
      </w:r>
      <w:hyperlink r:id="rId35">
        <w:r>
          <w:rPr>
            <w:sz w:val="18"/>
          </w:rPr>
          <w:t>www.cass.be.</w:t>
        </w:r>
      </w:hyperlink>
    </w:p>
    <w:p w:rsidR="0023658D" w:rsidRDefault="0023658D">
      <w:pPr>
        <w:rPr>
          <w:sz w:val="18"/>
        </w:rPr>
        <w:sectPr w:rsidR="0023658D">
          <w:pgSz w:w="11910" w:h="16840"/>
          <w:pgMar w:top="1340" w:right="1160" w:bottom="840" w:left="1140" w:header="0" w:footer="652" w:gutter="0"/>
          <w:cols w:space="720"/>
        </w:sectPr>
      </w:pPr>
    </w:p>
    <w:p w:rsidR="0023658D" w:rsidRDefault="00070BC3">
      <w:pPr>
        <w:spacing w:before="61" w:line="360" w:lineRule="auto"/>
        <w:ind w:left="845" w:right="261"/>
        <w:jc w:val="both"/>
      </w:pPr>
      <w:r>
        <w:rPr>
          <w:i/>
        </w:rPr>
        <w:t>document or other evidence which would have had a decisive influence on the award and which had been withheld by the other party</w:t>
      </w:r>
      <w:r>
        <w:t>".</w:t>
      </w:r>
    </w:p>
    <w:p w:rsidR="0023658D" w:rsidRDefault="00070BC3">
      <w:pPr>
        <w:pStyle w:val="BodyText"/>
        <w:spacing w:before="120"/>
        <w:ind w:left="845"/>
        <w:jc w:val="both"/>
      </w:pPr>
      <w:r>
        <w:t>The regime for this ground for refusal of exequatur can b</w:t>
      </w:r>
      <w:r>
        <w:t>e summarised as follows.</w:t>
      </w:r>
    </w:p>
    <w:p w:rsidR="0023658D" w:rsidRDefault="0023658D">
      <w:pPr>
        <w:pStyle w:val="BodyText"/>
        <w:spacing w:before="4"/>
        <w:rPr>
          <w:sz w:val="21"/>
        </w:rPr>
      </w:pPr>
    </w:p>
    <w:p w:rsidR="0023658D" w:rsidRDefault="00070BC3">
      <w:pPr>
        <w:pStyle w:val="Heading2"/>
        <w:numPr>
          <w:ilvl w:val="0"/>
          <w:numId w:val="36"/>
        </w:numPr>
        <w:tabs>
          <w:tab w:val="left" w:pos="1981"/>
        </w:tabs>
        <w:spacing w:before="0"/>
        <w:ind w:hanging="426"/>
        <w:jc w:val="both"/>
      </w:pPr>
      <w:r>
        <w:t>Parallel with Article 1133, 2° of the Judicial Code</w:t>
      </w:r>
    </w:p>
    <w:p w:rsidR="0023658D" w:rsidRDefault="0023658D">
      <w:pPr>
        <w:pStyle w:val="BodyText"/>
        <w:spacing w:before="5"/>
        <w:rPr>
          <w:b/>
          <w:sz w:val="21"/>
        </w:rPr>
      </w:pPr>
    </w:p>
    <w:p w:rsidR="0023658D" w:rsidRDefault="00070BC3">
      <w:pPr>
        <w:pStyle w:val="ListParagraph"/>
        <w:numPr>
          <w:ilvl w:val="0"/>
          <w:numId w:val="57"/>
        </w:numPr>
        <w:tabs>
          <w:tab w:val="left" w:pos="846"/>
        </w:tabs>
        <w:spacing w:line="355" w:lineRule="auto"/>
        <w:ind w:right="251"/>
      </w:pPr>
      <w:r>
        <w:t>The above-mentioned provisions are based on the rule laid down in Article 1133(2) of the Judicial Code for civil applications - a point not disputed by the Stati226.</w:t>
      </w:r>
    </w:p>
    <w:p w:rsidR="0023658D" w:rsidRDefault="00070BC3">
      <w:pPr>
        <w:pStyle w:val="ListParagraph"/>
        <w:numPr>
          <w:ilvl w:val="0"/>
          <w:numId w:val="57"/>
        </w:numPr>
        <w:tabs>
          <w:tab w:val="left" w:pos="846"/>
        </w:tabs>
        <w:spacing w:before="127" w:line="360" w:lineRule="auto"/>
        <w:ind w:right="259"/>
      </w:pPr>
      <w:r>
        <w:rPr>
          <w:i/>
        </w:rPr>
        <w:t xml:space="preserve">It </w:t>
      </w:r>
      <w:r>
        <w:t xml:space="preserve">follows </w:t>
      </w:r>
      <w:r>
        <w:t>from this article that "</w:t>
      </w:r>
      <w:r>
        <w:rPr>
          <w:i/>
        </w:rPr>
        <w:t>the civil claim is open (...) if, since the decision, decisive documents have been recovered which had been withheld by the party</w:t>
      </w:r>
      <w:r>
        <w:t>".</w:t>
      </w:r>
    </w:p>
    <w:p w:rsidR="0023658D" w:rsidRDefault="00070BC3">
      <w:pPr>
        <w:pStyle w:val="ListParagraph"/>
        <w:numPr>
          <w:ilvl w:val="0"/>
          <w:numId w:val="57"/>
        </w:numPr>
        <w:tabs>
          <w:tab w:val="left" w:pos="846"/>
        </w:tabs>
        <w:spacing w:before="120" w:line="360" w:lineRule="auto"/>
        <w:ind w:right="254"/>
      </w:pPr>
      <w:r>
        <w:t xml:space="preserve">In essence, three conditions are laid down for the exercise of this remedy: (i) documents have been </w:t>
      </w:r>
      <w:r>
        <w:t>discovered after the closure of the hearing, (ii) because they have been withheld by the opposing party,</w:t>
      </w:r>
    </w:p>
    <w:p w:rsidR="0023658D" w:rsidRDefault="00070BC3">
      <w:pPr>
        <w:pStyle w:val="ListParagraph"/>
        <w:numPr>
          <w:ilvl w:val="0"/>
          <w:numId w:val="37"/>
        </w:numPr>
        <w:tabs>
          <w:tab w:val="left" w:pos="1232"/>
        </w:tabs>
        <w:spacing w:line="252" w:lineRule="exact"/>
        <w:ind w:left="1231" w:hanging="387"/>
        <w:jc w:val="left"/>
      </w:pPr>
      <w:r>
        <w:t>even though they are decisive.</w:t>
      </w:r>
    </w:p>
    <w:p w:rsidR="0023658D" w:rsidRDefault="0023658D">
      <w:pPr>
        <w:pStyle w:val="BodyText"/>
        <w:spacing w:before="4"/>
        <w:rPr>
          <w:sz w:val="21"/>
        </w:rPr>
      </w:pPr>
    </w:p>
    <w:p w:rsidR="0023658D" w:rsidRDefault="00070BC3">
      <w:pPr>
        <w:spacing w:before="1" w:line="357" w:lineRule="auto"/>
        <w:ind w:left="845" w:right="255"/>
        <w:jc w:val="both"/>
      </w:pPr>
      <w:r>
        <w:t>The meeting of these conditions means that the party concerned "</w:t>
      </w:r>
      <w:r>
        <w:rPr>
          <w:i/>
        </w:rPr>
        <w:t xml:space="preserve">misleads the court, with the </w:t>
      </w:r>
      <w:r>
        <w:rPr>
          <w:i/>
        </w:rPr>
        <w:t xml:space="preserve">result that the court has decided on documents and submissions that misrepresent the case </w:t>
      </w:r>
      <w:r>
        <w:t>"</w:t>
      </w:r>
      <w:r>
        <w:rPr>
          <w:position w:val="8"/>
          <w:sz w:val="14"/>
        </w:rPr>
        <w:t>227</w:t>
      </w:r>
      <w:r>
        <w:t>.</w:t>
      </w:r>
    </w:p>
    <w:p w:rsidR="0023658D" w:rsidRDefault="00070BC3">
      <w:pPr>
        <w:pStyle w:val="ListParagraph"/>
        <w:numPr>
          <w:ilvl w:val="0"/>
          <w:numId w:val="57"/>
        </w:numPr>
        <w:tabs>
          <w:tab w:val="left" w:pos="846"/>
        </w:tabs>
        <w:spacing w:before="121" w:line="360" w:lineRule="auto"/>
        <w:ind w:right="255"/>
        <w:jc w:val="both"/>
      </w:pPr>
      <w:r>
        <w:t>In order to assess the scope of this ground for refusing enforcement, it is therefore necessary to consider, by analogy, the principles that follow from the thr</w:t>
      </w:r>
      <w:r>
        <w:t>ee conditions mentioned above as interpreted by the doctrine and the case law.</w:t>
      </w:r>
    </w:p>
    <w:p w:rsidR="0023658D" w:rsidRDefault="00070BC3">
      <w:pPr>
        <w:pStyle w:val="Heading2"/>
        <w:numPr>
          <w:ilvl w:val="0"/>
          <w:numId w:val="36"/>
        </w:numPr>
        <w:tabs>
          <w:tab w:val="left" w:pos="1981"/>
        </w:tabs>
        <w:spacing w:before="122"/>
        <w:ind w:hanging="426"/>
        <w:jc w:val="both"/>
      </w:pPr>
      <w:r>
        <w:t>Examination of the conditions for refusing exequatur</w:t>
      </w:r>
    </w:p>
    <w:p w:rsidR="0023658D" w:rsidRDefault="0023658D">
      <w:pPr>
        <w:pStyle w:val="BodyText"/>
        <w:spacing w:before="5"/>
        <w:rPr>
          <w:b/>
          <w:sz w:val="21"/>
        </w:rPr>
      </w:pPr>
    </w:p>
    <w:p w:rsidR="0023658D" w:rsidRDefault="00070BC3">
      <w:pPr>
        <w:pStyle w:val="ListParagraph"/>
        <w:numPr>
          <w:ilvl w:val="0"/>
          <w:numId w:val="57"/>
        </w:numPr>
        <w:tabs>
          <w:tab w:val="left" w:pos="846"/>
        </w:tabs>
        <w:spacing w:line="357" w:lineRule="auto"/>
        <w:ind w:right="254"/>
        <w:jc w:val="both"/>
      </w:pPr>
      <w:r>
        <w:t>The term "document or other evidence", used by Article 1704, §3, c) of the Judicial Code, must be interpreted broadly: it "</w:t>
      </w:r>
      <w:r>
        <w:rPr>
          <w:i/>
        </w:rPr>
        <w:t xml:space="preserve">encompasses all means of evidence </w:t>
      </w:r>
      <w:r>
        <w:t>"</w:t>
      </w:r>
      <w:r>
        <w:rPr>
          <w:position w:val="8"/>
          <w:sz w:val="14"/>
        </w:rPr>
        <w:t xml:space="preserve">228 </w:t>
      </w:r>
      <w:r>
        <w:t>, with the exception of evidence resulting from the hearing of a person.</w:t>
      </w:r>
    </w:p>
    <w:p w:rsidR="0023658D" w:rsidRDefault="00070BC3">
      <w:pPr>
        <w:pStyle w:val="ListParagraph"/>
        <w:numPr>
          <w:ilvl w:val="0"/>
          <w:numId w:val="57"/>
        </w:numPr>
        <w:tabs>
          <w:tab w:val="left" w:pos="846"/>
        </w:tabs>
        <w:spacing w:before="121" w:line="357" w:lineRule="auto"/>
        <w:ind w:right="252"/>
        <w:jc w:val="both"/>
      </w:pPr>
      <w:r>
        <w:t>Such evidence must have been "withheld by the other party", according to the above-mentioned provision. This can be understood as referring to m</w:t>
      </w:r>
      <w:r>
        <w:t>aterial that has been "</w:t>
      </w:r>
      <w:r>
        <w:rPr>
          <w:i/>
        </w:rPr>
        <w:t xml:space="preserve">hidden, concealed </w:t>
      </w:r>
      <w:r>
        <w:t>"</w:t>
      </w:r>
      <w:r>
        <w:rPr>
          <w:position w:val="8"/>
          <w:sz w:val="14"/>
        </w:rPr>
        <w:t>229</w:t>
      </w:r>
      <w:r>
        <w:t>.</w:t>
      </w:r>
    </w:p>
    <w:p w:rsidR="0023658D" w:rsidRDefault="0023658D">
      <w:pPr>
        <w:pStyle w:val="BodyText"/>
        <w:rPr>
          <w:sz w:val="20"/>
        </w:rPr>
      </w:pPr>
    </w:p>
    <w:p w:rsidR="0023658D" w:rsidRDefault="0023658D">
      <w:pPr>
        <w:pStyle w:val="BodyText"/>
        <w:rPr>
          <w:sz w:val="20"/>
        </w:rPr>
      </w:pPr>
    </w:p>
    <w:p w:rsidR="0023658D" w:rsidRDefault="0023658D">
      <w:pPr>
        <w:pStyle w:val="BodyText"/>
        <w:rPr>
          <w:sz w:val="20"/>
        </w:rPr>
      </w:pPr>
    </w:p>
    <w:p w:rsidR="0023658D" w:rsidRDefault="0023658D">
      <w:pPr>
        <w:pStyle w:val="BodyText"/>
        <w:rPr>
          <w:sz w:val="20"/>
        </w:rPr>
      </w:pPr>
    </w:p>
    <w:p w:rsidR="0023658D" w:rsidRDefault="0023658D">
      <w:pPr>
        <w:pStyle w:val="BodyText"/>
        <w:rPr>
          <w:sz w:val="20"/>
        </w:rPr>
      </w:pPr>
    </w:p>
    <w:p w:rsidR="0023658D" w:rsidRDefault="00070BC3">
      <w:pPr>
        <w:pStyle w:val="BodyText"/>
        <w:spacing w:before="10"/>
        <w:rPr>
          <w:sz w:val="10"/>
        </w:rPr>
      </w:pPr>
      <w:r>
        <w:pict>
          <v:shape id="_x0000_s1111" style="position:absolute;margin-left:70.95pt;margin-top:8.5pt;width:144.05pt;height:.1pt;z-index:-251574272;mso-wrap-distance-left:0;mso-wrap-distance-right:0;mso-position-horizontal-relative:page" coordorigin="1419,170" coordsize="2881,0" path="m1419,170r2880,e" filled="f" strokeweight=".6pt">
            <v:path arrowok="t"/>
            <w10:wrap type="topAndBottom" anchorx="page"/>
          </v:shape>
        </w:pict>
      </w:r>
    </w:p>
    <w:p w:rsidR="0023658D" w:rsidRDefault="00070BC3">
      <w:pPr>
        <w:spacing w:before="60"/>
        <w:ind w:left="278"/>
        <w:jc w:val="both"/>
        <w:rPr>
          <w:i/>
          <w:sz w:val="18"/>
        </w:rPr>
      </w:pPr>
      <w:r>
        <w:rPr>
          <w:position w:val="6"/>
          <w:sz w:val="12"/>
        </w:rPr>
        <w:t xml:space="preserve">226 </w:t>
      </w:r>
      <w:r>
        <w:rPr>
          <w:sz w:val="18"/>
        </w:rPr>
        <w:t>See their First Submission on the second, third and fourth grounds of appeal, p. 201, §588: "</w:t>
      </w:r>
      <w:r>
        <w:rPr>
          <w:i/>
          <w:sz w:val="18"/>
        </w:rPr>
        <w:t>Article 1704,</w:t>
      </w:r>
    </w:p>
    <w:p w:rsidR="0023658D" w:rsidRDefault="00070BC3">
      <w:pPr>
        <w:spacing w:before="2"/>
        <w:ind w:left="278" w:right="260"/>
        <w:jc w:val="both"/>
        <w:rPr>
          <w:sz w:val="18"/>
        </w:rPr>
      </w:pPr>
      <w:r>
        <w:rPr>
          <w:i/>
          <w:sz w:val="18"/>
        </w:rPr>
        <w:t>3(c) was inspired by Article 1133(2) of the Judicial Code (...). Consequently, the regime applicable to civil claims can shed light on the scope of Article 1704, §3, c)</w:t>
      </w:r>
      <w:r>
        <w:rPr>
          <w:sz w:val="18"/>
        </w:rPr>
        <w:t>.</w:t>
      </w:r>
    </w:p>
    <w:p w:rsidR="0023658D" w:rsidRDefault="00070BC3">
      <w:pPr>
        <w:ind w:left="278" w:right="252"/>
        <w:jc w:val="both"/>
        <w:rPr>
          <w:sz w:val="18"/>
        </w:rPr>
      </w:pPr>
      <w:r>
        <w:rPr>
          <w:position w:val="6"/>
          <w:sz w:val="12"/>
        </w:rPr>
        <w:t xml:space="preserve">227 </w:t>
      </w:r>
      <w:r>
        <w:rPr>
          <w:sz w:val="18"/>
        </w:rPr>
        <w:t xml:space="preserve">H. Boularbah and M. Philippet, "La requête civile", </w:t>
      </w:r>
      <w:r>
        <w:rPr>
          <w:i/>
          <w:sz w:val="18"/>
        </w:rPr>
        <w:t xml:space="preserve">in </w:t>
      </w:r>
      <w:r>
        <w:rPr>
          <w:sz w:val="18"/>
        </w:rPr>
        <w:t xml:space="preserve">P. Moreau (ed.), </w:t>
      </w:r>
      <w:r>
        <w:rPr>
          <w:i/>
          <w:sz w:val="18"/>
        </w:rPr>
        <w:t>La jurisprudence du Code judiciaire commentée</w:t>
      </w:r>
      <w:r>
        <w:rPr>
          <w:sz w:val="18"/>
        </w:rPr>
        <w:t xml:space="preserve">, vol. II-B under the coordination of H. Boularbah: "Les voies de recours", Brussels, La Charte, 2020, p. 320 and the reference to Gand, 15 May 1975, </w:t>
      </w:r>
      <w:r>
        <w:rPr>
          <w:i/>
          <w:sz w:val="18"/>
        </w:rPr>
        <w:t xml:space="preserve">R.W. </w:t>
      </w:r>
      <w:r>
        <w:rPr>
          <w:sz w:val="18"/>
        </w:rPr>
        <w:t>, 1975-76, p. 361.</w:t>
      </w:r>
    </w:p>
    <w:p w:rsidR="0023658D" w:rsidRDefault="00070BC3">
      <w:pPr>
        <w:ind w:left="278" w:right="253"/>
        <w:jc w:val="both"/>
        <w:rPr>
          <w:sz w:val="18"/>
        </w:rPr>
      </w:pPr>
      <w:r>
        <w:rPr>
          <w:position w:val="6"/>
          <w:sz w:val="12"/>
        </w:rPr>
        <w:t xml:space="preserve">228 </w:t>
      </w:r>
      <w:r>
        <w:rPr>
          <w:sz w:val="18"/>
        </w:rPr>
        <w:t xml:space="preserve">G. Keutgen and G.-A. Dal, </w:t>
      </w:r>
      <w:r>
        <w:rPr>
          <w:i/>
          <w:sz w:val="18"/>
        </w:rPr>
        <w:t>L'arbit</w:t>
      </w:r>
      <w:r>
        <w:rPr>
          <w:i/>
          <w:sz w:val="18"/>
        </w:rPr>
        <w:t>rage en droit belge et international</w:t>
      </w:r>
      <w:r>
        <w:rPr>
          <w:sz w:val="18"/>
        </w:rPr>
        <w:t xml:space="preserve">, tome I: "Le droit belge", </w:t>
      </w:r>
      <w:r>
        <w:rPr>
          <w:position w:val="6"/>
          <w:sz w:val="12"/>
        </w:rPr>
        <w:t xml:space="preserve">2nd </w:t>
      </w:r>
      <w:r>
        <w:rPr>
          <w:sz w:val="18"/>
        </w:rPr>
        <w:t>ed.</w:t>
      </w:r>
    </w:p>
    <w:p w:rsidR="0023658D" w:rsidRDefault="00070BC3">
      <w:pPr>
        <w:spacing w:line="206" w:lineRule="exact"/>
        <w:ind w:left="278"/>
        <w:jc w:val="both"/>
        <w:rPr>
          <w:i/>
          <w:sz w:val="18"/>
        </w:rPr>
      </w:pPr>
      <w:r>
        <w:rPr>
          <w:position w:val="6"/>
          <w:sz w:val="12"/>
        </w:rPr>
        <w:t xml:space="preserve">229 </w:t>
      </w:r>
      <w:r>
        <w:rPr>
          <w:sz w:val="18"/>
        </w:rPr>
        <w:t>See Brussels, 18 February 2004, RG 2000/AR/2255 (unpublished). Brussels, 18 February 2004, RG 2000/AR/2255 (unpublished), cited by H. Boularbah and M. Philippet, "La requête civile</w:t>
      </w:r>
      <w:r>
        <w:rPr>
          <w:sz w:val="18"/>
        </w:rPr>
        <w:t xml:space="preserve">", </w:t>
      </w:r>
      <w:r>
        <w:rPr>
          <w:i/>
          <w:sz w:val="18"/>
        </w:rPr>
        <w:t>in</w:t>
      </w:r>
    </w:p>
    <w:p w:rsidR="0023658D" w:rsidRDefault="00070BC3">
      <w:pPr>
        <w:pStyle w:val="ListParagraph"/>
        <w:numPr>
          <w:ilvl w:val="0"/>
          <w:numId w:val="35"/>
        </w:numPr>
        <w:tabs>
          <w:tab w:val="left" w:pos="485"/>
        </w:tabs>
        <w:ind w:right="253" w:firstLine="0"/>
        <w:jc w:val="both"/>
        <w:rPr>
          <w:sz w:val="18"/>
        </w:rPr>
      </w:pPr>
      <w:r>
        <w:rPr>
          <w:sz w:val="18"/>
        </w:rPr>
        <w:t xml:space="preserve">Moreau (ed.), </w:t>
      </w:r>
      <w:r>
        <w:rPr>
          <w:i/>
          <w:sz w:val="18"/>
        </w:rPr>
        <w:t>La jurisprudence du Code judiciaire commentée</w:t>
      </w:r>
      <w:r>
        <w:rPr>
          <w:sz w:val="18"/>
        </w:rPr>
        <w:t>, vol. II-B under the coordination of H. Boularbah: "Les voies de recours", Brussels, La Charte, 2020, p. 320.</w:t>
      </w:r>
    </w:p>
    <w:p w:rsidR="0023658D" w:rsidRDefault="0023658D">
      <w:pPr>
        <w:jc w:val="both"/>
        <w:rPr>
          <w:sz w:val="18"/>
        </w:rPr>
        <w:sectPr w:rsidR="0023658D">
          <w:pgSz w:w="11910" w:h="16840"/>
          <w:pgMar w:top="1340" w:right="1160" w:bottom="840" w:left="1140" w:header="0" w:footer="652" w:gutter="0"/>
          <w:cols w:space="720"/>
        </w:sectPr>
      </w:pPr>
    </w:p>
    <w:p w:rsidR="0023658D" w:rsidRDefault="00070BC3">
      <w:pPr>
        <w:pStyle w:val="BodyText"/>
        <w:spacing w:before="61" w:line="355" w:lineRule="auto"/>
        <w:ind w:left="845" w:right="254"/>
        <w:jc w:val="both"/>
      </w:pPr>
      <w:r>
        <w:t xml:space="preserve">It is unanimously agreed that this condition does not require </w:t>
      </w:r>
      <w:r>
        <w:t>proof of malice or fraudulent manoeuvres: "</w:t>
      </w:r>
      <w:r>
        <w:rPr>
          <w:i/>
        </w:rPr>
        <w:t>involuntary retention is sufficient</w:t>
      </w:r>
      <w:r>
        <w:t>.</w:t>
      </w:r>
    </w:p>
    <w:p w:rsidR="0023658D" w:rsidRDefault="00070BC3">
      <w:pPr>
        <w:spacing w:before="124" w:line="357" w:lineRule="auto"/>
        <w:ind w:left="845" w:right="253"/>
        <w:jc w:val="both"/>
      </w:pPr>
      <w:r>
        <w:t>Consequently, "</w:t>
      </w:r>
      <w:r>
        <w:rPr>
          <w:i/>
        </w:rPr>
        <w:t>the simple abstention of a party from producing, in good faith and spontaneously, documents before the court that are likely to help the opposing party to prevai</w:t>
      </w:r>
      <w:r>
        <w:rPr>
          <w:i/>
        </w:rPr>
        <w:t xml:space="preserve">l </w:t>
      </w:r>
      <w:r>
        <w:t>"</w:t>
      </w:r>
      <w:r>
        <w:rPr>
          <w:position w:val="8"/>
          <w:sz w:val="14"/>
        </w:rPr>
        <w:t xml:space="preserve">231 </w:t>
      </w:r>
      <w:r>
        <w:t>may constitute the retention required.</w:t>
      </w:r>
    </w:p>
    <w:p w:rsidR="0023658D" w:rsidRDefault="00070BC3">
      <w:pPr>
        <w:pStyle w:val="ListParagraph"/>
        <w:numPr>
          <w:ilvl w:val="0"/>
          <w:numId w:val="57"/>
        </w:numPr>
        <w:tabs>
          <w:tab w:val="left" w:pos="846"/>
        </w:tabs>
        <w:spacing w:before="122" w:line="362" w:lineRule="auto"/>
        <w:ind w:right="255"/>
        <w:jc w:val="both"/>
      </w:pPr>
      <w:r>
        <w:t>The evidence concerned must, in particular in view of this retention, have been discovered after the award has already been made.</w:t>
      </w:r>
    </w:p>
    <w:p w:rsidR="0023658D" w:rsidRDefault="00070BC3">
      <w:pPr>
        <w:spacing w:before="117" w:line="357" w:lineRule="auto"/>
        <w:ind w:left="845" w:right="253"/>
        <w:jc w:val="both"/>
      </w:pPr>
      <w:r>
        <w:rPr>
          <w:i/>
        </w:rPr>
        <w:t xml:space="preserve">The </w:t>
      </w:r>
      <w:r>
        <w:t>question here is whether the party invoking Article 1704(3)(c) of the Judici</w:t>
      </w:r>
      <w:r>
        <w:t>al Code could "</w:t>
      </w:r>
      <w:r>
        <w:rPr>
          <w:i/>
        </w:rPr>
        <w:t>reasonably have discovered or obtained them in the course of the proceedings</w:t>
      </w:r>
      <w:r>
        <w:t>".</w:t>
      </w:r>
      <w:r>
        <w:rPr>
          <w:position w:val="8"/>
          <w:sz w:val="14"/>
        </w:rPr>
        <w:t>232 Or, to put it another way, whether the documents in question were "reasonably accessible".233 The question is whether the party invoking Article 1704</w:t>
      </w:r>
      <w:r>
        <w:t xml:space="preserve">(3)(c) of </w:t>
      </w:r>
      <w:r>
        <w:t>the Judicial Code could have "</w:t>
      </w:r>
      <w:r>
        <w:rPr>
          <w:i/>
        </w:rPr>
        <w:t xml:space="preserve">reasonably discovered or obtained them in the course of the proceedings".234 The question is whether the documents in question were "reasonably accessible". 232 </w:t>
      </w:r>
      <w:r>
        <w:t>Or, to put it another way, whether the documents in question were</w:t>
      </w:r>
      <w:r>
        <w:t xml:space="preserve"> "</w:t>
      </w:r>
      <w:r>
        <w:rPr>
          <w:i/>
        </w:rPr>
        <w:t>reasonably accessible</w:t>
      </w:r>
      <w:r>
        <w:t>".</w:t>
      </w:r>
      <w:r>
        <w:rPr>
          <w:position w:val="8"/>
          <w:sz w:val="14"/>
        </w:rPr>
        <w:t>233</w:t>
      </w:r>
    </w:p>
    <w:p w:rsidR="0023658D" w:rsidRDefault="00070BC3">
      <w:pPr>
        <w:spacing w:before="119" w:line="357" w:lineRule="auto"/>
        <w:ind w:left="845" w:right="253"/>
        <w:jc w:val="both"/>
      </w:pPr>
      <w:r>
        <w:t>The scope of this condition should not be extrapolated. By analogy with the situation in civil claims, only specific situations are covered: in particular, where the party concerned "</w:t>
      </w:r>
      <w:r>
        <w:rPr>
          <w:i/>
        </w:rPr>
        <w:t>knew of the document and could have required</w:t>
      </w:r>
      <w:r>
        <w:rPr>
          <w:i/>
        </w:rPr>
        <w:t xml:space="preserve"> its production or could only have been unaware of its existence through his own negligence </w:t>
      </w:r>
      <w:r>
        <w:t>"</w:t>
      </w:r>
      <w:r>
        <w:rPr>
          <w:position w:val="8"/>
          <w:sz w:val="14"/>
        </w:rPr>
        <w:t xml:space="preserve">234 </w:t>
      </w:r>
      <w:r>
        <w:t>or where that party "</w:t>
      </w:r>
      <w:r>
        <w:rPr>
          <w:i/>
        </w:rPr>
        <w:t xml:space="preserve">deliberately refrained from taking steps which would have enabled him to produce </w:t>
      </w:r>
      <w:r>
        <w:t xml:space="preserve">the document </w:t>
      </w:r>
      <w:r>
        <w:rPr>
          <w:i/>
        </w:rPr>
        <w:t xml:space="preserve">in </w:t>
      </w:r>
      <w:r>
        <w:t xml:space="preserve">question in the course of the </w:t>
      </w:r>
      <w:r>
        <w:rPr>
          <w:i/>
        </w:rPr>
        <w:t>examination</w:t>
      </w:r>
      <w:r>
        <w:rPr>
          <w:i/>
        </w:rPr>
        <w:t xml:space="preserve"> of the original claim </w:t>
      </w:r>
      <w:r>
        <w:t>"</w:t>
      </w:r>
      <w:r>
        <w:rPr>
          <w:position w:val="8"/>
          <w:sz w:val="14"/>
        </w:rPr>
        <w:t>235 .</w:t>
      </w:r>
    </w:p>
    <w:p w:rsidR="0023658D" w:rsidRDefault="00070BC3">
      <w:pPr>
        <w:pStyle w:val="ListParagraph"/>
        <w:numPr>
          <w:ilvl w:val="0"/>
          <w:numId w:val="57"/>
        </w:numPr>
        <w:tabs>
          <w:tab w:val="left" w:pos="846"/>
        </w:tabs>
        <w:spacing w:before="125" w:line="360" w:lineRule="auto"/>
        <w:ind w:right="254"/>
        <w:jc w:val="both"/>
      </w:pPr>
      <w:r>
        <w:t>Finally, it is necessary to clarify the scope of the condition relating to the impact on the decision of the arbitral tribunal of the evidence adduced by the other party.</w:t>
      </w:r>
    </w:p>
    <w:p w:rsidR="0023658D" w:rsidRDefault="00070BC3">
      <w:pPr>
        <w:pStyle w:val="BodyText"/>
        <w:spacing w:before="120" w:line="360" w:lineRule="auto"/>
        <w:ind w:left="845" w:right="251"/>
        <w:jc w:val="both"/>
      </w:pPr>
      <w:r>
        <w:t xml:space="preserve">Article 1704, §3, c) of the Judicial Code refers in </w:t>
      </w:r>
      <w:r>
        <w:t>this respect to evidence "which would have had a decisive influence on the sentence".</w:t>
      </w:r>
    </w:p>
    <w:p w:rsidR="0023658D" w:rsidRDefault="00070BC3">
      <w:pPr>
        <w:pStyle w:val="BodyText"/>
        <w:spacing w:before="119" w:line="360" w:lineRule="auto"/>
        <w:ind w:left="845" w:right="256"/>
        <w:jc w:val="both"/>
      </w:pPr>
      <w:r>
        <w:t>It follows from this wording that, in order to grant the ground for refusal under consideration here, the exequatur judge must be able to reasonably find that the evidenc</w:t>
      </w:r>
      <w:r>
        <w:t>e withheld by the opposing party was likely to have an impact on the decision taken by the arbitral tribunal.</w:t>
      </w:r>
    </w:p>
    <w:p w:rsidR="0023658D" w:rsidRDefault="00070BC3">
      <w:pPr>
        <w:pStyle w:val="BodyText"/>
        <w:spacing w:before="123" w:line="360" w:lineRule="auto"/>
        <w:ind w:left="845" w:right="257"/>
        <w:jc w:val="both"/>
      </w:pPr>
      <w:r>
        <w:t>It should be noted that the analogy with the civil claim is not complete in this respect.</w:t>
      </w:r>
    </w:p>
    <w:p w:rsidR="0023658D" w:rsidRDefault="00070BC3">
      <w:pPr>
        <w:pStyle w:val="BodyText"/>
        <w:spacing w:before="2"/>
        <w:rPr>
          <w:sz w:val="29"/>
        </w:rPr>
      </w:pPr>
      <w:r>
        <w:pict>
          <v:shape id="_x0000_s1110" style="position:absolute;margin-left:70.95pt;margin-top:19.05pt;width:144.05pt;height:.1pt;z-index:-251573248;mso-wrap-distance-left:0;mso-wrap-distance-right:0;mso-position-horizontal-relative:page" coordorigin="1419,381" coordsize="2881,0" path="m1419,381r2880,e" filled="f" strokeweight=".6pt">
            <v:path arrowok="t"/>
            <w10:wrap type="topAndBottom" anchorx="page"/>
          </v:shape>
        </w:pict>
      </w:r>
    </w:p>
    <w:p w:rsidR="0023658D" w:rsidRDefault="00070BC3">
      <w:pPr>
        <w:spacing w:before="63"/>
        <w:ind w:left="278" w:right="251"/>
        <w:jc w:val="both"/>
        <w:rPr>
          <w:sz w:val="18"/>
        </w:rPr>
      </w:pPr>
      <w:r>
        <w:rPr>
          <w:position w:val="6"/>
          <w:sz w:val="12"/>
        </w:rPr>
        <w:t xml:space="preserve">230 </w:t>
      </w:r>
      <w:r>
        <w:rPr>
          <w:sz w:val="18"/>
        </w:rPr>
        <w:t xml:space="preserve">J.-Fr. van Drooghenbroeck, </w:t>
      </w:r>
      <w:r>
        <w:rPr>
          <w:i/>
          <w:sz w:val="18"/>
        </w:rPr>
        <w:t>Requête civile</w:t>
      </w:r>
      <w:r>
        <w:rPr>
          <w:sz w:val="18"/>
        </w:rPr>
        <w:t>, coll. RPDB, Brussels, Bruylant, 2012, p. 24, who also states that "</w:t>
      </w:r>
      <w:r>
        <w:rPr>
          <w:i/>
          <w:sz w:val="18"/>
        </w:rPr>
        <w:t>to maintain the contrary would in fact be to confuse in a single cause of action for civil damages clearly distinguished by the Code of Judicial Procedure</w:t>
      </w:r>
      <w:r>
        <w:rPr>
          <w:sz w:val="18"/>
        </w:rPr>
        <w:t>", i.e. the withholding of decisi</w:t>
      </w:r>
      <w:r>
        <w:rPr>
          <w:sz w:val="18"/>
        </w:rPr>
        <w:t xml:space="preserve">ve documents (article 1133, 2° of the Code of Judicial Procedure) and the existence of personal fraud (article 1133, 1° of the Code of Judicial Procedure). See in the same sense in particular G. de Leval (ed.), </w:t>
      </w:r>
      <w:r>
        <w:rPr>
          <w:i/>
          <w:sz w:val="18"/>
        </w:rPr>
        <w:t>Droit judiciaire</w:t>
      </w:r>
      <w:r>
        <w:rPr>
          <w:sz w:val="18"/>
        </w:rPr>
        <w:t>, tome 2 : " Manuel de procéd</w:t>
      </w:r>
      <w:r>
        <w:rPr>
          <w:sz w:val="18"/>
        </w:rPr>
        <w:t xml:space="preserve">ure civile ", Bruxelles, Larcier, 2015, p. 1184 as well as, already, J. Linsmeau, " Quelques réflexions sur l'article 1133, 1° et 2° du Code judiciaire ", obs. sous Mons, </w:t>
      </w:r>
      <w:r>
        <w:rPr>
          <w:position w:val="6"/>
          <w:sz w:val="12"/>
        </w:rPr>
        <w:t xml:space="preserve">1er </w:t>
      </w:r>
      <w:r>
        <w:rPr>
          <w:sz w:val="18"/>
        </w:rPr>
        <w:t xml:space="preserve">juin 1982, </w:t>
      </w:r>
      <w:r>
        <w:rPr>
          <w:i/>
          <w:sz w:val="18"/>
        </w:rPr>
        <w:t xml:space="preserve">J.T. </w:t>
      </w:r>
      <w:r>
        <w:rPr>
          <w:sz w:val="18"/>
        </w:rPr>
        <w:t>1985, pp. 610-611, which refers to "</w:t>
      </w:r>
      <w:r>
        <w:rPr>
          <w:i/>
          <w:sz w:val="18"/>
        </w:rPr>
        <w:t>a retention committed in good</w:t>
      </w:r>
      <w:r>
        <w:rPr>
          <w:i/>
          <w:sz w:val="18"/>
        </w:rPr>
        <w:t xml:space="preserve"> faith (involuntarily or unconsciously)</w:t>
      </w:r>
      <w:r>
        <w:rPr>
          <w:sz w:val="18"/>
        </w:rPr>
        <w:t>".</w:t>
      </w:r>
    </w:p>
    <w:p w:rsidR="0023658D" w:rsidRDefault="00070BC3">
      <w:pPr>
        <w:spacing w:line="201" w:lineRule="exact"/>
        <w:ind w:left="278"/>
        <w:rPr>
          <w:sz w:val="18"/>
        </w:rPr>
      </w:pPr>
      <w:r>
        <w:rPr>
          <w:position w:val="6"/>
          <w:sz w:val="12"/>
        </w:rPr>
        <w:t xml:space="preserve">231 </w:t>
      </w:r>
      <w:r>
        <w:rPr>
          <w:sz w:val="18"/>
        </w:rPr>
        <w:t xml:space="preserve">J.-Fr. van Drooghenbroeck, </w:t>
      </w:r>
      <w:r>
        <w:rPr>
          <w:i/>
          <w:sz w:val="18"/>
        </w:rPr>
        <w:t>Requête civile</w:t>
      </w:r>
      <w:r>
        <w:rPr>
          <w:sz w:val="18"/>
        </w:rPr>
        <w:t>, coll. RPDB, Brussels, Bruylant, 2012, p. 22.</w:t>
      </w:r>
    </w:p>
    <w:p w:rsidR="0023658D" w:rsidRDefault="00070BC3">
      <w:pPr>
        <w:spacing w:line="206" w:lineRule="exact"/>
        <w:ind w:left="278"/>
        <w:rPr>
          <w:sz w:val="18"/>
        </w:rPr>
      </w:pPr>
      <w:r>
        <w:rPr>
          <w:position w:val="6"/>
          <w:sz w:val="12"/>
        </w:rPr>
        <w:t xml:space="preserve">232 </w:t>
      </w:r>
      <w:r>
        <w:rPr>
          <w:sz w:val="18"/>
        </w:rPr>
        <w:t xml:space="preserve">G. de Leval (ed.), </w:t>
      </w:r>
      <w:r>
        <w:rPr>
          <w:i/>
          <w:sz w:val="18"/>
        </w:rPr>
        <w:t>Droit judiciaire</w:t>
      </w:r>
      <w:r>
        <w:rPr>
          <w:sz w:val="18"/>
        </w:rPr>
        <w:t>, tome 2: "Manuel de procédure civile", Brussels, Larcier, 2015, p. 1184.</w:t>
      </w:r>
    </w:p>
    <w:p w:rsidR="0023658D" w:rsidRDefault="00070BC3">
      <w:pPr>
        <w:spacing w:line="206" w:lineRule="exact"/>
        <w:ind w:left="278"/>
        <w:rPr>
          <w:sz w:val="18"/>
        </w:rPr>
      </w:pPr>
      <w:r>
        <w:rPr>
          <w:position w:val="6"/>
          <w:sz w:val="12"/>
        </w:rPr>
        <w:t xml:space="preserve">233 </w:t>
      </w:r>
      <w:r>
        <w:rPr>
          <w:sz w:val="18"/>
        </w:rPr>
        <w:t xml:space="preserve">Civ. </w:t>
      </w:r>
      <w:r>
        <w:rPr>
          <w:sz w:val="18"/>
        </w:rPr>
        <w:t xml:space="preserve">Brussels, </w:t>
      </w:r>
      <w:r>
        <w:rPr>
          <w:position w:val="6"/>
          <w:sz w:val="12"/>
        </w:rPr>
        <w:t xml:space="preserve">1 </w:t>
      </w:r>
      <w:r>
        <w:rPr>
          <w:sz w:val="18"/>
        </w:rPr>
        <w:t xml:space="preserve">March 2011, </w:t>
      </w:r>
      <w:r>
        <w:rPr>
          <w:i/>
          <w:sz w:val="18"/>
        </w:rPr>
        <w:t xml:space="preserve">J.T. </w:t>
      </w:r>
      <w:r>
        <w:rPr>
          <w:sz w:val="18"/>
        </w:rPr>
        <w:t>, 2011, p. 366.</w:t>
      </w:r>
    </w:p>
    <w:p w:rsidR="0023658D" w:rsidRDefault="00070BC3">
      <w:pPr>
        <w:spacing w:line="242" w:lineRule="auto"/>
        <w:ind w:left="278" w:right="251"/>
        <w:rPr>
          <w:sz w:val="18"/>
        </w:rPr>
      </w:pPr>
      <w:r>
        <w:rPr>
          <w:position w:val="6"/>
          <w:sz w:val="12"/>
        </w:rPr>
        <w:t xml:space="preserve">234 </w:t>
      </w:r>
      <w:r>
        <w:rPr>
          <w:sz w:val="18"/>
        </w:rPr>
        <w:t xml:space="preserve">P. Depuydt, "La requête civile", </w:t>
      </w:r>
      <w:r>
        <w:rPr>
          <w:i/>
          <w:sz w:val="18"/>
        </w:rPr>
        <w:t>Droit judiciaire - Commentaire pratique</w:t>
      </w:r>
      <w:r>
        <w:rPr>
          <w:sz w:val="18"/>
        </w:rPr>
        <w:t>, Liège, Kluwer, 2008, p. VII.6-12 and references cited.</w:t>
      </w:r>
    </w:p>
    <w:p w:rsidR="0023658D" w:rsidRDefault="00070BC3">
      <w:pPr>
        <w:spacing w:line="205" w:lineRule="exact"/>
        <w:ind w:left="278"/>
        <w:rPr>
          <w:sz w:val="18"/>
        </w:rPr>
      </w:pPr>
      <w:r>
        <w:rPr>
          <w:position w:val="6"/>
          <w:sz w:val="12"/>
        </w:rPr>
        <w:t xml:space="preserve">235 </w:t>
      </w:r>
      <w:r>
        <w:rPr>
          <w:sz w:val="18"/>
        </w:rPr>
        <w:t xml:space="preserve">Cass. 16 May 1974, RG 6515, </w:t>
      </w:r>
      <w:hyperlink r:id="rId36">
        <w:r>
          <w:rPr>
            <w:sz w:val="18"/>
          </w:rPr>
          <w:t>www.cas</w:t>
        </w:r>
        <w:r>
          <w:rPr>
            <w:sz w:val="18"/>
          </w:rPr>
          <w:t>s.be.</w:t>
        </w:r>
      </w:hyperlink>
    </w:p>
    <w:p w:rsidR="0023658D" w:rsidRDefault="0023658D">
      <w:pPr>
        <w:spacing w:line="205" w:lineRule="exact"/>
        <w:rPr>
          <w:sz w:val="18"/>
        </w:rPr>
        <w:sectPr w:rsidR="0023658D">
          <w:pgSz w:w="11910" w:h="16840"/>
          <w:pgMar w:top="1340" w:right="1160" w:bottom="840" w:left="1140" w:header="0" w:footer="652" w:gutter="0"/>
          <w:cols w:space="720"/>
        </w:sectPr>
      </w:pPr>
    </w:p>
    <w:p w:rsidR="0023658D" w:rsidRDefault="00070BC3">
      <w:pPr>
        <w:pStyle w:val="BodyText"/>
        <w:spacing w:before="61" w:line="360" w:lineRule="auto"/>
        <w:ind w:left="845" w:right="255"/>
        <w:jc w:val="both"/>
      </w:pPr>
      <w:r>
        <w:t>The textual scope of the two provisions is different. Article 1133, 2° of the Judicial Code requires, in order to open this specific recourse, that it be shown that the documents are</w:t>
      </w:r>
    </w:p>
    <w:p w:rsidR="0023658D" w:rsidRDefault="00070BC3">
      <w:pPr>
        <w:pStyle w:val="BodyText"/>
        <w:spacing w:line="360" w:lineRule="auto"/>
        <w:ind w:left="845" w:right="255"/>
        <w:jc w:val="both"/>
      </w:pPr>
      <w:r>
        <w:t xml:space="preserve">The term "decisive evidence" is used in Article </w:t>
      </w:r>
      <w:r>
        <w:t>1704(3)(c) of the Judicial Code to refer to evidence that "would have had a decisive influence" on the award.</w:t>
      </w:r>
    </w:p>
    <w:p w:rsidR="0023658D" w:rsidRDefault="00070BC3">
      <w:pPr>
        <w:pStyle w:val="BodyText"/>
        <w:spacing w:before="119" w:line="360" w:lineRule="auto"/>
        <w:ind w:left="845" w:right="255"/>
        <w:jc w:val="both"/>
      </w:pPr>
      <w:r>
        <w:t>The difference between the two texts can be explained by the significant difference in the powers conferred on the exequatur judge and the judge h</w:t>
      </w:r>
      <w:r>
        <w:t xml:space="preserve">earing the civil claim: Whereas the latter is authorised, in accordance with Article 1139(2) of the Judicial Code and the devolving effect of the civil claim,236 to rule on the merits of the dispute and can therefore verify </w:t>
      </w:r>
      <w:r>
        <w:rPr>
          <w:i/>
        </w:rPr>
        <w:t xml:space="preserve">in concreto </w:t>
      </w:r>
      <w:r>
        <w:t>that the documents c</w:t>
      </w:r>
      <w:r>
        <w:t>oncerned 'are' decisive, the exequatur judge cannot substitute himself for the arbitral tribunal and must therefore be satisfied with finding that the evidence relied on 'would have had' a decisive influence on the award.</w:t>
      </w:r>
    </w:p>
    <w:p w:rsidR="0023658D" w:rsidRDefault="00070BC3">
      <w:pPr>
        <w:spacing w:before="116" w:line="357" w:lineRule="auto"/>
        <w:ind w:left="845" w:right="252"/>
        <w:jc w:val="both"/>
      </w:pPr>
      <w:r>
        <w:t>In any event, it may be pointed ou</w:t>
      </w:r>
      <w:r>
        <w:t>t that the condition set out in Article 1133(2) of the Judicial Code has not really attracted the interest of Belgian legal writers, who are content, in terms of principles, to emphasise that regard must be had to "</w:t>
      </w:r>
      <w:r>
        <w:rPr>
          <w:i/>
        </w:rPr>
        <w:t>the discovery, subsequent to the decision</w:t>
      </w:r>
      <w:r>
        <w:rPr>
          <w:i/>
        </w:rPr>
        <w:t xml:space="preserve">, of new material elements </w:t>
      </w:r>
      <w:r>
        <w:t>"</w:t>
      </w:r>
      <w:r>
        <w:rPr>
          <w:position w:val="8"/>
          <w:sz w:val="14"/>
        </w:rPr>
        <w:t>237</w:t>
      </w:r>
      <w:r>
        <w:t>.</w:t>
      </w:r>
    </w:p>
    <w:p w:rsidR="0023658D" w:rsidRDefault="00070BC3">
      <w:pPr>
        <w:pStyle w:val="Heading2"/>
        <w:numPr>
          <w:ilvl w:val="0"/>
          <w:numId w:val="36"/>
        </w:numPr>
        <w:tabs>
          <w:tab w:val="left" w:pos="1981"/>
        </w:tabs>
        <w:spacing w:before="126"/>
        <w:ind w:hanging="426"/>
        <w:jc w:val="both"/>
      </w:pPr>
      <w:r>
        <w:t>Summary of the withholding of evidence as a ground for refusing exequatur</w:t>
      </w:r>
    </w:p>
    <w:p w:rsidR="0023658D" w:rsidRDefault="0023658D">
      <w:pPr>
        <w:pStyle w:val="BodyText"/>
        <w:spacing w:before="5"/>
        <w:rPr>
          <w:b/>
          <w:sz w:val="21"/>
        </w:rPr>
      </w:pPr>
    </w:p>
    <w:p w:rsidR="0023658D" w:rsidRDefault="00070BC3">
      <w:pPr>
        <w:pStyle w:val="ListParagraph"/>
        <w:numPr>
          <w:ilvl w:val="0"/>
          <w:numId w:val="57"/>
        </w:numPr>
        <w:tabs>
          <w:tab w:val="left" w:pos="846"/>
        </w:tabs>
        <w:spacing w:line="360" w:lineRule="auto"/>
        <w:ind w:right="252"/>
        <w:jc w:val="both"/>
      </w:pPr>
      <w:r>
        <w:t>It follows from the above that there is a ground for refusing the exequatur of an arbitration award, on the basis of articles 1704, §3, c) and 1723,</w:t>
      </w:r>
      <w:r>
        <w:t xml:space="preserve"> 3°, of the Judicial Code, if, by analogy with article 1133, 2° of the Judicial Code "</w:t>
      </w:r>
      <w:r>
        <w:rPr>
          <w:i/>
        </w:rPr>
        <w:t>After the final decision, it is discovered that there has been an error in the situation in dispute, i.e. that the facts submitted to the arbitrator could not, because of</w:t>
      </w:r>
      <w:r>
        <w:rPr>
          <w:i/>
        </w:rPr>
        <w:t xml:space="preserve"> their inaccuracy or incompleteness, enable him to make a decision based on reality</w:t>
      </w:r>
      <w:r>
        <w:t>".</w:t>
      </w:r>
      <w:r>
        <w:rPr>
          <w:position w:val="8"/>
          <w:sz w:val="14"/>
        </w:rPr>
        <w:t>238</w:t>
      </w:r>
    </w:p>
    <w:p w:rsidR="0023658D" w:rsidRDefault="0023658D">
      <w:pPr>
        <w:pStyle w:val="BodyText"/>
        <w:spacing w:before="5"/>
        <w:rPr>
          <w:sz w:val="20"/>
        </w:rPr>
      </w:pPr>
    </w:p>
    <w:p w:rsidR="0023658D" w:rsidRDefault="00070BC3">
      <w:pPr>
        <w:pStyle w:val="ListParagraph"/>
        <w:numPr>
          <w:ilvl w:val="0"/>
          <w:numId w:val="57"/>
        </w:numPr>
        <w:tabs>
          <w:tab w:val="left" w:pos="846"/>
        </w:tabs>
        <w:spacing w:before="1" w:line="357" w:lineRule="auto"/>
        <w:ind w:right="259"/>
        <w:jc w:val="both"/>
      </w:pPr>
      <w:r>
        <w:t>The RoK demonstrates below that the conditions laid down by the above-mentioned provisions are fulfilled in the present case and therefore justify the Court's refusal</w:t>
      </w:r>
      <w:r>
        <w:t xml:space="preserve"> to grant exequatur.</w:t>
      </w:r>
    </w:p>
    <w:p w:rsidR="0023658D" w:rsidRDefault="00070BC3">
      <w:pPr>
        <w:pStyle w:val="Heading2"/>
        <w:tabs>
          <w:tab w:val="left" w:pos="1555"/>
        </w:tabs>
        <w:spacing w:before="203"/>
        <w:ind w:left="1130" w:firstLine="0"/>
        <w:jc w:val="left"/>
      </w:pPr>
      <w:bookmarkStart w:id="40" w:name="_TOC_250018"/>
      <w:r>
        <w:tab/>
        <w:t>2In</w:t>
      </w:r>
      <w:bookmarkEnd w:id="40"/>
      <w:r>
        <w:tab/>
        <w:t xml:space="preserve"> this case</w:t>
      </w:r>
    </w:p>
    <w:p w:rsidR="0023658D" w:rsidRDefault="0023658D">
      <w:pPr>
        <w:pStyle w:val="BodyText"/>
        <w:spacing w:before="6"/>
        <w:rPr>
          <w:b/>
          <w:sz w:val="21"/>
        </w:rPr>
      </w:pPr>
    </w:p>
    <w:p w:rsidR="0023658D" w:rsidRDefault="00070BC3">
      <w:pPr>
        <w:pStyle w:val="ListParagraph"/>
        <w:numPr>
          <w:ilvl w:val="0"/>
          <w:numId w:val="57"/>
        </w:numPr>
        <w:tabs>
          <w:tab w:val="left" w:pos="846"/>
        </w:tabs>
        <w:spacing w:line="360" w:lineRule="auto"/>
        <w:ind w:right="255"/>
        <w:jc w:val="both"/>
      </w:pPr>
      <w:r>
        <w:t>In the ECT Arbitration, the Stati retained several pieces of evidence (</w:t>
      </w:r>
      <w:r>
        <w:rPr>
          <w:b/>
        </w:rPr>
        <w:t xml:space="preserve">a) </w:t>
      </w:r>
      <w:r>
        <w:t>which the RoK only discovered after the Award had been made (</w:t>
      </w:r>
      <w:r>
        <w:rPr>
          <w:b/>
        </w:rPr>
        <w:t xml:space="preserve">b) </w:t>
      </w:r>
      <w:r>
        <w:t>and which would have had a decisive influence on the Award (</w:t>
      </w:r>
      <w:r>
        <w:rPr>
          <w:b/>
        </w:rPr>
        <w:t>c)</w:t>
      </w:r>
      <w:r>
        <w:t>. This finding should lead to the refusal to enforce the Award (</w:t>
      </w:r>
      <w:r>
        <w:rPr>
          <w:b/>
        </w:rPr>
        <w:t>d)</w:t>
      </w:r>
      <w:r>
        <w:t>.</w:t>
      </w:r>
    </w:p>
    <w:p w:rsidR="0023658D" w:rsidRDefault="0023658D">
      <w:pPr>
        <w:pStyle w:val="BodyText"/>
        <w:rPr>
          <w:sz w:val="20"/>
        </w:rPr>
      </w:pPr>
    </w:p>
    <w:p w:rsidR="0023658D" w:rsidRDefault="0023658D">
      <w:pPr>
        <w:pStyle w:val="BodyText"/>
        <w:rPr>
          <w:sz w:val="20"/>
        </w:rPr>
      </w:pPr>
    </w:p>
    <w:p w:rsidR="0023658D" w:rsidRDefault="0023658D">
      <w:pPr>
        <w:pStyle w:val="BodyText"/>
        <w:rPr>
          <w:sz w:val="20"/>
        </w:rPr>
      </w:pPr>
    </w:p>
    <w:p w:rsidR="0023658D" w:rsidRDefault="0023658D">
      <w:pPr>
        <w:pStyle w:val="BodyText"/>
        <w:rPr>
          <w:sz w:val="20"/>
        </w:rPr>
      </w:pPr>
    </w:p>
    <w:p w:rsidR="0023658D" w:rsidRDefault="00070BC3">
      <w:pPr>
        <w:pStyle w:val="BodyText"/>
        <w:spacing w:before="4"/>
        <w:rPr>
          <w:sz w:val="20"/>
        </w:rPr>
      </w:pPr>
      <w:r>
        <w:pict>
          <v:shape id="_x0000_s1109" style="position:absolute;margin-left:70.95pt;margin-top:13.95pt;width:144.05pt;height:.1pt;z-index:-251572224;mso-wrap-distance-left:0;mso-wrap-distance-right:0;mso-position-horizontal-relative:page" coordorigin="1419,279" coordsize="2881,0" path="m1419,279r2880,e" filled="f" strokeweight=".6pt">
            <v:path arrowok="t"/>
            <w10:wrap type="topAndBottom" anchorx="page"/>
          </v:shape>
        </w:pict>
      </w:r>
    </w:p>
    <w:p w:rsidR="0023658D" w:rsidRDefault="00070BC3">
      <w:pPr>
        <w:spacing w:before="63" w:line="209" w:lineRule="exact"/>
        <w:ind w:left="278"/>
        <w:rPr>
          <w:sz w:val="18"/>
        </w:rPr>
      </w:pPr>
      <w:r>
        <w:rPr>
          <w:position w:val="6"/>
          <w:sz w:val="12"/>
        </w:rPr>
        <w:t xml:space="preserve">236 </w:t>
      </w:r>
      <w:r>
        <w:rPr>
          <w:sz w:val="18"/>
        </w:rPr>
        <w:t xml:space="preserve">See G. de Leval (ed.). G. de Leval (ed.), </w:t>
      </w:r>
      <w:r>
        <w:rPr>
          <w:i/>
          <w:sz w:val="18"/>
        </w:rPr>
        <w:t>Droit judiciaire</w:t>
      </w:r>
      <w:r>
        <w:rPr>
          <w:sz w:val="18"/>
        </w:rPr>
        <w:t>, tome 2: "Manuel de procédure civile", Brussels, Larcier, 2015, p. 1199.</w:t>
      </w:r>
    </w:p>
    <w:p w:rsidR="0023658D" w:rsidRDefault="00070BC3">
      <w:pPr>
        <w:spacing w:line="208" w:lineRule="exact"/>
        <w:ind w:left="278"/>
        <w:rPr>
          <w:sz w:val="18"/>
        </w:rPr>
      </w:pPr>
      <w:r>
        <w:rPr>
          <w:position w:val="6"/>
          <w:sz w:val="12"/>
        </w:rPr>
        <w:t xml:space="preserve">237 </w:t>
      </w:r>
      <w:r>
        <w:rPr>
          <w:sz w:val="18"/>
        </w:rPr>
        <w:t xml:space="preserve">See e.g. J.-Fr. van Drooghenbroeck, </w:t>
      </w:r>
      <w:r>
        <w:rPr>
          <w:i/>
          <w:sz w:val="18"/>
        </w:rPr>
        <w:t>Requêt</w:t>
      </w:r>
      <w:r>
        <w:rPr>
          <w:i/>
          <w:sz w:val="18"/>
        </w:rPr>
        <w:t>e civile</w:t>
      </w:r>
      <w:r>
        <w:rPr>
          <w:sz w:val="18"/>
        </w:rPr>
        <w:t>, coll. RPDB, Brussels, Bruylant, 2012, p. 25 and G. de Leval (ed.),</w:t>
      </w:r>
    </w:p>
    <w:p w:rsidR="0023658D" w:rsidRDefault="00070BC3">
      <w:pPr>
        <w:spacing w:line="206" w:lineRule="exact"/>
        <w:ind w:left="278"/>
        <w:rPr>
          <w:sz w:val="18"/>
        </w:rPr>
      </w:pPr>
      <w:r>
        <w:rPr>
          <w:i/>
          <w:sz w:val="18"/>
        </w:rPr>
        <w:t>Droit judiciaire</w:t>
      </w:r>
      <w:r>
        <w:rPr>
          <w:sz w:val="18"/>
        </w:rPr>
        <w:t>, tome 2: 'Manuel de procédure civile', Brussels, Larcier, 2015, p. 1185.</w:t>
      </w:r>
    </w:p>
    <w:p w:rsidR="0023658D" w:rsidRDefault="00070BC3">
      <w:pPr>
        <w:ind w:left="278" w:right="251"/>
        <w:rPr>
          <w:sz w:val="18"/>
        </w:rPr>
      </w:pPr>
      <w:r>
        <w:rPr>
          <w:position w:val="6"/>
          <w:sz w:val="12"/>
        </w:rPr>
        <w:t xml:space="preserve">238 </w:t>
      </w:r>
      <w:r>
        <w:rPr>
          <w:sz w:val="18"/>
        </w:rPr>
        <w:t>J. Linsmeau, "Quelques réflexions sur l'article 1133, 1° et 2° du Code judiciaire", o</w:t>
      </w:r>
      <w:r>
        <w:rPr>
          <w:sz w:val="18"/>
        </w:rPr>
        <w:t xml:space="preserve">bs. under Mons, </w:t>
      </w:r>
      <w:r>
        <w:rPr>
          <w:position w:val="6"/>
          <w:sz w:val="12"/>
        </w:rPr>
        <w:t xml:space="preserve">1 </w:t>
      </w:r>
      <w:r>
        <w:rPr>
          <w:sz w:val="18"/>
        </w:rPr>
        <w:t xml:space="preserve">June 1982, </w:t>
      </w:r>
      <w:r>
        <w:rPr>
          <w:i/>
          <w:sz w:val="18"/>
        </w:rPr>
        <w:t xml:space="preserve">J.T. </w:t>
      </w:r>
      <w:r>
        <w:rPr>
          <w:sz w:val="18"/>
        </w:rPr>
        <w:t xml:space="preserve">1985, p. 613 and the reference to R. Boyer, "Réflexions sur la requête civile", </w:t>
      </w:r>
      <w:r>
        <w:rPr>
          <w:i/>
          <w:sz w:val="18"/>
        </w:rPr>
        <w:t xml:space="preserve">R.T.D.Civ. </w:t>
      </w:r>
      <w:r>
        <w:rPr>
          <w:sz w:val="18"/>
        </w:rPr>
        <w:t>1956, p. 75.</w:t>
      </w:r>
    </w:p>
    <w:p w:rsidR="0023658D" w:rsidRDefault="0023658D">
      <w:pPr>
        <w:rPr>
          <w:sz w:val="18"/>
        </w:rPr>
        <w:sectPr w:rsidR="0023658D">
          <w:pgSz w:w="11910" w:h="16840"/>
          <w:pgMar w:top="1340" w:right="1160" w:bottom="840" w:left="1140" w:header="0" w:footer="652" w:gutter="0"/>
          <w:cols w:space="720"/>
        </w:sectPr>
      </w:pPr>
    </w:p>
    <w:p w:rsidR="0023658D" w:rsidRDefault="00070BC3">
      <w:pPr>
        <w:pStyle w:val="Heading2"/>
        <w:numPr>
          <w:ilvl w:val="0"/>
          <w:numId w:val="34"/>
        </w:numPr>
        <w:tabs>
          <w:tab w:val="left" w:pos="1981"/>
        </w:tabs>
        <w:ind w:hanging="426"/>
      </w:pPr>
      <w:r>
        <w:t xml:space="preserve">Stati withheld evidence in </w:t>
      </w:r>
      <w:r>
        <w:rPr>
          <w:spacing w:val="-2"/>
        </w:rPr>
        <w:t xml:space="preserve">ECT </w:t>
      </w:r>
      <w:r>
        <w:t>Arbitration</w:t>
      </w:r>
    </w:p>
    <w:p w:rsidR="0023658D" w:rsidRDefault="0023658D">
      <w:pPr>
        <w:pStyle w:val="BodyText"/>
        <w:spacing w:before="5"/>
        <w:rPr>
          <w:b/>
          <w:sz w:val="21"/>
        </w:rPr>
      </w:pPr>
    </w:p>
    <w:p w:rsidR="0023658D" w:rsidRDefault="00070BC3">
      <w:pPr>
        <w:pStyle w:val="ListParagraph"/>
        <w:numPr>
          <w:ilvl w:val="0"/>
          <w:numId w:val="57"/>
        </w:numPr>
        <w:tabs>
          <w:tab w:val="left" w:pos="846"/>
        </w:tabs>
        <w:spacing w:line="360" w:lineRule="auto"/>
        <w:ind w:right="252"/>
        <w:jc w:val="both"/>
      </w:pPr>
      <w:r>
        <w:t>The Stati retained a range of documents in the ECT Arbit</w:t>
      </w:r>
      <w:r>
        <w:t>ration. These documents include documents that the Stati were specifically ordered to produce relating to the construction costs of the LPG Plant (</w:t>
      </w:r>
      <w:r>
        <w:rPr>
          <w:b/>
        </w:rPr>
        <w:t>i</w:t>
      </w:r>
      <w:r>
        <w:t>) and, more broadly, a range of other documents relating to the way in which they had conducted their Kazakh</w:t>
      </w:r>
      <w:r>
        <w:t xml:space="preserve"> business prior to the ECT Arbitration (</w:t>
      </w:r>
      <w:r>
        <w:rPr>
          <w:b/>
        </w:rPr>
        <w:t>ii</w:t>
      </w:r>
      <w:r>
        <w:t>).</w:t>
      </w:r>
    </w:p>
    <w:p w:rsidR="0023658D" w:rsidRDefault="00070BC3">
      <w:pPr>
        <w:pStyle w:val="Heading2"/>
        <w:spacing w:before="121" w:line="360" w:lineRule="auto"/>
        <w:ind w:left="2405" w:right="249"/>
      </w:pPr>
      <w:r>
        <w:t>(i) The Stati withheld documents in violation of the Arbitral Tribunal's Procedural Order No. 2</w:t>
      </w:r>
    </w:p>
    <w:p w:rsidR="0023658D" w:rsidRDefault="00070BC3">
      <w:pPr>
        <w:pStyle w:val="ListParagraph"/>
        <w:numPr>
          <w:ilvl w:val="0"/>
          <w:numId w:val="57"/>
        </w:numPr>
        <w:tabs>
          <w:tab w:val="left" w:pos="846"/>
        </w:tabs>
        <w:spacing w:before="120" w:line="360" w:lineRule="auto"/>
        <w:ind w:right="256"/>
        <w:jc w:val="both"/>
      </w:pPr>
      <w:r>
        <w:t xml:space="preserve">In the document production proceedings, both Stati and RoK were </w:t>
      </w:r>
      <w:r>
        <w:t>required to produce various documents in accordance with the Arbitral Tribunal's Procedural Order No. 2 of 5 February 2012.</w:t>
      </w:r>
    </w:p>
    <w:p w:rsidR="0023658D" w:rsidRDefault="00070BC3">
      <w:pPr>
        <w:pStyle w:val="BodyText"/>
        <w:spacing w:before="119" w:line="360" w:lineRule="auto"/>
        <w:ind w:left="845" w:right="249"/>
        <w:jc w:val="both"/>
      </w:pPr>
      <w:r>
        <w:t xml:space="preserve">The </w:t>
      </w:r>
      <w:r>
        <w:rPr>
          <w:spacing w:val="-3"/>
        </w:rPr>
        <w:t xml:space="preserve">document </w:t>
      </w:r>
      <w:r>
        <w:t xml:space="preserve">production procedure is an </w:t>
      </w:r>
      <w:r>
        <w:rPr>
          <w:spacing w:val="-3"/>
        </w:rPr>
        <w:t xml:space="preserve">absolutely central </w:t>
      </w:r>
      <w:r>
        <w:t xml:space="preserve">stage in </w:t>
      </w:r>
      <w:r>
        <w:rPr>
          <w:spacing w:val="-3"/>
        </w:rPr>
        <w:t xml:space="preserve">any arbitration procedure. Inspired by </w:t>
      </w:r>
      <w:r>
        <w:t>the "</w:t>
      </w:r>
      <w:r>
        <w:rPr>
          <w:i/>
          <w:spacing w:val="-3"/>
        </w:rPr>
        <w:t>discovery proceeding</w:t>
      </w:r>
      <w:r>
        <w:rPr>
          <w:i/>
          <w:spacing w:val="-3"/>
        </w:rPr>
        <w:t>s</w:t>
      </w:r>
      <w:r>
        <w:t xml:space="preserve">" of </w:t>
      </w:r>
      <w:r>
        <w:rPr>
          <w:i/>
          <w:spacing w:val="-3"/>
        </w:rPr>
        <w:t xml:space="preserve">common law </w:t>
      </w:r>
      <w:r>
        <w:rPr>
          <w:spacing w:val="-3"/>
        </w:rPr>
        <w:t xml:space="preserve">jurisdictions, it </w:t>
      </w:r>
      <w:r>
        <w:t xml:space="preserve">offers </w:t>
      </w:r>
      <w:r>
        <w:rPr>
          <w:spacing w:val="-3"/>
        </w:rPr>
        <w:t xml:space="preserve">each </w:t>
      </w:r>
      <w:r>
        <w:t xml:space="preserve">party the </w:t>
      </w:r>
      <w:r>
        <w:rPr>
          <w:spacing w:val="-3"/>
        </w:rPr>
        <w:t xml:space="preserve">possibility </w:t>
      </w:r>
      <w:r>
        <w:t xml:space="preserve">to </w:t>
      </w:r>
      <w:r>
        <w:rPr>
          <w:spacing w:val="-3"/>
        </w:rPr>
        <w:t xml:space="preserve">ask the other party </w:t>
      </w:r>
      <w:r>
        <w:t xml:space="preserve">to produce </w:t>
      </w:r>
      <w:r>
        <w:rPr>
          <w:spacing w:val="-3"/>
        </w:rPr>
        <w:t xml:space="preserve">documents it considers relevant to </w:t>
      </w:r>
      <w:r>
        <w:t xml:space="preserve">the </w:t>
      </w:r>
      <w:r>
        <w:rPr>
          <w:spacing w:val="-3"/>
        </w:rPr>
        <w:t xml:space="preserve">resolution of </w:t>
      </w:r>
      <w:r>
        <w:t xml:space="preserve">the </w:t>
      </w:r>
      <w:r>
        <w:rPr>
          <w:spacing w:val="-3"/>
        </w:rPr>
        <w:t xml:space="preserve">dispute. </w:t>
      </w:r>
      <w:r>
        <w:t xml:space="preserve">If the </w:t>
      </w:r>
      <w:r>
        <w:rPr>
          <w:spacing w:val="-3"/>
        </w:rPr>
        <w:t xml:space="preserve">other </w:t>
      </w:r>
      <w:r>
        <w:t xml:space="preserve">party refuses, the </w:t>
      </w:r>
      <w:r>
        <w:rPr>
          <w:spacing w:val="-3"/>
        </w:rPr>
        <w:t xml:space="preserve">arbitral tribunal accepts </w:t>
      </w:r>
      <w:r>
        <w:t xml:space="preserve">or </w:t>
      </w:r>
      <w:r>
        <w:rPr>
          <w:spacing w:val="-3"/>
        </w:rPr>
        <w:t xml:space="preserve">rejects </w:t>
      </w:r>
      <w:r>
        <w:t xml:space="preserve">the </w:t>
      </w:r>
      <w:r>
        <w:rPr>
          <w:spacing w:val="-3"/>
        </w:rPr>
        <w:t xml:space="preserve">contested </w:t>
      </w:r>
      <w:r>
        <w:rPr>
          <w:spacing w:val="-3"/>
        </w:rPr>
        <w:t>request(s).</w:t>
      </w:r>
    </w:p>
    <w:p w:rsidR="0023658D" w:rsidRDefault="00070BC3">
      <w:pPr>
        <w:pStyle w:val="BodyText"/>
        <w:spacing w:before="121" w:line="360" w:lineRule="auto"/>
        <w:ind w:left="845" w:right="249"/>
        <w:jc w:val="both"/>
      </w:pPr>
      <w:r>
        <w:t xml:space="preserve">On 5 January </w:t>
      </w:r>
      <w:r>
        <w:rPr>
          <w:spacing w:val="-3"/>
        </w:rPr>
        <w:t>2012</w:t>
      </w:r>
      <w:r>
        <w:t xml:space="preserve">, </w:t>
      </w:r>
      <w:r>
        <w:rPr>
          <w:spacing w:val="-3"/>
        </w:rPr>
        <w:t xml:space="preserve">Stati asked RoK </w:t>
      </w:r>
      <w:r>
        <w:t xml:space="preserve">to </w:t>
      </w:r>
      <w:r>
        <w:rPr>
          <w:spacing w:val="-3"/>
        </w:rPr>
        <w:t xml:space="preserve">produce </w:t>
      </w:r>
      <w:r>
        <w:t xml:space="preserve">86 </w:t>
      </w:r>
      <w:r>
        <w:rPr>
          <w:spacing w:val="-3"/>
        </w:rPr>
        <w:t xml:space="preserve">categories </w:t>
      </w:r>
      <w:r>
        <w:t xml:space="preserve">of </w:t>
      </w:r>
      <w:r>
        <w:rPr>
          <w:spacing w:val="-3"/>
        </w:rPr>
        <w:t xml:space="preserve">documents </w:t>
      </w:r>
      <w:r>
        <w:rPr>
          <w:spacing w:val="-2"/>
        </w:rPr>
        <w:t>(</w:t>
      </w:r>
      <w:r>
        <w:rPr>
          <w:b/>
          <w:spacing w:val="-2"/>
        </w:rPr>
        <w:t xml:space="preserve">Exhibit </w:t>
      </w:r>
      <w:r>
        <w:rPr>
          <w:b/>
          <w:spacing w:val="-3"/>
        </w:rPr>
        <w:t>2.26</w:t>
      </w:r>
      <w:r>
        <w:rPr>
          <w:spacing w:val="-3"/>
        </w:rPr>
        <w:t xml:space="preserve">, Annex </w:t>
      </w:r>
      <w:r>
        <w:t xml:space="preserve">I, pp. 5-71). On the </w:t>
      </w:r>
      <w:r>
        <w:rPr>
          <w:spacing w:val="-3"/>
        </w:rPr>
        <w:t xml:space="preserve">same day, RoK asked Stati </w:t>
      </w:r>
      <w:r>
        <w:t xml:space="preserve">to </w:t>
      </w:r>
      <w:r>
        <w:rPr>
          <w:spacing w:val="-3"/>
        </w:rPr>
        <w:t xml:space="preserve">produce </w:t>
      </w:r>
      <w:r>
        <w:t xml:space="preserve">111 </w:t>
      </w:r>
      <w:r>
        <w:rPr>
          <w:spacing w:val="-3"/>
        </w:rPr>
        <w:t xml:space="preserve">categories </w:t>
      </w:r>
      <w:r>
        <w:t xml:space="preserve">of </w:t>
      </w:r>
      <w:r>
        <w:rPr>
          <w:spacing w:val="-3"/>
        </w:rPr>
        <w:t xml:space="preserve">documents </w:t>
      </w:r>
      <w:r>
        <w:t>(</w:t>
      </w:r>
      <w:r>
        <w:rPr>
          <w:b/>
        </w:rPr>
        <w:t xml:space="preserve">Exhibit </w:t>
      </w:r>
      <w:r>
        <w:rPr>
          <w:b/>
          <w:spacing w:val="-3"/>
        </w:rPr>
        <w:t>2.26</w:t>
      </w:r>
      <w:r>
        <w:rPr>
          <w:spacing w:val="-3"/>
        </w:rPr>
        <w:t xml:space="preserve">, Annex </w:t>
      </w:r>
      <w:r>
        <w:rPr>
          <w:spacing w:val="-2"/>
        </w:rPr>
        <w:t xml:space="preserve">II, </w:t>
      </w:r>
      <w:r>
        <w:t xml:space="preserve">pp. </w:t>
      </w:r>
      <w:r>
        <w:rPr>
          <w:spacing w:val="-3"/>
        </w:rPr>
        <w:t>72-150).</w:t>
      </w:r>
    </w:p>
    <w:p w:rsidR="0023658D" w:rsidRDefault="00070BC3">
      <w:pPr>
        <w:pStyle w:val="BodyText"/>
        <w:spacing w:before="120" w:line="360" w:lineRule="auto"/>
        <w:ind w:left="845" w:right="249"/>
        <w:jc w:val="both"/>
      </w:pPr>
      <w:r>
        <w:t xml:space="preserve">On 5 February </w:t>
      </w:r>
      <w:r>
        <w:rPr>
          <w:spacing w:val="-3"/>
        </w:rPr>
        <w:t xml:space="preserve">2012, </w:t>
      </w:r>
      <w:r>
        <w:t xml:space="preserve">the </w:t>
      </w:r>
      <w:r>
        <w:rPr>
          <w:spacing w:val="-3"/>
        </w:rPr>
        <w:t>Ar</w:t>
      </w:r>
      <w:r>
        <w:rPr>
          <w:spacing w:val="-3"/>
        </w:rPr>
        <w:t xml:space="preserve">bitral Tribunal ruled on </w:t>
      </w:r>
      <w:r>
        <w:t xml:space="preserve">the </w:t>
      </w:r>
      <w:r>
        <w:rPr>
          <w:spacing w:val="-3"/>
        </w:rPr>
        <w:t xml:space="preserve">contested </w:t>
      </w:r>
      <w:r>
        <w:t xml:space="preserve">claims </w:t>
      </w:r>
      <w:r>
        <w:rPr>
          <w:spacing w:val="-3"/>
        </w:rPr>
        <w:t xml:space="preserve">in Procedural Order No. 2 </w:t>
      </w:r>
      <w:r>
        <w:t>(</w:t>
      </w:r>
      <w:r>
        <w:rPr>
          <w:b/>
        </w:rPr>
        <w:t xml:space="preserve">Exhibit </w:t>
      </w:r>
      <w:r>
        <w:rPr>
          <w:b/>
          <w:spacing w:val="-3"/>
        </w:rPr>
        <w:t>2.26</w:t>
      </w:r>
      <w:r>
        <w:rPr>
          <w:spacing w:val="-3"/>
        </w:rPr>
        <w:t>).</w:t>
      </w:r>
    </w:p>
    <w:p w:rsidR="0023658D" w:rsidRDefault="00070BC3">
      <w:pPr>
        <w:pStyle w:val="BodyText"/>
        <w:spacing w:before="119" w:line="360" w:lineRule="auto"/>
        <w:ind w:left="845" w:right="251"/>
        <w:jc w:val="both"/>
      </w:pPr>
      <w:r>
        <w:rPr>
          <w:spacing w:val="-3"/>
        </w:rPr>
        <w:t xml:space="preserve">In </w:t>
      </w:r>
      <w:r>
        <w:t xml:space="preserve">this </w:t>
      </w:r>
      <w:r>
        <w:rPr>
          <w:spacing w:val="-3"/>
        </w:rPr>
        <w:t>order</w:t>
      </w:r>
      <w:r>
        <w:t xml:space="preserve">, the </w:t>
      </w:r>
      <w:r>
        <w:rPr>
          <w:spacing w:val="-3"/>
        </w:rPr>
        <w:t xml:space="preserve">Arbitral Tribunal expressly recalled </w:t>
      </w:r>
      <w:r>
        <w:t xml:space="preserve">that the </w:t>
      </w:r>
      <w:r>
        <w:rPr>
          <w:spacing w:val="-3"/>
        </w:rPr>
        <w:t xml:space="preserve">parties were </w:t>
      </w:r>
      <w:r>
        <w:t xml:space="preserve">required to </w:t>
      </w:r>
      <w:r>
        <w:rPr>
          <w:spacing w:val="-3"/>
        </w:rPr>
        <w:t xml:space="preserve">produce </w:t>
      </w:r>
      <w:r>
        <w:rPr>
          <w:spacing w:val="-2"/>
        </w:rPr>
        <w:t xml:space="preserve">the </w:t>
      </w:r>
      <w:r>
        <w:rPr>
          <w:spacing w:val="-3"/>
        </w:rPr>
        <w:t xml:space="preserve">required documents </w:t>
      </w:r>
      <w:r>
        <w:t>(</w:t>
      </w:r>
      <w:r>
        <w:rPr>
          <w:b/>
        </w:rPr>
        <w:t xml:space="preserve">Exhibit </w:t>
      </w:r>
      <w:r>
        <w:rPr>
          <w:b/>
          <w:spacing w:val="-3"/>
        </w:rPr>
        <w:t>2.26</w:t>
      </w:r>
      <w:r>
        <w:rPr>
          <w:spacing w:val="-3"/>
        </w:rPr>
        <w:t xml:space="preserve">, Articles </w:t>
      </w:r>
      <w:r>
        <w:t xml:space="preserve">3.1 and </w:t>
      </w:r>
      <w:r>
        <w:rPr>
          <w:spacing w:val="-3"/>
        </w:rPr>
        <w:t xml:space="preserve">3.4, </w:t>
      </w:r>
      <w:r>
        <w:t xml:space="preserve">pp. 2 and </w:t>
      </w:r>
      <w:r>
        <w:t>3):</w:t>
      </w:r>
    </w:p>
    <w:p w:rsidR="0023658D" w:rsidRDefault="00070BC3">
      <w:pPr>
        <w:spacing w:before="120" w:line="357" w:lineRule="auto"/>
        <w:ind w:left="1130" w:right="537"/>
        <w:jc w:val="both"/>
      </w:pPr>
      <w:r>
        <w:rPr>
          <w:i/>
        </w:rPr>
        <w:t>"all documents identified in the "accepted" applications in Annexes I [Stati's Applications] and II [RoK's Applications] to this Order shall be produced by 17 February 2012 to the other Party in these proceedings [...]</w:t>
      </w:r>
      <w:r>
        <w:t>"</w:t>
      </w:r>
      <w:r>
        <w:rPr>
          <w:position w:val="8"/>
          <w:sz w:val="14"/>
        </w:rPr>
        <w:t>239</w:t>
      </w:r>
      <w:r>
        <w:t>.</w:t>
      </w:r>
    </w:p>
    <w:p w:rsidR="0023658D" w:rsidRDefault="00070BC3">
      <w:pPr>
        <w:spacing w:before="124" w:line="357" w:lineRule="auto"/>
        <w:ind w:left="1130" w:right="537"/>
        <w:jc w:val="both"/>
      </w:pPr>
      <w:r>
        <w:rPr>
          <w:i/>
        </w:rPr>
        <w:t>"The term "documents" should</w:t>
      </w:r>
      <w:r>
        <w:rPr>
          <w:i/>
        </w:rPr>
        <w:t xml:space="preserve"> be understood to include "permanent records in any form, including paper and electronic</w:t>
      </w:r>
      <w:r>
        <w:t>" (RoK emphasis added).</w:t>
      </w:r>
    </w:p>
    <w:p w:rsidR="0023658D" w:rsidRDefault="0023658D">
      <w:pPr>
        <w:pStyle w:val="BodyText"/>
        <w:rPr>
          <w:sz w:val="20"/>
        </w:rPr>
      </w:pPr>
    </w:p>
    <w:p w:rsidR="0023658D" w:rsidRDefault="0023658D">
      <w:pPr>
        <w:pStyle w:val="BodyText"/>
        <w:rPr>
          <w:sz w:val="20"/>
        </w:rPr>
      </w:pPr>
    </w:p>
    <w:p w:rsidR="0023658D" w:rsidRDefault="0023658D">
      <w:pPr>
        <w:pStyle w:val="BodyText"/>
        <w:spacing w:before="3"/>
        <w:rPr>
          <w:sz w:val="28"/>
        </w:rPr>
      </w:pPr>
    </w:p>
    <w:p w:rsidR="0023658D" w:rsidRDefault="00070BC3">
      <w:pPr>
        <w:spacing w:before="95"/>
        <w:ind w:left="278" w:right="252"/>
        <w:jc w:val="both"/>
        <w:rPr>
          <w:sz w:val="18"/>
        </w:rPr>
      </w:pPr>
      <w:r>
        <w:rPr>
          <w:position w:val="6"/>
          <w:sz w:val="12"/>
        </w:rPr>
        <w:t xml:space="preserve">239 </w:t>
      </w:r>
      <w:r>
        <w:rPr>
          <w:sz w:val="18"/>
        </w:rPr>
        <w:t xml:space="preserve">Free </w:t>
      </w:r>
      <w:r>
        <w:rPr>
          <w:spacing w:val="-3"/>
          <w:sz w:val="18"/>
        </w:rPr>
        <w:t xml:space="preserve">translation </w:t>
      </w:r>
      <w:r>
        <w:rPr>
          <w:sz w:val="18"/>
        </w:rPr>
        <w:t>of : "</w:t>
      </w:r>
      <w:r>
        <w:rPr>
          <w:i/>
          <w:sz w:val="18"/>
        </w:rPr>
        <w:t xml:space="preserve">All </w:t>
      </w:r>
      <w:r>
        <w:rPr>
          <w:i/>
          <w:spacing w:val="-3"/>
          <w:sz w:val="18"/>
        </w:rPr>
        <w:t xml:space="preserve">documents identified </w:t>
      </w:r>
      <w:r>
        <w:rPr>
          <w:i/>
          <w:sz w:val="18"/>
        </w:rPr>
        <w:t xml:space="preserve">in </w:t>
      </w:r>
      <w:r>
        <w:rPr>
          <w:i/>
          <w:spacing w:val="-3"/>
          <w:sz w:val="18"/>
        </w:rPr>
        <w:t xml:space="preserve">requests </w:t>
      </w:r>
      <w:r>
        <w:rPr>
          <w:i/>
          <w:sz w:val="18"/>
        </w:rPr>
        <w:t xml:space="preserve">to be </w:t>
      </w:r>
      <w:r>
        <w:rPr>
          <w:i/>
          <w:spacing w:val="-3"/>
          <w:sz w:val="18"/>
        </w:rPr>
        <w:t xml:space="preserve">"admitted" </w:t>
      </w:r>
      <w:r>
        <w:rPr>
          <w:i/>
          <w:sz w:val="18"/>
        </w:rPr>
        <w:t xml:space="preserve">in the </w:t>
      </w:r>
      <w:r>
        <w:rPr>
          <w:i/>
          <w:spacing w:val="-3"/>
          <w:sz w:val="18"/>
        </w:rPr>
        <w:t xml:space="preserve">Annexes </w:t>
      </w:r>
      <w:r>
        <w:rPr>
          <w:i/>
          <w:sz w:val="18"/>
        </w:rPr>
        <w:t xml:space="preserve">I and II </w:t>
      </w:r>
      <w:r>
        <w:rPr>
          <w:i/>
          <w:spacing w:val="-3"/>
          <w:sz w:val="18"/>
        </w:rPr>
        <w:t xml:space="preserve">attached </w:t>
      </w:r>
      <w:r>
        <w:rPr>
          <w:i/>
          <w:sz w:val="18"/>
        </w:rPr>
        <w:t xml:space="preserve">to this </w:t>
      </w:r>
      <w:r>
        <w:rPr>
          <w:i/>
          <w:spacing w:val="-3"/>
          <w:sz w:val="18"/>
        </w:rPr>
        <w:t xml:space="preserve">Order </w:t>
      </w:r>
      <w:r>
        <w:rPr>
          <w:i/>
          <w:sz w:val="18"/>
        </w:rPr>
        <w:t xml:space="preserve">shall be </w:t>
      </w:r>
      <w:r>
        <w:rPr>
          <w:i/>
          <w:spacing w:val="-3"/>
          <w:sz w:val="18"/>
        </w:rPr>
        <w:t xml:space="preserve">produced </w:t>
      </w:r>
      <w:r>
        <w:rPr>
          <w:i/>
          <w:sz w:val="18"/>
        </w:rPr>
        <w:t xml:space="preserve">by 17 </w:t>
      </w:r>
      <w:r>
        <w:rPr>
          <w:i/>
          <w:spacing w:val="-3"/>
          <w:sz w:val="18"/>
        </w:rPr>
        <w:t xml:space="preserve">February </w:t>
      </w:r>
      <w:r>
        <w:rPr>
          <w:i/>
          <w:sz w:val="18"/>
        </w:rPr>
        <w:t xml:space="preserve">2012 to </w:t>
      </w:r>
      <w:r>
        <w:rPr>
          <w:i/>
          <w:spacing w:val="-3"/>
          <w:sz w:val="18"/>
        </w:rPr>
        <w:t xml:space="preserve">the </w:t>
      </w:r>
      <w:r>
        <w:rPr>
          <w:i/>
          <w:sz w:val="18"/>
        </w:rPr>
        <w:t xml:space="preserve">other Party in this </w:t>
      </w:r>
      <w:r>
        <w:rPr>
          <w:i/>
          <w:spacing w:val="-3"/>
          <w:sz w:val="18"/>
        </w:rPr>
        <w:t xml:space="preserve">procedure, </w:t>
      </w:r>
      <w:r>
        <w:rPr>
          <w:i/>
          <w:sz w:val="18"/>
        </w:rPr>
        <w:t xml:space="preserve">but not </w:t>
      </w:r>
      <w:r>
        <w:rPr>
          <w:i/>
          <w:spacing w:val="-3"/>
          <w:sz w:val="18"/>
        </w:rPr>
        <w:t xml:space="preserve">yet </w:t>
      </w:r>
      <w:r>
        <w:rPr>
          <w:i/>
          <w:sz w:val="18"/>
        </w:rPr>
        <w:t xml:space="preserve">to the </w:t>
      </w:r>
      <w:r>
        <w:rPr>
          <w:i/>
          <w:spacing w:val="-3"/>
          <w:sz w:val="18"/>
        </w:rPr>
        <w:t xml:space="preserve">Tribunal, subject to </w:t>
      </w:r>
      <w:r>
        <w:rPr>
          <w:i/>
          <w:sz w:val="18"/>
        </w:rPr>
        <w:t xml:space="preserve">the </w:t>
      </w:r>
      <w:r>
        <w:rPr>
          <w:i/>
          <w:spacing w:val="-3"/>
          <w:sz w:val="18"/>
        </w:rPr>
        <w:t xml:space="preserve">further qualifications </w:t>
      </w:r>
      <w:r>
        <w:rPr>
          <w:i/>
          <w:sz w:val="18"/>
        </w:rPr>
        <w:t xml:space="preserve">and </w:t>
      </w:r>
      <w:r>
        <w:rPr>
          <w:i/>
          <w:spacing w:val="-3"/>
          <w:sz w:val="18"/>
        </w:rPr>
        <w:t xml:space="preserve">limitations </w:t>
      </w:r>
      <w:r>
        <w:rPr>
          <w:i/>
          <w:sz w:val="18"/>
        </w:rPr>
        <w:t xml:space="preserve">in this </w:t>
      </w:r>
      <w:r>
        <w:rPr>
          <w:i/>
          <w:spacing w:val="-3"/>
          <w:sz w:val="18"/>
        </w:rPr>
        <w:t>Order</w:t>
      </w:r>
      <w:r>
        <w:rPr>
          <w:spacing w:val="-3"/>
          <w:sz w:val="18"/>
        </w:rPr>
        <w:t>".</w:t>
      </w:r>
    </w:p>
    <w:p w:rsidR="0023658D" w:rsidRDefault="00070BC3">
      <w:pPr>
        <w:ind w:left="278" w:right="256"/>
        <w:jc w:val="both"/>
        <w:rPr>
          <w:sz w:val="18"/>
        </w:rPr>
      </w:pPr>
      <w:r>
        <w:rPr>
          <w:position w:val="6"/>
          <w:sz w:val="12"/>
        </w:rPr>
        <w:t xml:space="preserve">240 </w:t>
      </w:r>
      <w:r>
        <w:rPr>
          <w:sz w:val="18"/>
        </w:rPr>
        <w:t xml:space="preserve">Free </w:t>
      </w:r>
      <w:r>
        <w:rPr>
          <w:spacing w:val="-3"/>
          <w:sz w:val="18"/>
        </w:rPr>
        <w:t xml:space="preserve">translation </w:t>
      </w:r>
      <w:r>
        <w:rPr>
          <w:sz w:val="18"/>
        </w:rPr>
        <w:t xml:space="preserve">of : </w:t>
      </w:r>
      <w:r>
        <w:rPr>
          <w:spacing w:val="-3"/>
          <w:sz w:val="18"/>
        </w:rPr>
        <w:t>"'</w:t>
      </w:r>
      <w:r>
        <w:rPr>
          <w:i/>
          <w:spacing w:val="-3"/>
          <w:sz w:val="18"/>
        </w:rPr>
        <w:t xml:space="preserve">Documents' </w:t>
      </w:r>
      <w:r>
        <w:rPr>
          <w:i/>
          <w:sz w:val="18"/>
        </w:rPr>
        <w:t xml:space="preserve">should be </w:t>
      </w:r>
      <w:r>
        <w:rPr>
          <w:i/>
          <w:spacing w:val="-3"/>
          <w:sz w:val="18"/>
        </w:rPr>
        <w:t xml:space="preserve">understood </w:t>
      </w:r>
      <w:r>
        <w:rPr>
          <w:i/>
          <w:sz w:val="18"/>
        </w:rPr>
        <w:t xml:space="preserve">to </w:t>
      </w:r>
      <w:r>
        <w:rPr>
          <w:i/>
          <w:spacing w:val="-3"/>
          <w:sz w:val="18"/>
        </w:rPr>
        <w:t xml:space="preserve">include permanent records </w:t>
      </w:r>
      <w:r>
        <w:rPr>
          <w:i/>
          <w:sz w:val="18"/>
        </w:rPr>
        <w:t xml:space="preserve">in any form, including on paper and </w:t>
      </w:r>
      <w:r>
        <w:rPr>
          <w:i/>
          <w:spacing w:val="-3"/>
          <w:sz w:val="18"/>
        </w:rPr>
        <w:t>electronic</w:t>
      </w:r>
      <w:r>
        <w:rPr>
          <w:spacing w:val="-3"/>
          <w:sz w:val="18"/>
        </w:rPr>
        <w:t>".</w:t>
      </w:r>
    </w:p>
    <w:p w:rsidR="0023658D" w:rsidRDefault="0023658D">
      <w:pPr>
        <w:jc w:val="both"/>
        <w:rPr>
          <w:sz w:val="18"/>
        </w:rPr>
        <w:sectPr w:rsidR="0023658D">
          <w:footerReference w:type="default" r:id="rId37"/>
          <w:pgSz w:w="11910" w:h="16840"/>
          <w:pgMar w:top="1340" w:right="1160" w:bottom="1320" w:left="1140" w:header="0" w:footer="1135" w:gutter="0"/>
          <w:cols w:space="720"/>
        </w:sectPr>
      </w:pPr>
    </w:p>
    <w:p w:rsidR="0023658D" w:rsidRDefault="00070BC3">
      <w:pPr>
        <w:pStyle w:val="BodyText"/>
        <w:spacing w:before="61" w:line="360" w:lineRule="auto"/>
        <w:ind w:left="845" w:right="250"/>
        <w:jc w:val="both"/>
      </w:pPr>
      <w:r>
        <w:rPr>
          <w:spacing w:val="-3"/>
        </w:rPr>
        <w:t xml:space="preserve">With respect to </w:t>
      </w:r>
      <w:r>
        <w:t xml:space="preserve">the </w:t>
      </w:r>
      <w:r>
        <w:rPr>
          <w:spacing w:val="-3"/>
        </w:rPr>
        <w:t xml:space="preserve">documents ordered to be produced, </w:t>
      </w:r>
      <w:r>
        <w:t xml:space="preserve">the </w:t>
      </w:r>
      <w:r>
        <w:rPr>
          <w:spacing w:val="-3"/>
        </w:rPr>
        <w:t xml:space="preserve">parties had an obligation to produce </w:t>
      </w:r>
      <w:r>
        <w:t xml:space="preserve">them </w:t>
      </w:r>
      <w:r>
        <w:rPr>
          <w:spacing w:val="-3"/>
        </w:rPr>
        <w:t xml:space="preserve">unless there was </w:t>
      </w:r>
      <w:r>
        <w:t xml:space="preserve">a </w:t>
      </w:r>
      <w:r>
        <w:rPr>
          <w:spacing w:val="-3"/>
        </w:rPr>
        <w:t xml:space="preserve">compelling </w:t>
      </w:r>
      <w:r>
        <w:t xml:space="preserve">reason </w:t>
      </w:r>
      <w:r>
        <w:rPr>
          <w:spacing w:val="-3"/>
        </w:rPr>
        <w:t xml:space="preserve">among </w:t>
      </w:r>
      <w:r>
        <w:rPr>
          <w:spacing w:val="-2"/>
        </w:rPr>
        <w:t xml:space="preserve">those </w:t>
      </w:r>
      <w:r>
        <w:rPr>
          <w:spacing w:val="-3"/>
        </w:rPr>
        <w:t xml:space="preserve">referred to </w:t>
      </w:r>
      <w:r>
        <w:t xml:space="preserve">by the </w:t>
      </w:r>
      <w:r>
        <w:rPr>
          <w:spacing w:val="-3"/>
        </w:rPr>
        <w:t xml:space="preserve">court that </w:t>
      </w:r>
      <w:r>
        <w:t xml:space="preserve">the </w:t>
      </w:r>
      <w:r>
        <w:rPr>
          <w:spacing w:val="-3"/>
        </w:rPr>
        <w:t xml:space="preserve">document </w:t>
      </w:r>
      <w:r>
        <w:t>(</w:t>
      </w:r>
      <w:r>
        <w:rPr>
          <w:b/>
        </w:rPr>
        <w:t>i</w:t>
      </w:r>
      <w:r>
        <w:t xml:space="preserve">) does </w:t>
      </w:r>
      <w:r>
        <w:rPr>
          <w:spacing w:val="-3"/>
        </w:rPr>
        <w:t xml:space="preserve">not (yet) exist, </w:t>
      </w:r>
      <w:r>
        <w:t xml:space="preserve">(ii) </w:t>
      </w:r>
      <w:r>
        <w:rPr>
          <w:spacing w:val="-3"/>
        </w:rPr>
        <w:t xml:space="preserve">is </w:t>
      </w:r>
      <w:r>
        <w:t xml:space="preserve">not in the </w:t>
      </w:r>
      <w:r>
        <w:rPr>
          <w:spacing w:val="-3"/>
        </w:rPr>
        <w:t xml:space="preserve">possession, </w:t>
      </w:r>
      <w:r>
        <w:t xml:space="preserve">custody or </w:t>
      </w:r>
      <w:r>
        <w:rPr>
          <w:spacing w:val="-3"/>
        </w:rPr>
        <w:t xml:space="preserve">control of </w:t>
      </w:r>
      <w:r>
        <w:t xml:space="preserve">the </w:t>
      </w:r>
      <w:r>
        <w:rPr>
          <w:spacing w:val="-3"/>
        </w:rPr>
        <w:t xml:space="preserve">party, </w:t>
      </w:r>
      <w:r>
        <w:t>(</w:t>
      </w:r>
      <w:r>
        <w:rPr>
          <w:b/>
        </w:rPr>
        <w:t xml:space="preserve">iii) </w:t>
      </w:r>
      <w:r>
        <w:t xml:space="preserve">has already been </w:t>
      </w:r>
      <w:r>
        <w:rPr>
          <w:spacing w:val="-3"/>
        </w:rPr>
        <w:t xml:space="preserve">sent </w:t>
      </w:r>
      <w:r>
        <w:t xml:space="preserve">to </w:t>
      </w:r>
      <w:r>
        <w:rPr>
          <w:spacing w:val="-3"/>
        </w:rPr>
        <w:t xml:space="preserve">the other party, </w:t>
      </w:r>
      <w:r>
        <w:t>(</w:t>
      </w:r>
      <w:r>
        <w:rPr>
          <w:b/>
        </w:rPr>
        <w:t>iv</w:t>
      </w:r>
      <w:r>
        <w:t xml:space="preserve">) </w:t>
      </w:r>
      <w:r>
        <w:rPr>
          <w:spacing w:val="-3"/>
        </w:rPr>
        <w:t xml:space="preserve">contains commercially sensitive information, </w:t>
      </w:r>
      <w:r>
        <w:t>(</w:t>
      </w:r>
      <w:r>
        <w:rPr>
          <w:b/>
        </w:rPr>
        <w:t>v</w:t>
      </w:r>
      <w:r>
        <w:t xml:space="preserve">) contains third party information </w:t>
      </w:r>
      <w:r>
        <w:rPr>
          <w:spacing w:val="-3"/>
        </w:rPr>
        <w:t>that is covered by</w:t>
      </w:r>
      <w:r>
        <w:rPr>
          <w:spacing w:val="-3"/>
        </w:rPr>
        <w:t xml:space="preserve"> </w:t>
      </w:r>
      <w:r>
        <w:t xml:space="preserve">a </w:t>
      </w:r>
      <w:r>
        <w:rPr>
          <w:spacing w:val="-3"/>
        </w:rPr>
        <w:t>confidentiality obligation</w:t>
      </w:r>
      <w:r>
        <w:t>; (</w:t>
      </w:r>
      <w:r>
        <w:rPr>
          <w:b/>
        </w:rPr>
        <w:t>vi</w:t>
      </w:r>
      <w:r>
        <w:t xml:space="preserve">) is </w:t>
      </w:r>
      <w:r>
        <w:rPr>
          <w:spacing w:val="-3"/>
        </w:rPr>
        <w:t xml:space="preserve">privileged because </w:t>
      </w:r>
      <w:r>
        <w:t xml:space="preserve">of the </w:t>
      </w:r>
      <w:r>
        <w:rPr>
          <w:spacing w:val="-3"/>
        </w:rPr>
        <w:t xml:space="preserve">attorney-client </w:t>
      </w:r>
      <w:r>
        <w:t>relationship; or (</w:t>
      </w:r>
      <w:r>
        <w:rPr>
          <w:b/>
        </w:rPr>
        <w:t>vii</w:t>
      </w:r>
      <w:r>
        <w:t xml:space="preserve">) </w:t>
      </w:r>
      <w:r>
        <w:rPr>
          <w:spacing w:val="-3"/>
        </w:rPr>
        <w:t xml:space="preserve">reflects </w:t>
      </w:r>
      <w:r>
        <w:t xml:space="preserve">a </w:t>
      </w:r>
      <w:r>
        <w:rPr>
          <w:spacing w:val="-3"/>
        </w:rPr>
        <w:t xml:space="preserve">request for </w:t>
      </w:r>
      <w:r>
        <w:t xml:space="preserve">or the </w:t>
      </w:r>
      <w:r>
        <w:rPr>
          <w:spacing w:val="-3"/>
        </w:rPr>
        <w:t xml:space="preserve">result of legal </w:t>
      </w:r>
      <w:r>
        <w:t xml:space="preserve">advice </w:t>
      </w:r>
      <w:r>
        <w:rPr>
          <w:spacing w:val="-3"/>
        </w:rPr>
        <w:t xml:space="preserve">from in-house </w:t>
      </w:r>
      <w:r>
        <w:t xml:space="preserve">or </w:t>
      </w:r>
      <w:r>
        <w:rPr>
          <w:spacing w:val="-3"/>
        </w:rPr>
        <w:t xml:space="preserve">outside counsel </w:t>
      </w:r>
      <w:r>
        <w:rPr>
          <w:spacing w:val="-2"/>
        </w:rPr>
        <w:t>(</w:t>
      </w:r>
      <w:r>
        <w:rPr>
          <w:b/>
          <w:spacing w:val="-2"/>
        </w:rPr>
        <w:t xml:space="preserve">Exhibit </w:t>
      </w:r>
      <w:r>
        <w:rPr>
          <w:b/>
          <w:spacing w:val="-3"/>
        </w:rPr>
        <w:t>2.26</w:t>
      </w:r>
      <w:r>
        <w:rPr>
          <w:spacing w:val="-3"/>
        </w:rPr>
        <w:t xml:space="preserve">, section 3.2, </w:t>
      </w:r>
      <w:r>
        <w:t>p. 2).</w:t>
      </w:r>
    </w:p>
    <w:p w:rsidR="0023658D" w:rsidRDefault="0023658D">
      <w:pPr>
        <w:pStyle w:val="BodyText"/>
        <w:spacing w:before="10"/>
        <w:rPr>
          <w:sz w:val="20"/>
        </w:rPr>
      </w:pPr>
    </w:p>
    <w:p w:rsidR="0023658D" w:rsidRDefault="00070BC3">
      <w:pPr>
        <w:spacing w:line="357" w:lineRule="auto"/>
        <w:ind w:left="845" w:right="250"/>
        <w:jc w:val="both"/>
      </w:pPr>
      <w:r>
        <w:rPr>
          <w:spacing w:val="-3"/>
        </w:rPr>
        <w:t xml:space="preserve">In the </w:t>
      </w:r>
      <w:r>
        <w:t xml:space="preserve">event that a </w:t>
      </w:r>
      <w:r>
        <w:rPr>
          <w:spacing w:val="-3"/>
        </w:rPr>
        <w:t>party with</w:t>
      </w:r>
      <w:r>
        <w:rPr>
          <w:spacing w:val="-3"/>
        </w:rPr>
        <w:t xml:space="preserve">held </w:t>
      </w:r>
      <w:r>
        <w:t xml:space="preserve">a </w:t>
      </w:r>
      <w:r>
        <w:rPr>
          <w:spacing w:val="-3"/>
        </w:rPr>
        <w:t xml:space="preserve">document for one of </w:t>
      </w:r>
      <w:r>
        <w:t xml:space="preserve">these </w:t>
      </w:r>
      <w:r>
        <w:rPr>
          <w:spacing w:val="-3"/>
        </w:rPr>
        <w:t xml:space="preserve">reasons, </w:t>
      </w:r>
      <w:r>
        <w:t xml:space="preserve">it was </w:t>
      </w:r>
      <w:r>
        <w:rPr>
          <w:spacing w:val="-3"/>
        </w:rPr>
        <w:t xml:space="preserve">incumbent on </w:t>
      </w:r>
      <w:r>
        <w:t xml:space="preserve">the </w:t>
      </w:r>
      <w:r>
        <w:rPr>
          <w:spacing w:val="-3"/>
        </w:rPr>
        <w:t xml:space="preserve">party concerned to identify this </w:t>
      </w:r>
      <w:r>
        <w:rPr>
          <w:spacing w:val="-2"/>
        </w:rPr>
        <w:t>reason</w:t>
      </w:r>
      <w:r>
        <w:t>: "</w:t>
      </w:r>
      <w:r>
        <w:rPr>
          <w:i/>
        </w:rPr>
        <w:t xml:space="preserve">the </w:t>
      </w:r>
      <w:r>
        <w:rPr>
          <w:i/>
          <w:spacing w:val="-3"/>
        </w:rPr>
        <w:t xml:space="preserve">reason </w:t>
      </w:r>
      <w:r>
        <w:rPr>
          <w:i/>
        </w:rPr>
        <w:t xml:space="preserve">for </w:t>
      </w:r>
      <w:r>
        <w:rPr>
          <w:i/>
          <w:spacing w:val="-3"/>
        </w:rPr>
        <w:t xml:space="preserve">such non-production must </w:t>
      </w:r>
      <w:r>
        <w:rPr>
          <w:i/>
        </w:rPr>
        <w:t xml:space="preserve">be </w:t>
      </w:r>
      <w:r>
        <w:rPr>
          <w:i/>
          <w:spacing w:val="-3"/>
        </w:rPr>
        <w:t xml:space="preserve">clearly identified </w:t>
      </w:r>
      <w:r>
        <w:t>"</w:t>
      </w:r>
      <w:r>
        <w:rPr>
          <w:position w:val="8"/>
          <w:sz w:val="14"/>
        </w:rPr>
        <w:t xml:space="preserve">241 </w:t>
      </w:r>
      <w:r>
        <w:t>(</w:t>
      </w:r>
      <w:r>
        <w:rPr>
          <w:b/>
        </w:rPr>
        <w:t xml:space="preserve">Exhibit </w:t>
      </w:r>
      <w:r>
        <w:rPr>
          <w:b/>
          <w:spacing w:val="-3"/>
        </w:rPr>
        <w:t>2.26</w:t>
      </w:r>
      <w:r>
        <w:rPr>
          <w:spacing w:val="-3"/>
        </w:rPr>
        <w:t xml:space="preserve">, Article 3.2, </w:t>
      </w:r>
      <w:r>
        <w:t>p. 2) (</w:t>
      </w:r>
      <w:r>
        <w:rPr>
          <w:spacing w:val="-3"/>
        </w:rPr>
        <w:t>RoK emphasis added).</w:t>
      </w:r>
    </w:p>
    <w:p w:rsidR="0023658D" w:rsidRDefault="00070BC3">
      <w:pPr>
        <w:pStyle w:val="BodyText"/>
        <w:spacing w:before="122" w:line="360" w:lineRule="auto"/>
        <w:ind w:left="845" w:right="249"/>
        <w:jc w:val="both"/>
      </w:pPr>
      <w:r>
        <w:t xml:space="preserve">Therefore, once a request for production of documents had been accepted by the Arbitral Tribunal (or voluntarily by the Stati) and the Stati had not identified one of the limited reasons for non-production, the Stati were under an </w:t>
      </w:r>
      <w:r>
        <w:rPr>
          <w:b/>
          <w:u w:val="thick"/>
        </w:rPr>
        <w:t xml:space="preserve">absolute obligation </w:t>
      </w:r>
      <w:r>
        <w:t>to pr</w:t>
      </w:r>
      <w:r>
        <w:t>oduce the documents requested.</w:t>
      </w:r>
    </w:p>
    <w:p w:rsidR="0023658D" w:rsidRDefault="00070BC3">
      <w:pPr>
        <w:pStyle w:val="ListParagraph"/>
        <w:numPr>
          <w:ilvl w:val="0"/>
          <w:numId w:val="57"/>
        </w:numPr>
        <w:tabs>
          <w:tab w:val="left" w:pos="846"/>
        </w:tabs>
        <w:spacing w:before="122" w:line="360" w:lineRule="auto"/>
        <w:ind w:right="250"/>
        <w:jc w:val="both"/>
      </w:pPr>
      <w:r>
        <w:t xml:space="preserve">Among the </w:t>
      </w:r>
      <w:r>
        <w:rPr>
          <w:spacing w:val="-3"/>
        </w:rPr>
        <w:t xml:space="preserve">requests accepted </w:t>
      </w:r>
      <w:r>
        <w:t xml:space="preserve">by the </w:t>
      </w:r>
      <w:r>
        <w:rPr>
          <w:spacing w:val="-3"/>
        </w:rPr>
        <w:t xml:space="preserve">court, </w:t>
      </w:r>
      <w:r>
        <w:t xml:space="preserve">the </w:t>
      </w:r>
      <w:r>
        <w:rPr>
          <w:spacing w:val="-3"/>
        </w:rPr>
        <w:t xml:space="preserve">RoK had asked </w:t>
      </w:r>
      <w:r>
        <w:t xml:space="preserve">the </w:t>
      </w:r>
      <w:r>
        <w:rPr>
          <w:spacing w:val="-3"/>
        </w:rPr>
        <w:t xml:space="preserve">Stati </w:t>
      </w:r>
      <w:r>
        <w:t xml:space="preserve">to </w:t>
      </w:r>
      <w:r>
        <w:rPr>
          <w:spacing w:val="-3"/>
        </w:rPr>
        <w:t xml:space="preserve">produce </w:t>
      </w:r>
      <w:r>
        <w:t xml:space="preserve">the </w:t>
      </w:r>
      <w:r>
        <w:rPr>
          <w:spacing w:val="-3"/>
        </w:rPr>
        <w:t>following documents (</w:t>
      </w:r>
      <w:r>
        <w:rPr>
          <w:b/>
          <w:spacing w:val="-3"/>
        </w:rPr>
        <w:t>Exhibit 2.26</w:t>
      </w:r>
      <w:r>
        <w:rPr>
          <w:spacing w:val="-3"/>
        </w:rPr>
        <w:t xml:space="preserve">, </w:t>
      </w:r>
      <w:r>
        <w:t xml:space="preserve">pp. </w:t>
      </w:r>
      <w:r>
        <w:rPr>
          <w:spacing w:val="-3"/>
        </w:rPr>
        <w:t>147-148)</w:t>
      </w:r>
      <w:r>
        <w:t>:</w:t>
      </w:r>
    </w:p>
    <w:p w:rsidR="0023658D" w:rsidRDefault="00070BC3">
      <w:pPr>
        <w:pStyle w:val="ListParagraph"/>
        <w:numPr>
          <w:ilvl w:val="1"/>
          <w:numId w:val="57"/>
        </w:numPr>
        <w:tabs>
          <w:tab w:val="left" w:pos="1470"/>
        </w:tabs>
        <w:spacing w:before="120" w:line="355" w:lineRule="auto"/>
        <w:ind w:right="256"/>
        <w:jc w:val="both"/>
      </w:pPr>
      <w:r>
        <w:rPr>
          <w:spacing w:val="-3"/>
        </w:rPr>
        <w:t>Request No. 107</w:t>
      </w:r>
      <w:r>
        <w:t>: "</w:t>
      </w:r>
      <w:r>
        <w:rPr>
          <w:i/>
          <w:spacing w:val="-3"/>
        </w:rPr>
        <w:t xml:space="preserve">Details </w:t>
      </w:r>
      <w:r>
        <w:rPr>
          <w:i/>
        </w:rPr>
        <w:t xml:space="preserve">of </w:t>
      </w:r>
      <w:r>
        <w:rPr>
          <w:i/>
          <w:spacing w:val="-3"/>
        </w:rPr>
        <w:t xml:space="preserve">plant </w:t>
      </w:r>
      <w:r>
        <w:rPr>
          <w:i/>
        </w:rPr>
        <w:t xml:space="preserve">and </w:t>
      </w:r>
      <w:r>
        <w:rPr>
          <w:i/>
          <w:spacing w:val="-3"/>
        </w:rPr>
        <w:t xml:space="preserve">equipment acquired, </w:t>
      </w:r>
      <w:r>
        <w:rPr>
          <w:i/>
        </w:rPr>
        <w:t xml:space="preserve">other </w:t>
      </w:r>
      <w:r>
        <w:rPr>
          <w:i/>
          <w:spacing w:val="-3"/>
        </w:rPr>
        <w:t xml:space="preserve">assets </w:t>
      </w:r>
      <w:r>
        <w:rPr>
          <w:i/>
        </w:rPr>
        <w:t xml:space="preserve">with </w:t>
      </w:r>
      <w:r>
        <w:rPr>
          <w:i/>
          <w:spacing w:val="-3"/>
        </w:rPr>
        <w:t xml:space="preserve">indication </w:t>
      </w:r>
      <w:r>
        <w:rPr>
          <w:i/>
        </w:rPr>
        <w:t xml:space="preserve">of </w:t>
      </w:r>
      <w:r>
        <w:rPr>
          <w:i/>
          <w:spacing w:val="-3"/>
        </w:rPr>
        <w:t xml:space="preserve">suppliers </w:t>
      </w:r>
      <w:r>
        <w:t>"</w:t>
      </w:r>
      <w:r>
        <w:rPr>
          <w:position w:val="8"/>
          <w:sz w:val="14"/>
        </w:rPr>
        <w:t>242</w:t>
      </w:r>
      <w:r>
        <w:t>.</w:t>
      </w:r>
    </w:p>
    <w:p w:rsidR="0023658D" w:rsidRDefault="00070BC3">
      <w:pPr>
        <w:pStyle w:val="ListParagraph"/>
        <w:numPr>
          <w:ilvl w:val="1"/>
          <w:numId w:val="57"/>
        </w:numPr>
        <w:tabs>
          <w:tab w:val="left" w:pos="1470"/>
        </w:tabs>
        <w:spacing w:before="124" w:line="357" w:lineRule="auto"/>
        <w:ind w:right="251"/>
        <w:jc w:val="both"/>
      </w:pPr>
      <w:r>
        <w:rPr>
          <w:spacing w:val="-3"/>
        </w:rPr>
        <w:t>Request no. 108</w:t>
      </w:r>
      <w:r>
        <w:t>: "</w:t>
      </w:r>
      <w:r>
        <w:rPr>
          <w:i/>
          <w:spacing w:val="-3"/>
        </w:rPr>
        <w:t xml:space="preserve">Documents specifying </w:t>
      </w:r>
      <w:r>
        <w:rPr>
          <w:i/>
        </w:rPr>
        <w:t xml:space="preserve">the </w:t>
      </w:r>
      <w:r>
        <w:rPr>
          <w:i/>
          <w:spacing w:val="-3"/>
        </w:rPr>
        <w:t xml:space="preserve">cost </w:t>
      </w:r>
      <w:r>
        <w:rPr>
          <w:i/>
        </w:rPr>
        <w:t xml:space="preserve">of </w:t>
      </w:r>
      <w:r>
        <w:rPr>
          <w:i/>
          <w:spacing w:val="-3"/>
        </w:rPr>
        <w:t xml:space="preserve">construction </w:t>
      </w:r>
      <w:r>
        <w:rPr>
          <w:i/>
        </w:rPr>
        <w:t xml:space="preserve">and </w:t>
      </w:r>
      <w:r>
        <w:rPr>
          <w:i/>
          <w:spacing w:val="-3"/>
        </w:rPr>
        <w:t>assembly operations</w:t>
      </w:r>
      <w:r>
        <w:rPr>
          <w:i/>
        </w:rPr>
        <w:t xml:space="preserve">, </w:t>
      </w:r>
      <w:r>
        <w:rPr>
          <w:i/>
          <w:spacing w:val="-3"/>
        </w:rPr>
        <w:t xml:space="preserve">start-up work </w:t>
      </w:r>
      <w:r>
        <w:rPr>
          <w:i/>
        </w:rPr>
        <w:t xml:space="preserve">and </w:t>
      </w:r>
      <w:r>
        <w:rPr>
          <w:i/>
          <w:spacing w:val="-3"/>
        </w:rPr>
        <w:t xml:space="preserve">adjustment </w:t>
      </w:r>
      <w:r>
        <w:rPr>
          <w:i/>
        </w:rPr>
        <w:t xml:space="preserve">of the </w:t>
      </w:r>
      <w:r>
        <w:rPr>
          <w:i/>
          <w:spacing w:val="-3"/>
        </w:rPr>
        <w:t xml:space="preserve">basic </w:t>
      </w:r>
      <w:r>
        <w:rPr>
          <w:i/>
        </w:rPr>
        <w:t>plant</w:t>
      </w:r>
      <w:r>
        <w:rPr>
          <w:i/>
          <w:spacing w:val="-3"/>
        </w:rPr>
        <w:t xml:space="preserve"> installations </w:t>
      </w:r>
      <w:r>
        <w:t>"</w:t>
      </w:r>
      <w:r>
        <w:rPr>
          <w:position w:val="8"/>
          <w:sz w:val="14"/>
        </w:rPr>
        <w:t>243</w:t>
      </w:r>
      <w:r>
        <w:t>.</w:t>
      </w:r>
    </w:p>
    <w:p w:rsidR="0023658D" w:rsidRDefault="00070BC3">
      <w:pPr>
        <w:pStyle w:val="ListParagraph"/>
        <w:numPr>
          <w:ilvl w:val="1"/>
          <w:numId w:val="57"/>
        </w:numPr>
        <w:tabs>
          <w:tab w:val="left" w:pos="1470"/>
        </w:tabs>
        <w:spacing w:before="121" w:line="355" w:lineRule="auto"/>
        <w:ind w:right="252"/>
        <w:jc w:val="both"/>
      </w:pPr>
      <w:r>
        <w:rPr>
          <w:spacing w:val="-3"/>
        </w:rPr>
        <w:t>Request no. 109</w:t>
      </w:r>
      <w:r>
        <w:t>: "</w:t>
      </w:r>
      <w:r>
        <w:rPr>
          <w:i/>
          <w:spacing w:val="-3"/>
        </w:rPr>
        <w:t xml:space="preserve">Documents </w:t>
      </w:r>
      <w:r>
        <w:rPr>
          <w:i/>
        </w:rPr>
        <w:t xml:space="preserve">on the </w:t>
      </w:r>
      <w:r>
        <w:rPr>
          <w:i/>
          <w:spacing w:val="-3"/>
        </w:rPr>
        <w:t xml:space="preserve">progress of work on all </w:t>
      </w:r>
      <w:r>
        <w:rPr>
          <w:i/>
          <w:spacing w:val="-2"/>
        </w:rPr>
        <w:t xml:space="preserve">the </w:t>
      </w:r>
      <w:r>
        <w:rPr>
          <w:i/>
        </w:rPr>
        <w:t xml:space="preserve">basic </w:t>
      </w:r>
      <w:r>
        <w:rPr>
          <w:i/>
          <w:spacing w:val="-3"/>
        </w:rPr>
        <w:t xml:space="preserve">facilities of </w:t>
      </w:r>
      <w:r>
        <w:rPr>
          <w:i/>
        </w:rPr>
        <w:t xml:space="preserve">the </w:t>
      </w:r>
      <w:r>
        <w:rPr>
          <w:i/>
          <w:spacing w:val="-3"/>
        </w:rPr>
        <w:t xml:space="preserve">plant </w:t>
      </w:r>
      <w:r>
        <w:rPr>
          <w:i/>
        </w:rPr>
        <w:t xml:space="preserve">as of 21 </w:t>
      </w:r>
      <w:r>
        <w:rPr>
          <w:i/>
          <w:spacing w:val="-3"/>
        </w:rPr>
        <w:t>July 2010</w:t>
      </w:r>
      <w:r>
        <w:t>"</w:t>
      </w:r>
      <w:r>
        <w:rPr>
          <w:position w:val="8"/>
          <w:sz w:val="14"/>
        </w:rPr>
        <w:t>244</w:t>
      </w:r>
      <w:r>
        <w:t>.</w:t>
      </w:r>
    </w:p>
    <w:p w:rsidR="0023658D" w:rsidRDefault="00070BC3">
      <w:pPr>
        <w:pStyle w:val="ListParagraph"/>
        <w:numPr>
          <w:ilvl w:val="0"/>
          <w:numId w:val="57"/>
        </w:numPr>
        <w:tabs>
          <w:tab w:val="left" w:pos="846"/>
        </w:tabs>
        <w:spacing w:before="128" w:line="357" w:lineRule="auto"/>
        <w:ind w:right="252"/>
        <w:jc w:val="both"/>
      </w:pPr>
      <w:r>
        <w:t xml:space="preserve">The Stati </w:t>
      </w:r>
      <w:r>
        <w:rPr>
          <w:spacing w:val="-3"/>
        </w:rPr>
        <w:t xml:space="preserve">objected </w:t>
      </w:r>
      <w:r>
        <w:t xml:space="preserve">to </w:t>
      </w:r>
      <w:r>
        <w:rPr>
          <w:spacing w:val="-3"/>
        </w:rPr>
        <w:t xml:space="preserve">each of </w:t>
      </w:r>
      <w:r>
        <w:t xml:space="preserve">these </w:t>
      </w:r>
      <w:r>
        <w:rPr>
          <w:spacing w:val="-3"/>
        </w:rPr>
        <w:t xml:space="preserve">requests </w:t>
      </w:r>
      <w:r>
        <w:t xml:space="preserve">on the </w:t>
      </w:r>
      <w:r>
        <w:rPr>
          <w:spacing w:val="-3"/>
        </w:rPr>
        <w:t xml:space="preserve">grounds that they were </w:t>
      </w:r>
      <w:r>
        <w:t>"</w:t>
      </w:r>
      <w:r>
        <w:rPr>
          <w:spacing w:val="-3"/>
        </w:rPr>
        <w:t>vague</w:t>
      </w:r>
      <w:r>
        <w:t xml:space="preserve">". The </w:t>
      </w:r>
      <w:r>
        <w:rPr>
          <w:spacing w:val="-3"/>
        </w:rPr>
        <w:t xml:space="preserve">Tribunal nevertheless compelled </w:t>
      </w:r>
      <w:r>
        <w:t xml:space="preserve">them to </w:t>
      </w:r>
      <w:r>
        <w:rPr>
          <w:spacing w:val="-3"/>
        </w:rPr>
        <w:t xml:space="preserve">produce the requested documents, </w:t>
      </w:r>
      <w:r>
        <w:t xml:space="preserve">to the </w:t>
      </w:r>
      <w:r>
        <w:rPr>
          <w:spacing w:val="-3"/>
        </w:rPr>
        <w:t xml:space="preserve">extent </w:t>
      </w:r>
      <w:r>
        <w:t xml:space="preserve">that </w:t>
      </w:r>
      <w:r>
        <w:rPr>
          <w:spacing w:val="-2"/>
        </w:rPr>
        <w:t xml:space="preserve">they </w:t>
      </w:r>
      <w:r>
        <w:rPr>
          <w:spacing w:val="-3"/>
        </w:rPr>
        <w:t xml:space="preserve">were in </w:t>
      </w:r>
      <w:r>
        <w:t xml:space="preserve">the </w:t>
      </w:r>
      <w:r>
        <w:rPr>
          <w:spacing w:val="-3"/>
        </w:rPr>
        <w:t xml:space="preserve">possession, </w:t>
      </w:r>
      <w:r>
        <w:t xml:space="preserve">custody or </w:t>
      </w:r>
      <w:r>
        <w:rPr>
          <w:spacing w:val="-3"/>
        </w:rPr>
        <w:t xml:space="preserve">control of </w:t>
      </w:r>
      <w:r>
        <w:t xml:space="preserve">the </w:t>
      </w:r>
      <w:r>
        <w:rPr>
          <w:spacing w:val="-3"/>
        </w:rPr>
        <w:t xml:space="preserve">Stati </w:t>
      </w:r>
      <w:r>
        <w:t>(</w:t>
      </w:r>
      <w:r>
        <w:rPr>
          <w:b/>
        </w:rPr>
        <w:t xml:space="preserve">Exhibit </w:t>
      </w:r>
      <w:r>
        <w:rPr>
          <w:b/>
          <w:spacing w:val="-3"/>
        </w:rPr>
        <w:t>2.26</w:t>
      </w:r>
      <w:r>
        <w:rPr>
          <w:spacing w:val="-3"/>
        </w:rPr>
        <w:t xml:space="preserve">, </w:t>
      </w:r>
      <w:r>
        <w:t xml:space="preserve">pp. </w:t>
      </w:r>
      <w:r>
        <w:rPr>
          <w:spacing w:val="-3"/>
        </w:rPr>
        <w:t xml:space="preserve">147-148, </w:t>
      </w:r>
      <w:r>
        <w:rPr>
          <w:position w:val="8"/>
          <w:sz w:val="14"/>
        </w:rPr>
        <w:t xml:space="preserve">3rd </w:t>
      </w:r>
      <w:r>
        <w:t xml:space="preserve">and </w:t>
      </w:r>
      <w:r>
        <w:rPr>
          <w:position w:val="8"/>
          <w:sz w:val="14"/>
        </w:rPr>
        <w:t xml:space="preserve">4th </w:t>
      </w:r>
      <w:r>
        <w:rPr>
          <w:spacing w:val="-3"/>
        </w:rPr>
        <w:t>columns).</w:t>
      </w:r>
    </w:p>
    <w:p w:rsidR="0023658D" w:rsidRDefault="00070BC3">
      <w:pPr>
        <w:pStyle w:val="ListParagraph"/>
        <w:numPr>
          <w:ilvl w:val="0"/>
          <w:numId w:val="57"/>
        </w:numPr>
        <w:tabs>
          <w:tab w:val="left" w:pos="846"/>
        </w:tabs>
        <w:spacing w:before="121" w:line="360" w:lineRule="auto"/>
        <w:ind w:right="254"/>
        <w:jc w:val="both"/>
      </w:pPr>
      <w:r>
        <w:t>It has now been established that Stati withheld several key documents that were undoubtedly covered by these applications, in particular Application No. 108: (</w:t>
      </w:r>
      <w:r>
        <w:rPr>
          <w:b/>
        </w:rPr>
        <w:t>i</w:t>
      </w:r>
      <w:r>
        <w:t xml:space="preserve">) the Tractebel Contract </w:t>
      </w:r>
      <w:r>
        <w:t>(</w:t>
      </w:r>
      <w:r>
        <w:rPr>
          <w:b/>
        </w:rPr>
        <w:t>Exhibit 1.28</w:t>
      </w:r>
      <w:r>
        <w:t>), and more generally all contracts concluded with the</w:t>
      </w:r>
    </w:p>
    <w:p w:rsidR="0023658D" w:rsidRDefault="00070BC3">
      <w:pPr>
        <w:pStyle w:val="BodyText"/>
        <w:spacing w:before="11"/>
        <w:rPr>
          <w:sz w:val="12"/>
        </w:rPr>
      </w:pPr>
      <w:r>
        <w:pict>
          <v:shape id="_x0000_s1108" style="position:absolute;margin-left:70.95pt;margin-top:9.7pt;width:144.05pt;height:.1pt;z-index:-251571200;mso-wrap-distance-left:0;mso-wrap-distance-right:0;mso-position-horizontal-relative:page" coordorigin="1419,194" coordsize="2881,0" path="m1419,194r2880,e" filled="f" strokeweight=".6pt">
            <v:path arrowok="t"/>
            <w10:wrap type="topAndBottom" anchorx="page"/>
          </v:shape>
        </w:pict>
      </w:r>
    </w:p>
    <w:p w:rsidR="0023658D" w:rsidRDefault="00070BC3">
      <w:pPr>
        <w:spacing w:before="63"/>
        <w:ind w:left="278" w:right="155"/>
        <w:rPr>
          <w:sz w:val="18"/>
        </w:rPr>
      </w:pPr>
      <w:r>
        <w:rPr>
          <w:position w:val="6"/>
          <w:sz w:val="12"/>
        </w:rPr>
        <w:t xml:space="preserve">241 </w:t>
      </w:r>
      <w:r>
        <w:rPr>
          <w:sz w:val="18"/>
        </w:rPr>
        <w:t xml:space="preserve">Free </w:t>
      </w:r>
      <w:r>
        <w:rPr>
          <w:spacing w:val="-3"/>
          <w:sz w:val="18"/>
        </w:rPr>
        <w:t xml:space="preserve">translation </w:t>
      </w:r>
      <w:r>
        <w:rPr>
          <w:sz w:val="18"/>
        </w:rPr>
        <w:t xml:space="preserve">of : </w:t>
      </w:r>
      <w:r>
        <w:rPr>
          <w:spacing w:val="-3"/>
          <w:sz w:val="18"/>
        </w:rPr>
        <w:t>"</w:t>
      </w:r>
      <w:r>
        <w:rPr>
          <w:i/>
          <w:spacing w:val="-3"/>
          <w:sz w:val="18"/>
        </w:rPr>
        <w:t xml:space="preserve">Of </w:t>
      </w:r>
      <w:r>
        <w:rPr>
          <w:i/>
          <w:sz w:val="18"/>
        </w:rPr>
        <w:t xml:space="preserve">the </w:t>
      </w:r>
      <w:r>
        <w:rPr>
          <w:i/>
          <w:spacing w:val="-3"/>
          <w:sz w:val="18"/>
        </w:rPr>
        <w:t xml:space="preserve">documents ordered </w:t>
      </w:r>
      <w:r>
        <w:rPr>
          <w:i/>
          <w:sz w:val="18"/>
        </w:rPr>
        <w:t xml:space="preserve">by the Tribunal, the following </w:t>
      </w:r>
      <w:r>
        <w:rPr>
          <w:i/>
          <w:spacing w:val="-3"/>
          <w:sz w:val="18"/>
        </w:rPr>
        <w:t xml:space="preserve">documents </w:t>
      </w:r>
      <w:r>
        <w:rPr>
          <w:i/>
          <w:sz w:val="18"/>
        </w:rPr>
        <w:t xml:space="preserve">or </w:t>
      </w:r>
      <w:r>
        <w:rPr>
          <w:i/>
          <w:spacing w:val="-3"/>
          <w:sz w:val="18"/>
        </w:rPr>
        <w:t xml:space="preserve">categories </w:t>
      </w:r>
      <w:r>
        <w:rPr>
          <w:i/>
          <w:sz w:val="18"/>
        </w:rPr>
        <w:t xml:space="preserve">of </w:t>
      </w:r>
      <w:r>
        <w:rPr>
          <w:i/>
          <w:spacing w:val="-3"/>
          <w:sz w:val="18"/>
        </w:rPr>
        <w:t xml:space="preserve">documents </w:t>
      </w:r>
      <w:r>
        <w:rPr>
          <w:i/>
          <w:sz w:val="18"/>
        </w:rPr>
        <w:t xml:space="preserve">need not be </w:t>
      </w:r>
      <w:r>
        <w:rPr>
          <w:i/>
          <w:spacing w:val="-3"/>
          <w:sz w:val="18"/>
        </w:rPr>
        <w:t xml:space="preserve">produced, </w:t>
      </w:r>
      <w:r>
        <w:rPr>
          <w:i/>
          <w:sz w:val="18"/>
        </w:rPr>
        <w:t xml:space="preserve">but </w:t>
      </w:r>
      <w:r>
        <w:rPr>
          <w:i/>
          <w:spacing w:val="-3"/>
          <w:sz w:val="18"/>
        </w:rPr>
        <w:t xml:space="preserve">the reason </w:t>
      </w:r>
      <w:r>
        <w:rPr>
          <w:i/>
          <w:sz w:val="18"/>
        </w:rPr>
        <w:t xml:space="preserve">for the </w:t>
      </w:r>
      <w:r>
        <w:rPr>
          <w:i/>
          <w:spacing w:val="-3"/>
          <w:sz w:val="18"/>
        </w:rPr>
        <w:t xml:space="preserve">non-production </w:t>
      </w:r>
      <w:r>
        <w:rPr>
          <w:i/>
          <w:sz w:val="18"/>
        </w:rPr>
        <w:t>must b</w:t>
      </w:r>
      <w:r>
        <w:rPr>
          <w:i/>
          <w:sz w:val="18"/>
        </w:rPr>
        <w:t xml:space="preserve">e </w:t>
      </w:r>
      <w:r>
        <w:rPr>
          <w:i/>
          <w:spacing w:val="-3"/>
          <w:sz w:val="18"/>
        </w:rPr>
        <w:t>identified</w:t>
      </w:r>
      <w:r>
        <w:rPr>
          <w:spacing w:val="-3"/>
          <w:sz w:val="18"/>
        </w:rPr>
        <w:t>".</w:t>
      </w:r>
    </w:p>
    <w:p w:rsidR="0023658D" w:rsidRDefault="00070BC3">
      <w:pPr>
        <w:spacing w:line="203" w:lineRule="exact"/>
        <w:ind w:left="278"/>
        <w:rPr>
          <w:sz w:val="18"/>
        </w:rPr>
      </w:pPr>
      <w:r>
        <w:rPr>
          <w:position w:val="6"/>
          <w:sz w:val="12"/>
        </w:rPr>
        <w:t xml:space="preserve">242 </w:t>
      </w:r>
      <w:r>
        <w:rPr>
          <w:sz w:val="18"/>
        </w:rPr>
        <w:t>Free translation of : "</w:t>
      </w:r>
      <w:r>
        <w:rPr>
          <w:i/>
          <w:sz w:val="18"/>
        </w:rPr>
        <w:t>Breakdown of acquired plant and equipment, other assets with indication of suppliers</w:t>
      </w:r>
      <w:r>
        <w:rPr>
          <w:sz w:val="18"/>
        </w:rPr>
        <w:t>.</w:t>
      </w:r>
    </w:p>
    <w:p w:rsidR="0023658D" w:rsidRDefault="00070BC3">
      <w:pPr>
        <w:spacing w:line="242" w:lineRule="auto"/>
        <w:ind w:left="278" w:right="251"/>
        <w:rPr>
          <w:sz w:val="18"/>
        </w:rPr>
      </w:pPr>
      <w:r>
        <w:rPr>
          <w:position w:val="6"/>
          <w:sz w:val="12"/>
        </w:rPr>
        <w:t xml:space="preserve">243 </w:t>
      </w:r>
      <w:r>
        <w:rPr>
          <w:spacing w:val="-3"/>
          <w:sz w:val="18"/>
        </w:rPr>
        <w:t xml:space="preserve">Free translation </w:t>
      </w:r>
      <w:r>
        <w:rPr>
          <w:sz w:val="18"/>
        </w:rPr>
        <w:t>of : "</w:t>
      </w:r>
      <w:r>
        <w:rPr>
          <w:i/>
          <w:spacing w:val="-3"/>
          <w:sz w:val="18"/>
        </w:rPr>
        <w:t xml:space="preserve">Documents specifying </w:t>
      </w:r>
      <w:r>
        <w:rPr>
          <w:i/>
          <w:sz w:val="18"/>
        </w:rPr>
        <w:t xml:space="preserve">the </w:t>
      </w:r>
      <w:r>
        <w:rPr>
          <w:i/>
          <w:spacing w:val="-3"/>
          <w:sz w:val="18"/>
        </w:rPr>
        <w:t xml:space="preserve">cost </w:t>
      </w:r>
      <w:r>
        <w:rPr>
          <w:i/>
          <w:sz w:val="18"/>
        </w:rPr>
        <w:t xml:space="preserve">of </w:t>
      </w:r>
      <w:r>
        <w:rPr>
          <w:i/>
          <w:spacing w:val="-3"/>
          <w:sz w:val="18"/>
        </w:rPr>
        <w:t xml:space="preserve">construction </w:t>
      </w:r>
      <w:r>
        <w:rPr>
          <w:i/>
          <w:sz w:val="18"/>
        </w:rPr>
        <w:t xml:space="preserve">and </w:t>
      </w:r>
      <w:r>
        <w:rPr>
          <w:i/>
          <w:spacing w:val="-3"/>
          <w:sz w:val="18"/>
        </w:rPr>
        <w:t xml:space="preserve">assembly operations, </w:t>
      </w:r>
      <w:r>
        <w:rPr>
          <w:i/>
          <w:sz w:val="18"/>
        </w:rPr>
        <w:t xml:space="preserve">start-up and </w:t>
      </w:r>
      <w:r>
        <w:rPr>
          <w:i/>
          <w:spacing w:val="-3"/>
          <w:sz w:val="18"/>
        </w:rPr>
        <w:t xml:space="preserve">adjustment works </w:t>
      </w:r>
      <w:r>
        <w:rPr>
          <w:i/>
          <w:sz w:val="18"/>
        </w:rPr>
        <w:t xml:space="preserve">in </w:t>
      </w:r>
      <w:r>
        <w:rPr>
          <w:i/>
          <w:spacing w:val="-3"/>
          <w:sz w:val="18"/>
        </w:rPr>
        <w:t xml:space="preserve">respect </w:t>
      </w:r>
      <w:r>
        <w:rPr>
          <w:i/>
          <w:sz w:val="18"/>
        </w:rPr>
        <w:t xml:space="preserve">of basic facilities of the </w:t>
      </w:r>
      <w:r>
        <w:rPr>
          <w:i/>
          <w:spacing w:val="-3"/>
          <w:sz w:val="18"/>
        </w:rPr>
        <w:t>plant</w:t>
      </w:r>
      <w:r>
        <w:rPr>
          <w:spacing w:val="-3"/>
          <w:sz w:val="18"/>
        </w:rPr>
        <w:t>.</w:t>
      </w:r>
    </w:p>
    <w:p w:rsidR="0023658D" w:rsidRDefault="00070BC3">
      <w:pPr>
        <w:spacing w:line="205" w:lineRule="exact"/>
        <w:ind w:left="278"/>
        <w:rPr>
          <w:sz w:val="18"/>
        </w:rPr>
      </w:pPr>
      <w:r>
        <w:rPr>
          <w:position w:val="6"/>
          <w:sz w:val="12"/>
        </w:rPr>
        <w:t xml:space="preserve">244 </w:t>
      </w:r>
      <w:r>
        <w:rPr>
          <w:sz w:val="18"/>
        </w:rPr>
        <w:t>Free translation of : "</w:t>
      </w:r>
      <w:r>
        <w:rPr>
          <w:i/>
          <w:sz w:val="18"/>
        </w:rPr>
        <w:t>Documents about the progress of works in respect of all basic facilities of the plant as of 21 July 2010</w:t>
      </w:r>
      <w:r>
        <w:rPr>
          <w:sz w:val="18"/>
        </w:rPr>
        <w:t>.</w:t>
      </w:r>
    </w:p>
    <w:p w:rsidR="0023658D" w:rsidRDefault="0023658D">
      <w:pPr>
        <w:spacing w:line="205" w:lineRule="exact"/>
        <w:rPr>
          <w:sz w:val="18"/>
        </w:rPr>
        <w:sectPr w:rsidR="0023658D">
          <w:footerReference w:type="default" r:id="rId38"/>
          <w:pgSz w:w="11910" w:h="16840"/>
          <w:pgMar w:top="1340" w:right="1160" w:bottom="840" w:left="1140" w:header="0" w:footer="652" w:gutter="0"/>
          <w:pgNumType w:start="120"/>
          <w:cols w:space="720"/>
        </w:sectPr>
      </w:pPr>
    </w:p>
    <w:p w:rsidR="0023658D" w:rsidRDefault="00070BC3">
      <w:pPr>
        <w:spacing w:before="61" w:line="360" w:lineRule="auto"/>
        <w:ind w:left="845" w:right="252"/>
        <w:jc w:val="both"/>
      </w:pPr>
      <w:r>
        <w:t>LPG Plant; (</w:t>
      </w:r>
      <w:r>
        <w:rPr>
          <w:b/>
        </w:rPr>
        <w:t xml:space="preserve">ii) </w:t>
      </w:r>
      <w:r>
        <w:t>the Azalia Contract (</w:t>
      </w:r>
      <w:r>
        <w:rPr>
          <w:b/>
        </w:rPr>
        <w:t>Exhibit 1.25</w:t>
      </w:r>
      <w:r>
        <w:t>); (</w:t>
      </w:r>
      <w:r>
        <w:rPr>
          <w:b/>
        </w:rPr>
        <w:t xml:space="preserve">iii) </w:t>
      </w:r>
      <w:r>
        <w:t>the Perkwood Contract (</w:t>
      </w:r>
      <w:r>
        <w:rPr>
          <w:b/>
        </w:rPr>
        <w:t>Exhibit 1.32</w:t>
      </w:r>
      <w:r>
        <w:t>); (</w:t>
      </w:r>
      <w:r>
        <w:rPr>
          <w:b/>
        </w:rPr>
        <w:t xml:space="preserve">iv) </w:t>
      </w:r>
      <w:r>
        <w:t>the Crudu Tables (</w:t>
      </w:r>
      <w:r>
        <w:rPr>
          <w:b/>
        </w:rPr>
        <w:t>Exhibit 1.143</w:t>
      </w:r>
      <w:r>
        <w:t>); (</w:t>
      </w:r>
      <w:r>
        <w:rPr>
          <w:b/>
        </w:rPr>
        <w:t xml:space="preserve">v) </w:t>
      </w:r>
      <w:r>
        <w:t>the Crudu Analyses (</w:t>
      </w:r>
      <w:r>
        <w:rPr>
          <w:b/>
        </w:rPr>
        <w:t>Exhibit 1.144</w:t>
      </w:r>
      <w:r>
        <w:t>); (</w:t>
      </w:r>
      <w:r>
        <w:rPr>
          <w:b/>
        </w:rPr>
        <w:t xml:space="preserve">vi) </w:t>
      </w:r>
      <w:r>
        <w:t>the 1C database ;</w:t>
      </w:r>
    </w:p>
    <w:p w:rsidR="0023658D" w:rsidRDefault="00070BC3">
      <w:pPr>
        <w:spacing w:line="360" w:lineRule="auto"/>
        <w:ind w:left="845" w:right="252"/>
        <w:jc w:val="both"/>
      </w:pPr>
      <w:r>
        <w:t>(</w:t>
      </w:r>
      <w:r>
        <w:rPr>
          <w:b/>
        </w:rPr>
        <w:t>vii</w:t>
      </w:r>
      <w:r>
        <w:t>) the documents relating to the so-called "management fee", if they ex</w:t>
      </w:r>
      <w:r>
        <w:t xml:space="preserve">ist, since Stati argue that "It is therefore </w:t>
      </w:r>
      <w:r>
        <w:rPr>
          <w:i/>
        </w:rPr>
        <w:t>appropriate to consider this management fee as an investment cost</w:t>
      </w:r>
      <w:r>
        <w:t>" (Stati's Conclusions of 26 February 2021, §624).</w:t>
      </w:r>
    </w:p>
    <w:p w:rsidR="0023658D" w:rsidRDefault="00070BC3">
      <w:pPr>
        <w:pStyle w:val="ListParagraph"/>
        <w:numPr>
          <w:ilvl w:val="0"/>
          <w:numId w:val="57"/>
        </w:numPr>
        <w:tabs>
          <w:tab w:val="left" w:pos="846"/>
        </w:tabs>
        <w:spacing w:before="119" w:line="360" w:lineRule="auto"/>
        <w:ind w:right="256"/>
        <w:jc w:val="both"/>
      </w:pPr>
      <w:r>
        <w:t>In the document production proceedings, the Stati were necessarily in possession of documents (</w:t>
      </w:r>
      <w:r>
        <w:rPr>
          <w:b/>
        </w:rPr>
        <w:t xml:space="preserve">ii) </w:t>
      </w:r>
      <w:r>
        <w:t>to (</w:t>
      </w:r>
      <w:r>
        <w:rPr>
          <w:b/>
        </w:rPr>
        <w:t xml:space="preserve">vi) </w:t>
      </w:r>
      <w:r>
        <w:t>since they produced them in proceedings concurrent with or subsequent to the ECT Arbitration:</w:t>
      </w:r>
    </w:p>
    <w:p w:rsidR="0023658D" w:rsidRDefault="00070BC3">
      <w:pPr>
        <w:pStyle w:val="ListParagraph"/>
        <w:numPr>
          <w:ilvl w:val="0"/>
          <w:numId w:val="33"/>
        </w:numPr>
        <w:tabs>
          <w:tab w:val="left" w:pos="1203"/>
        </w:tabs>
        <w:spacing w:before="120" w:line="360" w:lineRule="auto"/>
        <w:ind w:right="252"/>
      </w:pPr>
      <w:r>
        <w:t>The Stati produced the Azalia Contract, the Perkwood Contract, the Crudu Tables (in part) and the 1C database in the Vitol FSU Arbitration which was t</w:t>
      </w:r>
      <w:r>
        <w:t xml:space="preserve">aking place at the </w:t>
      </w:r>
      <w:r>
        <w:rPr>
          <w:b/>
        </w:rPr>
        <w:t xml:space="preserve">same time </w:t>
      </w:r>
      <w:r>
        <w:t>as the TCE Arbitration and in which Artur Lungu had testified that Perkwood was</w:t>
      </w:r>
    </w:p>
    <w:p w:rsidR="0023658D" w:rsidRDefault="00070BC3">
      <w:pPr>
        <w:spacing w:line="253" w:lineRule="exact"/>
        <w:ind w:left="1202"/>
        <w:jc w:val="both"/>
      </w:pPr>
      <w:r>
        <w:rPr>
          <w:i/>
        </w:rPr>
        <w:t>"a subsidiary of Ascom</w:t>
      </w:r>
      <w:r>
        <w:t>" (</w:t>
      </w:r>
      <w:r>
        <w:rPr>
          <w:b/>
        </w:rPr>
        <w:t>Exhibit 3.3</w:t>
      </w:r>
      <w:r>
        <w:t>, §61)</w:t>
      </w:r>
    </w:p>
    <w:p w:rsidR="0023658D" w:rsidRDefault="0023658D">
      <w:pPr>
        <w:pStyle w:val="BodyText"/>
        <w:spacing w:before="6"/>
        <w:rPr>
          <w:sz w:val="21"/>
        </w:rPr>
      </w:pPr>
    </w:p>
    <w:p w:rsidR="0023658D" w:rsidRDefault="00070BC3">
      <w:pPr>
        <w:pStyle w:val="ListParagraph"/>
        <w:numPr>
          <w:ilvl w:val="0"/>
          <w:numId w:val="33"/>
        </w:numPr>
        <w:tabs>
          <w:tab w:val="left" w:pos="1203"/>
        </w:tabs>
        <w:spacing w:before="1" w:line="360" w:lineRule="auto"/>
        <w:ind w:right="262"/>
      </w:pPr>
      <w:r>
        <w:t>Stati produced the full version of the Crudu Tables and Crudu Analyses as part of the document production process in England in 2018.</w:t>
      </w:r>
    </w:p>
    <w:p w:rsidR="0023658D" w:rsidRDefault="00070BC3">
      <w:pPr>
        <w:pStyle w:val="BodyText"/>
        <w:spacing w:before="119" w:line="360" w:lineRule="auto"/>
        <w:ind w:left="845" w:right="250"/>
        <w:jc w:val="both"/>
      </w:pPr>
      <w:r>
        <w:t xml:space="preserve">The Stati </w:t>
      </w:r>
      <w:r>
        <w:rPr>
          <w:spacing w:val="-3"/>
        </w:rPr>
        <w:t xml:space="preserve">also had documents </w:t>
      </w:r>
      <w:r>
        <w:t>(</w:t>
      </w:r>
      <w:r>
        <w:rPr>
          <w:b/>
        </w:rPr>
        <w:t>i)</w:t>
      </w:r>
      <w:r>
        <w:t xml:space="preserve">, </w:t>
      </w:r>
      <w:r>
        <w:rPr>
          <w:spacing w:val="-3"/>
        </w:rPr>
        <w:t xml:space="preserve">i.e. </w:t>
      </w:r>
      <w:r>
        <w:t xml:space="preserve">the </w:t>
      </w:r>
      <w:r>
        <w:rPr>
          <w:spacing w:val="-3"/>
        </w:rPr>
        <w:t xml:space="preserve">various contracts </w:t>
      </w:r>
      <w:r>
        <w:t xml:space="preserve">between </w:t>
      </w:r>
      <w:r>
        <w:rPr>
          <w:spacing w:val="-3"/>
        </w:rPr>
        <w:t xml:space="preserve">Azalia </w:t>
      </w:r>
      <w:r>
        <w:t xml:space="preserve">or </w:t>
      </w:r>
      <w:r>
        <w:rPr>
          <w:spacing w:val="-3"/>
        </w:rPr>
        <w:t xml:space="preserve">Perkwood on the one </w:t>
      </w:r>
      <w:r>
        <w:t xml:space="preserve">hand and </w:t>
      </w:r>
      <w:r>
        <w:rPr>
          <w:spacing w:val="-2"/>
        </w:rPr>
        <w:t xml:space="preserve">the </w:t>
      </w:r>
      <w:r>
        <w:t>"</w:t>
      </w:r>
      <w:r>
        <w:rPr>
          <w:spacing w:val="-3"/>
        </w:rPr>
        <w:t xml:space="preserve">external </w:t>
      </w:r>
      <w:r>
        <w:rPr>
          <w:spacing w:val="-3"/>
        </w:rPr>
        <w:t>suppliers</w:t>
      </w:r>
      <w:r>
        <w:t xml:space="preserve">" of the LPG </w:t>
      </w:r>
      <w:r>
        <w:rPr>
          <w:spacing w:val="-3"/>
        </w:rPr>
        <w:t>plant (including Tractebel) on the other</w:t>
      </w:r>
      <w:r>
        <w:t>.</w:t>
      </w:r>
    </w:p>
    <w:p w:rsidR="0023658D" w:rsidRDefault="00070BC3">
      <w:pPr>
        <w:spacing w:before="122" w:line="360" w:lineRule="auto"/>
        <w:ind w:left="845" w:right="249"/>
        <w:jc w:val="both"/>
      </w:pPr>
      <w:r>
        <w:t xml:space="preserve">The </w:t>
      </w:r>
      <w:r>
        <w:rPr>
          <w:spacing w:val="-3"/>
        </w:rPr>
        <w:t xml:space="preserve">Stati have hammered home since </w:t>
      </w:r>
      <w:r>
        <w:t xml:space="preserve">the </w:t>
      </w:r>
      <w:r>
        <w:rPr>
          <w:spacing w:val="-3"/>
        </w:rPr>
        <w:t xml:space="preserve">annulment proceedings </w:t>
      </w:r>
      <w:r>
        <w:t xml:space="preserve">in </w:t>
      </w:r>
      <w:r>
        <w:rPr>
          <w:spacing w:val="-3"/>
        </w:rPr>
        <w:t xml:space="preserve">Sweden </w:t>
      </w:r>
      <w:r>
        <w:t>that "</w:t>
      </w:r>
      <w:r>
        <w:rPr>
          <w:i/>
          <w:spacing w:val="-3"/>
        </w:rPr>
        <w:t xml:space="preserve">Azalia </w:t>
      </w:r>
      <w:r>
        <w:rPr>
          <w:i/>
        </w:rPr>
        <w:t xml:space="preserve">and </w:t>
      </w:r>
      <w:r>
        <w:rPr>
          <w:i/>
          <w:spacing w:val="-3"/>
        </w:rPr>
        <w:t xml:space="preserve">Perkwood paid </w:t>
      </w:r>
      <w:r>
        <w:rPr>
          <w:i/>
        </w:rPr>
        <w:t xml:space="preserve">approximately </w:t>
      </w:r>
      <w:r>
        <w:rPr>
          <w:i/>
          <w:spacing w:val="-3"/>
        </w:rPr>
        <w:t xml:space="preserve">USD 94.5 million </w:t>
      </w:r>
      <w:r>
        <w:rPr>
          <w:i/>
        </w:rPr>
        <w:t xml:space="preserve">to various </w:t>
      </w:r>
      <w:r>
        <w:rPr>
          <w:i/>
          <w:spacing w:val="-3"/>
        </w:rPr>
        <w:t xml:space="preserve">third parties during </w:t>
      </w:r>
      <w:r>
        <w:rPr>
          <w:i/>
        </w:rPr>
        <w:t xml:space="preserve">the </w:t>
      </w:r>
      <w:r>
        <w:rPr>
          <w:i/>
          <w:spacing w:val="-3"/>
        </w:rPr>
        <w:t xml:space="preserve">construction of </w:t>
      </w:r>
      <w:r>
        <w:rPr>
          <w:i/>
        </w:rPr>
        <w:t>the LPG</w:t>
      </w:r>
      <w:r>
        <w:rPr>
          <w:i/>
        </w:rPr>
        <w:t xml:space="preserve"> </w:t>
      </w:r>
      <w:r>
        <w:rPr>
          <w:i/>
          <w:spacing w:val="-3"/>
        </w:rPr>
        <w:t>Plant</w:t>
      </w:r>
      <w:r>
        <w:t xml:space="preserve">" </w:t>
      </w:r>
      <w:r>
        <w:rPr>
          <w:spacing w:val="-3"/>
        </w:rPr>
        <w:t>(Stati</w:t>
      </w:r>
      <w:r>
        <w:t xml:space="preserve">'s </w:t>
      </w:r>
      <w:r>
        <w:rPr>
          <w:spacing w:val="-3"/>
        </w:rPr>
        <w:t xml:space="preserve">Summary Conclusions </w:t>
      </w:r>
      <w:r>
        <w:t xml:space="preserve">of 25 </w:t>
      </w:r>
      <w:r>
        <w:rPr>
          <w:spacing w:val="-3"/>
        </w:rPr>
        <w:t xml:space="preserve">October 2019, </w:t>
      </w:r>
      <w:r>
        <w:t xml:space="preserve">§718). </w:t>
      </w:r>
      <w:r>
        <w:rPr>
          <w:spacing w:val="-3"/>
        </w:rPr>
        <w:t xml:space="preserve">Since Azalia and Perkwood </w:t>
      </w:r>
      <w:r>
        <w:t xml:space="preserve">are </w:t>
      </w:r>
      <w:r>
        <w:rPr>
          <w:spacing w:val="-3"/>
        </w:rPr>
        <w:t xml:space="preserve">established </w:t>
      </w:r>
      <w:r>
        <w:t xml:space="preserve">in </w:t>
      </w:r>
      <w:r>
        <w:rPr>
          <w:spacing w:val="-3"/>
        </w:rPr>
        <w:t xml:space="preserve">Russia and </w:t>
      </w:r>
      <w:r>
        <w:t xml:space="preserve">the </w:t>
      </w:r>
      <w:r>
        <w:rPr>
          <w:spacing w:val="-3"/>
        </w:rPr>
        <w:t xml:space="preserve">UK respectively, </w:t>
      </w:r>
      <w:r>
        <w:t xml:space="preserve">the </w:t>
      </w:r>
      <w:r>
        <w:rPr>
          <w:spacing w:val="-3"/>
        </w:rPr>
        <w:t xml:space="preserve">Stati </w:t>
      </w:r>
      <w:r>
        <w:t xml:space="preserve">cannot </w:t>
      </w:r>
      <w:r>
        <w:rPr>
          <w:spacing w:val="-3"/>
        </w:rPr>
        <w:t xml:space="preserve">seriously claim, as </w:t>
      </w:r>
      <w:r>
        <w:t xml:space="preserve">they did in </w:t>
      </w:r>
      <w:r>
        <w:rPr>
          <w:spacing w:val="-3"/>
        </w:rPr>
        <w:t xml:space="preserve">the Vitol FSU Arbitration, </w:t>
      </w:r>
      <w:r>
        <w:t>that "</w:t>
      </w:r>
      <w:r>
        <w:rPr>
          <w:i/>
          <w:spacing w:val="-3"/>
        </w:rPr>
        <w:t xml:space="preserve">much of </w:t>
      </w:r>
      <w:r>
        <w:rPr>
          <w:i/>
        </w:rPr>
        <w:t xml:space="preserve">the </w:t>
      </w:r>
      <w:r>
        <w:rPr>
          <w:i/>
          <w:spacing w:val="-3"/>
        </w:rPr>
        <w:t>relevant documentatio</w:t>
      </w:r>
      <w:r>
        <w:rPr>
          <w:i/>
          <w:spacing w:val="-3"/>
        </w:rPr>
        <w:t xml:space="preserve">n created </w:t>
      </w:r>
      <w:r>
        <w:rPr>
          <w:i/>
        </w:rPr>
        <w:t xml:space="preserve">during the </w:t>
      </w:r>
      <w:r>
        <w:rPr>
          <w:i/>
          <w:spacing w:val="-3"/>
        </w:rPr>
        <w:t xml:space="preserve">construction of </w:t>
      </w:r>
      <w:r>
        <w:rPr>
          <w:i/>
        </w:rPr>
        <w:t xml:space="preserve">the LPG </w:t>
      </w:r>
      <w:r>
        <w:rPr>
          <w:i/>
          <w:spacing w:val="-3"/>
        </w:rPr>
        <w:t xml:space="preserve">Plant </w:t>
      </w:r>
      <w:r>
        <w:rPr>
          <w:b/>
          <w:i/>
        </w:rPr>
        <w:t xml:space="preserve">was </w:t>
      </w:r>
      <w:r>
        <w:rPr>
          <w:b/>
          <w:i/>
          <w:spacing w:val="-3"/>
        </w:rPr>
        <w:t xml:space="preserve">stored </w:t>
      </w:r>
      <w:r>
        <w:rPr>
          <w:b/>
          <w:i/>
        </w:rPr>
        <w:t xml:space="preserve">in </w:t>
      </w:r>
      <w:r>
        <w:rPr>
          <w:b/>
          <w:i/>
          <w:spacing w:val="-3"/>
        </w:rPr>
        <w:t xml:space="preserve">Kazakhstan </w:t>
      </w:r>
      <w:r>
        <w:rPr>
          <w:i/>
        </w:rPr>
        <w:t xml:space="preserve">and </w:t>
      </w:r>
      <w:r>
        <w:rPr>
          <w:i/>
          <w:spacing w:val="-3"/>
        </w:rPr>
        <w:t xml:space="preserve">is therefore </w:t>
      </w:r>
      <w:r>
        <w:rPr>
          <w:i/>
        </w:rPr>
        <w:t xml:space="preserve">no longer </w:t>
      </w:r>
      <w:r>
        <w:rPr>
          <w:i/>
          <w:spacing w:val="-3"/>
        </w:rPr>
        <w:t xml:space="preserve">available as a </w:t>
      </w:r>
      <w:r>
        <w:rPr>
          <w:i/>
        </w:rPr>
        <w:t xml:space="preserve">result of the </w:t>
      </w:r>
      <w:r>
        <w:rPr>
          <w:i/>
          <w:spacing w:val="-3"/>
        </w:rPr>
        <w:t xml:space="preserve">alleged expropriation of </w:t>
      </w:r>
      <w:r>
        <w:rPr>
          <w:i/>
        </w:rPr>
        <w:t xml:space="preserve">the LPG </w:t>
      </w:r>
      <w:r>
        <w:rPr>
          <w:i/>
          <w:spacing w:val="-3"/>
        </w:rPr>
        <w:t xml:space="preserve">Plant </w:t>
      </w:r>
      <w:r>
        <w:t>"</w:t>
      </w:r>
      <w:r>
        <w:rPr>
          <w:position w:val="8"/>
          <w:sz w:val="14"/>
        </w:rPr>
        <w:t xml:space="preserve">245 </w:t>
      </w:r>
      <w:r>
        <w:t>(</w:t>
      </w:r>
      <w:r>
        <w:rPr>
          <w:b/>
        </w:rPr>
        <w:t>Exhibit 3.6</w:t>
      </w:r>
      <w:r>
        <w:t xml:space="preserve">, </w:t>
      </w:r>
      <w:r>
        <w:rPr>
          <w:spacing w:val="-3"/>
        </w:rPr>
        <w:t xml:space="preserve">§§8.2 </w:t>
      </w:r>
      <w:r>
        <w:t xml:space="preserve">and </w:t>
      </w:r>
      <w:r>
        <w:rPr>
          <w:spacing w:val="-3"/>
        </w:rPr>
        <w:t xml:space="preserve">8.4) </w:t>
      </w:r>
      <w:r>
        <w:t>(</w:t>
      </w:r>
      <w:r>
        <w:rPr>
          <w:spacing w:val="-3"/>
        </w:rPr>
        <w:t>RoK emphasis added).</w:t>
      </w:r>
    </w:p>
    <w:p w:rsidR="0023658D" w:rsidRDefault="00070BC3">
      <w:pPr>
        <w:pStyle w:val="BodyText"/>
        <w:spacing w:before="113" w:line="360" w:lineRule="auto"/>
        <w:ind w:left="845" w:right="253"/>
        <w:jc w:val="both"/>
      </w:pPr>
      <w:r>
        <w:t>As for the documents (</w:t>
      </w:r>
      <w:r>
        <w:rPr>
          <w:b/>
        </w:rPr>
        <w:t xml:space="preserve">vii), it </w:t>
      </w:r>
      <w:r>
        <w:t>is clear that they do not exist as the Perkwood Management Board itself never existed. It should be recalled in this regard that the High Court in London, in its order of 29 September 2014 confirming the continued freezing of assets</w:t>
      </w:r>
    </w:p>
    <w:p w:rsidR="0023658D" w:rsidRDefault="0023658D">
      <w:pPr>
        <w:pStyle w:val="BodyText"/>
        <w:rPr>
          <w:sz w:val="20"/>
        </w:rPr>
      </w:pPr>
    </w:p>
    <w:p w:rsidR="0023658D" w:rsidRDefault="0023658D">
      <w:pPr>
        <w:pStyle w:val="BodyText"/>
        <w:rPr>
          <w:sz w:val="20"/>
        </w:rPr>
      </w:pPr>
    </w:p>
    <w:p w:rsidR="0023658D" w:rsidRDefault="0023658D">
      <w:pPr>
        <w:pStyle w:val="BodyText"/>
        <w:rPr>
          <w:sz w:val="20"/>
        </w:rPr>
      </w:pPr>
    </w:p>
    <w:p w:rsidR="0023658D" w:rsidRDefault="0023658D">
      <w:pPr>
        <w:pStyle w:val="BodyText"/>
        <w:rPr>
          <w:sz w:val="20"/>
        </w:rPr>
      </w:pPr>
    </w:p>
    <w:p w:rsidR="0023658D" w:rsidRDefault="0023658D">
      <w:pPr>
        <w:pStyle w:val="BodyText"/>
        <w:rPr>
          <w:sz w:val="20"/>
        </w:rPr>
      </w:pPr>
    </w:p>
    <w:p w:rsidR="0023658D" w:rsidRDefault="00070BC3">
      <w:pPr>
        <w:pStyle w:val="BodyText"/>
        <w:spacing w:before="2"/>
        <w:rPr>
          <w:sz w:val="28"/>
        </w:rPr>
      </w:pPr>
      <w:r>
        <w:pict>
          <v:shape id="_x0000_s1107" style="position:absolute;margin-left:70.95pt;margin-top:18.45pt;width:144.05pt;height:.1pt;z-index:-251570176;mso-wrap-distance-left:0;mso-wrap-distance-right:0;mso-position-horizontal-relative:page" coordorigin="1419,369" coordsize="2881,0" path="m1419,369r2880,e" filled="f" strokeweight=".6pt">
            <v:path arrowok="t"/>
            <w10:wrap type="topAndBottom" anchorx="page"/>
          </v:shape>
        </w:pict>
      </w:r>
    </w:p>
    <w:p w:rsidR="0023658D" w:rsidRDefault="00070BC3">
      <w:pPr>
        <w:spacing w:before="63"/>
        <w:ind w:left="278" w:right="254"/>
        <w:jc w:val="both"/>
        <w:rPr>
          <w:i/>
          <w:sz w:val="18"/>
        </w:rPr>
      </w:pPr>
      <w:r>
        <w:rPr>
          <w:position w:val="6"/>
          <w:sz w:val="12"/>
        </w:rPr>
        <w:t xml:space="preserve">245 </w:t>
      </w:r>
      <w:r>
        <w:rPr>
          <w:sz w:val="18"/>
        </w:rPr>
        <w:t>"</w:t>
      </w:r>
      <w:r>
        <w:rPr>
          <w:i/>
          <w:sz w:val="18"/>
        </w:rPr>
        <w:t>In</w:t>
      </w:r>
      <w:r>
        <w:rPr>
          <w:i/>
          <w:sz w:val="18"/>
        </w:rPr>
        <w:t xml:space="preserve"> a dispute of this nature I would </w:t>
      </w:r>
      <w:r>
        <w:rPr>
          <w:i/>
          <w:spacing w:val="-3"/>
          <w:sz w:val="18"/>
        </w:rPr>
        <w:t xml:space="preserve">expect </w:t>
      </w:r>
      <w:r>
        <w:rPr>
          <w:i/>
          <w:sz w:val="18"/>
        </w:rPr>
        <w:t xml:space="preserve">to </w:t>
      </w:r>
      <w:r>
        <w:rPr>
          <w:i/>
          <w:spacing w:val="-3"/>
          <w:sz w:val="18"/>
        </w:rPr>
        <w:t xml:space="preserve">have been </w:t>
      </w:r>
      <w:r>
        <w:rPr>
          <w:i/>
          <w:sz w:val="18"/>
        </w:rPr>
        <w:t xml:space="preserve">able to </w:t>
      </w:r>
      <w:r>
        <w:rPr>
          <w:i/>
          <w:spacing w:val="-3"/>
          <w:sz w:val="18"/>
        </w:rPr>
        <w:t xml:space="preserve">review </w:t>
      </w:r>
      <w:r>
        <w:rPr>
          <w:i/>
          <w:sz w:val="18"/>
        </w:rPr>
        <w:t xml:space="preserve">the following </w:t>
      </w:r>
      <w:r>
        <w:rPr>
          <w:i/>
          <w:spacing w:val="-3"/>
          <w:sz w:val="18"/>
        </w:rPr>
        <w:t xml:space="preserve">types </w:t>
      </w:r>
      <w:r>
        <w:rPr>
          <w:i/>
          <w:sz w:val="18"/>
        </w:rPr>
        <w:t xml:space="preserve">of </w:t>
      </w:r>
      <w:r>
        <w:rPr>
          <w:i/>
          <w:spacing w:val="-3"/>
          <w:sz w:val="18"/>
        </w:rPr>
        <w:t xml:space="preserve">document </w:t>
      </w:r>
      <w:r>
        <w:rPr>
          <w:i/>
          <w:sz w:val="18"/>
        </w:rPr>
        <w:t xml:space="preserve">in </w:t>
      </w:r>
      <w:r>
        <w:rPr>
          <w:i/>
          <w:spacing w:val="-3"/>
          <w:sz w:val="18"/>
        </w:rPr>
        <w:t xml:space="preserve">respect </w:t>
      </w:r>
      <w:r>
        <w:rPr>
          <w:i/>
          <w:sz w:val="18"/>
        </w:rPr>
        <w:t xml:space="preserve">of the </w:t>
      </w:r>
      <w:r>
        <w:rPr>
          <w:i/>
          <w:spacing w:val="-3"/>
          <w:sz w:val="18"/>
        </w:rPr>
        <w:t xml:space="preserve">construction </w:t>
      </w:r>
      <w:r>
        <w:rPr>
          <w:i/>
          <w:sz w:val="18"/>
        </w:rPr>
        <w:t xml:space="preserve">plant: (i) </w:t>
      </w:r>
      <w:r>
        <w:rPr>
          <w:i/>
          <w:spacing w:val="-3"/>
          <w:sz w:val="18"/>
        </w:rPr>
        <w:t xml:space="preserve">Purchase </w:t>
      </w:r>
      <w:r>
        <w:rPr>
          <w:i/>
          <w:sz w:val="18"/>
        </w:rPr>
        <w:t xml:space="preserve">orders; (ii) </w:t>
      </w:r>
      <w:r>
        <w:rPr>
          <w:i/>
          <w:spacing w:val="-3"/>
          <w:sz w:val="18"/>
        </w:rPr>
        <w:t xml:space="preserve">Invoices, </w:t>
      </w:r>
      <w:r>
        <w:rPr>
          <w:i/>
          <w:sz w:val="18"/>
        </w:rPr>
        <w:t xml:space="preserve">(iii) Supplier </w:t>
      </w:r>
      <w:r>
        <w:rPr>
          <w:i/>
          <w:spacing w:val="-3"/>
          <w:sz w:val="18"/>
        </w:rPr>
        <w:t xml:space="preserve">contracts; </w:t>
      </w:r>
      <w:r>
        <w:rPr>
          <w:i/>
          <w:sz w:val="18"/>
        </w:rPr>
        <w:t xml:space="preserve">(iv) </w:t>
      </w:r>
      <w:r>
        <w:rPr>
          <w:i/>
          <w:spacing w:val="-2"/>
          <w:sz w:val="18"/>
        </w:rPr>
        <w:t xml:space="preserve">Delivery </w:t>
      </w:r>
      <w:r>
        <w:rPr>
          <w:i/>
          <w:spacing w:val="-3"/>
          <w:sz w:val="18"/>
        </w:rPr>
        <w:t xml:space="preserve">notes; </w:t>
      </w:r>
      <w:r>
        <w:rPr>
          <w:i/>
          <w:sz w:val="18"/>
        </w:rPr>
        <w:t xml:space="preserve">and </w:t>
      </w:r>
      <w:r>
        <w:rPr>
          <w:i/>
          <w:spacing w:val="-3"/>
          <w:sz w:val="18"/>
        </w:rPr>
        <w:t>(v) Architects'</w:t>
      </w:r>
    </w:p>
    <w:p w:rsidR="0023658D" w:rsidRDefault="00070BC3">
      <w:pPr>
        <w:ind w:left="278" w:right="251"/>
        <w:jc w:val="both"/>
        <w:rPr>
          <w:sz w:val="18"/>
        </w:rPr>
      </w:pPr>
      <w:r>
        <w:rPr>
          <w:i/>
          <w:sz w:val="18"/>
        </w:rPr>
        <w:t xml:space="preserve">/ </w:t>
      </w:r>
      <w:r>
        <w:rPr>
          <w:i/>
          <w:spacing w:val="-3"/>
          <w:sz w:val="18"/>
        </w:rPr>
        <w:t>Surveyors' r</w:t>
      </w:r>
      <w:r>
        <w:rPr>
          <w:i/>
          <w:spacing w:val="-3"/>
          <w:sz w:val="18"/>
        </w:rPr>
        <w:t xml:space="preserve">eports </w:t>
      </w:r>
      <w:r>
        <w:rPr>
          <w:i/>
          <w:sz w:val="18"/>
        </w:rPr>
        <w:t xml:space="preserve">in </w:t>
      </w:r>
      <w:r>
        <w:rPr>
          <w:i/>
          <w:spacing w:val="-3"/>
          <w:sz w:val="18"/>
        </w:rPr>
        <w:t xml:space="preserve">respect </w:t>
      </w:r>
      <w:r>
        <w:rPr>
          <w:i/>
          <w:sz w:val="18"/>
        </w:rPr>
        <w:t xml:space="preserve">of </w:t>
      </w:r>
      <w:r>
        <w:rPr>
          <w:i/>
          <w:spacing w:val="-3"/>
          <w:sz w:val="18"/>
        </w:rPr>
        <w:t xml:space="preserve">certificates </w:t>
      </w:r>
      <w:r>
        <w:rPr>
          <w:i/>
          <w:sz w:val="18"/>
        </w:rPr>
        <w:t xml:space="preserve">of </w:t>
      </w:r>
      <w:r>
        <w:rPr>
          <w:i/>
          <w:spacing w:val="-3"/>
          <w:sz w:val="18"/>
        </w:rPr>
        <w:t xml:space="preserve">completion. </w:t>
      </w:r>
      <w:r>
        <w:rPr>
          <w:i/>
          <w:sz w:val="18"/>
        </w:rPr>
        <w:t xml:space="preserve">(...) I </w:t>
      </w:r>
      <w:r>
        <w:rPr>
          <w:i/>
          <w:spacing w:val="-3"/>
          <w:sz w:val="18"/>
        </w:rPr>
        <w:t xml:space="preserve">understand </w:t>
      </w:r>
      <w:r>
        <w:rPr>
          <w:i/>
          <w:sz w:val="18"/>
        </w:rPr>
        <w:t xml:space="preserve">from my instructing solicitors that </w:t>
      </w:r>
      <w:r>
        <w:rPr>
          <w:i/>
          <w:spacing w:val="-3"/>
          <w:sz w:val="18"/>
        </w:rPr>
        <w:t xml:space="preserve">Ascom </w:t>
      </w:r>
      <w:r>
        <w:rPr>
          <w:i/>
          <w:sz w:val="18"/>
        </w:rPr>
        <w:t xml:space="preserve">maintains that </w:t>
      </w:r>
      <w:r>
        <w:rPr>
          <w:i/>
          <w:spacing w:val="-3"/>
          <w:sz w:val="18"/>
        </w:rPr>
        <w:t xml:space="preserve">much </w:t>
      </w:r>
      <w:r>
        <w:rPr>
          <w:i/>
          <w:sz w:val="18"/>
        </w:rPr>
        <w:t xml:space="preserve">of the </w:t>
      </w:r>
      <w:r>
        <w:rPr>
          <w:i/>
          <w:spacing w:val="-3"/>
          <w:sz w:val="18"/>
        </w:rPr>
        <w:t xml:space="preserve">relevant documentation </w:t>
      </w:r>
      <w:r>
        <w:rPr>
          <w:i/>
          <w:sz w:val="18"/>
        </w:rPr>
        <w:t xml:space="preserve">that was </w:t>
      </w:r>
      <w:r>
        <w:rPr>
          <w:i/>
          <w:spacing w:val="-3"/>
          <w:sz w:val="18"/>
        </w:rPr>
        <w:t xml:space="preserve">created </w:t>
      </w:r>
      <w:r>
        <w:rPr>
          <w:i/>
          <w:sz w:val="18"/>
        </w:rPr>
        <w:t xml:space="preserve">in the </w:t>
      </w:r>
      <w:r>
        <w:rPr>
          <w:i/>
          <w:spacing w:val="-3"/>
          <w:sz w:val="18"/>
        </w:rPr>
        <w:t xml:space="preserve">course of </w:t>
      </w:r>
      <w:r>
        <w:rPr>
          <w:i/>
          <w:sz w:val="18"/>
        </w:rPr>
        <w:t xml:space="preserve">the </w:t>
      </w:r>
      <w:r>
        <w:rPr>
          <w:i/>
          <w:spacing w:val="-3"/>
          <w:sz w:val="18"/>
        </w:rPr>
        <w:t xml:space="preserve">construction </w:t>
      </w:r>
      <w:r>
        <w:rPr>
          <w:i/>
          <w:sz w:val="18"/>
        </w:rPr>
        <w:t xml:space="preserve">of the LPG Plant was </w:t>
      </w:r>
      <w:r>
        <w:rPr>
          <w:i/>
          <w:spacing w:val="-3"/>
          <w:sz w:val="18"/>
        </w:rPr>
        <w:t xml:space="preserve">stored </w:t>
      </w:r>
      <w:r>
        <w:rPr>
          <w:i/>
          <w:sz w:val="18"/>
        </w:rPr>
        <w:t xml:space="preserve">in </w:t>
      </w:r>
      <w:r>
        <w:rPr>
          <w:i/>
          <w:spacing w:val="-3"/>
          <w:sz w:val="18"/>
        </w:rPr>
        <w:t xml:space="preserve">Kazakhstan </w:t>
      </w:r>
      <w:r>
        <w:rPr>
          <w:i/>
          <w:sz w:val="18"/>
        </w:rPr>
        <w:t xml:space="preserve">and </w:t>
      </w:r>
      <w:r>
        <w:rPr>
          <w:i/>
          <w:spacing w:val="-3"/>
          <w:sz w:val="18"/>
        </w:rPr>
        <w:t xml:space="preserve">that </w:t>
      </w:r>
      <w:r>
        <w:rPr>
          <w:i/>
          <w:sz w:val="18"/>
        </w:rPr>
        <w:t xml:space="preserve">as a </w:t>
      </w:r>
      <w:r>
        <w:rPr>
          <w:i/>
          <w:spacing w:val="-3"/>
          <w:sz w:val="18"/>
        </w:rPr>
        <w:t xml:space="preserve">result, </w:t>
      </w:r>
      <w:r>
        <w:rPr>
          <w:i/>
          <w:sz w:val="18"/>
        </w:rPr>
        <w:t xml:space="preserve">it is no </w:t>
      </w:r>
      <w:r>
        <w:rPr>
          <w:i/>
          <w:spacing w:val="-2"/>
          <w:sz w:val="18"/>
        </w:rPr>
        <w:t xml:space="preserve">longer </w:t>
      </w:r>
      <w:r>
        <w:rPr>
          <w:i/>
          <w:spacing w:val="-3"/>
          <w:sz w:val="18"/>
        </w:rPr>
        <w:t xml:space="preserve">available </w:t>
      </w:r>
      <w:r>
        <w:rPr>
          <w:i/>
          <w:sz w:val="18"/>
        </w:rPr>
        <w:t xml:space="preserve">following </w:t>
      </w:r>
      <w:r>
        <w:rPr>
          <w:i/>
          <w:spacing w:val="-3"/>
          <w:sz w:val="18"/>
        </w:rPr>
        <w:t xml:space="preserve">the alleged expropriation </w:t>
      </w:r>
      <w:r>
        <w:rPr>
          <w:i/>
          <w:sz w:val="18"/>
        </w:rPr>
        <w:t xml:space="preserve">of the </w:t>
      </w:r>
      <w:r>
        <w:rPr>
          <w:i/>
          <w:spacing w:val="-3"/>
          <w:sz w:val="18"/>
        </w:rPr>
        <w:t>LPG Plant</w:t>
      </w:r>
      <w:r>
        <w:rPr>
          <w:spacing w:val="-3"/>
          <w:sz w:val="18"/>
        </w:rPr>
        <w:t>.</w:t>
      </w:r>
    </w:p>
    <w:p w:rsidR="0023658D" w:rsidRDefault="0023658D">
      <w:pPr>
        <w:jc w:val="both"/>
        <w:rPr>
          <w:sz w:val="18"/>
        </w:rPr>
        <w:sectPr w:rsidR="0023658D">
          <w:pgSz w:w="11910" w:h="16840"/>
          <w:pgMar w:top="1340" w:right="1160" w:bottom="840" w:left="1140" w:header="0" w:footer="652" w:gutter="0"/>
          <w:cols w:space="720"/>
        </w:sectPr>
      </w:pPr>
    </w:p>
    <w:p w:rsidR="0023658D" w:rsidRDefault="00070BC3">
      <w:pPr>
        <w:spacing w:before="61" w:line="355" w:lineRule="auto"/>
        <w:ind w:left="845" w:right="255"/>
        <w:jc w:val="both"/>
      </w:pPr>
      <w:r>
        <w:t>of Ascom, which Vitol requested, concluded that "</w:t>
      </w:r>
      <w:r>
        <w:rPr>
          <w:i/>
        </w:rPr>
        <w:t>this 'commission' was simply paid to them [the Stati]</w:t>
      </w:r>
      <w:r>
        <w:t>"</w:t>
      </w:r>
      <w:r>
        <w:rPr>
          <w:position w:val="8"/>
          <w:sz w:val="14"/>
        </w:rPr>
        <w:t xml:space="preserve">246 </w:t>
      </w:r>
      <w:r>
        <w:t>(</w:t>
      </w:r>
      <w:r>
        <w:rPr>
          <w:b/>
        </w:rPr>
        <w:t>Exhibit 3.9</w:t>
      </w:r>
      <w:r>
        <w:t>, §32).</w:t>
      </w:r>
    </w:p>
    <w:p w:rsidR="0023658D" w:rsidRDefault="00070BC3">
      <w:pPr>
        <w:pStyle w:val="ListParagraph"/>
        <w:numPr>
          <w:ilvl w:val="0"/>
          <w:numId w:val="57"/>
        </w:numPr>
        <w:tabs>
          <w:tab w:val="left" w:pos="846"/>
        </w:tabs>
        <w:spacing w:before="124" w:line="360" w:lineRule="auto"/>
        <w:ind w:right="255"/>
        <w:jc w:val="both"/>
      </w:pPr>
      <w:r>
        <w:t>It should</w:t>
      </w:r>
      <w:r>
        <w:t xml:space="preserve"> be noted at this stage that all the documents referred to in Applications no. 107-109 that were not produced were necessarily withheld by the Stati since they were required to produce them in accordance with Procedural Order no. 2, and they produced them </w:t>
      </w:r>
      <w:r>
        <w:t>at the same time in another arbitration.</w:t>
      </w:r>
    </w:p>
    <w:p w:rsidR="0023658D" w:rsidRDefault="00070BC3">
      <w:pPr>
        <w:pStyle w:val="Heading2"/>
        <w:spacing w:before="122" w:line="360" w:lineRule="auto"/>
        <w:ind w:left="2405" w:right="259"/>
      </w:pPr>
      <w:r>
        <w:t>(ii) The Stati retained other documents relating to the manner in which they conducted their Kazakh business prior to the ECT Arbitration</w:t>
      </w:r>
    </w:p>
    <w:p w:rsidR="0023658D" w:rsidRDefault="0023658D">
      <w:pPr>
        <w:pStyle w:val="BodyText"/>
        <w:spacing w:before="10"/>
        <w:rPr>
          <w:b/>
          <w:sz w:val="20"/>
        </w:rPr>
      </w:pPr>
    </w:p>
    <w:p w:rsidR="0023658D" w:rsidRDefault="00070BC3">
      <w:pPr>
        <w:pStyle w:val="ListParagraph"/>
        <w:numPr>
          <w:ilvl w:val="0"/>
          <w:numId w:val="57"/>
        </w:numPr>
        <w:tabs>
          <w:tab w:val="left" w:pos="846"/>
        </w:tabs>
        <w:spacing w:line="357" w:lineRule="auto"/>
        <w:ind w:right="256"/>
        <w:jc w:val="both"/>
      </w:pPr>
      <w:r>
        <w:t>In addition, the Stati withheld a range of evidence relating to the manner in which they had conducted their Kazakh activities prior to the ECT Arbitration. While there is no doubt about the intentional nature of this retention, there is no need to dwell o</w:t>
      </w:r>
      <w:r>
        <w:t>n this issue as it is unanimously accepted that "</w:t>
      </w:r>
      <w:r>
        <w:rPr>
          <w:i/>
        </w:rPr>
        <w:t>involuntary retention is sufficient</w:t>
      </w:r>
      <w:r>
        <w:t>".</w:t>
      </w:r>
      <w:r>
        <w:rPr>
          <w:position w:val="8"/>
          <w:sz w:val="14"/>
        </w:rPr>
        <w:t>247</w:t>
      </w:r>
    </w:p>
    <w:p w:rsidR="0023658D" w:rsidRDefault="00070BC3">
      <w:pPr>
        <w:pStyle w:val="ListParagraph"/>
        <w:numPr>
          <w:ilvl w:val="0"/>
          <w:numId w:val="57"/>
        </w:numPr>
        <w:tabs>
          <w:tab w:val="left" w:pos="846"/>
        </w:tabs>
        <w:spacing w:before="205" w:line="357" w:lineRule="auto"/>
        <w:ind w:right="250"/>
        <w:jc w:val="both"/>
      </w:pPr>
      <w:r>
        <w:t xml:space="preserve">Without </w:t>
      </w:r>
      <w:r>
        <w:rPr>
          <w:spacing w:val="-3"/>
        </w:rPr>
        <w:t xml:space="preserve">claiming to </w:t>
      </w:r>
      <w:r>
        <w:t xml:space="preserve">be </w:t>
      </w:r>
      <w:r>
        <w:rPr>
          <w:spacing w:val="-3"/>
        </w:rPr>
        <w:t xml:space="preserve">exhaustive, </w:t>
      </w:r>
      <w:r>
        <w:t xml:space="preserve">a whole series of </w:t>
      </w:r>
      <w:r>
        <w:rPr>
          <w:spacing w:val="-3"/>
        </w:rPr>
        <w:t>essential documents that</w:t>
      </w:r>
      <w:r>
        <w:t xml:space="preserve"> the Stati retained </w:t>
      </w:r>
      <w:r>
        <w:rPr>
          <w:spacing w:val="-3"/>
        </w:rPr>
        <w:t xml:space="preserve">during </w:t>
      </w:r>
      <w:r>
        <w:t xml:space="preserve">the </w:t>
      </w:r>
      <w:r>
        <w:rPr>
          <w:spacing w:val="-3"/>
        </w:rPr>
        <w:t xml:space="preserve">ECT arbitration procedure, </w:t>
      </w:r>
      <w:r>
        <w:t xml:space="preserve">when these </w:t>
      </w:r>
      <w:r>
        <w:rPr>
          <w:spacing w:val="-3"/>
        </w:rPr>
        <w:t xml:space="preserve">documents were </w:t>
      </w:r>
      <w:r>
        <w:t>"of s</w:t>
      </w:r>
      <w:r>
        <w:t xml:space="preserve">uch </w:t>
      </w:r>
      <w:r>
        <w:rPr>
          <w:i/>
        </w:rPr>
        <w:t xml:space="preserve">a </w:t>
      </w:r>
      <w:r>
        <w:rPr>
          <w:i/>
          <w:spacing w:val="-3"/>
        </w:rPr>
        <w:t xml:space="preserve">nature as </w:t>
      </w:r>
      <w:r>
        <w:rPr>
          <w:i/>
        </w:rPr>
        <w:t xml:space="preserve">to </w:t>
      </w:r>
      <w:r>
        <w:rPr>
          <w:i/>
          <w:spacing w:val="-3"/>
        </w:rPr>
        <w:t xml:space="preserve">make </w:t>
      </w:r>
      <w:r>
        <w:rPr>
          <w:i/>
        </w:rPr>
        <w:t xml:space="preserve">the </w:t>
      </w:r>
      <w:r>
        <w:rPr>
          <w:i/>
          <w:spacing w:val="-3"/>
        </w:rPr>
        <w:t>[RoK's] claim triumph</w:t>
      </w:r>
      <w:r>
        <w:t xml:space="preserve">", are </w:t>
      </w:r>
      <w:r>
        <w:rPr>
          <w:spacing w:val="-3"/>
        </w:rPr>
        <w:t>identified below</w:t>
      </w:r>
      <w:r>
        <w:t>.</w:t>
      </w:r>
      <w:r>
        <w:rPr>
          <w:position w:val="8"/>
          <w:sz w:val="14"/>
        </w:rPr>
        <w:t>248</w:t>
      </w:r>
    </w:p>
    <w:p w:rsidR="0023658D" w:rsidRDefault="00070BC3">
      <w:pPr>
        <w:pStyle w:val="ListParagraph"/>
        <w:numPr>
          <w:ilvl w:val="0"/>
          <w:numId w:val="57"/>
        </w:numPr>
        <w:tabs>
          <w:tab w:val="left" w:pos="846"/>
        </w:tabs>
        <w:spacing w:before="122"/>
        <w:ind w:hanging="568"/>
        <w:jc w:val="both"/>
      </w:pPr>
      <w:r>
        <w:rPr>
          <w:spacing w:val="-3"/>
        </w:rPr>
        <w:t xml:space="preserve">Thus, </w:t>
      </w:r>
      <w:r>
        <w:t xml:space="preserve">the </w:t>
      </w:r>
      <w:r>
        <w:rPr>
          <w:spacing w:val="-3"/>
        </w:rPr>
        <w:t xml:space="preserve">Stati </w:t>
      </w:r>
      <w:r>
        <w:t xml:space="preserve">have retained in </w:t>
      </w:r>
      <w:r>
        <w:rPr>
          <w:spacing w:val="-3"/>
        </w:rPr>
        <w:t>particular</w:t>
      </w:r>
      <w:r>
        <w:t>:</w:t>
      </w:r>
    </w:p>
    <w:p w:rsidR="0023658D" w:rsidRDefault="0023658D">
      <w:pPr>
        <w:pStyle w:val="BodyText"/>
        <w:spacing w:before="5"/>
        <w:rPr>
          <w:sz w:val="21"/>
        </w:rPr>
      </w:pPr>
    </w:p>
    <w:p w:rsidR="0023658D" w:rsidRDefault="00070BC3">
      <w:pPr>
        <w:pStyle w:val="ListParagraph"/>
        <w:numPr>
          <w:ilvl w:val="1"/>
          <w:numId w:val="57"/>
        </w:numPr>
        <w:tabs>
          <w:tab w:val="left" w:pos="1470"/>
        </w:tabs>
        <w:spacing w:line="360" w:lineRule="auto"/>
        <w:ind w:right="249"/>
        <w:jc w:val="both"/>
      </w:pPr>
      <w:r>
        <w:t>The hidden warrants that gave them full control over Perkwood (</w:t>
      </w:r>
      <w:r>
        <w:rPr>
          <w:b/>
        </w:rPr>
        <w:t>Exhibit 1.20</w:t>
      </w:r>
      <w:r>
        <w:t>), Azalia (</w:t>
      </w:r>
      <w:r>
        <w:rPr>
          <w:b/>
        </w:rPr>
        <w:t>Exhibit 1.15</w:t>
      </w:r>
      <w:r>
        <w:t>), Hayden (</w:t>
      </w:r>
      <w:r>
        <w:rPr>
          <w:b/>
        </w:rPr>
        <w:t>Exhibit 1.18</w:t>
      </w:r>
      <w:r>
        <w:t>).</w:t>
      </w:r>
    </w:p>
    <w:p w:rsidR="0023658D" w:rsidRDefault="00070BC3">
      <w:pPr>
        <w:pStyle w:val="ListParagraph"/>
        <w:numPr>
          <w:ilvl w:val="1"/>
          <w:numId w:val="57"/>
        </w:numPr>
        <w:tabs>
          <w:tab w:val="left" w:pos="1470"/>
        </w:tabs>
        <w:spacing w:before="119" w:line="360" w:lineRule="auto"/>
        <w:ind w:right="255"/>
        <w:jc w:val="both"/>
      </w:pPr>
      <w:r>
        <w:t xml:space="preserve">The documents relating to the incorporation of Laren </w:t>
      </w:r>
      <w:r>
        <w:rPr>
          <w:spacing w:val="-3"/>
        </w:rPr>
        <w:t>(</w:t>
      </w:r>
      <w:r>
        <w:rPr>
          <w:b/>
          <w:spacing w:val="-3"/>
        </w:rPr>
        <w:t>Exhibit 1.132</w:t>
      </w:r>
      <w:r>
        <w:rPr>
          <w:spacing w:val="-3"/>
        </w:rPr>
        <w:t xml:space="preserve">) </w:t>
      </w:r>
      <w:r>
        <w:t>and the 2011 settlement agreement between the Stati and the Lenders (</w:t>
      </w:r>
      <w:r>
        <w:rPr>
          <w:b/>
        </w:rPr>
        <w:t xml:space="preserve">Exhibit </w:t>
      </w:r>
      <w:r>
        <w:rPr>
          <w:b/>
          <w:spacing w:val="-3"/>
        </w:rPr>
        <w:t>1.162</w:t>
      </w:r>
      <w:r>
        <w:rPr>
          <w:spacing w:val="-3"/>
        </w:rPr>
        <w:t>).</w:t>
      </w:r>
    </w:p>
    <w:p w:rsidR="0023658D" w:rsidRDefault="00070BC3">
      <w:pPr>
        <w:pStyle w:val="ListParagraph"/>
        <w:numPr>
          <w:ilvl w:val="1"/>
          <w:numId w:val="57"/>
        </w:numPr>
        <w:tabs>
          <w:tab w:val="left" w:pos="1470"/>
        </w:tabs>
        <w:spacing w:before="120" w:line="360" w:lineRule="auto"/>
        <w:ind w:right="253"/>
        <w:jc w:val="both"/>
      </w:pPr>
      <w:r>
        <w:t>The First Draft Due Diligence Report prepared by KPMG (</w:t>
      </w:r>
      <w:r>
        <w:rPr>
          <w:b/>
        </w:rPr>
        <w:t xml:space="preserve">Exhibit </w:t>
      </w:r>
      <w:r>
        <w:rPr>
          <w:b/>
          <w:spacing w:val="-3"/>
        </w:rPr>
        <w:t>1.85</w:t>
      </w:r>
      <w:r>
        <w:rPr>
          <w:spacing w:val="-3"/>
        </w:rPr>
        <w:t xml:space="preserve">) </w:t>
      </w:r>
      <w:r>
        <w:t>and the Stati's written instructi</w:t>
      </w:r>
      <w:r>
        <w:t>ons to KPMG to present Perkwood as an independent company and not as an affiliated company (</w:t>
      </w:r>
      <w:r>
        <w:rPr>
          <w:b/>
        </w:rPr>
        <w:t>Exhibit 1.87</w:t>
      </w:r>
      <w:r>
        <w:t>).</w:t>
      </w:r>
    </w:p>
    <w:p w:rsidR="0023658D" w:rsidRDefault="00070BC3">
      <w:pPr>
        <w:pStyle w:val="ListParagraph"/>
        <w:numPr>
          <w:ilvl w:val="1"/>
          <w:numId w:val="57"/>
        </w:numPr>
        <w:tabs>
          <w:tab w:val="left" w:pos="1470"/>
        </w:tabs>
        <w:spacing w:before="121" w:line="360" w:lineRule="auto"/>
        <w:ind w:right="261"/>
        <w:jc w:val="both"/>
      </w:pPr>
      <w:r>
        <w:t>The representation letters to KPMG in which the Stati deliberately concealed Perkwood and Azalia in order to deceive KPMG (</w:t>
      </w:r>
      <w:r>
        <w:rPr>
          <w:b/>
        </w:rPr>
        <w:t xml:space="preserve">Exhibits </w:t>
      </w:r>
      <w:r>
        <w:rPr>
          <w:b/>
          <w:spacing w:val="-3"/>
        </w:rPr>
        <w:t>1.83</w:t>
      </w:r>
      <w:r>
        <w:rPr>
          <w:spacing w:val="-3"/>
        </w:rPr>
        <w:t xml:space="preserve">, </w:t>
      </w:r>
      <w:r>
        <w:rPr>
          <w:b/>
          <w:spacing w:val="-3"/>
        </w:rPr>
        <w:t>1.122</w:t>
      </w:r>
      <w:r>
        <w:rPr>
          <w:spacing w:val="-3"/>
        </w:rPr>
        <w:t xml:space="preserve">, </w:t>
      </w:r>
      <w:r>
        <w:rPr>
          <w:b/>
          <w:spacing w:val="-3"/>
        </w:rPr>
        <w:t>1.14</w:t>
      </w:r>
      <w:r>
        <w:rPr>
          <w:b/>
          <w:spacing w:val="-3"/>
        </w:rPr>
        <w:t>0</w:t>
      </w:r>
      <w:r>
        <w:rPr>
          <w:spacing w:val="-3"/>
        </w:rPr>
        <w:t xml:space="preserve">, </w:t>
      </w:r>
      <w:r>
        <w:rPr>
          <w:b/>
          <w:spacing w:val="-3"/>
        </w:rPr>
        <w:t>1.142</w:t>
      </w:r>
      <w:r>
        <w:rPr>
          <w:spacing w:val="-3"/>
        </w:rPr>
        <w:t>).</w:t>
      </w:r>
    </w:p>
    <w:p w:rsidR="0023658D" w:rsidRDefault="0023658D">
      <w:pPr>
        <w:pStyle w:val="BodyText"/>
        <w:rPr>
          <w:sz w:val="20"/>
        </w:rPr>
      </w:pPr>
    </w:p>
    <w:p w:rsidR="0023658D" w:rsidRDefault="0023658D">
      <w:pPr>
        <w:pStyle w:val="BodyText"/>
        <w:rPr>
          <w:sz w:val="20"/>
        </w:rPr>
      </w:pPr>
    </w:p>
    <w:p w:rsidR="0023658D" w:rsidRDefault="00070BC3">
      <w:pPr>
        <w:pStyle w:val="BodyText"/>
        <w:spacing w:before="8"/>
        <w:rPr>
          <w:sz w:val="12"/>
        </w:rPr>
      </w:pPr>
      <w:r>
        <w:pict>
          <v:shape id="_x0000_s1106" style="position:absolute;margin-left:70.95pt;margin-top:9.55pt;width:144.05pt;height:.1pt;z-index:-251569152;mso-wrap-distance-left:0;mso-wrap-distance-right:0;mso-position-horizontal-relative:page" coordorigin="1419,191" coordsize="2881,0" path="m1419,191r2880,e" filled="f" strokeweight=".6pt">
            <v:path arrowok="t"/>
            <w10:wrap type="topAndBottom" anchorx="page"/>
          </v:shape>
        </w:pict>
      </w:r>
    </w:p>
    <w:p w:rsidR="0023658D" w:rsidRDefault="00070BC3">
      <w:pPr>
        <w:spacing w:before="60"/>
        <w:ind w:left="278" w:right="249"/>
        <w:jc w:val="both"/>
        <w:rPr>
          <w:sz w:val="18"/>
        </w:rPr>
      </w:pPr>
      <w:r>
        <w:rPr>
          <w:position w:val="6"/>
          <w:sz w:val="12"/>
        </w:rPr>
        <w:t xml:space="preserve">246 </w:t>
      </w:r>
      <w:r>
        <w:rPr>
          <w:spacing w:val="-3"/>
          <w:sz w:val="18"/>
        </w:rPr>
        <w:t>"</w:t>
      </w:r>
      <w:r>
        <w:rPr>
          <w:i/>
          <w:spacing w:val="-3"/>
          <w:sz w:val="18"/>
        </w:rPr>
        <w:t xml:space="preserve">Ascom </w:t>
      </w:r>
      <w:r>
        <w:rPr>
          <w:i/>
          <w:sz w:val="18"/>
        </w:rPr>
        <w:t xml:space="preserve">has </w:t>
      </w:r>
      <w:r>
        <w:rPr>
          <w:i/>
          <w:spacing w:val="-3"/>
          <w:sz w:val="18"/>
        </w:rPr>
        <w:t xml:space="preserve">asserted </w:t>
      </w:r>
      <w:r>
        <w:rPr>
          <w:i/>
          <w:sz w:val="18"/>
        </w:rPr>
        <w:t xml:space="preserve">that it paid a </w:t>
      </w:r>
      <w:r>
        <w:rPr>
          <w:i/>
          <w:spacing w:val="-3"/>
          <w:sz w:val="18"/>
        </w:rPr>
        <w:t xml:space="preserve">management </w:t>
      </w:r>
      <w:r>
        <w:rPr>
          <w:i/>
          <w:spacing w:val="-2"/>
          <w:sz w:val="18"/>
        </w:rPr>
        <w:t xml:space="preserve">fee </w:t>
      </w:r>
      <w:r>
        <w:rPr>
          <w:i/>
          <w:sz w:val="18"/>
        </w:rPr>
        <w:t xml:space="preserve">of </w:t>
      </w:r>
      <w:r>
        <w:rPr>
          <w:i/>
          <w:spacing w:val="-3"/>
          <w:sz w:val="18"/>
        </w:rPr>
        <w:t xml:space="preserve">over </w:t>
      </w:r>
      <w:r>
        <w:rPr>
          <w:i/>
          <w:sz w:val="18"/>
        </w:rPr>
        <w:t xml:space="preserve">USD 33 </w:t>
      </w:r>
      <w:r>
        <w:rPr>
          <w:i/>
          <w:spacing w:val="-3"/>
          <w:sz w:val="18"/>
        </w:rPr>
        <w:t xml:space="preserve">[43] </w:t>
      </w:r>
      <w:r>
        <w:rPr>
          <w:i/>
          <w:sz w:val="18"/>
        </w:rPr>
        <w:t xml:space="preserve">million to an </w:t>
      </w:r>
      <w:r>
        <w:rPr>
          <w:i/>
          <w:spacing w:val="-3"/>
          <w:sz w:val="18"/>
        </w:rPr>
        <w:t xml:space="preserve">English company called Perkwood. </w:t>
      </w:r>
      <w:r>
        <w:rPr>
          <w:i/>
          <w:sz w:val="18"/>
        </w:rPr>
        <w:t xml:space="preserve">An </w:t>
      </w:r>
      <w:r>
        <w:rPr>
          <w:i/>
          <w:spacing w:val="-3"/>
          <w:sz w:val="18"/>
        </w:rPr>
        <w:t xml:space="preserve">agreement </w:t>
      </w:r>
      <w:r>
        <w:rPr>
          <w:i/>
          <w:sz w:val="18"/>
        </w:rPr>
        <w:t xml:space="preserve">has </w:t>
      </w:r>
      <w:r>
        <w:rPr>
          <w:i/>
          <w:spacing w:val="-3"/>
          <w:sz w:val="18"/>
        </w:rPr>
        <w:t xml:space="preserve">been disclosed which makes </w:t>
      </w:r>
      <w:r>
        <w:rPr>
          <w:i/>
          <w:sz w:val="18"/>
        </w:rPr>
        <w:t xml:space="preserve">no </w:t>
      </w:r>
      <w:r>
        <w:rPr>
          <w:i/>
          <w:spacing w:val="-3"/>
          <w:sz w:val="18"/>
        </w:rPr>
        <w:t xml:space="preserve">mention </w:t>
      </w:r>
      <w:r>
        <w:rPr>
          <w:i/>
          <w:sz w:val="18"/>
        </w:rPr>
        <w:t xml:space="preserve">of any </w:t>
      </w:r>
      <w:r>
        <w:rPr>
          <w:i/>
          <w:spacing w:val="-3"/>
          <w:sz w:val="18"/>
        </w:rPr>
        <w:t xml:space="preserve">management </w:t>
      </w:r>
      <w:r>
        <w:rPr>
          <w:i/>
          <w:spacing w:val="-2"/>
          <w:sz w:val="18"/>
        </w:rPr>
        <w:t xml:space="preserve">fee </w:t>
      </w:r>
      <w:r>
        <w:rPr>
          <w:i/>
          <w:sz w:val="18"/>
        </w:rPr>
        <w:t xml:space="preserve">nor any formula for </w:t>
      </w:r>
      <w:r>
        <w:rPr>
          <w:i/>
          <w:spacing w:val="-3"/>
          <w:sz w:val="18"/>
        </w:rPr>
        <w:t xml:space="preserve">calculating </w:t>
      </w:r>
      <w:r>
        <w:rPr>
          <w:i/>
          <w:sz w:val="18"/>
        </w:rPr>
        <w:t xml:space="preserve">it. It </w:t>
      </w:r>
      <w:r>
        <w:rPr>
          <w:i/>
          <w:spacing w:val="-3"/>
          <w:sz w:val="18"/>
        </w:rPr>
        <w:t xml:space="preserve">appears </w:t>
      </w:r>
      <w:r>
        <w:rPr>
          <w:i/>
          <w:sz w:val="18"/>
        </w:rPr>
        <w:t xml:space="preserve">from other evidence that </w:t>
      </w:r>
      <w:r>
        <w:rPr>
          <w:i/>
          <w:spacing w:val="-3"/>
          <w:sz w:val="18"/>
        </w:rPr>
        <w:t xml:space="preserve">there </w:t>
      </w:r>
      <w:r>
        <w:rPr>
          <w:i/>
          <w:sz w:val="18"/>
        </w:rPr>
        <w:t xml:space="preserve">was a mark-up on </w:t>
      </w:r>
      <w:r>
        <w:rPr>
          <w:i/>
          <w:spacing w:val="-3"/>
          <w:sz w:val="18"/>
        </w:rPr>
        <w:t xml:space="preserve">prices </w:t>
      </w:r>
      <w:r>
        <w:rPr>
          <w:i/>
          <w:sz w:val="18"/>
        </w:rPr>
        <w:t xml:space="preserve">for </w:t>
      </w:r>
      <w:r>
        <w:rPr>
          <w:i/>
          <w:spacing w:val="-3"/>
          <w:sz w:val="18"/>
        </w:rPr>
        <w:t xml:space="preserve">equipment supplied </w:t>
      </w:r>
      <w:r>
        <w:rPr>
          <w:i/>
          <w:sz w:val="18"/>
        </w:rPr>
        <w:t xml:space="preserve">to the LPG Plant. It </w:t>
      </w:r>
      <w:r>
        <w:rPr>
          <w:i/>
          <w:spacing w:val="-3"/>
          <w:sz w:val="18"/>
        </w:rPr>
        <w:t xml:space="preserve">appears </w:t>
      </w:r>
      <w:r>
        <w:rPr>
          <w:i/>
          <w:sz w:val="18"/>
        </w:rPr>
        <w:t xml:space="preserve">that this </w:t>
      </w:r>
      <w:r>
        <w:rPr>
          <w:i/>
          <w:spacing w:val="-3"/>
          <w:sz w:val="18"/>
        </w:rPr>
        <w:t xml:space="preserve">'fee' </w:t>
      </w:r>
      <w:r>
        <w:rPr>
          <w:i/>
          <w:sz w:val="18"/>
        </w:rPr>
        <w:t xml:space="preserve">was </w:t>
      </w:r>
      <w:r>
        <w:rPr>
          <w:i/>
          <w:spacing w:val="-2"/>
          <w:sz w:val="18"/>
        </w:rPr>
        <w:t xml:space="preserve">simply </w:t>
      </w:r>
      <w:r>
        <w:rPr>
          <w:i/>
          <w:sz w:val="18"/>
        </w:rPr>
        <w:t xml:space="preserve">paid at </w:t>
      </w:r>
      <w:r>
        <w:rPr>
          <w:i/>
          <w:spacing w:val="-3"/>
          <w:sz w:val="18"/>
        </w:rPr>
        <w:t>will</w:t>
      </w:r>
      <w:r>
        <w:rPr>
          <w:spacing w:val="-3"/>
          <w:sz w:val="18"/>
        </w:rPr>
        <w:t>".</w:t>
      </w:r>
    </w:p>
    <w:p w:rsidR="0023658D" w:rsidRDefault="00070BC3">
      <w:pPr>
        <w:ind w:left="278" w:right="251"/>
        <w:jc w:val="both"/>
        <w:rPr>
          <w:sz w:val="18"/>
        </w:rPr>
      </w:pPr>
      <w:r>
        <w:rPr>
          <w:position w:val="6"/>
          <w:sz w:val="12"/>
        </w:rPr>
        <w:t xml:space="preserve">247 </w:t>
      </w:r>
      <w:r>
        <w:rPr>
          <w:sz w:val="18"/>
        </w:rPr>
        <w:t xml:space="preserve">J.-Fr. van Drooghenbroeck, </w:t>
      </w:r>
      <w:r>
        <w:rPr>
          <w:i/>
          <w:sz w:val="18"/>
        </w:rPr>
        <w:t>Requête civile</w:t>
      </w:r>
      <w:r>
        <w:rPr>
          <w:sz w:val="18"/>
        </w:rPr>
        <w:t>, coll. RPDB, Brussels, Bruylant, 2012, p. 24, who als</w:t>
      </w:r>
      <w:r>
        <w:rPr>
          <w:sz w:val="18"/>
        </w:rPr>
        <w:t>o states that "</w:t>
      </w:r>
      <w:r>
        <w:rPr>
          <w:i/>
          <w:sz w:val="18"/>
        </w:rPr>
        <w:t>to maintain the contrary would in fact be to confuse in a single cause of action for civil damages clearly distinguished by the Code of Judicial Procedure</w:t>
      </w:r>
      <w:r>
        <w:rPr>
          <w:sz w:val="18"/>
        </w:rPr>
        <w:t>", i.e. the withholding of decisive documents (Article 1133, 2° of the Code of Judicial</w:t>
      </w:r>
      <w:r>
        <w:rPr>
          <w:sz w:val="18"/>
        </w:rPr>
        <w:t xml:space="preserve"> Procedure) and the existence of personal fraud (Article 1133, 1° of the Code of Judicial Procedure). See in the same sense in particular G. de Leval (ed.), </w:t>
      </w:r>
      <w:r>
        <w:rPr>
          <w:i/>
          <w:sz w:val="18"/>
        </w:rPr>
        <w:t>Droit judiciaire</w:t>
      </w:r>
      <w:r>
        <w:rPr>
          <w:sz w:val="18"/>
        </w:rPr>
        <w:t>, tome 2 : " Manuel de procédure civile ", Bruxelles, Larcier, 2015, p. 1184 as wel</w:t>
      </w:r>
      <w:r>
        <w:rPr>
          <w:sz w:val="18"/>
        </w:rPr>
        <w:t xml:space="preserve">l as, already, J. Linsmeau, " Quelques réflexions sur l'article 1133, 1° et 2° du Code judiciaire ", obs. sous Mons, </w:t>
      </w:r>
      <w:r>
        <w:rPr>
          <w:position w:val="6"/>
          <w:sz w:val="12"/>
        </w:rPr>
        <w:t xml:space="preserve">1er </w:t>
      </w:r>
      <w:r>
        <w:rPr>
          <w:sz w:val="18"/>
        </w:rPr>
        <w:t xml:space="preserve">juin 1982, </w:t>
      </w:r>
      <w:r>
        <w:rPr>
          <w:i/>
          <w:sz w:val="18"/>
        </w:rPr>
        <w:t xml:space="preserve">J.T. </w:t>
      </w:r>
      <w:r>
        <w:rPr>
          <w:sz w:val="18"/>
        </w:rPr>
        <w:t>1985, pp. 610-611, which refers to "</w:t>
      </w:r>
      <w:r>
        <w:rPr>
          <w:i/>
          <w:sz w:val="18"/>
        </w:rPr>
        <w:t>a retention committed in good faith (involuntarily or unconsciously)</w:t>
      </w:r>
      <w:r>
        <w:rPr>
          <w:sz w:val="18"/>
        </w:rPr>
        <w:t>".</w:t>
      </w:r>
    </w:p>
    <w:p w:rsidR="0023658D" w:rsidRDefault="00070BC3">
      <w:pPr>
        <w:spacing w:line="204" w:lineRule="exact"/>
        <w:ind w:left="278"/>
        <w:jc w:val="both"/>
        <w:rPr>
          <w:sz w:val="18"/>
        </w:rPr>
      </w:pPr>
      <w:r>
        <w:rPr>
          <w:position w:val="6"/>
          <w:sz w:val="12"/>
        </w:rPr>
        <w:t xml:space="preserve">248 </w:t>
      </w:r>
      <w:r>
        <w:rPr>
          <w:sz w:val="18"/>
        </w:rPr>
        <w:t>J.-Fr. v</w:t>
      </w:r>
      <w:r>
        <w:rPr>
          <w:sz w:val="18"/>
        </w:rPr>
        <w:t xml:space="preserve">an Drooghenbroeck, </w:t>
      </w:r>
      <w:r>
        <w:rPr>
          <w:i/>
          <w:sz w:val="18"/>
        </w:rPr>
        <w:t>Requête civile</w:t>
      </w:r>
      <w:r>
        <w:rPr>
          <w:sz w:val="18"/>
        </w:rPr>
        <w:t>, coll. RPDB, Brussels, Bruylant, 2012, p. 22.</w:t>
      </w:r>
    </w:p>
    <w:p w:rsidR="0023658D" w:rsidRDefault="0023658D">
      <w:pPr>
        <w:spacing w:line="204" w:lineRule="exact"/>
        <w:jc w:val="both"/>
        <w:rPr>
          <w:sz w:val="18"/>
        </w:rPr>
        <w:sectPr w:rsidR="0023658D">
          <w:pgSz w:w="11910" w:h="16840"/>
          <w:pgMar w:top="1340" w:right="1160" w:bottom="840" w:left="1140" w:header="0" w:footer="652" w:gutter="0"/>
          <w:cols w:space="720"/>
        </w:sectPr>
      </w:pPr>
    </w:p>
    <w:p w:rsidR="0023658D" w:rsidRDefault="00070BC3">
      <w:pPr>
        <w:pStyle w:val="ListParagraph"/>
        <w:numPr>
          <w:ilvl w:val="1"/>
          <w:numId w:val="57"/>
        </w:numPr>
        <w:tabs>
          <w:tab w:val="left" w:pos="1470"/>
        </w:tabs>
        <w:spacing w:before="61" w:line="360" w:lineRule="auto"/>
        <w:ind w:right="253"/>
        <w:jc w:val="both"/>
      </w:pPr>
      <w:r>
        <w:t>Terra Raf, Montvale and Hayden's account statements which established that they had diverted hundreds of millions of dollars from their Kazakh companies to be</w:t>
      </w:r>
      <w:r>
        <w:t xml:space="preserve"> used for purposes unrelated to their Kazakh Project, including Kurdistan, Sudan and Moldova (</w:t>
      </w:r>
      <w:r>
        <w:rPr>
          <w:b/>
        </w:rPr>
        <w:t>Exhibits 10.2-10.4</w:t>
      </w:r>
      <w:r>
        <w:t>).</w:t>
      </w:r>
    </w:p>
    <w:p w:rsidR="0023658D" w:rsidRDefault="00070BC3">
      <w:pPr>
        <w:pStyle w:val="ListParagraph"/>
        <w:numPr>
          <w:ilvl w:val="1"/>
          <w:numId w:val="57"/>
        </w:numPr>
        <w:tabs>
          <w:tab w:val="left" w:pos="1470"/>
        </w:tabs>
        <w:spacing w:before="119" w:line="360" w:lineRule="auto"/>
        <w:ind w:right="252"/>
        <w:jc w:val="both"/>
      </w:pPr>
      <w:r>
        <w:t>The account statements of Lenwell, Pellat and Komet Group SA which establish that the Stati diverted more than USD 125 million from their Kaz</w:t>
      </w:r>
      <w:r>
        <w:t>akh Project to their Kurdish activities between June and August 2008, exactly at the time when they decided to sell their Kazakh companies in the framework of the Zenith Project (</w:t>
      </w:r>
      <w:r>
        <w:rPr>
          <w:b/>
        </w:rPr>
        <w:t xml:space="preserve">Exhibits 10.11 </w:t>
      </w:r>
      <w:r>
        <w:t xml:space="preserve">to </w:t>
      </w:r>
      <w:r>
        <w:rPr>
          <w:b/>
        </w:rPr>
        <w:t>10.13</w:t>
      </w:r>
      <w:r>
        <w:t>).</w:t>
      </w:r>
    </w:p>
    <w:p w:rsidR="0023658D" w:rsidRDefault="00070BC3">
      <w:pPr>
        <w:pStyle w:val="ListParagraph"/>
        <w:numPr>
          <w:ilvl w:val="1"/>
          <w:numId w:val="57"/>
        </w:numPr>
        <w:tabs>
          <w:tab w:val="left" w:pos="1470"/>
        </w:tabs>
        <w:spacing w:before="121" w:line="360" w:lineRule="auto"/>
        <w:ind w:right="252"/>
        <w:jc w:val="both"/>
      </w:pPr>
      <w:r>
        <w:t xml:space="preserve">Two Ascom minutes of 14 and 22 October 2008, which </w:t>
      </w:r>
      <w:r>
        <w:t>reported a severe cash crisis of around USD 250-300 million, including due to major investments in Kurdistan, even though the so-called "Kazakhstan harassment campaign" had not started (</w:t>
      </w:r>
      <w:r>
        <w:rPr>
          <w:b/>
        </w:rPr>
        <w:t>Exhibit 1.92</w:t>
      </w:r>
      <w:r>
        <w:t>).</w:t>
      </w:r>
    </w:p>
    <w:p w:rsidR="0023658D" w:rsidRDefault="00070BC3">
      <w:pPr>
        <w:pStyle w:val="ListParagraph"/>
        <w:numPr>
          <w:ilvl w:val="1"/>
          <w:numId w:val="57"/>
        </w:numPr>
        <w:tabs>
          <w:tab w:val="left" w:pos="1470"/>
        </w:tabs>
        <w:spacing w:before="120" w:line="360" w:lineRule="auto"/>
        <w:ind w:right="255"/>
        <w:jc w:val="both"/>
      </w:pPr>
      <w:r>
        <w:t>An internal document of 11 December 2008 revealing that</w:t>
      </w:r>
      <w:r>
        <w:t xml:space="preserve"> Stati had decided to refuse the Credit Suisse loan proposal as too expensive before the Interfax article was published on 18 December 2008 (</w:t>
      </w:r>
      <w:r>
        <w:rPr>
          <w:b/>
        </w:rPr>
        <w:t>Exhibit 1.99</w:t>
      </w:r>
      <w:r>
        <w:t>).</w:t>
      </w:r>
    </w:p>
    <w:p w:rsidR="0023658D" w:rsidRDefault="00070BC3">
      <w:pPr>
        <w:pStyle w:val="ListParagraph"/>
        <w:numPr>
          <w:ilvl w:val="1"/>
          <w:numId w:val="57"/>
        </w:numPr>
        <w:tabs>
          <w:tab w:val="left" w:pos="1470"/>
        </w:tabs>
        <w:spacing w:before="121" w:line="360" w:lineRule="auto"/>
        <w:ind w:right="250"/>
        <w:jc w:val="both"/>
      </w:pPr>
      <w:r>
        <w:t>Communications between the Stati and the Laren Transaction Lenders which establish that the Stati ha</w:t>
      </w:r>
      <w:r>
        <w:t>d negotiated a secret profit from the issuance of a new tranche of Tristan bonds in June 2009 and at the expense of their Kazakh companies (</w:t>
      </w:r>
      <w:r>
        <w:rPr>
          <w:b/>
        </w:rPr>
        <w:t xml:space="preserve">Exhibits </w:t>
      </w:r>
      <w:r>
        <w:rPr>
          <w:b/>
          <w:spacing w:val="-3"/>
        </w:rPr>
        <w:t>1.107</w:t>
      </w:r>
      <w:r>
        <w:rPr>
          <w:spacing w:val="-3"/>
        </w:rPr>
        <w:t xml:space="preserve">, </w:t>
      </w:r>
      <w:r>
        <w:rPr>
          <w:b/>
          <w:spacing w:val="-3"/>
        </w:rPr>
        <w:t>1.115</w:t>
      </w:r>
      <w:r>
        <w:rPr>
          <w:spacing w:val="-3"/>
        </w:rPr>
        <w:t xml:space="preserve">, </w:t>
      </w:r>
      <w:r>
        <w:rPr>
          <w:b/>
          <w:spacing w:val="-3"/>
        </w:rPr>
        <w:t>1.117</w:t>
      </w:r>
      <w:r>
        <w:rPr>
          <w:spacing w:val="-3"/>
        </w:rPr>
        <w:t xml:space="preserve">, </w:t>
      </w:r>
      <w:r>
        <w:rPr>
          <w:b/>
          <w:spacing w:val="-3"/>
        </w:rPr>
        <w:t>1.120</w:t>
      </w:r>
      <w:r>
        <w:rPr>
          <w:spacing w:val="-3"/>
        </w:rPr>
        <w:t>).</w:t>
      </w:r>
    </w:p>
    <w:p w:rsidR="0023658D" w:rsidRDefault="0023658D">
      <w:pPr>
        <w:pStyle w:val="BodyText"/>
        <w:spacing w:before="10"/>
        <w:rPr>
          <w:sz w:val="20"/>
        </w:rPr>
      </w:pPr>
    </w:p>
    <w:p w:rsidR="0023658D" w:rsidRDefault="00070BC3">
      <w:pPr>
        <w:pStyle w:val="ListParagraph"/>
        <w:numPr>
          <w:ilvl w:val="0"/>
          <w:numId w:val="57"/>
        </w:numPr>
        <w:tabs>
          <w:tab w:val="left" w:pos="846"/>
        </w:tabs>
        <w:spacing w:line="360" w:lineRule="auto"/>
        <w:ind w:right="256"/>
        <w:jc w:val="both"/>
      </w:pPr>
      <w:r>
        <w:t xml:space="preserve">The above list is fragmentary, as the Stati certainly retained a whole </w:t>
      </w:r>
      <w:r>
        <w:t>series of other documents. However, this list is sufficient to demonstrate clearly and indisputably the enormity of the documentary evidence that was withheld by the Stati and which was consequently totally absent from the adversarial debate.</w:t>
      </w:r>
    </w:p>
    <w:p w:rsidR="0023658D" w:rsidRDefault="00070BC3">
      <w:pPr>
        <w:pStyle w:val="Heading2"/>
        <w:numPr>
          <w:ilvl w:val="0"/>
          <w:numId w:val="34"/>
        </w:numPr>
        <w:tabs>
          <w:tab w:val="left" w:pos="1981"/>
        </w:tabs>
        <w:spacing w:before="200"/>
        <w:ind w:hanging="426"/>
      </w:pPr>
      <w:r>
        <w:t>RoK discovere</w:t>
      </w:r>
      <w:r>
        <w:t>d this evidence after the award was made</w:t>
      </w:r>
    </w:p>
    <w:p w:rsidR="0023658D" w:rsidRDefault="0023658D">
      <w:pPr>
        <w:pStyle w:val="BodyText"/>
        <w:spacing w:before="6"/>
        <w:rPr>
          <w:b/>
          <w:sz w:val="21"/>
        </w:rPr>
      </w:pPr>
    </w:p>
    <w:p w:rsidR="0023658D" w:rsidRDefault="00070BC3">
      <w:pPr>
        <w:pStyle w:val="ListParagraph"/>
        <w:numPr>
          <w:ilvl w:val="0"/>
          <w:numId w:val="57"/>
        </w:numPr>
        <w:tabs>
          <w:tab w:val="left" w:pos="846"/>
        </w:tabs>
        <w:spacing w:line="360" w:lineRule="auto"/>
        <w:ind w:right="258"/>
        <w:jc w:val="both"/>
      </w:pPr>
      <w:r>
        <w:t>All the documents withheld by the Stati identified above were discovered by the RoK after the Award was made:</w:t>
      </w:r>
    </w:p>
    <w:p w:rsidR="0023658D" w:rsidRDefault="00070BC3">
      <w:pPr>
        <w:pStyle w:val="ListParagraph"/>
        <w:numPr>
          <w:ilvl w:val="1"/>
          <w:numId w:val="57"/>
        </w:numPr>
        <w:tabs>
          <w:tab w:val="left" w:pos="1470"/>
        </w:tabs>
        <w:spacing w:before="119" w:line="360" w:lineRule="auto"/>
        <w:ind w:right="250"/>
        <w:jc w:val="both"/>
      </w:pPr>
      <w:r>
        <w:rPr>
          <w:spacing w:val="-3"/>
        </w:rPr>
        <w:t xml:space="preserve">In </w:t>
      </w:r>
      <w:r>
        <w:t xml:space="preserve">the </w:t>
      </w:r>
      <w:r>
        <w:rPr>
          <w:spacing w:val="-3"/>
        </w:rPr>
        <w:t xml:space="preserve">second half of 2015 </w:t>
      </w:r>
      <w:r>
        <w:t xml:space="preserve">(2 years after the </w:t>
      </w:r>
      <w:r>
        <w:rPr>
          <w:spacing w:val="-3"/>
        </w:rPr>
        <w:t>Award)</w:t>
      </w:r>
      <w:r>
        <w:t xml:space="preserve">, </w:t>
      </w:r>
      <w:r>
        <w:rPr>
          <w:spacing w:val="-3"/>
        </w:rPr>
        <w:t xml:space="preserve">RoK </w:t>
      </w:r>
      <w:r>
        <w:t xml:space="preserve">obtained </w:t>
      </w:r>
      <w:r>
        <w:rPr>
          <w:spacing w:val="-3"/>
        </w:rPr>
        <w:t xml:space="preserve">documents from the Vitol </w:t>
      </w:r>
      <w:r>
        <w:rPr>
          <w:spacing w:val="-4"/>
        </w:rPr>
        <w:t xml:space="preserve">FSU </w:t>
      </w:r>
      <w:r>
        <w:rPr>
          <w:spacing w:val="-3"/>
        </w:rPr>
        <w:t>Arbitrat</w:t>
      </w:r>
      <w:r>
        <w:rPr>
          <w:spacing w:val="-3"/>
        </w:rPr>
        <w:t>ion</w:t>
      </w:r>
      <w:r>
        <w:rPr>
          <w:spacing w:val="-4"/>
        </w:rPr>
        <w:t xml:space="preserve">, </w:t>
      </w:r>
      <w:r>
        <w:t xml:space="preserve">after </w:t>
      </w:r>
      <w:r>
        <w:rPr>
          <w:spacing w:val="-3"/>
        </w:rPr>
        <w:t xml:space="preserve">obtaining permission from </w:t>
      </w:r>
      <w:r>
        <w:t xml:space="preserve">a </w:t>
      </w:r>
      <w:r>
        <w:rPr>
          <w:spacing w:val="-3"/>
        </w:rPr>
        <w:t xml:space="preserve">New York court </w:t>
      </w:r>
      <w:r>
        <w:t xml:space="preserve">in June </w:t>
      </w:r>
      <w:r>
        <w:rPr>
          <w:spacing w:val="-3"/>
        </w:rPr>
        <w:t xml:space="preserve">2015. It </w:t>
      </w:r>
      <w:r>
        <w:t xml:space="preserve">was on this occasion </w:t>
      </w:r>
      <w:r>
        <w:rPr>
          <w:spacing w:val="-3"/>
        </w:rPr>
        <w:t xml:space="preserve">that it discovered </w:t>
      </w:r>
      <w:r>
        <w:t xml:space="preserve">that the Stati </w:t>
      </w:r>
      <w:r>
        <w:rPr>
          <w:spacing w:val="-3"/>
        </w:rPr>
        <w:t xml:space="preserve">had concealed the </w:t>
      </w:r>
      <w:r>
        <w:t xml:space="preserve">fact that </w:t>
      </w:r>
      <w:r>
        <w:rPr>
          <w:spacing w:val="-3"/>
        </w:rPr>
        <w:t xml:space="preserve">Perkwood </w:t>
      </w:r>
      <w:r>
        <w:t xml:space="preserve">was a related </w:t>
      </w:r>
      <w:r>
        <w:rPr>
          <w:spacing w:val="-3"/>
        </w:rPr>
        <w:t xml:space="preserve">company </w:t>
      </w:r>
      <w:r>
        <w:t xml:space="preserve">and </w:t>
      </w:r>
      <w:r>
        <w:rPr>
          <w:spacing w:val="-3"/>
        </w:rPr>
        <w:t xml:space="preserve">had artificially inflated </w:t>
      </w:r>
      <w:r>
        <w:t xml:space="preserve">the </w:t>
      </w:r>
      <w:r>
        <w:rPr>
          <w:spacing w:val="-3"/>
        </w:rPr>
        <w:t xml:space="preserve">costs of </w:t>
      </w:r>
      <w:r>
        <w:t xml:space="preserve">the </w:t>
      </w:r>
      <w:r>
        <w:rPr>
          <w:spacing w:val="-3"/>
        </w:rPr>
        <w:t>LPG Plant.</w:t>
      </w:r>
    </w:p>
    <w:p w:rsidR="0023658D" w:rsidRDefault="00070BC3">
      <w:pPr>
        <w:pStyle w:val="ListParagraph"/>
        <w:numPr>
          <w:ilvl w:val="1"/>
          <w:numId w:val="57"/>
        </w:numPr>
        <w:tabs>
          <w:tab w:val="left" w:pos="1470"/>
        </w:tabs>
        <w:spacing w:before="121" w:line="360" w:lineRule="auto"/>
        <w:ind w:right="250"/>
        <w:jc w:val="both"/>
      </w:pPr>
      <w:r>
        <w:rPr>
          <w:spacing w:val="-3"/>
        </w:rPr>
        <w:t xml:space="preserve">In </w:t>
      </w:r>
      <w:r>
        <w:t xml:space="preserve">the </w:t>
      </w:r>
      <w:r>
        <w:rPr>
          <w:spacing w:val="-3"/>
        </w:rPr>
        <w:t>second</w:t>
      </w:r>
      <w:r>
        <w:rPr>
          <w:spacing w:val="-3"/>
        </w:rPr>
        <w:t xml:space="preserve"> half of 2016 </w:t>
      </w:r>
      <w:r>
        <w:t xml:space="preserve">(3 years after the </w:t>
      </w:r>
      <w:r>
        <w:rPr>
          <w:spacing w:val="-3"/>
        </w:rPr>
        <w:t xml:space="preserve">Award), </w:t>
      </w:r>
      <w:r>
        <w:t xml:space="preserve">the </w:t>
      </w:r>
      <w:r>
        <w:rPr>
          <w:spacing w:val="-3"/>
        </w:rPr>
        <w:t xml:space="preserve">RoK obtained </w:t>
      </w:r>
      <w:r>
        <w:t xml:space="preserve">the </w:t>
      </w:r>
      <w:r>
        <w:rPr>
          <w:spacing w:val="-3"/>
        </w:rPr>
        <w:t xml:space="preserve">hidden mandate for </w:t>
      </w:r>
      <w:r>
        <w:t xml:space="preserve">the </w:t>
      </w:r>
      <w:r>
        <w:rPr>
          <w:spacing w:val="-3"/>
        </w:rPr>
        <w:t xml:space="preserve">Stati </w:t>
      </w:r>
      <w:r>
        <w:t xml:space="preserve">to </w:t>
      </w:r>
      <w:r>
        <w:rPr>
          <w:spacing w:val="-3"/>
        </w:rPr>
        <w:t xml:space="preserve">control Perkwood, </w:t>
      </w:r>
      <w:r>
        <w:t xml:space="preserve">with </w:t>
      </w:r>
      <w:r>
        <w:rPr>
          <w:spacing w:val="-3"/>
        </w:rPr>
        <w:t>the assistance of</w:t>
      </w:r>
    </w:p>
    <w:p w:rsidR="0023658D" w:rsidRDefault="0023658D">
      <w:pPr>
        <w:spacing w:line="360" w:lineRule="auto"/>
        <w:jc w:val="both"/>
        <w:sectPr w:rsidR="0023658D">
          <w:pgSz w:w="11910" w:h="16840"/>
          <w:pgMar w:top="1340" w:right="1160" w:bottom="840" w:left="1140" w:header="0" w:footer="652" w:gutter="0"/>
          <w:cols w:space="720"/>
        </w:sectPr>
      </w:pPr>
    </w:p>
    <w:p w:rsidR="0023658D" w:rsidRDefault="00070BC3">
      <w:pPr>
        <w:pStyle w:val="BodyText"/>
        <w:spacing w:before="61" w:line="360" w:lineRule="auto"/>
        <w:ind w:left="1469" w:right="249"/>
        <w:jc w:val="both"/>
      </w:pPr>
      <w:r>
        <w:t>legal office of the Prosecutor's Office of the Republic of Latvia. It also obtained several account sta</w:t>
      </w:r>
      <w:r>
        <w:t>tements of companies controlled by the Stati and opened at Rietumu Banka.</w:t>
      </w:r>
    </w:p>
    <w:p w:rsidR="0023658D" w:rsidRDefault="00070BC3">
      <w:pPr>
        <w:pStyle w:val="ListParagraph"/>
        <w:numPr>
          <w:ilvl w:val="1"/>
          <w:numId w:val="57"/>
        </w:numPr>
        <w:tabs>
          <w:tab w:val="left" w:pos="1470"/>
        </w:tabs>
        <w:spacing w:before="119" w:line="360" w:lineRule="auto"/>
        <w:ind w:right="253"/>
        <w:jc w:val="both"/>
      </w:pPr>
      <w:r>
        <w:rPr>
          <w:spacing w:val="-3"/>
        </w:rPr>
        <w:t xml:space="preserve">In </w:t>
      </w:r>
      <w:r>
        <w:t xml:space="preserve">the </w:t>
      </w:r>
      <w:r>
        <w:rPr>
          <w:spacing w:val="-3"/>
        </w:rPr>
        <w:t xml:space="preserve">first half of 2018 (4.5 </w:t>
      </w:r>
      <w:r>
        <w:t xml:space="preserve">years after the </w:t>
      </w:r>
      <w:r>
        <w:rPr>
          <w:spacing w:val="-3"/>
        </w:rPr>
        <w:t xml:space="preserve">Award), RoK obtained various documents </w:t>
      </w:r>
      <w:r>
        <w:t xml:space="preserve">in the </w:t>
      </w:r>
      <w:r>
        <w:rPr>
          <w:spacing w:val="-3"/>
        </w:rPr>
        <w:t xml:space="preserve">context of </w:t>
      </w:r>
      <w:r>
        <w:t xml:space="preserve">the </w:t>
      </w:r>
      <w:r>
        <w:rPr>
          <w:spacing w:val="-3"/>
        </w:rPr>
        <w:t xml:space="preserve">document production proceedings in England </w:t>
      </w:r>
      <w:r>
        <w:t xml:space="preserve">to </w:t>
      </w:r>
      <w:r>
        <w:rPr>
          <w:spacing w:val="-3"/>
        </w:rPr>
        <w:t xml:space="preserve">which </w:t>
      </w:r>
      <w:r>
        <w:t xml:space="preserve">the </w:t>
      </w:r>
      <w:r>
        <w:rPr>
          <w:spacing w:val="-3"/>
        </w:rPr>
        <w:t xml:space="preserve">Parties </w:t>
      </w:r>
      <w:r>
        <w:t xml:space="preserve">had to </w:t>
      </w:r>
      <w:r>
        <w:rPr>
          <w:spacing w:val="-3"/>
        </w:rPr>
        <w:t>sub</w:t>
      </w:r>
      <w:r>
        <w:rPr>
          <w:spacing w:val="-3"/>
        </w:rPr>
        <w:t>mit.</w:t>
      </w:r>
    </w:p>
    <w:p w:rsidR="0023658D" w:rsidRDefault="00070BC3">
      <w:pPr>
        <w:pStyle w:val="ListParagraph"/>
        <w:numPr>
          <w:ilvl w:val="1"/>
          <w:numId w:val="57"/>
        </w:numPr>
        <w:tabs>
          <w:tab w:val="left" w:pos="1470"/>
        </w:tabs>
        <w:spacing w:before="122" w:line="360" w:lineRule="auto"/>
        <w:ind w:right="249"/>
        <w:jc w:val="both"/>
      </w:pPr>
      <w:r>
        <w:rPr>
          <w:spacing w:val="-3"/>
        </w:rPr>
        <w:t xml:space="preserve">In </w:t>
      </w:r>
      <w:r>
        <w:t xml:space="preserve">the </w:t>
      </w:r>
      <w:r>
        <w:rPr>
          <w:spacing w:val="-3"/>
        </w:rPr>
        <w:t xml:space="preserve">course of 2019 </w:t>
      </w:r>
      <w:r>
        <w:t xml:space="preserve">(6 years after the </w:t>
      </w:r>
      <w:r>
        <w:rPr>
          <w:spacing w:val="-3"/>
        </w:rPr>
        <w:t xml:space="preserve">Award), </w:t>
      </w:r>
      <w:r>
        <w:t xml:space="preserve">the </w:t>
      </w:r>
      <w:r>
        <w:rPr>
          <w:spacing w:val="-3"/>
        </w:rPr>
        <w:t xml:space="preserve">RoK obtained several </w:t>
      </w:r>
      <w:r>
        <w:t xml:space="preserve">account </w:t>
      </w:r>
      <w:r>
        <w:rPr>
          <w:spacing w:val="-3"/>
        </w:rPr>
        <w:t xml:space="preserve">statements </w:t>
      </w:r>
      <w:r>
        <w:t xml:space="preserve">of </w:t>
      </w:r>
      <w:r>
        <w:rPr>
          <w:spacing w:val="-3"/>
        </w:rPr>
        <w:t xml:space="preserve">companies controlled </w:t>
      </w:r>
      <w:r>
        <w:t xml:space="preserve">by </w:t>
      </w:r>
      <w:r>
        <w:rPr>
          <w:spacing w:val="-2"/>
        </w:rPr>
        <w:t xml:space="preserve">the </w:t>
      </w:r>
      <w:r>
        <w:rPr>
          <w:spacing w:val="-3"/>
        </w:rPr>
        <w:t xml:space="preserve">Stati </w:t>
      </w:r>
      <w:r>
        <w:t xml:space="preserve">and </w:t>
      </w:r>
      <w:r>
        <w:rPr>
          <w:spacing w:val="-3"/>
        </w:rPr>
        <w:t>opened at Rietumu Banka.</w:t>
      </w:r>
    </w:p>
    <w:p w:rsidR="0023658D" w:rsidRDefault="00070BC3">
      <w:pPr>
        <w:pStyle w:val="ListParagraph"/>
        <w:numPr>
          <w:ilvl w:val="0"/>
          <w:numId w:val="57"/>
        </w:numPr>
        <w:tabs>
          <w:tab w:val="left" w:pos="846"/>
        </w:tabs>
        <w:spacing w:before="199" w:line="360" w:lineRule="auto"/>
        <w:ind w:right="251"/>
        <w:jc w:val="both"/>
      </w:pPr>
      <w:r>
        <w:t xml:space="preserve">In their submissions, the Stati single out </w:t>
      </w:r>
      <w:r>
        <w:rPr>
          <w:b/>
          <w:u w:val="thick"/>
        </w:rPr>
        <w:t xml:space="preserve">one of </w:t>
      </w:r>
      <w:r>
        <w:t>the documents referred to above, namely the Perkwood Contract, and claim that the RoK could have identified the existence of this contract during the arbitration proceedings. They rely on a witness statement filed by RoK in the exequatur proceedings in Eng</w:t>
      </w:r>
      <w:r>
        <w:t>land (by Mr Philip Carrington, counsel for the Stati), which states that RoK "</w:t>
      </w:r>
      <w:r>
        <w:rPr>
          <w:i/>
        </w:rPr>
        <w:t>had the Perkwood Contract in its possession during the arbitration, as it was passed on to its legal counsel, the Boloshak Consulting Group</w:t>
      </w:r>
      <w:r>
        <w:t xml:space="preserve">". The Stati claim that this statement </w:t>
      </w:r>
      <w:r>
        <w:t>is an "</w:t>
      </w:r>
      <w:r>
        <w:rPr>
          <w:i/>
        </w:rPr>
        <w:t>admission</w:t>
      </w:r>
      <w:r>
        <w:t>" that "</w:t>
      </w:r>
      <w:r>
        <w:rPr>
          <w:i/>
        </w:rPr>
        <w:t>undermines Kazakhstan's main claim - which it repeats in every court - that it 'could only have discovered' the alleged fraud and the Perkwood Contract in the summer of 2015 and thereafter</w:t>
      </w:r>
      <w:r>
        <w:t>" (Stati's submission 26 February 2021, §481</w:t>
      </w:r>
      <w:r>
        <w:t>).</w:t>
      </w:r>
    </w:p>
    <w:p w:rsidR="0023658D" w:rsidRDefault="00070BC3">
      <w:pPr>
        <w:pStyle w:val="BodyText"/>
        <w:spacing w:before="121"/>
        <w:ind w:left="845"/>
        <w:jc w:val="both"/>
      </w:pPr>
      <w:r>
        <w:t>This claim is totally wrong for three reasons.</w:t>
      </w:r>
    </w:p>
    <w:p w:rsidR="0023658D" w:rsidRDefault="0023658D">
      <w:pPr>
        <w:pStyle w:val="BodyText"/>
        <w:spacing w:before="4"/>
        <w:rPr>
          <w:sz w:val="21"/>
        </w:rPr>
      </w:pPr>
    </w:p>
    <w:p w:rsidR="0023658D" w:rsidRDefault="00070BC3">
      <w:pPr>
        <w:pStyle w:val="BodyText"/>
        <w:spacing w:line="360" w:lineRule="auto"/>
        <w:ind w:left="845" w:right="256"/>
        <w:jc w:val="both"/>
      </w:pPr>
      <w:r>
        <w:t>First, the Stati were obliged to produce the Perkwood Contract during the ECT arbitration as it responded to the RoK's Request No. 108 in the document production proceedings (</w:t>
      </w:r>
      <w:r>
        <w:rPr>
          <w:b/>
        </w:rPr>
        <w:t>Exhibit 2.26</w:t>
      </w:r>
      <w:r>
        <w:t>, pp. 147-148). Th</w:t>
      </w:r>
      <w:r>
        <w:t>e Stati did not produce it (by design), thus violating the Arbitral Tribunal's injunction.</w:t>
      </w:r>
    </w:p>
    <w:p w:rsidR="0023658D" w:rsidRDefault="00070BC3">
      <w:pPr>
        <w:pStyle w:val="BodyText"/>
        <w:spacing w:before="122" w:line="360" w:lineRule="auto"/>
        <w:ind w:left="845" w:right="253"/>
        <w:jc w:val="both"/>
        <w:rPr>
          <w:i/>
        </w:rPr>
      </w:pPr>
      <w:r>
        <w:t>Secondly, in the aforementioned witness statement of 16 March 2018, Mr Carrington explains that in the context of the exequatur procedure in England (after the decis</w:t>
      </w:r>
      <w:r>
        <w:t xml:space="preserve">ion constant prima facie fraud committed by the Stati), the RoK submitted to the document production procedure in early 2018. In this context, in accordance with the English </w:t>
      </w:r>
      <w:r>
        <w:rPr>
          <w:i/>
        </w:rPr>
        <w:t xml:space="preserve">disclosure </w:t>
      </w:r>
      <w:r>
        <w:t xml:space="preserve">procedure, which requires each party (and thus also the RoK) to search </w:t>
      </w:r>
      <w:r>
        <w:t>for all documents relevant to the proceedings, the RoK's English counsel reviewed thousands of electronic documents transmitted by Bolashak, the RoK's Kazakh counsel since April 2013. During this exercise, English counsel for RoK noted that a copy of the P</w:t>
      </w:r>
      <w:r>
        <w:t>erkwood Contract was among the thousands of documents submitted (</w:t>
      </w:r>
      <w:r>
        <w:rPr>
          <w:b/>
        </w:rPr>
        <w:t xml:space="preserve">Exhibit </w:t>
      </w:r>
      <w:r>
        <w:rPr>
          <w:b/>
          <w:spacing w:val="-3"/>
        </w:rPr>
        <w:t>5.15</w:t>
      </w:r>
      <w:r>
        <w:rPr>
          <w:spacing w:val="-3"/>
        </w:rPr>
        <w:t xml:space="preserve">, </w:t>
      </w:r>
      <w:r>
        <w:t>§47). After interviewing Bolashak and a former Ministry of Justice employee involved in the conduct of the ECT Arbitration, it emerged that this former employee "</w:t>
      </w:r>
      <w:r>
        <w:rPr>
          <w:i/>
        </w:rPr>
        <w:t>was not aware o</w:t>
      </w:r>
      <w:r>
        <w:rPr>
          <w:i/>
        </w:rPr>
        <w:t>f the electronic copy of the Perkwood Contract during the Arbitration, and would not have been aware of its relevance in any event</w:t>
      </w:r>
    </w:p>
    <w:p w:rsidR="0023658D" w:rsidRDefault="0023658D">
      <w:pPr>
        <w:spacing w:line="360" w:lineRule="auto"/>
        <w:jc w:val="both"/>
        <w:sectPr w:rsidR="0023658D">
          <w:pgSz w:w="11910" w:h="16840"/>
          <w:pgMar w:top="1340" w:right="1160" w:bottom="840" w:left="1140" w:header="0" w:footer="652" w:gutter="0"/>
          <w:cols w:space="720"/>
        </w:sectPr>
      </w:pPr>
    </w:p>
    <w:p w:rsidR="0023658D" w:rsidRDefault="00070BC3">
      <w:pPr>
        <w:spacing w:before="61" w:line="355" w:lineRule="auto"/>
        <w:ind w:left="845" w:right="252"/>
        <w:jc w:val="both"/>
      </w:pPr>
      <w:r>
        <w:t>and that "</w:t>
      </w:r>
      <w:r>
        <w:rPr>
          <w:i/>
        </w:rPr>
        <w:t xml:space="preserve">counsel for [RoK] did not receive a copy of the Perkwood Agreement during the Arbitration </w:t>
      </w:r>
      <w:r>
        <w:t>"</w:t>
      </w:r>
      <w:r>
        <w:rPr>
          <w:position w:val="8"/>
          <w:sz w:val="14"/>
        </w:rPr>
        <w:t xml:space="preserve">249 </w:t>
      </w:r>
      <w:r>
        <w:t>(</w:t>
      </w:r>
      <w:r>
        <w:rPr>
          <w:b/>
        </w:rPr>
        <w:t>E</w:t>
      </w:r>
      <w:r>
        <w:rPr>
          <w:b/>
        </w:rPr>
        <w:t xml:space="preserve">xhibit </w:t>
      </w:r>
      <w:r>
        <w:rPr>
          <w:b/>
          <w:spacing w:val="-3"/>
        </w:rPr>
        <w:t>5.15</w:t>
      </w:r>
      <w:r>
        <w:rPr>
          <w:spacing w:val="-3"/>
        </w:rPr>
        <w:t xml:space="preserve">, </w:t>
      </w:r>
      <w:r>
        <w:t>§48).</w:t>
      </w:r>
    </w:p>
    <w:p w:rsidR="0023658D" w:rsidRDefault="00070BC3">
      <w:pPr>
        <w:spacing w:before="124" w:line="357" w:lineRule="auto"/>
        <w:ind w:left="845" w:right="258"/>
        <w:jc w:val="both"/>
      </w:pPr>
      <w:r>
        <w:t>Given the mass of documents and the efforts made by the Stati to keep Perkwood out of the financial statements and to conceal its true function, the RoK cannot be accused of having "</w:t>
      </w:r>
      <w:r>
        <w:rPr>
          <w:i/>
        </w:rPr>
        <w:t>deliberately refrained from taking the steps that would</w:t>
      </w:r>
      <w:r>
        <w:rPr>
          <w:i/>
        </w:rPr>
        <w:t xml:space="preserve"> have enabled it to produce </w:t>
      </w:r>
      <w:r>
        <w:t xml:space="preserve">the Perkwood Contract in the </w:t>
      </w:r>
      <w:r>
        <w:rPr>
          <w:i/>
        </w:rPr>
        <w:t xml:space="preserve">proceedings </w:t>
      </w:r>
      <w:r>
        <w:t>"</w:t>
      </w:r>
      <w:r>
        <w:rPr>
          <w:position w:val="8"/>
          <w:sz w:val="14"/>
        </w:rPr>
        <w:t xml:space="preserve">250 </w:t>
      </w:r>
      <w:r>
        <w:t>in the TCE Arbitration.</w:t>
      </w:r>
    </w:p>
    <w:p w:rsidR="0023658D" w:rsidRDefault="00070BC3">
      <w:pPr>
        <w:spacing w:before="127" w:line="360" w:lineRule="auto"/>
        <w:ind w:left="845" w:right="252"/>
        <w:jc w:val="both"/>
      </w:pPr>
      <w:r>
        <w:t xml:space="preserve">Thirdly, and most fundamentally, the Perkwood Contract </w:t>
      </w:r>
      <w:r>
        <w:rPr>
          <w:b/>
        </w:rPr>
        <w:t xml:space="preserve">alone does not </w:t>
      </w:r>
      <w:r>
        <w:t>uncover the shenanigans orchestrated by the Stati. The document reveals that Perkwood, a</w:t>
      </w:r>
      <w:r>
        <w:t xml:space="preserve"> supposedly independent company, invoiced TNG for approximately USD 190 million worth of equipment between 2006 and 2009 and then cancelled the delivery of approximately USD 37 million worth of equipment in early 2010 (</w:t>
      </w:r>
      <w:r>
        <w:rPr>
          <w:b/>
        </w:rPr>
        <w:t xml:space="preserve">Exhibit </w:t>
      </w:r>
      <w:r>
        <w:rPr>
          <w:b/>
          <w:spacing w:val="-3"/>
        </w:rPr>
        <w:t>1.32</w:t>
      </w:r>
      <w:r>
        <w:rPr>
          <w:spacing w:val="-3"/>
        </w:rPr>
        <w:t xml:space="preserve">). </w:t>
      </w:r>
      <w:r>
        <w:t>As Mr Carrington point</w:t>
      </w:r>
      <w:r>
        <w:t>s out in his witness statement, "</w:t>
      </w:r>
      <w:r>
        <w:rPr>
          <w:i/>
        </w:rPr>
        <w:t xml:space="preserve">without the knowledge that Perkwood was a company related to the Stati, mere possession of the Perkwood Contract would not have been sufficient to uncover [the Stati's] fraud </w:t>
      </w:r>
      <w:r>
        <w:t>"</w:t>
      </w:r>
      <w:r>
        <w:rPr>
          <w:position w:val="8"/>
          <w:sz w:val="14"/>
        </w:rPr>
        <w:t xml:space="preserve">251 </w:t>
      </w:r>
      <w:r>
        <w:t>(</w:t>
      </w:r>
      <w:r>
        <w:rPr>
          <w:b/>
        </w:rPr>
        <w:t xml:space="preserve">Exhibit </w:t>
      </w:r>
      <w:r>
        <w:rPr>
          <w:b/>
          <w:spacing w:val="-3"/>
        </w:rPr>
        <w:t>5.15</w:t>
      </w:r>
      <w:r>
        <w:rPr>
          <w:spacing w:val="-3"/>
        </w:rPr>
        <w:t xml:space="preserve">, </w:t>
      </w:r>
      <w:r>
        <w:t>§49). However, this knowledg</w:t>
      </w:r>
      <w:r>
        <w:t>e that Perkwood was a related company, knowledge that RoK only acquired in 2015. It was initially denied by the Stati (including in the Swedish proceedings), and it was only in 2016, when confronted with irrefutable evidence of their wrongdoing, that the S</w:t>
      </w:r>
      <w:r>
        <w:t>tati were forced to admit to the concealment of Perkwood's true status.</w:t>
      </w:r>
    </w:p>
    <w:p w:rsidR="0023658D" w:rsidRDefault="00070BC3">
      <w:pPr>
        <w:pStyle w:val="Heading2"/>
        <w:numPr>
          <w:ilvl w:val="0"/>
          <w:numId w:val="34"/>
        </w:numPr>
        <w:tabs>
          <w:tab w:val="left" w:pos="1981"/>
        </w:tabs>
        <w:spacing w:before="114"/>
        <w:ind w:hanging="426"/>
        <w:jc w:val="both"/>
      </w:pPr>
      <w:r>
        <w:t>The evidence uncovered would have had a decisive influence on the Award</w:t>
      </w:r>
    </w:p>
    <w:p w:rsidR="0023658D" w:rsidRDefault="0023658D">
      <w:pPr>
        <w:pStyle w:val="BodyText"/>
        <w:spacing w:before="5"/>
        <w:rPr>
          <w:b/>
          <w:sz w:val="21"/>
        </w:rPr>
      </w:pPr>
    </w:p>
    <w:p w:rsidR="0023658D" w:rsidRDefault="00070BC3">
      <w:pPr>
        <w:pStyle w:val="ListParagraph"/>
        <w:numPr>
          <w:ilvl w:val="0"/>
          <w:numId w:val="57"/>
        </w:numPr>
        <w:tabs>
          <w:tab w:val="left" w:pos="846"/>
        </w:tabs>
        <w:spacing w:line="360" w:lineRule="auto"/>
        <w:ind w:right="252"/>
        <w:jc w:val="both"/>
      </w:pPr>
      <w:r>
        <w:t>The reason why the Stati withheld a whole series of documents during the ECT Arbitration was of course because they knew that these documents would have had a disastrous impact on them in the arbitration. As will be shown, this influence would have been de</w:t>
      </w:r>
      <w:r>
        <w:t xml:space="preserve">cisive on a whole series of issues that were in dispute between the parties, </w:t>
      </w:r>
      <w:r>
        <w:rPr>
          <w:spacing w:val="2"/>
        </w:rPr>
        <w:t xml:space="preserve">in </w:t>
      </w:r>
      <w:r>
        <w:t xml:space="preserve">particular concerning the jurisdiction of the Arbitral Tribunal (i), the (alleged) liability of RoK and the causal link with the alleged damage (ii), and the assessment of the </w:t>
      </w:r>
      <w:r>
        <w:t>quantum of the damage claimed by the Stati (iii).</w:t>
      </w:r>
    </w:p>
    <w:p w:rsidR="0023658D" w:rsidRDefault="00070BC3">
      <w:pPr>
        <w:pStyle w:val="Heading2"/>
        <w:numPr>
          <w:ilvl w:val="0"/>
          <w:numId w:val="32"/>
        </w:numPr>
        <w:tabs>
          <w:tab w:val="left" w:pos="2406"/>
        </w:tabs>
        <w:spacing w:before="122"/>
        <w:jc w:val="both"/>
      </w:pPr>
      <w:r>
        <w:t>Decisive influence on the jurisdiction of the Arbitral Tribunal</w:t>
      </w:r>
    </w:p>
    <w:p w:rsidR="0023658D" w:rsidRDefault="0023658D">
      <w:pPr>
        <w:pStyle w:val="BodyText"/>
        <w:spacing w:before="4"/>
        <w:rPr>
          <w:b/>
          <w:sz w:val="21"/>
        </w:rPr>
      </w:pPr>
    </w:p>
    <w:p w:rsidR="0023658D" w:rsidRDefault="00070BC3">
      <w:pPr>
        <w:pStyle w:val="ListParagraph"/>
        <w:numPr>
          <w:ilvl w:val="0"/>
          <w:numId w:val="57"/>
        </w:numPr>
        <w:tabs>
          <w:tab w:val="left" w:pos="846"/>
        </w:tabs>
        <w:spacing w:line="360" w:lineRule="auto"/>
        <w:ind w:right="260"/>
        <w:jc w:val="both"/>
      </w:pPr>
      <w:r>
        <w:t xml:space="preserve">The withheld documents would have revealed the existence of embezzlement and massive fraud committed by the Stati for years in the framework </w:t>
      </w:r>
      <w:r>
        <w:t>of their Kazakh Project:</w:t>
      </w:r>
    </w:p>
    <w:p w:rsidR="0023658D" w:rsidRDefault="00070BC3">
      <w:pPr>
        <w:pStyle w:val="ListParagraph"/>
        <w:numPr>
          <w:ilvl w:val="1"/>
          <w:numId w:val="57"/>
        </w:numPr>
        <w:tabs>
          <w:tab w:val="left" w:pos="1470"/>
        </w:tabs>
        <w:spacing w:before="120" w:line="360" w:lineRule="auto"/>
        <w:ind w:right="255"/>
      </w:pPr>
      <w:r>
        <w:t>The concealed warrants would have revealed that Perkwood (</w:t>
      </w:r>
      <w:r>
        <w:rPr>
          <w:b/>
        </w:rPr>
        <w:t>Exhibit 1.20</w:t>
      </w:r>
      <w:r>
        <w:t>), Azalia (</w:t>
      </w:r>
      <w:r>
        <w:rPr>
          <w:b/>
        </w:rPr>
        <w:t xml:space="preserve">Exhibit </w:t>
      </w:r>
      <w:r>
        <w:rPr>
          <w:b/>
          <w:spacing w:val="-3"/>
        </w:rPr>
        <w:t>1.15</w:t>
      </w:r>
      <w:r>
        <w:rPr>
          <w:spacing w:val="-3"/>
        </w:rPr>
        <w:t xml:space="preserve">) and </w:t>
      </w:r>
      <w:r>
        <w:t>Hayden (</w:t>
      </w:r>
      <w:r>
        <w:rPr>
          <w:b/>
        </w:rPr>
        <w:t xml:space="preserve">Exhibit </w:t>
      </w:r>
      <w:r>
        <w:rPr>
          <w:b/>
          <w:spacing w:val="-3"/>
        </w:rPr>
        <w:t>1.18</w:t>
      </w:r>
      <w:r>
        <w:rPr>
          <w:spacing w:val="-3"/>
        </w:rPr>
        <w:t xml:space="preserve">) </w:t>
      </w:r>
      <w:r>
        <w:t>were companies linked to the Stati.</w:t>
      </w:r>
    </w:p>
    <w:p w:rsidR="0023658D" w:rsidRDefault="0023658D">
      <w:pPr>
        <w:pStyle w:val="BodyText"/>
        <w:rPr>
          <w:sz w:val="20"/>
        </w:rPr>
      </w:pPr>
    </w:p>
    <w:p w:rsidR="0023658D" w:rsidRDefault="00070BC3">
      <w:pPr>
        <w:pStyle w:val="BodyText"/>
        <w:spacing w:before="9"/>
        <w:rPr>
          <w:sz w:val="13"/>
        </w:rPr>
      </w:pPr>
      <w:r>
        <w:pict>
          <v:shape id="_x0000_s1105" style="position:absolute;margin-left:70.95pt;margin-top:10.2pt;width:144.05pt;height:.1pt;z-index:-251568128;mso-wrap-distance-left:0;mso-wrap-distance-right:0;mso-position-horizontal-relative:page" coordorigin="1419,204" coordsize="2881,0" path="m1419,204r2880,e" filled="f" strokeweight=".6pt">
            <v:path arrowok="t"/>
            <w10:wrap type="topAndBottom" anchorx="page"/>
          </v:shape>
        </w:pict>
      </w:r>
    </w:p>
    <w:p w:rsidR="0023658D" w:rsidRDefault="00070BC3">
      <w:pPr>
        <w:spacing w:before="64" w:line="237" w:lineRule="auto"/>
        <w:ind w:left="278" w:right="252"/>
        <w:jc w:val="both"/>
        <w:rPr>
          <w:sz w:val="18"/>
        </w:rPr>
      </w:pPr>
      <w:r>
        <w:rPr>
          <w:position w:val="6"/>
          <w:sz w:val="12"/>
        </w:rPr>
        <w:t xml:space="preserve">249 </w:t>
      </w:r>
      <w:r>
        <w:rPr>
          <w:sz w:val="18"/>
        </w:rPr>
        <w:t>Free translation of : "</w:t>
      </w:r>
      <w:r>
        <w:rPr>
          <w:i/>
          <w:sz w:val="18"/>
        </w:rPr>
        <w:t xml:space="preserve">To the best of his recollection, he was not </w:t>
      </w:r>
      <w:r>
        <w:rPr>
          <w:i/>
          <w:sz w:val="18"/>
        </w:rPr>
        <w:t>aware of that electronic copy of the Perkwood Contract during the Arbitration, and would not have been aware of its significance in any event. Furthermore, I am informed that the Defendant's legal counsel in the Arbitration were not provided with a copy of</w:t>
      </w:r>
      <w:r>
        <w:rPr>
          <w:i/>
          <w:sz w:val="18"/>
        </w:rPr>
        <w:t xml:space="preserve"> the Perkwood Contract during the Arbitration</w:t>
      </w:r>
      <w:r>
        <w:rPr>
          <w:sz w:val="18"/>
        </w:rPr>
        <w:t xml:space="preserve">. </w:t>
      </w:r>
      <w:r>
        <w:rPr>
          <w:position w:val="6"/>
          <w:sz w:val="12"/>
        </w:rPr>
        <w:t xml:space="preserve">250 </w:t>
      </w:r>
      <w:r>
        <w:rPr>
          <w:sz w:val="18"/>
        </w:rPr>
        <w:t xml:space="preserve">Cass. 16 May 1974, RG 6515, </w:t>
      </w:r>
      <w:hyperlink r:id="rId39">
        <w:r>
          <w:rPr>
            <w:sz w:val="18"/>
          </w:rPr>
          <w:t>www.cass.be.</w:t>
        </w:r>
      </w:hyperlink>
    </w:p>
    <w:p w:rsidR="0023658D" w:rsidRDefault="00070BC3">
      <w:pPr>
        <w:ind w:left="278" w:right="258"/>
        <w:jc w:val="both"/>
        <w:rPr>
          <w:sz w:val="18"/>
        </w:rPr>
      </w:pPr>
      <w:r>
        <w:rPr>
          <w:position w:val="6"/>
          <w:sz w:val="12"/>
        </w:rPr>
        <w:t xml:space="preserve">251 </w:t>
      </w:r>
      <w:r>
        <w:rPr>
          <w:sz w:val="18"/>
        </w:rPr>
        <w:t xml:space="preserve">Without the knowledge that Perkwood was a related party to the Statistical, the mere possession of the Perkwood Contract </w:t>
      </w:r>
      <w:r>
        <w:rPr>
          <w:sz w:val="18"/>
        </w:rPr>
        <w:t>would not have been sufficient to enable the discovery of the Claimant's fraud: "</w:t>
      </w:r>
      <w:r>
        <w:rPr>
          <w:i/>
          <w:sz w:val="18"/>
        </w:rPr>
        <w:t>Without the knowledge that Perkwood was a related party to the Statis, the mere possession of the Perkwood Contract would not have been sufficient to enable the discovery of t</w:t>
      </w:r>
      <w:r>
        <w:rPr>
          <w:i/>
          <w:sz w:val="18"/>
        </w:rPr>
        <w:t>he Claimant's fraud</w:t>
      </w:r>
      <w:r>
        <w:rPr>
          <w:sz w:val="18"/>
        </w:rPr>
        <w:t>.</w:t>
      </w:r>
    </w:p>
    <w:p w:rsidR="0023658D" w:rsidRDefault="0023658D">
      <w:pPr>
        <w:jc w:val="both"/>
        <w:rPr>
          <w:sz w:val="18"/>
        </w:rPr>
        <w:sectPr w:rsidR="0023658D">
          <w:pgSz w:w="11910" w:h="16840"/>
          <w:pgMar w:top="1340" w:right="1160" w:bottom="840" w:left="1140" w:header="0" w:footer="652" w:gutter="0"/>
          <w:cols w:space="720"/>
        </w:sectPr>
      </w:pPr>
    </w:p>
    <w:p w:rsidR="0023658D" w:rsidRDefault="00070BC3">
      <w:pPr>
        <w:pStyle w:val="ListParagraph"/>
        <w:numPr>
          <w:ilvl w:val="1"/>
          <w:numId w:val="57"/>
        </w:numPr>
        <w:tabs>
          <w:tab w:val="left" w:pos="1470"/>
        </w:tabs>
        <w:spacing w:before="61" w:line="360" w:lineRule="auto"/>
        <w:ind w:right="252"/>
        <w:jc w:val="both"/>
      </w:pPr>
      <w:r>
        <w:t>The Laren incorporation documents from 2009 (</w:t>
      </w:r>
      <w:r>
        <w:rPr>
          <w:b/>
        </w:rPr>
        <w:t xml:space="preserve">Exhibit </w:t>
      </w:r>
      <w:r>
        <w:rPr>
          <w:b/>
          <w:spacing w:val="-3"/>
        </w:rPr>
        <w:t>1.132</w:t>
      </w:r>
      <w:r>
        <w:rPr>
          <w:spacing w:val="-3"/>
        </w:rPr>
        <w:t xml:space="preserve">) </w:t>
      </w:r>
      <w:r>
        <w:t>and the settlement agreement with the Laren Transaction Lenders in 2011 (</w:t>
      </w:r>
      <w:r>
        <w:rPr>
          <w:b/>
        </w:rPr>
        <w:t xml:space="preserve">Exhibit </w:t>
      </w:r>
      <w:r>
        <w:rPr>
          <w:b/>
          <w:spacing w:val="-3"/>
        </w:rPr>
        <w:t>1.162</w:t>
      </w:r>
      <w:r>
        <w:rPr>
          <w:spacing w:val="-3"/>
        </w:rPr>
        <w:t xml:space="preserve">) </w:t>
      </w:r>
      <w:r>
        <w:t>would have revealed that Laren was a Stati-related company.</w:t>
      </w:r>
    </w:p>
    <w:p w:rsidR="0023658D" w:rsidRDefault="00070BC3">
      <w:pPr>
        <w:pStyle w:val="ListParagraph"/>
        <w:numPr>
          <w:ilvl w:val="1"/>
          <w:numId w:val="57"/>
        </w:numPr>
        <w:tabs>
          <w:tab w:val="left" w:pos="1470"/>
        </w:tabs>
        <w:spacing w:before="119" w:line="360" w:lineRule="auto"/>
        <w:ind w:right="252"/>
        <w:jc w:val="both"/>
      </w:pPr>
      <w:r>
        <w:t>Terra Raf, Montvale and Hayden's account statements would have revealed that the Stati had embezzled several hundred million dollars from their Kazakh Project between 2005 and 2010.</w:t>
      </w:r>
    </w:p>
    <w:p w:rsidR="0023658D" w:rsidRDefault="00070BC3">
      <w:pPr>
        <w:pStyle w:val="ListParagraph"/>
        <w:numPr>
          <w:ilvl w:val="1"/>
          <w:numId w:val="57"/>
        </w:numPr>
        <w:tabs>
          <w:tab w:val="left" w:pos="1470"/>
        </w:tabs>
        <w:spacing w:before="122" w:line="360" w:lineRule="auto"/>
        <w:ind w:right="253"/>
        <w:jc w:val="both"/>
      </w:pPr>
      <w:r>
        <w:t>Account statements from Lenwell, Pellat and Komet Group SA reportedly reve</w:t>
      </w:r>
      <w:r>
        <w:t>al that the Stati diverted more than USD 125 million from their Kazakh Project to their Kurdish activities between June and August 2008, exactly at the time they decided to sell their Kazakh companies under the Zenith Project.</w:t>
      </w:r>
    </w:p>
    <w:p w:rsidR="0023658D" w:rsidRDefault="00070BC3">
      <w:pPr>
        <w:pStyle w:val="ListParagraph"/>
        <w:numPr>
          <w:ilvl w:val="1"/>
          <w:numId w:val="57"/>
        </w:numPr>
        <w:tabs>
          <w:tab w:val="left" w:pos="1470"/>
        </w:tabs>
        <w:spacing w:before="119" w:line="360" w:lineRule="auto"/>
        <w:ind w:right="252"/>
        <w:jc w:val="both"/>
      </w:pPr>
      <w:r>
        <w:t>The Crudu Tables (</w:t>
      </w:r>
      <w:r>
        <w:rPr>
          <w:b/>
        </w:rPr>
        <w:t xml:space="preserve">Exhibit </w:t>
      </w:r>
      <w:r>
        <w:rPr>
          <w:b/>
          <w:spacing w:val="-3"/>
        </w:rPr>
        <w:t>1.1</w:t>
      </w:r>
      <w:r>
        <w:rPr>
          <w:b/>
          <w:spacing w:val="-3"/>
        </w:rPr>
        <w:t>43</w:t>
      </w:r>
      <w:r>
        <w:rPr>
          <w:spacing w:val="-3"/>
        </w:rPr>
        <w:t xml:space="preserve">) </w:t>
      </w:r>
      <w:r>
        <w:t>and the Crudu Analysis (</w:t>
      </w:r>
      <w:r>
        <w:rPr>
          <w:b/>
        </w:rPr>
        <w:t xml:space="preserve">Exhibit </w:t>
      </w:r>
      <w:r>
        <w:rPr>
          <w:b/>
          <w:spacing w:val="-3"/>
        </w:rPr>
        <w:t>1.144</w:t>
      </w:r>
      <w:r>
        <w:rPr>
          <w:spacing w:val="-3"/>
        </w:rPr>
        <w:t xml:space="preserve">), </w:t>
      </w:r>
      <w:r>
        <w:t>allegedly reveal the existence of a triple accounting scheme designed to inflate the construction costs of the LPG Plant by at least several tens of millions of dollars.</w:t>
      </w:r>
    </w:p>
    <w:p w:rsidR="0023658D" w:rsidRDefault="00070BC3">
      <w:pPr>
        <w:pStyle w:val="ListParagraph"/>
        <w:numPr>
          <w:ilvl w:val="0"/>
          <w:numId w:val="57"/>
        </w:numPr>
        <w:tabs>
          <w:tab w:val="left" w:pos="846"/>
        </w:tabs>
        <w:spacing w:before="120" w:line="360" w:lineRule="auto"/>
        <w:ind w:right="263"/>
        <w:jc w:val="both"/>
      </w:pPr>
      <w:r>
        <w:t>Therefore, the Arbitral Tribunal would nec</w:t>
      </w:r>
      <w:r>
        <w:t>essarily have found that the financial statements produced by Stati were false.</w:t>
      </w:r>
    </w:p>
    <w:p w:rsidR="0023658D" w:rsidRDefault="00070BC3">
      <w:pPr>
        <w:pStyle w:val="BodyText"/>
        <w:spacing w:before="121" w:line="360" w:lineRule="auto"/>
        <w:ind w:left="845" w:right="252"/>
        <w:jc w:val="both"/>
      </w:pPr>
      <w:r>
        <w:t xml:space="preserve">The Stati's representation letters to KPMG </w:t>
      </w:r>
      <w:r>
        <w:rPr>
          <w:spacing w:val="-3"/>
        </w:rPr>
        <w:t>(</w:t>
      </w:r>
      <w:r>
        <w:rPr>
          <w:b/>
          <w:spacing w:val="-3"/>
        </w:rPr>
        <w:t>Exhibits 1.83</w:t>
      </w:r>
      <w:r>
        <w:rPr>
          <w:spacing w:val="-3"/>
        </w:rPr>
        <w:t xml:space="preserve">, </w:t>
      </w:r>
      <w:r>
        <w:rPr>
          <w:b/>
          <w:spacing w:val="-3"/>
        </w:rPr>
        <w:t>1.122</w:t>
      </w:r>
      <w:r>
        <w:rPr>
          <w:spacing w:val="-3"/>
        </w:rPr>
        <w:t xml:space="preserve">, </w:t>
      </w:r>
      <w:r>
        <w:rPr>
          <w:b/>
        </w:rPr>
        <w:t>1.140</w:t>
      </w:r>
      <w:r>
        <w:t xml:space="preserve">, </w:t>
      </w:r>
      <w:r>
        <w:rPr>
          <w:b/>
          <w:spacing w:val="-3"/>
        </w:rPr>
        <w:t>1.142</w:t>
      </w:r>
      <w:r>
        <w:rPr>
          <w:spacing w:val="-3"/>
        </w:rPr>
        <w:t xml:space="preserve">), </w:t>
      </w:r>
      <w:r>
        <w:t>the First Draft Due Diligence Report prepared by KPMG (</w:t>
      </w:r>
      <w:r>
        <w:rPr>
          <w:b/>
        </w:rPr>
        <w:t xml:space="preserve">Exhibit </w:t>
      </w:r>
      <w:r>
        <w:rPr>
          <w:b/>
          <w:spacing w:val="-3"/>
        </w:rPr>
        <w:t>1.85</w:t>
      </w:r>
      <w:r>
        <w:rPr>
          <w:spacing w:val="-3"/>
        </w:rPr>
        <w:t xml:space="preserve">) </w:t>
      </w:r>
      <w:r>
        <w:t>and the Stati's written instructions to KPMG to present Perkwood as an independent company and not as an affiliated company (</w:t>
      </w:r>
      <w:r>
        <w:rPr>
          <w:b/>
        </w:rPr>
        <w:t xml:space="preserve">Exhibit </w:t>
      </w:r>
      <w:r>
        <w:rPr>
          <w:b/>
          <w:spacing w:val="-3"/>
        </w:rPr>
        <w:t>1.87</w:t>
      </w:r>
      <w:r>
        <w:rPr>
          <w:spacing w:val="-3"/>
        </w:rPr>
        <w:t xml:space="preserve">) </w:t>
      </w:r>
      <w:r>
        <w:t>would have further revealed that the Stati deliberately misled their own auditor in order to legitimise their false f</w:t>
      </w:r>
      <w:r>
        <w:t>inancial statements to third parties.</w:t>
      </w:r>
    </w:p>
    <w:p w:rsidR="0023658D" w:rsidRDefault="00070BC3">
      <w:pPr>
        <w:pStyle w:val="ListParagraph"/>
        <w:numPr>
          <w:ilvl w:val="0"/>
          <w:numId w:val="57"/>
        </w:numPr>
        <w:tabs>
          <w:tab w:val="left" w:pos="846"/>
        </w:tabs>
        <w:spacing w:before="120" w:line="360" w:lineRule="auto"/>
        <w:ind w:right="255"/>
        <w:jc w:val="both"/>
      </w:pPr>
      <w:r>
        <w:t>The Arbitral Tribunal would also have found that the Stati had given false testimony, and it would have given no credence to this evidence. In particular, it would have given no credence whatsoever to the following sta</w:t>
      </w:r>
      <w:r>
        <w:t>tements by Anatolie Stati:</w:t>
      </w:r>
    </w:p>
    <w:p w:rsidR="0023658D" w:rsidRDefault="00070BC3">
      <w:pPr>
        <w:pStyle w:val="ListParagraph"/>
        <w:numPr>
          <w:ilvl w:val="1"/>
          <w:numId w:val="57"/>
        </w:numPr>
        <w:tabs>
          <w:tab w:val="left" w:pos="1470"/>
        </w:tabs>
        <w:spacing w:before="119" w:line="357" w:lineRule="auto"/>
        <w:ind w:right="251"/>
        <w:jc w:val="both"/>
      </w:pPr>
      <w:r>
        <w:rPr>
          <w:i/>
        </w:rPr>
        <w:t>"For ten years I invested heavily in Kazakhstan and successfully developed TNG and KPM. Within eighteen months, and despite all my efforts and those of my team, Kazakhstan devalued and eventually destroyed my investments in the c</w:t>
      </w:r>
      <w:r>
        <w:rPr>
          <w:i/>
        </w:rPr>
        <w:t xml:space="preserve">ountry </w:t>
      </w:r>
      <w:r>
        <w:t>"</w:t>
      </w:r>
      <w:r>
        <w:rPr>
          <w:position w:val="8"/>
          <w:sz w:val="14"/>
        </w:rPr>
        <w:t xml:space="preserve">252 </w:t>
      </w:r>
      <w:r>
        <w:t>(</w:t>
      </w:r>
      <w:r>
        <w:rPr>
          <w:b/>
        </w:rPr>
        <w:t xml:space="preserve">Exhibit </w:t>
      </w:r>
      <w:r>
        <w:rPr>
          <w:b/>
          <w:spacing w:val="-3"/>
        </w:rPr>
        <w:t>2.22</w:t>
      </w:r>
      <w:r>
        <w:rPr>
          <w:spacing w:val="-3"/>
        </w:rPr>
        <w:t xml:space="preserve">, </w:t>
      </w:r>
      <w:r>
        <w:t>§44).</w:t>
      </w:r>
    </w:p>
    <w:p w:rsidR="0023658D" w:rsidRDefault="00070BC3">
      <w:pPr>
        <w:pStyle w:val="ListParagraph"/>
        <w:numPr>
          <w:ilvl w:val="1"/>
          <w:numId w:val="57"/>
        </w:numPr>
        <w:tabs>
          <w:tab w:val="left" w:pos="1470"/>
        </w:tabs>
        <w:spacing w:before="124" w:line="360" w:lineRule="auto"/>
        <w:ind w:right="251"/>
        <w:jc w:val="both"/>
        <w:rPr>
          <w:i/>
        </w:rPr>
      </w:pPr>
      <w:r>
        <w:rPr>
          <w:i/>
        </w:rPr>
        <w:t>"After nearly ten years in business, I made the commercial decision in the summer of 2008 to sell the rights to the Tolkyn and Borankol fields, as well as the LPG Plant, which was under construction. At the time, the market</w:t>
      </w:r>
      <w:r>
        <w:rPr>
          <w:i/>
        </w:rPr>
        <w:t xml:space="preserve"> was reasonably good and prices</w:t>
      </w:r>
    </w:p>
    <w:p w:rsidR="0023658D" w:rsidRDefault="0023658D">
      <w:pPr>
        <w:pStyle w:val="BodyText"/>
        <w:rPr>
          <w:i/>
          <w:sz w:val="20"/>
        </w:rPr>
      </w:pPr>
    </w:p>
    <w:p w:rsidR="0023658D" w:rsidRDefault="0023658D">
      <w:pPr>
        <w:pStyle w:val="BodyText"/>
        <w:rPr>
          <w:i/>
          <w:sz w:val="20"/>
        </w:rPr>
      </w:pPr>
    </w:p>
    <w:p w:rsidR="0023658D" w:rsidRDefault="0023658D">
      <w:pPr>
        <w:pStyle w:val="BodyText"/>
        <w:rPr>
          <w:i/>
          <w:sz w:val="20"/>
        </w:rPr>
      </w:pPr>
    </w:p>
    <w:p w:rsidR="0023658D" w:rsidRDefault="0023658D">
      <w:pPr>
        <w:pStyle w:val="BodyText"/>
        <w:rPr>
          <w:i/>
          <w:sz w:val="20"/>
        </w:rPr>
      </w:pPr>
    </w:p>
    <w:p w:rsidR="0023658D" w:rsidRDefault="0023658D">
      <w:pPr>
        <w:pStyle w:val="BodyText"/>
        <w:rPr>
          <w:i/>
          <w:sz w:val="20"/>
        </w:rPr>
      </w:pPr>
    </w:p>
    <w:p w:rsidR="0023658D" w:rsidRDefault="00070BC3">
      <w:pPr>
        <w:pStyle w:val="BodyText"/>
        <w:spacing w:before="5"/>
        <w:rPr>
          <w:i/>
          <w:sz w:val="10"/>
        </w:rPr>
      </w:pPr>
      <w:r>
        <w:pict>
          <v:shape id="_x0000_s1104" style="position:absolute;margin-left:70.95pt;margin-top:8.25pt;width:144.05pt;height:.1pt;z-index:-251567104;mso-wrap-distance-left:0;mso-wrap-distance-right:0;mso-position-horizontal-relative:page" coordorigin="1419,165" coordsize="2881,0" path="m1419,165r2880,e" filled="f" strokeweight=".6pt">
            <v:path arrowok="t"/>
            <w10:wrap type="topAndBottom" anchorx="page"/>
          </v:shape>
        </w:pict>
      </w:r>
    </w:p>
    <w:p w:rsidR="0023658D" w:rsidRDefault="00070BC3">
      <w:pPr>
        <w:spacing w:before="60"/>
        <w:ind w:left="278" w:right="256"/>
        <w:jc w:val="both"/>
        <w:rPr>
          <w:sz w:val="18"/>
        </w:rPr>
      </w:pPr>
      <w:r>
        <w:rPr>
          <w:position w:val="6"/>
          <w:sz w:val="12"/>
        </w:rPr>
        <w:t xml:space="preserve">252 </w:t>
      </w:r>
      <w:r>
        <w:rPr>
          <w:spacing w:val="-3"/>
          <w:sz w:val="18"/>
        </w:rPr>
        <w:t xml:space="preserve">Translation </w:t>
      </w:r>
      <w:r>
        <w:rPr>
          <w:spacing w:val="-2"/>
          <w:sz w:val="18"/>
        </w:rPr>
        <w:t xml:space="preserve">of: </w:t>
      </w:r>
      <w:r>
        <w:rPr>
          <w:sz w:val="18"/>
        </w:rPr>
        <w:t>'</w:t>
      </w:r>
      <w:r>
        <w:rPr>
          <w:i/>
          <w:sz w:val="18"/>
        </w:rPr>
        <w:t xml:space="preserve">For </w:t>
      </w:r>
      <w:r>
        <w:rPr>
          <w:i/>
          <w:spacing w:val="-2"/>
          <w:sz w:val="18"/>
        </w:rPr>
        <w:t xml:space="preserve">ten </w:t>
      </w:r>
      <w:r>
        <w:rPr>
          <w:i/>
          <w:spacing w:val="-3"/>
          <w:sz w:val="18"/>
        </w:rPr>
        <w:t xml:space="preserve">years, </w:t>
      </w:r>
      <w:r>
        <w:rPr>
          <w:i/>
          <w:sz w:val="18"/>
        </w:rPr>
        <w:t xml:space="preserve">I </w:t>
      </w:r>
      <w:r>
        <w:rPr>
          <w:i/>
          <w:spacing w:val="-3"/>
          <w:sz w:val="18"/>
        </w:rPr>
        <w:t xml:space="preserve">heavily invested </w:t>
      </w:r>
      <w:r>
        <w:rPr>
          <w:i/>
          <w:sz w:val="18"/>
        </w:rPr>
        <w:t xml:space="preserve">in </w:t>
      </w:r>
      <w:r>
        <w:rPr>
          <w:i/>
          <w:spacing w:val="-3"/>
          <w:sz w:val="18"/>
        </w:rPr>
        <w:t xml:space="preserve">Kazakhstan </w:t>
      </w:r>
      <w:r>
        <w:rPr>
          <w:i/>
          <w:sz w:val="18"/>
        </w:rPr>
        <w:t xml:space="preserve">and </w:t>
      </w:r>
      <w:r>
        <w:rPr>
          <w:i/>
          <w:spacing w:val="-3"/>
          <w:sz w:val="18"/>
        </w:rPr>
        <w:t xml:space="preserve">successfully developed </w:t>
      </w:r>
      <w:r>
        <w:rPr>
          <w:i/>
          <w:sz w:val="18"/>
        </w:rPr>
        <w:t xml:space="preserve">TNG and </w:t>
      </w:r>
      <w:r>
        <w:rPr>
          <w:i/>
          <w:spacing w:val="-3"/>
          <w:sz w:val="18"/>
        </w:rPr>
        <w:t xml:space="preserve">KPM. </w:t>
      </w:r>
      <w:r>
        <w:rPr>
          <w:i/>
          <w:sz w:val="18"/>
        </w:rPr>
        <w:t xml:space="preserve">In </w:t>
      </w:r>
      <w:r>
        <w:rPr>
          <w:i/>
          <w:spacing w:val="-3"/>
          <w:sz w:val="18"/>
        </w:rPr>
        <w:t xml:space="preserve">eighteen </w:t>
      </w:r>
      <w:r>
        <w:rPr>
          <w:i/>
          <w:sz w:val="18"/>
        </w:rPr>
        <w:t xml:space="preserve">months, and </w:t>
      </w:r>
      <w:r>
        <w:rPr>
          <w:i/>
          <w:spacing w:val="-3"/>
          <w:sz w:val="18"/>
        </w:rPr>
        <w:t xml:space="preserve">despite </w:t>
      </w:r>
      <w:r>
        <w:rPr>
          <w:i/>
          <w:sz w:val="18"/>
        </w:rPr>
        <w:t xml:space="preserve">the </w:t>
      </w:r>
      <w:r>
        <w:rPr>
          <w:i/>
          <w:spacing w:val="-3"/>
          <w:sz w:val="18"/>
        </w:rPr>
        <w:t xml:space="preserve">best </w:t>
      </w:r>
      <w:r>
        <w:rPr>
          <w:i/>
          <w:sz w:val="18"/>
        </w:rPr>
        <w:t xml:space="preserve">efforts of me and my team, Kazakhstan devalued and </w:t>
      </w:r>
      <w:r>
        <w:rPr>
          <w:i/>
          <w:spacing w:val="-3"/>
          <w:sz w:val="18"/>
        </w:rPr>
        <w:t xml:space="preserve">ultimately destroyed </w:t>
      </w:r>
      <w:r>
        <w:rPr>
          <w:i/>
          <w:sz w:val="18"/>
        </w:rPr>
        <w:t xml:space="preserve">my </w:t>
      </w:r>
      <w:r>
        <w:rPr>
          <w:i/>
          <w:spacing w:val="-3"/>
          <w:sz w:val="18"/>
        </w:rPr>
        <w:t xml:space="preserve">investments </w:t>
      </w:r>
      <w:r>
        <w:rPr>
          <w:i/>
          <w:sz w:val="18"/>
        </w:rPr>
        <w:t xml:space="preserve">in the </w:t>
      </w:r>
      <w:r>
        <w:rPr>
          <w:i/>
          <w:spacing w:val="-3"/>
          <w:sz w:val="18"/>
        </w:rPr>
        <w:t>country</w:t>
      </w:r>
      <w:r>
        <w:rPr>
          <w:spacing w:val="-3"/>
          <w:sz w:val="18"/>
        </w:rPr>
        <w:t>'.</w:t>
      </w:r>
    </w:p>
    <w:p w:rsidR="0023658D" w:rsidRDefault="0023658D">
      <w:pPr>
        <w:jc w:val="both"/>
        <w:rPr>
          <w:sz w:val="18"/>
        </w:rPr>
        <w:sectPr w:rsidR="0023658D">
          <w:pgSz w:w="11910" w:h="16840"/>
          <w:pgMar w:top="1340" w:right="1160" w:bottom="840" w:left="1140" w:header="0" w:footer="652" w:gutter="0"/>
          <w:cols w:space="720"/>
        </w:sectPr>
      </w:pPr>
    </w:p>
    <w:p w:rsidR="0023658D" w:rsidRDefault="00070BC3">
      <w:pPr>
        <w:spacing w:before="61" w:line="355" w:lineRule="auto"/>
        <w:ind w:left="1469" w:right="252"/>
        <w:jc w:val="both"/>
      </w:pPr>
      <w:r>
        <w:rPr>
          <w:i/>
        </w:rPr>
        <w:t xml:space="preserve">The high oil and gas prices were incentives for buyers. In my view, it was the right time to attract investors </w:t>
      </w:r>
      <w:r>
        <w:t>"</w:t>
      </w:r>
      <w:r>
        <w:rPr>
          <w:position w:val="8"/>
          <w:sz w:val="14"/>
        </w:rPr>
        <w:t xml:space="preserve">253 </w:t>
      </w:r>
      <w:r>
        <w:t>(</w:t>
      </w:r>
      <w:r>
        <w:rPr>
          <w:b/>
        </w:rPr>
        <w:t>Exhibit 2.22</w:t>
      </w:r>
      <w:r>
        <w:t>, §17).</w:t>
      </w:r>
    </w:p>
    <w:p w:rsidR="0023658D" w:rsidRDefault="00070BC3">
      <w:pPr>
        <w:pStyle w:val="ListParagraph"/>
        <w:numPr>
          <w:ilvl w:val="0"/>
          <w:numId w:val="57"/>
        </w:numPr>
        <w:tabs>
          <w:tab w:val="left" w:pos="846"/>
        </w:tabs>
        <w:spacing w:before="124" w:line="360" w:lineRule="auto"/>
        <w:ind w:right="251"/>
        <w:jc w:val="both"/>
      </w:pPr>
      <w:r>
        <w:t>On the basis of all these considerations, the Ar</w:t>
      </w:r>
      <w:r>
        <w:t>bitral Tribunal should have found that the Stati had made their alleged investment in breach of the principle of good faith.</w:t>
      </w:r>
    </w:p>
    <w:p w:rsidR="0023658D" w:rsidRDefault="00070BC3">
      <w:pPr>
        <w:pStyle w:val="ListParagraph"/>
        <w:numPr>
          <w:ilvl w:val="0"/>
          <w:numId w:val="57"/>
        </w:numPr>
        <w:tabs>
          <w:tab w:val="left" w:pos="846"/>
        </w:tabs>
        <w:spacing w:before="120" w:line="360" w:lineRule="auto"/>
        <w:ind w:right="258"/>
        <w:jc w:val="both"/>
      </w:pPr>
      <w:r>
        <w:t>According to Professor Bernard Hanotiau, this conclusion should normally have led the Arbitral Tribunal to decline jurisdiction (</w:t>
      </w:r>
      <w:r>
        <w:rPr>
          <w:b/>
        </w:rPr>
        <w:t>Ex</w:t>
      </w:r>
      <w:r>
        <w:rPr>
          <w:b/>
        </w:rPr>
        <w:t xml:space="preserve">hibit </w:t>
      </w:r>
      <w:r>
        <w:rPr>
          <w:b/>
          <w:spacing w:val="-3"/>
        </w:rPr>
        <w:t>2.23</w:t>
      </w:r>
      <w:r>
        <w:rPr>
          <w:spacing w:val="-3"/>
        </w:rPr>
        <w:t xml:space="preserve">, </w:t>
      </w:r>
      <w:r>
        <w:t>§129).</w:t>
      </w:r>
    </w:p>
    <w:p w:rsidR="0023658D" w:rsidRDefault="00070BC3">
      <w:pPr>
        <w:pStyle w:val="Heading2"/>
        <w:numPr>
          <w:ilvl w:val="0"/>
          <w:numId w:val="32"/>
        </w:numPr>
        <w:tabs>
          <w:tab w:val="left" w:pos="2406"/>
        </w:tabs>
        <w:spacing w:before="122" w:line="360" w:lineRule="auto"/>
        <w:ind w:right="259"/>
        <w:jc w:val="both"/>
      </w:pPr>
      <w:r>
        <w:t>Decisive influence on the question of the liability of the RoK and on the causality with the alleged damage of the Stati</w:t>
      </w:r>
    </w:p>
    <w:p w:rsidR="0023658D" w:rsidRDefault="00070BC3">
      <w:pPr>
        <w:pStyle w:val="ListParagraph"/>
        <w:numPr>
          <w:ilvl w:val="0"/>
          <w:numId w:val="57"/>
        </w:numPr>
        <w:tabs>
          <w:tab w:val="left" w:pos="846"/>
        </w:tabs>
        <w:spacing w:before="120" w:line="360" w:lineRule="auto"/>
        <w:ind w:right="257"/>
        <w:jc w:val="both"/>
      </w:pPr>
      <w:r>
        <w:t xml:space="preserve">In addition to revealing the existence of embezzlement and massive fraud committed by the Stati over the years, the </w:t>
      </w:r>
      <w:r>
        <w:t>withheld documents would also have revealed that it was the Stati's actions that drove their Kazakh companies into bankruptcy:</w:t>
      </w:r>
    </w:p>
    <w:p w:rsidR="0023658D" w:rsidRDefault="00070BC3">
      <w:pPr>
        <w:pStyle w:val="ListParagraph"/>
        <w:numPr>
          <w:ilvl w:val="1"/>
          <w:numId w:val="57"/>
        </w:numPr>
        <w:tabs>
          <w:tab w:val="left" w:pos="1470"/>
        </w:tabs>
        <w:spacing w:before="119" w:line="360" w:lineRule="auto"/>
        <w:ind w:right="252"/>
        <w:jc w:val="both"/>
      </w:pPr>
      <w:r>
        <w:t>Ascom's two minutes of 14 and 22 October 2008 reportedly revealed that Stati was already facing a severe cash crisis of around US</w:t>
      </w:r>
      <w:r>
        <w:t>D 250-300 million (</w:t>
      </w:r>
      <w:r>
        <w:rPr>
          <w:b/>
        </w:rPr>
        <w:t>Exhibit 1.92</w:t>
      </w:r>
      <w:r>
        <w:t>) due in particular to its recent investment in Kurdistan (</w:t>
      </w:r>
      <w:r>
        <w:rPr>
          <w:b/>
        </w:rPr>
        <w:t xml:space="preserve">Exhibit </w:t>
      </w:r>
      <w:r>
        <w:rPr>
          <w:b/>
          <w:spacing w:val="-3"/>
        </w:rPr>
        <w:t>1.79</w:t>
      </w:r>
      <w:r>
        <w:rPr>
          <w:spacing w:val="-3"/>
        </w:rPr>
        <w:t xml:space="preserve">). </w:t>
      </w:r>
      <w:r>
        <w:t xml:space="preserve">Crucially, these minutes date from October 2008, just </w:t>
      </w:r>
      <w:r>
        <w:rPr>
          <w:b/>
          <w:u w:val="thick"/>
        </w:rPr>
        <w:t xml:space="preserve">before </w:t>
      </w:r>
      <w:r>
        <w:t>the so-called "Kazakhstan harassment campaign" allegedly causing Stati's financial difficu</w:t>
      </w:r>
      <w:r>
        <w:t>lties began (</w:t>
      </w:r>
      <w:r>
        <w:rPr>
          <w:b/>
        </w:rPr>
        <w:t>Exhibit 1.92</w:t>
      </w:r>
      <w:r>
        <w:t>).</w:t>
      </w:r>
    </w:p>
    <w:p w:rsidR="0023658D" w:rsidRDefault="00070BC3">
      <w:pPr>
        <w:pStyle w:val="ListParagraph"/>
        <w:numPr>
          <w:ilvl w:val="1"/>
          <w:numId w:val="57"/>
        </w:numPr>
        <w:tabs>
          <w:tab w:val="left" w:pos="1470"/>
        </w:tabs>
        <w:spacing w:before="121" w:line="360" w:lineRule="auto"/>
        <w:ind w:right="252"/>
        <w:jc w:val="both"/>
      </w:pPr>
      <w:r>
        <w:t>The internal document of 11 December 2008 reportedly revealed that Stati had themselves decided to refuse the loan proposal from Credit Suisse as too expensive (</w:t>
      </w:r>
      <w:r>
        <w:rPr>
          <w:b/>
        </w:rPr>
        <w:t>Exhibit 1.99</w:t>
      </w:r>
      <w:r>
        <w:t xml:space="preserve">). It is again crucial to note that this decision was taken </w:t>
      </w:r>
      <w:r>
        <w:rPr>
          <w:b/>
          <w:u w:val="thick"/>
        </w:rPr>
        <w:t xml:space="preserve">before the </w:t>
      </w:r>
      <w:r>
        <w:t>publication of the Interfax article of 18 December 2008 which allegedly was the cause of Stati's inability to obtain financing on ordinary market terms.</w:t>
      </w:r>
    </w:p>
    <w:p w:rsidR="0023658D" w:rsidRDefault="00070BC3">
      <w:pPr>
        <w:pStyle w:val="ListParagraph"/>
        <w:numPr>
          <w:ilvl w:val="1"/>
          <w:numId w:val="57"/>
        </w:numPr>
        <w:tabs>
          <w:tab w:val="left" w:pos="1470"/>
        </w:tabs>
        <w:spacing w:before="119" w:line="360" w:lineRule="auto"/>
        <w:ind w:right="252"/>
        <w:jc w:val="both"/>
      </w:pPr>
      <w:r>
        <w:t>Communications between the Stati</w:t>
      </w:r>
      <w:r>
        <w:t xml:space="preserve"> and the Laren Transaction Lenders allegedly revealed that the Stati had negotiated a secret profit to be shared with the Lenders through the issuance of a new tranche of Tristan bonds in June 2009 (</w:t>
      </w:r>
      <w:r>
        <w:rPr>
          <w:b/>
        </w:rPr>
        <w:t xml:space="preserve">Exhibits </w:t>
      </w:r>
      <w:r>
        <w:rPr>
          <w:b/>
          <w:spacing w:val="-3"/>
        </w:rPr>
        <w:t>1.107</w:t>
      </w:r>
      <w:r>
        <w:rPr>
          <w:spacing w:val="-3"/>
        </w:rPr>
        <w:t xml:space="preserve">, </w:t>
      </w:r>
      <w:r>
        <w:rPr>
          <w:b/>
          <w:spacing w:val="-3"/>
        </w:rPr>
        <w:t>1.115</w:t>
      </w:r>
      <w:r>
        <w:rPr>
          <w:spacing w:val="-3"/>
        </w:rPr>
        <w:t xml:space="preserve">, </w:t>
      </w:r>
      <w:r>
        <w:rPr>
          <w:b/>
          <w:spacing w:val="-3"/>
        </w:rPr>
        <w:t>1.117</w:t>
      </w:r>
      <w:r>
        <w:rPr>
          <w:spacing w:val="-3"/>
        </w:rPr>
        <w:t xml:space="preserve">, </w:t>
      </w:r>
      <w:r>
        <w:rPr>
          <w:b/>
          <w:spacing w:val="-3"/>
        </w:rPr>
        <w:t>1.120</w:t>
      </w:r>
      <w:r>
        <w:rPr>
          <w:spacing w:val="-3"/>
        </w:rPr>
        <w:t>).</w:t>
      </w:r>
    </w:p>
    <w:p w:rsidR="0023658D" w:rsidRDefault="0023658D">
      <w:pPr>
        <w:pStyle w:val="BodyText"/>
        <w:rPr>
          <w:sz w:val="21"/>
        </w:rPr>
      </w:pPr>
    </w:p>
    <w:p w:rsidR="0023658D" w:rsidRDefault="00070BC3">
      <w:pPr>
        <w:pStyle w:val="ListParagraph"/>
        <w:numPr>
          <w:ilvl w:val="0"/>
          <w:numId w:val="57"/>
        </w:numPr>
        <w:tabs>
          <w:tab w:val="left" w:pos="846"/>
        </w:tabs>
        <w:spacing w:line="360" w:lineRule="auto"/>
        <w:ind w:right="257"/>
        <w:jc w:val="both"/>
      </w:pPr>
      <w:r>
        <w:t>Therefore, the Arb</w:t>
      </w:r>
      <w:r>
        <w:t>itral Tribunal would also have found that the Stati had given false testimony and would have given no credence whatsoever to this evidence. In particular, it would have given no weight to the following statements of Anatolie Stati:</w:t>
      </w:r>
    </w:p>
    <w:p w:rsidR="0023658D" w:rsidRDefault="0023658D">
      <w:pPr>
        <w:pStyle w:val="BodyText"/>
        <w:rPr>
          <w:sz w:val="20"/>
        </w:rPr>
      </w:pPr>
    </w:p>
    <w:p w:rsidR="0023658D" w:rsidRDefault="00070BC3">
      <w:pPr>
        <w:pStyle w:val="BodyText"/>
        <w:rPr>
          <w:sz w:val="29"/>
        </w:rPr>
      </w:pPr>
      <w:r>
        <w:pict>
          <v:shape id="_x0000_s1103" style="position:absolute;margin-left:70.95pt;margin-top:18.95pt;width:144.05pt;height:.1pt;z-index:-251566080;mso-wrap-distance-left:0;mso-wrap-distance-right:0;mso-position-horizontal-relative:page" coordorigin="1419,379" coordsize="2881,0" path="m1419,379r2880,e" filled="f" strokeweight=".6pt">
            <v:path arrowok="t"/>
            <w10:wrap type="topAndBottom" anchorx="page"/>
          </v:shape>
        </w:pict>
      </w:r>
    </w:p>
    <w:p w:rsidR="0023658D" w:rsidRDefault="00070BC3">
      <w:pPr>
        <w:spacing w:before="60"/>
        <w:ind w:left="278" w:right="252"/>
        <w:jc w:val="both"/>
        <w:rPr>
          <w:sz w:val="18"/>
        </w:rPr>
      </w:pPr>
      <w:r>
        <w:rPr>
          <w:position w:val="6"/>
          <w:sz w:val="12"/>
        </w:rPr>
        <w:t xml:space="preserve">253 </w:t>
      </w:r>
      <w:r>
        <w:rPr>
          <w:i/>
          <w:spacing w:val="-3"/>
          <w:sz w:val="18"/>
        </w:rPr>
        <w:t xml:space="preserve">After </w:t>
      </w:r>
      <w:r>
        <w:rPr>
          <w:i/>
          <w:sz w:val="18"/>
        </w:rPr>
        <w:t xml:space="preserve">nearly </w:t>
      </w:r>
      <w:r>
        <w:rPr>
          <w:i/>
          <w:spacing w:val="-2"/>
          <w:sz w:val="18"/>
        </w:rPr>
        <w:t xml:space="preserve">ten </w:t>
      </w:r>
      <w:r>
        <w:rPr>
          <w:i/>
          <w:spacing w:val="-3"/>
          <w:sz w:val="18"/>
        </w:rPr>
        <w:t xml:space="preserve">years </w:t>
      </w:r>
      <w:r>
        <w:rPr>
          <w:i/>
          <w:sz w:val="18"/>
        </w:rPr>
        <w:t xml:space="preserve">of </w:t>
      </w:r>
      <w:r>
        <w:rPr>
          <w:i/>
          <w:spacing w:val="-3"/>
          <w:sz w:val="18"/>
        </w:rPr>
        <w:t xml:space="preserve">operation, </w:t>
      </w:r>
      <w:r>
        <w:rPr>
          <w:i/>
          <w:sz w:val="18"/>
        </w:rPr>
        <w:t xml:space="preserve">in the </w:t>
      </w:r>
      <w:r>
        <w:rPr>
          <w:i/>
          <w:spacing w:val="-3"/>
          <w:sz w:val="18"/>
        </w:rPr>
        <w:t xml:space="preserve">summer </w:t>
      </w:r>
      <w:r>
        <w:rPr>
          <w:i/>
          <w:sz w:val="18"/>
        </w:rPr>
        <w:t xml:space="preserve">of 2008, I made a </w:t>
      </w:r>
      <w:r>
        <w:rPr>
          <w:i/>
          <w:spacing w:val="-3"/>
          <w:sz w:val="18"/>
        </w:rPr>
        <w:t xml:space="preserve">business </w:t>
      </w:r>
      <w:r>
        <w:rPr>
          <w:i/>
          <w:sz w:val="18"/>
        </w:rPr>
        <w:t xml:space="preserve">decision to </w:t>
      </w:r>
      <w:r>
        <w:rPr>
          <w:i/>
          <w:spacing w:val="-3"/>
          <w:sz w:val="18"/>
        </w:rPr>
        <w:t xml:space="preserve">sell </w:t>
      </w:r>
      <w:r>
        <w:rPr>
          <w:i/>
          <w:sz w:val="18"/>
        </w:rPr>
        <w:t xml:space="preserve">the rights to the </w:t>
      </w:r>
      <w:r>
        <w:rPr>
          <w:i/>
          <w:spacing w:val="-3"/>
          <w:sz w:val="18"/>
        </w:rPr>
        <w:t xml:space="preserve">Tolkyn </w:t>
      </w:r>
      <w:r>
        <w:rPr>
          <w:i/>
          <w:sz w:val="18"/>
        </w:rPr>
        <w:t xml:space="preserve">and </w:t>
      </w:r>
      <w:r>
        <w:rPr>
          <w:i/>
          <w:spacing w:val="-3"/>
          <w:sz w:val="18"/>
        </w:rPr>
        <w:t xml:space="preserve">Borankol fields, </w:t>
      </w:r>
      <w:r>
        <w:rPr>
          <w:i/>
          <w:sz w:val="18"/>
        </w:rPr>
        <w:t xml:space="preserve">as </w:t>
      </w:r>
      <w:r>
        <w:rPr>
          <w:i/>
          <w:spacing w:val="-3"/>
          <w:sz w:val="18"/>
        </w:rPr>
        <w:t xml:space="preserve">well as </w:t>
      </w:r>
      <w:r>
        <w:rPr>
          <w:i/>
          <w:sz w:val="18"/>
        </w:rPr>
        <w:t xml:space="preserve">the LPG plant, which was in the </w:t>
      </w:r>
      <w:r>
        <w:rPr>
          <w:i/>
          <w:spacing w:val="-3"/>
          <w:sz w:val="18"/>
        </w:rPr>
        <w:t xml:space="preserve">process of </w:t>
      </w:r>
      <w:r>
        <w:rPr>
          <w:i/>
          <w:sz w:val="18"/>
        </w:rPr>
        <w:t xml:space="preserve">being </w:t>
      </w:r>
      <w:r>
        <w:rPr>
          <w:i/>
          <w:spacing w:val="-3"/>
          <w:sz w:val="18"/>
        </w:rPr>
        <w:t xml:space="preserve">constructed. </w:t>
      </w:r>
      <w:r>
        <w:rPr>
          <w:i/>
          <w:sz w:val="18"/>
        </w:rPr>
        <w:t xml:space="preserve">At the </w:t>
      </w:r>
      <w:r>
        <w:rPr>
          <w:i/>
          <w:spacing w:val="-3"/>
          <w:sz w:val="18"/>
        </w:rPr>
        <w:t xml:space="preserve">time, </w:t>
      </w:r>
      <w:r>
        <w:rPr>
          <w:i/>
          <w:sz w:val="18"/>
        </w:rPr>
        <w:t xml:space="preserve">the </w:t>
      </w:r>
      <w:r>
        <w:rPr>
          <w:i/>
          <w:spacing w:val="-3"/>
          <w:sz w:val="18"/>
        </w:rPr>
        <w:t xml:space="preserve">market </w:t>
      </w:r>
      <w:r>
        <w:rPr>
          <w:i/>
          <w:sz w:val="18"/>
        </w:rPr>
        <w:t xml:space="preserve">was </w:t>
      </w:r>
      <w:r>
        <w:rPr>
          <w:i/>
          <w:spacing w:val="-3"/>
          <w:sz w:val="18"/>
        </w:rPr>
        <w:t xml:space="preserve">reasonably </w:t>
      </w:r>
      <w:r>
        <w:rPr>
          <w:i/>
          <w:sz w:val="18"/>
        </w:rPr>
        <w:t xml:space="preserve">good </w:t>
      </w:r>
      <w:r>
        <w:rPr>
          <w:i/>
          <w:spacing w:val="-2"/>
          <w:sz w:val="18"/>
        </w:rPr>
        <w:t xml:space="preserve">and </w:t>
      </w:r>
      <w:r>
        <w:rPr>
          <w:i/>
          <w:sz w:val="18"/>
        </w:rPr>
        <w:t xml:space="preserve">the </w:t>
      </w:r>
      <w:r>
        <w:rPr>
          <w:i/>
          <w:spacing w:val="-3"/>
          <w:sz w:val="18"/>
        </w:rPr>
        <w:t xml:space="preserve">high </w:t>
      </w:r>
      <w:r>
        <w:rPr>
          <w:i/>
          <w:sz w:val="18"/>
        </w:rPr>
        <w:t>oi</w:t>
      </w:r>
      <w:r>
        <w:rPr>
          <w:i/>
          <w:sz w:val="18"/>
        </w:rPr>
        <w:t xml:space="preserve">l </w:t>
      </w:r>
      <w:r>
        <w:rPr>
          <w:i/>
          <w:spacing w:val="-2"/>
          <w:sz w:val="18"/>
        </w:rPr>
        <w:t xml:space="preserve">and </w:t>
      </w:r>
      <w:r>
        <w:rPr>
          <w:i/>
          <w:sz w:val="18"/>
        </w:rPr>
        <w:t xml:space="preserve">gas </w:t>
      </w:r>
      <w:r>
        <w:rPr>
          <w:i/>
          <w:spacing w:val="-3"/>
          <w:sz w:val="18"/>
        </w:rPr>
        <w:t xml:space="preserve">prices constituted incentives </w:t>
      </w:r>
      <w:r>
        <w:rPr>
          <w:i/>
          <w:sz w:val="18"/>
        </w:rPr>
        <w:t xml:space="preserve">for </w:t>
      </w:r>
      <w:r>
        <w:rPr>
          <w:i/>
          <w:spacing w:val="-3"/>
          <w:sz w:val="18"/>
        </w:rPr>
        <w:t xml:space="preserve">buyers. </w:t>
      </w:r>
      <w:r>
        <w:rPr>
          <w:i/>
          <w:sz w:val="18"/>
        </w:rPr>
        <w:t xml:space="preserve">In my mind, this was the </w:t>
      </w:r>
      <w:r>
        <w:rPr>
          <w:i/>
          <w:spacing w:val="-3"/>
          <w:sz w:val="18"/>
        </w:rPr>
        <w:t xml:space="preserve">perfect </w:t>
      </w:r>
      <w:r>
        <w:rPr>
          <w:i/>
          <w:sz w:val="18"/>
        </w:rPr>
        <w:t xml:space="preserve">time to </w:t>
      </w:r>
      <w:r>
        <w:rPr>
          <w:i/>
          <w:spacing w:val="-3"/>
          <w:sz w:val="18"/>
        </w:rPr>
        <w:t>attract investors</w:t>
      </w:r>
      <w:r>
        <w:rPr>
          <w:spacing w:val="-3"/>
          <w:sz w:val="18"/>
        </w:rPr>
        <w:t>.</w:t>
      </w:r>
    </w:p>
    <w:p w:rsidR="0023658D" w:rsidRDefault="0023658D">
      <w:pPr>
        <w:jc w:val="both"/>
        <w:rPr>
          <w:sz w:val="18"/>
        </w:rPr>
        <w:sectPr w:rsidR="0023658D">
          <w:pgSz w:w="11910" w:h="16840"/>
          <w:pgMar w:top="1340" w:right="1160" w:bottom="840" w:left="1140" w:header="0" w:footer="652" w:gutter="0"/>
          <w:cols w:space="720"/>
        </w:sectPr>
      </w:pPr>
    </w:p>
    <w:p w:rsidR="0023658D" w:rsidRDefault="00070BC3">
      <w:pPr>
        <w:pStyle w:val="ListParagraph"/>
        <w:numPr>
          <w:ilvl w:val="1"/>
          <w:numId w:val="57"/>
        </w:numPr>
        <w:tabs>
          <w:tab w:val="left" w:pos="1470"/>
        </w:tabs>
        <w:spacing w:before="61" w:line="355" w:lineRule="auto"/>
        <w:ind w:right="253"/>
        <w:jc w:val="both"/>
      </w:pPr>
      <w:r>
        <w:rPr>
          <w:i/>
        </w:rPr>
        <w:t xml:space="preserve">In the first half of 2009, </w:t>
      </w:r>
      <w:r>
        <w:t>"</w:t>
      </w:r>
      <w:r>
        <w:rPr>
          <w:i/>
        </w:rPr>
        <w:t xml:space="preserve">Kazakhstan's actions caused a severe liquidity crisis at TNG and KPM </w:t>
      </w:r>
      <w:r>
        <w:t>"</w:t>
      </w:r>
      <w:r>
        <w:rPr>
          <w:position w:val="8"/>
          <w:sz w:val="14"/>
        </w:rPr>
        <w:t xml:space="preserve">254 </w:t>
      </w:r>
      <w:r>
        <w:t>(</w:t>
      </w:r>
      <w:r>
        <w:rPr>
          <w:b/>
        </w:rPr>
        <w:t xml:space="preserve">Exhibit </w:t>
      </w:r>
      <w:r>
        <w:rPr>
          <w:b/>
          <w:spacing w:val="-3"/>
        </w:rPr>
        <w:t>2.29</w:t>
      </w:r>
      <w:r>
        <w:rPr>
          <w:spacing w:val="-3"/>
        </w:rPr>
        <w:t xml:space="preserve">, </w:t>
      </w:r>
      <w:r>
        <w:t>§41).</w:t>
      </w:r>
    </w:p>
    <w:p w:rsidR="0023658D" w:rsidRDefault="00070BC3">
      <w:pPr>
        <w:pStyle w:val="ListParagraph"/>
        <w:numPr>
          <w:ilvl w:val="1"/>
          <w:numId w:val="57"/>
        </w:numPr>
        <w:tabs>
          <w:tab w:val="left" w:pos="1470"/>
        </w:tabs>
        <w:spacing w:before="124" w:line="360" w:lineRule="auto"/>
        <w:ind w:right="255"/>
        <w:jc w:val="both"/>
      </w:pPr>
      <w:r>
        <w:rPr>
          <w:i/>
        </w:rPr>
        <w:t>"Re</w:t>
      </w:r>
      <w:r>
        <w:rPr>
          <w:i/>
        </w:rPr>
        <w:t>naissance Capital finally found a group of lenders to provide emergency financing (Laren Credit). Although the terms were terrible (35% interest on a $60 million loan, plus the issuance of $111 million in new Tristan bonds), I had no choice but to accept t</w:t>
      </w:r>
      <w:r>
        <w:rPr>
          <w:i/>
        </w:rPr>
        <w:t xml:space="preserve">his loan in order to keep the companies afloat while I tried to sell them </w:t>
      </w:r>
      <w:r>
        <w:t>"</w:t>
      </w:r>
      <w:r>
        <w:rPr>
          <w:position w:val="8"/>
          <w:sz w:val="14"/>
        </w:rPr>
        <w:t xml:space="preserve">255 </w:t>
      </w:r>
      <w:r>
        <w:t>(</w:t>
      </w:r>
      <w:r>
        <w:rPr>
          <w:b/>
        </w:rPr>
        <w:t xml:space="preserve">Exhibit </w:t>
      </w:r>
      <w:r>
        <w:rPr>
          <w:b/>
          <w:spacing w:val="-3"/>
        </w:rPr>
        <w:t>2.29</w:t>
      </w:r>
      <w:r>
        <w:rPr>
          <w:spacing w:val="-3"/>
        </w:rPr>
        <w:t xml:space="preserve">, </w:t>
      </w:r>
      <w:r>
        <w:t>§41).</w:t>
      </w:r>
    </w:p>
    <w:p w:rsidR="0023658D" w:rsidRDefault="00070BC3">
      <w:pPr>
        <w:pStyle w:val="ListParagraph"/>
        <w:numPr>
          <w:ilvl w:val="1"/>
          <w:numId w:val="57"/>
        </w:numPr>
        <w:tabs>
          <w:tab w:val="left" w:pos="1470"/>
        </w:tabs>
        <w:spacing w:before="116" w:line="355" w:lineRule="auto"/>
        <w:ind w:right="257"/>
        <w:jc w:val="both"/>
      </w:pPr>
      <w:r>
        <w:rPr>
          <w:i/>
        </w:rPr>
        <w:t>"Credit Suisse withdrew from the negotiations precisely because of Kazakhstan's actions [...]</w:t>
      </w:r>
      <w:r>
        <w:t>"</w:t>
      </w:r>
      <w:r>
        <w:rPr>
          <w:position w:val="8"/>
          <w:sz w:val="14"/>
        </w:rPr>
        <w:t xml:space="preserve">256 </w:t>
      </w:r>
      <w:r>
        <w:t>(</w:t>
      </w:r>
      <w:r>
        <w:rPr>
          <w:b/>
        </w:rPr>
        <w:t xml:space="preserve">Exhibit </w:t>
      </w:r>
      <w:r>
        <w:rPr>
          <w:b/>
          <w:spacing w:val="-3"/>
        </w:rPr>
        <w:t>2.29</w:t>
      </w:r>
      <w:r>
        <w:rPr>
          <w:spacing w:val="-3"/>
        </w:rPr>
        <w:t xml:space="preserve">, </w:t>
      </w:r>
      <w:r>
        <w:t>§41).</w:t>
      </w:r>
    </w:p>
    <w:p w:rsidR="0023658D" w:rsidRDefault="0023658D">
      <w:pPr>
        <w:pStyle w:val="BodyText"/>
        <w:spacing w:before="3"/>
        <w:rPr>
          <w:sz w:val="21"/>
        </w:rPr>
      </w:pPr>
    </w:p>
    <w:p w:rsidR="0023658D" w:rsidRDefault="00070BC3">
      <w:pPr>
        <w:pStyle w:val="BodyText"/>
        <w:spacing w:before="1" w:line="360" w:lineRule="auto"/>
        <w:ind w:left="845" w:right="262"/>
        <w:jc w:val="both"/>
      </w:pPr>
      <w:r>
        <w:t>Nor would the Arbitral Tribunal have given any credence to the following statements by Artur Lungu:</w:t>
      </w:r>
    </w:p>
    <w:p w:rsidR="0023658D" w:rsidRDefault="00070BC3">
      <w:pPr>
        <w:pStyle w:val="ListParagraph"/>
        <w:numPr>
          <w:ilvl w:val="1"/>
          <w:numId w:val="57"/>
        </w:numPr>
        <w:tabs>
          <w:tab w:val="left" w:pos="1470"/>
        </w:tabs>
        <w:spacing w:before="119" w:line="355" w:lineRule="auto"/>
        <w:ind w:right="255"/>
        <w:jc w:val="both"/>
      </w:pPr>
      <w:r>
        <w:rPr>
          <w:i/>
        </w:rPr>
        <w:t>"Kazakhstan's harassment campaign also caused a liquidity crisis within TNG and KPM in the spring and summer of 2009</w:t>
      </w:r>
      <w:r>
        <w:t>"</w:t>
      </w:r>
      <w:r>
        <w:rPr>
          <w:position w:val="8"/>
          <w:sz w:val="14"/>
        </w:rPr>
        <w:t xml:space="preserve">257 </w:t>
      </w:r>
      <w:r>
        <w:t>(</w:t>
      </w:r>
      <w:r>
        <w:rPr>
          <w:b/>
        </w:rPr>
        <w:t xml:space="preserve">Exhibit </w:t>
      </w:r>
      <w:r>
        <w:rPr>
          <w:b/>
          <w:spacing w:val="-3"/>
        </w:rPr>
        <w:t>2.28</w:t>
      </w:r>
      <w:r>
        <w:rPr>
          <w:spacing w:val="-3"/>
        </w:rPr>
        <w:t xml:space="preserve">, </w:t>
      </w:r>
      <w:r>
        <w:t>§7).</w:t>
      </w:r>
    </w:p>
    <w:p w:rsidR="0023658D" w:rsidRDefault="00070BC3">
      <w:pPr>
        <w:pStyle w:val="ListParagraph"/>
        <w:numPr>
          <w:ilvl w:val="1"/>
          <w:numId w:val="57"/>
        </w:numPr>
        <w:tabs>
          <w:tab w:val="left" w:pos="1470"/>
        </w:tabs>
        <w:spacing w:before="124" w:line="360" w:lineRule="auto"/>
        <w:ind w:right="250"/>
        <w:jc w:val="both"/>
      </w:pPr>
      <w:r>
        <w:t>"</w:t>
      </w:r>
      <w:r>
        <w:rPr>
          <w:i/>
        </w:rPr>
        <w:t xml:space="preserve">On 18 </w:t>
      </w:r>
      <w:r>
        <w:rPr>
          <w:i/>
          <w:spacing w:val="-3"/>
        </w:rPr>
        <w:t>December</w:t>
      </w:r>
      <w:r>
        <w:rPr>
          <w:i/>
          <w:spacing w:val="-3"/>
        </w:rPr>
        <w:t xml:space="preserve"> 2008, however, Credit Suisse sent </w:t>
      </w:r>
      <w:r>
        <w:rPr>
          <w:i/>
          <w:spacing w:val="-2"/>
        </w:rPr>
        <w:t xml:space="preserve">me </w:t>
      </w:r>
      <w:r>
        <w:rPr>
          <w:i/>
        </w:rPr>
        <w:t xml:space="preserve">a </w:t>
      </w:r>
      <w:r>
        <w:rPr>
          <w:i/>
          <w:spacing w:val="-3"/>
        </w:rPr>
        <w:t xml:space="preserve">press article [Interfax article </w:t>
      </w:r>
      <w:r>
        <w:rPr>
          <w:i/>
        </w:rPr>
        <w:t xml:space="preserve">of 18 </w:t>
      </w:r>
      <w:r>
        <w:rPr>
          <w:i/>
          <w:spacing w:val="-3"/>
        </w:rPr>
        <w:t xml:space="preserve">December 2018] </w:t>
      </w:r>
      <w:r>
        <w:rPr>
          <w:i/>
        </w:rPr>
        <w:t xml:space="preserve">from MEMR </w:t>
      </w:r>
      <w:r>
        <w:rPr>
          <w:i/>
          <w:spacing w:val="-3"/>
        </w:rPr>
        <w:t xml:space="preserve">[Kazakh Ministry </w:t>
      </w:r>
      <w:r>
        <w:rPr>
          <w:i/>
        </w:rPr>
        <w:t xml:space="preserve">of </w:t>
      </w:r>
      <w:r>
        <w:rPr>
          <w:i/>
          <w:spacing w:val="-3"/>
        </w:rPr>
        <w:t xml:space="preserve">Energy </w:t>
      </w:r>
      <w:r>
        <w:rPr>
          <w:i/>
        </w:rPr>
        <w:t xml:space="preserve">and </w:t>
      </w:r>
      <w:r>
        <w:rPr>
          <w:i/>
          <w:spacing w:val="-3"/>
        </w:rPr>
        <w:t xml:space="preserve">Mineral Resources] </w:t>
      </w:r>
      <w:r>
        <w:rPr>
          <w:i/>
        </w:rPr>
        <w:t xml:space="preserve">regarding </w:t>
      </w:r>
      <w:r>
        <w:rPr>
          <w:i/>
          <w:spacing w:val="-3"/>
        </w:rPr>
        <w:t>Kazakhstan</w:t>
      </w:r>
      <w:r>
        <w:rPr>
          <w:i/>
        </w:rPr>
        <w:t xml:space="preserve">'s </w:t>
      </w:r>
      <w:r>
        <w:rPr>
          <w:i/>
          <w:spacing w:val="-3"/>
        </w:rPr>
        <w:t xml:space="preserve">decision </w:t>
      </w:r>
      <w:r>
        <w:rPr>
          <w:i/>
        </w:rPr>
        <w:t xml:space="preserve">to </w:t>
      </w:r>
      <w:r>
        <w:rPr>
          <w:i/>
          <w:spacing w:val="-3"/>
        </w:rPr>
        <w:t xml:space="preserve">change </w:t>
      </w:r>
      <w:r>
        <w:rPr>
          <w:i/>
        </w:rPr>
        <w:t xml:space="preserve">its </w:t>
      </w:r>
      <w:r>
        <w:rPr>
          <w:i/>
          <w:spacing w:val="-3"/>
        </w:rPr>
        <w:t xml:space="preserve">previous decision </w:t>
      </w:r>
      <w:r>
        <w:rPr>
          <w:i/>
        </w:rPr>
        <w:t xml:space="preserve">on its right of </w:t>
      </w:r>
      <w:r>
        <w:rPr>
          <w:i/>
          <w:spacing w:val="-3"/>
        </w:rPr>
        <w:t xml:space="preserve">pre-emption </w:t>
      </w:r>
      <w:r>
        <w:rPr>
          <w:i/>
        </w:rPr>
        <w:t xml:space="preserve">and </w:t>
      </w:r>
      <w:r>
        <w:rPr>
          <w:i/>
          <w:spacing w:val="-3"/>
        </w:rPr>
        <w:t>approva</w:t>
      </w:r>
      <w:r>
        <w:rPr>
          <w:i/>
          <w:spacing w:val="-3"/>
        </w:rPr>
        <w:t xml:space="preserve">l </w:t>
      </w:r>
      <w:r>
        <w:rPr>
          <w:i/>
        </w:rPr>
        <w:t xml:space="preserve">of Terra Raf's </w:t>
      </w:r>
      <w:r>
        <w:rPr>
          <w:i/>
          <w:spacing w:val="-3"/>
        </w:rPr>
        <w:t xml:space="preserve">ownership </w:t>
      </w:r>
      <w:r>
        <w:rPr>
          <w:i/>
        </w:rPr>
        <w:t xml:space="preserve">of </w:t>
      </w:r>
      <w:r>
        <w:rPr>
          <w:i/>
          <w:spacing w:val="-3"/>
        </w:rPr>
        <w:t xml:space="preserve">TNG, accusing </w:t>
      </w:r>
      <w:r>
        <w:rPr>
          <w:i/>
        </w:rPr>
        <w:t xml:space="preserve">Mr </w:t>
      </w:r>
      <w:r>
        <w:rPr>
          <w:i/>
          <w:spacing w:val="-3"/>
        </w:rPr>
        <w:t xml:space="preserve">Sati </w:t>
      </w:r>
      <w:r>
        <w:rPr>
          <w:i/>
        </w:rPr>
        <w:t xml:space="preserve">of </w:t>
      </w:r>
      <w:r>
        <w:rPr>
          <w:i/>
          <w:spacing w:val="-3"/>
        </w:rPr>
        <w:t xml:space="preserve">fraud. Credit Suisse said it would </w:t>
      </w:r>
      <w:r>
        <w:rPr>
          <w:i/>
        </w:rPr>
        <w:t>"</w:t>
      </w:r>
      <w:r>
        <w:rPr>
          <w:i/>
          <w:spacing w:val="-3"/>
        </w:rPr>
        <w:t xml:space="preserve">appreciate </w:t>
      </w:r>
      <w:r>
        <w:rPr>
          <w:i/>
        </w:rPr>
        <w:t xml:space="preserve">an </w:t>
      </w:r>
      <w:r>
        <w:rPr>
          <w:i/>
          <w:spacing w:val="-3"/>
        </w:rPr>
        <w:t xml:space="preserve">explanation </w:t>
      </w:r>
      <w:r>
        <w:rPr>
          <w:i/>
        </w:rPr>
        <w:t xml:space="preserve">of </w:t>
      </w:r>
      <w:r>
        <w:rPr>
          <w:i/>
          <w:spacing w:val="-2"/>
        </w:rPr>
        <w:t xml:space="preserve">the </w:t>
      </w:r>
      <w:r>
        <w:rPr>
          <w:i/>
          <w:spacing w:val="-3"/>
        </w:rPr>
        <w:t>state'</w:t>
      </w:r>
      <w:r>
        <w:rPr>
          <w:i/>
        </w:rPr>
        <w:t xml:space="preserve">s </w:t>
      </w:r>
      <w:r>
        <w:rPr>
          <w:i/>
          <w:spacing w:val="-3"/>
        </w:rPr>
        <w:t>accusations</w:t>
      </w:r>
      <w:r>
        <w:rPr>
          <w:i/>
        </w:rPr>
        <w:t xml:space="preserve">". After </w:t>
      </w:r>
      <w:r>
        <w:rPr>
          <w:i/>
          <w:spacing w:val="-3"/>
        </w:rPr>
        <w:t xml:space="preserve">Credit </w:t>
      </w:r>
      <w:r>
        <w:rPr>
          <w:i/>
        </w:rPr>
        <w:t xml:space="preserve">Suisse </w:t>
      </w:r>
      <w:r>
        <w:rPr>
          <w:i/>
          <w:spacing w:val="-3"/>
        </w:rPr>
        <w:t xml:space="preserve">sent us the press article, we </w:t>
      </w:r>
      <w:r>
        <w:rPr>
          <w:i/>
        </w:rPr>
        <w:t xml:space="preserve">had a </w:t>
      </w:r>
      <w:r>
        <w:rPr>
          <w:i/>
          <w:spacing w:val="-3"/>
        </w:rPr>
        <w:t xml:space="preserve">discussion with them, </w:t>
      </w:r>
      <w:r>
        <w:rPr>
          <w:i/>
        </w:rPr>
        <w:t xml:space="preserve">and they </w:t>
      </w:r>
      <w:r>
        <w:rPr>
          <w:i/>
          <w:spacing w:val="-3"/>
        </w:rPr>
        <w:t>informed us that they w</w:t>
      </w:r>
      <w:r>
        <w:rPr>
          <w:i/>
          <w:spacing w:val="-3"/>
        </w:rPr>
        <w:t xml:space="preserve">ould not provide us with </w:t>
      </w:r>
      <w:r>
        <w:rPr>
          <w:i/>
        </w:rPr>
        <w:t xml:space="preserve">a loan until </w:t>
      </w:r>
      <w:r>
        <w:rPr>
          <w:i/>
          <w:spacing w:val="-3"/>
        </w:rPr>
        <w:t xml:space="preserve">we resolved our dispute </w:t>
      </w:r>
      <w:r>
        <w:rPr>
          <w:i/>
        </w:rPr>
        <w:t xml:space="preserve">with the Kazakh </w:t>
      </w:r>
      <w:r>
        <w:rPr>
          <w:i/>
          <w:spacing w:val="-3"/>
        </w:rPr>
        <w:t xml:space="preserve">government </w:t>
      </w:r>
      <w:r>
        <w:t>"</w:t>
      </w:r>
      <w:r>
        <w:rPr>
          <w:position w:val="8"/>
          <w:sz w:val="14"/>
        </w:rPr>
        <w:t xml:space="preserve">258 </w:t>
      </w:r>
      <w:r>
        <w:rPr>
          <w:spacing w:val="-3"/>
        </w:rPr>
        <w:t>(</w:t>
      </w:r>
      <w:r>
        <w:rPr>
          <w:b/>
          <w:spacing w:val="-3"/>
        </w:rPr>
        <w:t>Exhibit 2.28</w:t>
      </w:r>
      <w:r>
        <w:rPr>
          <w:spacing w:val="-3"/>
        </w:rPr>
        <w:t xml:space="preserve">, </w:t>
      </w:r>
      <w:r>
        <w:t>§7).</w:t>
      </w:r>
    </w:p>
    <w:p w:rsidR="0023658D" w:rsidRDefault="00070BC3">
      <w:pPr>
        <w:pStyle w:val="ListParagraph"/>
        <w:numPr>
          <w:ilvl w:val="0"/>
          <w:numId w:val="57"/>
        </w:numPr>
        <w:tabs>
          <w:tab w:val="left" w:pos="846"/>
        </w:tabs>
        <w:spacing w:before="115" w:line="360" w:lineRule="auto"/>
        <w:ind w:right="256"/>
        <w:jc w:val="both"/>
        <w:rPr>
          <w:i/>
        </w:rPr>
      </w:pPr>
      <w:r>
        <w:t>On the basis of all these considerations, the Arbitral Tribunal could never have concluded that the measures taken by the RoK had "</w:t>
      </w:r>
      <w:r>
        <w:rPr>
          <w:i/>
        </w:rPr>
        <w:t>affected th</w:t>
      </w:r>
      <w:r>
        <w:rPr>
          <w:i/>
        </w:rPr>
        <w:t>e [Stati]'s search for financing</w:t>
      </w:r>
    </w:p>
    <w:p w:rsidR="0023658D" w:rsidRDefault="0023658D">
      <w:pPr>
        <w:pStyle w:val="BodyText"/>
        <w:rPr>
          <w:i/>
          <w:sz w:val="20"/>
        </w:rPr>
      </w:pPr>
    </w:p>
    <w:p w:rsidR="0023658D" w:rsidRDefault="00070BC3">
      <w:pPr>
        <w:pStyle w:val="BodyText"/>
        <w:spacing w:before="10"/>
        <w:rPr>
          <w:i/>
          <w:sz w:val="13"/>
        </w:rPr>
      </w:pPr>
      <w:r>
        <w:pict>
          <v:shape id="_x0000_s1102" style="position:absolute;margin-left:70.95pt;margin-top:10.25pt;width:144.05pt;height:.1pt;z-index:-251565056;mso-wrap-distance-left:0;mso-wrap-distance-right:0;mso-position-horizontal-relative:page" coordorigin="1419,205" coordsize="2881,0" path="m1419,205r2880,e" filled="f" strokeweight=".6pt">
            <v:path arrowok="t"/>
            <w10:wrap type="topAndBottom" anchorx="page"/>
          </v:shape>
        </w:pict>
      </w:r>
    </w:p>
    <w:p w:rsidR="0023658D" w:rsidRDefault="00070BC3">
      <w:pPr>
        <w:spacing w:before="63"/>
        <w:ind w:left="278" w:right="257"/>
        <w:jc w:val="both"/>
        <w:rPr>
          <w:sz w:val="18"/>
        </w:rPr>
      </w:pPr>
      <w:r>
        <w:rPr>
          <w:position w:val="6"/>
          <w:sz w:val="12"/>
        </w:rPr>
        <w:t xml:space="preserve">254 </w:t>
      </w:r>
      <w:r>
        <w:rPr>
          <w:sz w:val="18"/>
        </w:rPr>
        <w:t xml:space="preserve">Free </w:t>
      </w:r>
      <w:r>
        <w:rPr>
          <w:spacing w:val="-3"/>
          <w:sz w:val="18"/>
        </w:rPr>
        <w:t xml:space="preserve">translation </w:t>
      </w:r>
      <w:r>
        <w:rPr>
          <w:sz w:val="18"/>
        </w:rPr>
        <w:t>of : "</w:t>
      </w:r>
      <w:r>
        <w:rPr>
          <w:i/>
          <w:spacing w:val="-3"/>
          <w:sz w:val="18"/>
        </w:rPr>
        <w:t xml:space="preserve">Kazakhstan's </w:t>
      </w:r>
      <w:r>
        <w:rPr>
          <w:i/>
          <w:sz w:val="18"/>
        </w:rPr>
        <w:t xml:space="preserve">actions </w:t>
      </w:r>
      <w:r>
        <w:rPr>
          <w:i/>
          <w:spacing w:val="-3"/>
          <w:sz w:val="18"/>
        </w:rPr>
        <w:t xml:space="preserve">contributed </w:t>
      </w:r>
      <w:r>
        <w:rPr>
          <w:i/>
          <w:sz w:val="18"/>
        </w:rPr>
        <w:t xml:space="preserve">to a </w:t>
      </w:r>
      <w:r>
        <w:rPr>
          <w:i/>
          <w:spacing w:val="-2"/>
          <w:sz w:val="18"/>
        </w:rPr>
        <w:t xml:space="preserve">severe </w:t>
      </w:r>
      <w:r>
        <w:rPr>
          <w:i/>
          <w:sz w:val="18"/>
        </w:rPr>
        <w:t xml:space="preserve">liquidity crisis in the </w:t>
      </w:r>
      <w:r>
        <w:rPr>
          <w:i/>
          <w:spacing w:val="-3"/>
          <w:sz w:val="18"/>
        </w:rPr>
        <w:t xml:space="preserve">companies </w:t>
      </w:r>
      <w:r>
        <w:rPr>
          <w:i/>
          <w:sz w:val="18"/>
        </w:rPr>
        <w:t xml:space="preserve">[TNG and KPM] in the first half of </w:t>
      </w:r>
      <w:r>
        <w:rPr>
          <w:i/>
          <w:spacing w:val="-3"/>
          <w:sz w:val="18"/>
        </w:rPr>
        <w:t>2009</w:t>
      </w:r>
      <w:r>
        <w:rPr>
          <w:spacing w:val="-3"/>
          <w:sz w:val="18"/>
        </w:rPr>
        <w:t>.</w:t>
      </w:r>
    </w:p>
    <w:p w:rsidR="0023658D" w:rsidRDefault="00070BC3">
      <w:pPr>
        <w:ind w:left="278" w:right="255"/>
        <w:jc w:val="both"/>
        <w:rPr>
          <w:sz w:val="18"/>
        </w:rPr>
      </w:pPr>
      <w:r>
        <w:rPr>
          <w:position w:val="6"/>
          <w:sz w:val="12"/>
        </w:rPr>
        <w:t xml:space="preserve">255 </w:t>
      </w:r>
      <w:r>
        <w:rPr>
          <w:spacing w:val="-3"/>
          <w:sz w:val="18"/>
        </w:rPr>
        <w:t>"</w:t>
      </w:r>
      <w:r>
        <w:rPr>
          <w:i/>
          <w:spacing w:val="-3"/>
          <w:sz w:val="18"/>
        </w:rPr>
        <w:t xml:space="preserve">Renaissance </w:t>
      </w:r>
      <w:r>
        <w:rPr>
          <w:i/>
          <w:sz w:val="18"/>
        </w:rPr>
        <w:t xml:space="preserve">Capital </w:t>
      </w:r>
      <w:r>
        <w:rPr>
          <w:i/>
          <w:spacing w:val="-3"/>
          <w:sz w:val="18"/>
        </w:rPr>
        <w:t xml:space="preserve">ultimately </w:t>
      </w:r>
      <w:r>
        <w:rPr>
          <w:i/>
          <w:sz w:val="18"/>
        </w:rPr>
        <w:t xml:space="preserve">found a </w:t>
      </w:r>
      <w:r>
        <w:rPr>
          <w:i/>
          <w:spacing w:val="-3"/>
          <w:sz w:val="18"/>
        </w:rPr>
        <w:t xml:space="preserve">group </w:t>
      </w:r>
      <w:r>
        <w:rPr>
          <w:i/>
          <w:sz w:val="18"/>
        </w:rPr>
        <w:t xml:space="preserve">of </w:t>
      </w:r>
      <w:r>
        <w:rPr>
          <w:i/>
          <w:spacing w:val="-3"/>
          <w:sz w:val="18"/>
        </w:rPr>
        <w:t xml:space="preserve">lenders </w:t>
      </w:r>
      <w:r>
        <w:rPr>
          <w:i/>
          <w:sz w:val="18"/>
        </w:rPr>
        <w:t xml:space="preserve">to </w:t>
      </w:r>
      <w:r>
        <w:rPr>
          <w:i/>
          <w:spacing w:val="-3"/>
          <w:sz w:val="18"/>
        </w:rPr>
        <w:t xml:space="preserve">provide emergency </w:t>
      </w:r>
      <w:r>
        <w:rPr>
          <w:i/>
          <w:sz w:val="18"/>
        </w:rPr>
        <w:t xml:space="preserve">financing (the </w:t>
      </w:r>
      <w:r>
        <w:rPr>
          <w:i/>
          <w:spacing w:val="-3"/>
          <w:sz w:val="18"/>
        </w:rPr>
        <w:t xml:space="preserve">Laren Facility). </w:t>
      </w:r>
      <w:r>
        <w:rPr>
          <w:i/>
          <w:sz w:val="18"/>
        </w:rPr>
        <w:t xml:space="preserve">Although the </w:t>
      </w:r>
      <w:r>
        <w:rPr>
          <w:i/>
          <w:spacing w:val="-3"/>
          <w:sz w:val="18"/>
        </w:rPr>
        <w:t xml:space="preserve">terms </w:t>
      </w:r>
      <w:r>
        <w:rPr>
          <w:i/>
          <w:sz w:val="18"/>
        </w:rPr>
        <w:t xml:space="preserve">were terrible (35% interest on a $60 million note, plus the </w:t>
      </w:r>
      <w:r>
        <w:rPr>
          <w:i/>
          <w:spacing w:val="-3"/>
          <w:sz w:val="18"/>
        </w:rPr>
        <w:t xml:space="preserve">issuance </w:t>
      </w:r>
      <w:r>
        <w:rPr>
          <w:i/>
          <w:sz w:val="18"/>
        </w:rPr>
        <w:t xml:space="preserve">of $111 million of </w:t>
      </w:r>
      <w:r>
        <w:rPr>
          <w:i/>
          <w:spacing w:val="-2"/>
          <w:sz w:val="18"/>
        </w:rPr>
        <w:t xml:space="preserve">new </w:t>
      </w:r>
      <w:r>
        <w:rPr>
          <w:i/>
          <w:sz w:val="18"/>
        </w:rPr>
        <w:t xml:space="preserve">Tristan </w:t>
      </w:r>
      <w:r>
        <w:rPr>
          <w:i/>
          <w:spacing w:val="-3"/>
          <w:sz w:val="18"/>
        </w:rPr>
        <w:t xml:space="preserve">notes), </w:t>
      </w:r>
      <w:r>
        <w:rPr>
          <w:i/>
          <w:sz w:val="18"/>
        </w:rPr>
        <w:t xml:space="preserve">I had no </w:t>
      </w:r>
      <w:r>
        <w:rPr>
          <w:i/>
          <w:spacing w:val="-3"/>
          <w:sz w:val="18"/>
        </w:rPr>
        <w:t xml:space="preserve">choice </w:t>
      </w:r>
      <w:r>
        <w:rPr>
          <w:i/>
          <w:sz w:val="18"/>
        </w:rPr>
        <w:t xml:space="preserve">but to </w:t>
      </w:r>
      <w:r>
        <w:rPr>
          <w:i/>
          <w:spacing w:val="-3"/>
          <w:sz w:val="18"/>
        </w:rPr>
        <w:t xml:space="preserve">proceed </w:t>
      </w:r>
      <w:r>
        <w:rPr>
          <w:i/>
          <w:sz w:val="18"/>
        </w:rPr>
        <w:t xml:space="preserve">with that loan in </w:t>
      </w:r>
      <w:r>
        <w:rPr>
          <w:i/>
          <w:spacing w:val="-3"/>
          <w:sz w:val="18"/>
        </w:rPr>
        <w:t xml:space="preserve">order </w:t>
      </w:r>
      <w:r>
        <w:rPr>
          <w:i/>
          <w:sz w:val="18"/>
        </w:rPr>
        <w:t xml:space="preserve">to </w:t>
      </w:r>
      <w:r>
        <w:rPr>
          <w:i/>
          <w:spacing w:val="-3"/>
          <w:sz w:val="18"/>
        </w:rPr>
        <w:t xml:space="preserve">jeep </w:t>
      </w:r>
      <w:r>
        <w:rPr>
          <w:i/>
          <w:sz w:val="18"/>
        </w:rPr>
        <w:t xml:space="preserve">the </w:t>
      </w:r>
      <w:r>
        <w:rPr>
          <w:i/>
          <w:spacing w:val="-3"/>
          <w:sz w:val="18"/>
        </w:rPr>
        <w:t xml:space="preserve">companies </w:t>
      </w:r>
      <w:r>
        <w:rPr>
          <w:i/>
          <w:sz w:val="18"/>
        </w:rPr>
        <w:t>af</w:t>
      </w:r>
      <w:r>
        <w:rPr>
          <w:i/>
          <w:sz w:val="18"/>
        </w:rPr>
        <w:t xml:space="preserve">loat while I </w:t>
      </w:r>
      <w:r>
        <w:rPr>
          <w:i/>
          <w:spacing w:val="-3"/>
          <w:sz w:val="18"/>
        </w:rPr>
        <w:t xml:space="preserve">tried </w:t>
      </w:r>
      <w:r>
        <w:rPr>
          <w:i/>
          <w:sz w:val="18"/>
        </w:rPr>
        <w:t xml:space="preserve">to </w:t>
      </w:r>
      <w:r>
        <w:rPr>
          <w:i/>
          <w:spacing w:val="-3"/>
          <w:sz w:val="18"/>
        </w:rPr>
        <w:t>sell them)</w:t>
      </w:r>
      <w:r>
        <w:rPr>
          <w:spacing w:val="-3"/>
          <w:sz w:val="18"/>
        </w:rPr>
        <w:t>".</w:t>
      </w:r>
    </w:p>
    <w:p w:rsidR="0023658D" w:rsidRDefault="00070BC3">
      <w:pPr>
        <w:ind w:left="278" w:right="251"/>
        <w:jc w:val="both"/>
        <w:rPr>
          <w:sz w:val="18"/>
        </w:rPr>
      </w:pPr>
      <w:r>
        <w:rPr>
          <w:position w:val="6"/>
          <w:sz w:val="12"/>
        </w:rPr>
        <w:t xml:space="preserve">256 </w:t>
      </w:r>
      <w:r>
        <w:rPr>
          <w:spacing w:val="-3"/>
          <w:sz w:val="18"/>
        </w:rPr>
        <w:t>"</w:t>
      </w:r>
      <w:r>
        <w:rPr>
          <w:i/>
          <w:spacing w:val="-3"/>
          <w:sz w:val="18"/>
        </w:rPr>
        <w:t xml:space="preserve">Credit </w:t>
      </w:r>
      <w:r>
        <w:rPr>
          <w:i/>
          <w:sz w:val="18"/>
        </w:rPr>
        <w:t xml:space="preserve">Suisse </w:t>
      </w:r>
      <w:r>
        <w:rPr>
          <w:i/>
          <w:spacing w:val="-3"/>
          <w:sz w:val="18"/>
        </w:rPr>
        <w:t xml:space="preserve">backed </w:t>
      </w:r>
      <w:r>
        <w:rPr>
          <w:i/>
          <w:sz w:val="18"/>
        </w:rPr>
        <w:t xml:space="preserve">out of those </w:t>
      </w:r>
      <w:r>
        <w:rPr>
          <w:i/>
          <w:spacing w:val="-3"/>
          <w:sz w:val="18"/>
        </w:rPr>
        <w:t xml:space="preserve">negotiations precisely </w:t>
      </w:r>
      <w:r>
        <w:rPr>
          <w:i/>
          <w:sz w:val="18"/>
        </w:rPr>
        <w:t xml:space="preserve">because of </w:t>
      </w:r>
      <w:r>
        <w:rPr>
          <w:i/>
          <w:spacing w:val="-3"/>
          <w:sz w:val="18"/>
        </w:rPr>
        <w:t xml:space="preserve">Kazakhstan's actions, particularly </w:t>
      </w:r>
      <w:r>
        <w:rPr>
          <w:i/>
          <w:sz w:val="18"/>
        </w:rPr>
        <w:t xml:space="preserve">the </w:t>
      </w:r>
      <w:r>
        <w:rPr>
          <w:i/>
          <w:spacing w:val="-3"/>
          <w:sz w:val="18"/>
        </w:rPr>
        <w:t xml:space="preserve">pre-emptive </w:t>
      </w:r>
      <w:r>
        <w:rPr>
          <w:i/>
          <w:sz w:val="18"/>
        </w:rPr>
        <w:t xml:space="preserve">rights </w:t>
      </w:r>
      <w:r>
        <w:rPr>
          <w:i/>
          <w:spacing w:val="-3"/>
          <w:sz w:val="18"/>
        </w:rPr>
        <w:t xml:space="preserve">reversal, which </w:t>
      </w:r>
      <w:r>
        <w:rPr>
          <w:i/>
          <w:sz w:val="18"/>
        </w:rPr>
        <w:t xml:space="preserve">put our </w:t>
      </w:r>
      <w:r>
        <w:rPr>
          <w:i/>
          <w:spacing w:val="-3"/>
          <w:sz w:val="18"/>
        </w:rPr>
        <w:t xml:space="preserve">ownership </w:t>
      </w:r>
      <w:r>
        <w:rPr>
          <w:i/>
          <w:sz w:val="18"/>
        </w:rPr>
        <w:t xml:space="preserve">of TNG in </w:t>
      </w:r>
      <w:r>
        <w:rPr>
          <w:i/>
          <w:spacing w:val="-3"/>
          <w:sz w:val="18"/>
        </w:rPr>
        <w:t>jeopardy</w:t>
      </w:r>
      <w:r>
        <w:rPr>
          <w:spacing w:val="-3"/>
          <w:sz w:val="18"/>
        </w:rPr>
        <w:t>.</w:t>
      </w:r>
    </w:p>
    <w:p w:rsidR="0023658D" w:rsidRDefault="00070BC3">
      <w:pPr>
        <w:ind w:left="278" w:right="251"/>
        <w:jc w:val="both"/>
        <w:rPr>
          <w:sz w:val="18"/>
        </w:rPr>
      </w:pPr>
      <w:r>
        <w:rPr>
          <w:position w:val="6"/>
          <w:sz w:val="12"/>
        </w:rPr>
        <w:t xml:space="preserve">257 </w:t>
      </w:r>
      <w:r>
        <w:rPr>
          <w:spacing w:val="-3"/>
          <w:sz w:val="18"/>
        </w:rPr>
        <w:t>"</w:t>
      </w:r>
      <w:r>
        <w:rPr>
          <w:i/>
          <w:spacing w:val="-3"/>
          <w:sz w:val="18"/>
        </w:rPr>
        <w:t xml:space="preserve">Kazakhstan's harassment campaign </w:t>
      </w:r>
      <w:r>
        <w:rPr>
          <w:i/>
          <w:sz w:val="18"/>
        </w:rPr>
        <w:t xml:space="preserve">also </w:t>
      </w:r>
      <w:r>
        <w:rPr>
          <w:i/>
          <w:spacing w:val="-3"/>
          <w:sz w:val="18"/>
        </w:rPr>
        <w:t xml:space="preserve">caused </w:t>
      </w:r>
      <w:r>
        <w:rPr>
          <w:i/>
          <w:sz w:val="18"/>
        </w:rPr>
        <w:t xml:space="preserve">a liquidity </w:t>
      </w:r>
      <w:r>
        <w:rPr>
          <w:i/>
          <w:spacing w:val="-3"/>
          <w:sz w:val="18"/>
        </w:rPr>
        <w:t xml:space="preserve">crisis </w:t>
      </w:r>
      <w:r>
        <w:rPr>
          <w:i/>
          <w:sz w:val="18"/>
        </w:rPr>
        <w:t xml:space="preserve">for TNG and KPM in </w:t>
      </w:r>
      <w:r>
        <w:rPr>
          <w:i/>
          <w:spacing w:val="-3"/>
          <w:sz w:val="18"/>
        </w:rPr>
        <w:t xml:space="preserve">the </w:t>
      </w:r>
      <w:r>
        <w:rPr>
          <w:i/>
          <w:spacing w:val="-2"/>
          <w:sz w:val="18"/>
        </w:rPr>
        <w:t xml:space="preserve">spring </w:t>
      </w:r>
      <w:r>
        <w:rPr>
          <w:i/>
          <w:sz w:val="18"/>
        </w:rPr>
        <w:t xml:space="preserve">and </w:t>
      </w:r>
      <w:r>
        <w:rPr>
          <w:i/>
          <w:spacing w:val="-2"/>
          <w:sz w:val="18"/>
        </w:rPr>
        <w:t xml:space="preserve">summer </w:t>
      </w:r>
      <w:r>
        <w:rPr>
          <w:i/>
          <w:sz w:val="18"/>
        </w:rPr>
        <w:t xml:space="preserve">of </w:t>
      </w:r>
      <w:r>
        <w:rPr>
          <w:i/>
          <w:spacing w:val="-3"/>
          <w:sz w:val="18"/>
        </w:rPr>
        <w:t>2009</w:t>
      </w:r>
      <w:r>
        <w:rPr>
          <w:spacing w:val="-3"/>
          <w:sz w:val="18"/>
        </w:rPr>
        <w:t>.</w:t>
      </w:r>
    </w:p>
    <w:p w:rsidR="0023658D" w:rsidRDefault="00070BC3">
      <w:pPr>
        <w:ind w:left="278" w:right="250"/>
        <w:jc w:val="both"/>
        <w:rPr>
          <w:sz w:val="18"/>
        </w:rPr>
      </w:pPr>
      <w:r>
        <w:rPr>
          <w:position w:val="6"/>
          <w:sz w:val="12"/>
        </w:rPr>
        <w:t xml:space="preserve">258 </w:t>
      </w:r>
      <w:r>
        <w:rPr>
          <w:spacing w:val="-3"/>
          <w:sz w:val="18"/>
        </w:rPr>
        <w:t>'</w:t>
      </w:r>
      <w:r>
        <w:rPr>
          <w:i/>
          <w:spacing w:val="-3"/>
          <w:sz w:val="18"/>
        </w:rPr>
        <w:t xml:space="preserve">Oil </w:t>
      </w:r>
      <w:r>
        <w:rPr>
          <w:i/>
          <w:sz w:val="18"/>
        </w:rPr>
        <w:t xml:space="preserve">and gas </w:t>
      </w:r>
      <w:r>
        <w:rPr>
          <w:i/>
          <w:spacing w:val="-3"/>
          <w:sz w:val="18"/>
        </w:rPr>
        <w:t xml:space="preserve">prices </w:t>
      </w:r>
      <w:r>
        <w:rPr>
          <w:i/>
          <w:sz w:val="18"/>
        </w:rPr>
        <w:t xml:space="preserve">were falling sharply </w:t>
      </w:r>
      <w:r>
        <w:rPr>
          <w:i/>
          <w:spacing w:val="-3"/>
          <w:sz w:val="18"/>
        </w:rPr>
        <w:t xml:space="preserve">during </w:t>
      </w:r>
      <w:r>
        <w:rPr>
          <w:i/>
          <w:sz w:val="18"/>
        </w:rPr>
        <w:t xml:space="preserve">this </w:t>
      </w:r>
      <w:r>
        <w:rPr>
          <w:i/>
          <w:spacing w:val="-3"/>
          <w:sz w:val="18"/>
        </w:rPr>
        <w:t xml:space="preserve">period, putting significant pressure </w:t>
      </w:r>
      <w:r>
        <w:rPr>
          <w:i/>
          <w:sz w:val="18"/>
        </w:rPr>
        <w:t xml:space="preserve">on the </w:t>
      </w:r>
      <w:r>
        <w:rPr>
          <w:i/>
          <w:spacing w:val="-3"/>
          <w:sz w:val="18"/>
        </w:rPr>
        <w:t xml:space="preserve">companies' revenues. </w:t>
      </w:r>
      <w:r>
        <w:rPr>
          <w:i/>
          <w:sz w:val="18"/>
        </w:rPr>
        <w:t xml:space="preserve">We had </w:t>
      </w:r>
      <w:r>
        <w:rPr>
          <w:i/>
          <w:spacing w:val="-3"/>
          <w:sz w:val="18"/>
        </w:rPr>
        <w:t>conducted neg</w:t>
      </w:r>
      <w:r>
        <w:rPr>
          <w:i/>
          <w:spacing w:val="-3"/>
          <w:sz w:val="18"/>
        </w:rPr>
        <w:t xml:space="preserve">otiations </w:t>
      </w:r>
      <w:r>
        <w:rPr>
          <w:i/>
          <w:sz w:val="18"/>
        </w:rPr>
        <w:t xml:space="preserve">with </w:t>
      </w:r>
      <w:r>
        <w:rPr>
          <w:i/>
          <w:spacing w:val="-3"/>
          <w:sz w:val="18"/>
        </w:rPr>
        <w:t xml:space="preserve">Credit </w:t>
      </w:r>
      <w:r>
        <w:rPr>
          <w:i/>
          <w:spacing w:val="-2"/>
          <w:sz w:val="18"/>
        </w:rPr>
        <w:t xml:space="preserve">Suisse </w:t>
      </w:r>
      <w:r>
        <w:rPr>
          <w:i/>
          <w:sz w:val="18"/>
        </w:rPr>
        <w:t xml:space="preserve">for a bridge loan to </w:t>
      </w:r>
      <w:r>
        <w:rPr>
          <w:i/>
          <w:spacing w:val="-3"/>
          <w:sz w:val="18"/>
        </w:rPr>
        <w:t xml:space="preserve">provide additional working </w:t>
      </w:r>
      <w:r>
        <w:rPr>
          <w:i/>
          <w:sz w:val="18"/>
        </w:rPr>
        <w:t xml:space="preserve">capital in </w:t>
      </w:r>
      <w:r>
        <w:rPr>
          <w:i/>
          <w:spacing w:val="-3"/>
          <w:sz w:val="18"/>
        </w:rPr>
        <w:t xml:space="preserve">connection </w:t>
      </w:r>
      <w:r>
        <w:rPr>
          <w:i/>
          <w:sz w:val="18"/>
        </w:rPr>
        <w:t xml:space="preserve">with our </w:t>
      </w:r>
      <w:r>
        <w:rPr>
          <w:i/>
          <w:spacing w:val="-3"/>
          <w:sz w:val="18"/>
        </w:rPr>
        <w:t xml:space="preserve">decision </w:t>
      </w:r>
      <w:r>
        <w:rPr>
          <w:i/>
          <w:sz w:val="18"/>
        </w:rPr>
        <w:t xml:space="preserve">to put </w:t>
      </w:r>
      <w:r>
        <w:rPr>
          <w:i/>
          <w:spacing w:val="-3"/>
          <w:sz w:val="18"/>
        </w:rPr>
        <w:t xml:space="preserve">the companies </w:t>
      </w:r>
      <w:r>
        <w:rPr>
          <w:i/>
          <w:sz w:val="18"/>
        </w:rPr>
        <w:t xml:space="preserve">on the </w:t>
      </w:r>
      <w:r>
        <w:rPr>
          <w:i/>
          <w:spacing w:val="-3"/>
          <w:sz w:val="18"/>
        </w:rPr>
        <w:t xml:space="preserve">market. </w:t>
      </w:r>
      <w:r>
        <w:rPr>
          <w:i/>
          <w:sz w:val="18"/>
        </w:rPr>
        <w:t xml:space="preserve">On </w:t>
      </w:r>
      <w:r>
        <w:rPr>
          <w:i/>
          <w:spacing w:val="-3"/>
          <w:sz w:val="18"/>
        </w:rPr>
        <w:t xml:space="preserve">December </w:t>
      </w:r>
      <w:r>
        <w:rPr>
          <w:i/>
          <w:sz w:val="18"/>
        </w:rPr>
        <w:t xml:space="preserve">5, 2008, </w:t>
      </w:r>
      <w:r>
        <w:rPr>
          <w:i/>
          <w:spacing w:val="-3"/>
          <w:sz w:val="18"/>
        </w:rPr>
        <w:t xml:space="preserve">Credit </w:t>
      </w:r>
      <w:r>
        <w:rPr>
          <w:i/>
          <w:spacing w:val="-2"/>
          <w:sz w:val="18"/>
        </w:rPr>
        <w:t xml:space="preserve">Suisse </w:t>
      </w:r>
      <w:r>
        <w:rPr>
          <w:i/>
          <w:spacing w:val="-3"/>
          <w:sz w:val="18"/>
        </w:rPr>
        <w:t xml:space="preserve">sent </w:t>
      </w:r>
      <w:r>
        <w:rPr>
          <w:i/>
          <w:sz w:val="18"/>
        </w:rPr>
        <w:t xml:space="preserve">us a </w:t>
      </w:r>
      <w:r>
        <w:rPr>
          <w:i/>
          <w:spacing w:val="-3"/>
          <w:sz w:val="18"/>
        </w:rPr>
        <w:t xml:space="preserve">term sheet </w:t>
      </w:r>
      <w:r>
        <w:rPr>
          <w:i/>
          <w:sz w:val="18"/>
        </w:rPr>
        <w:t xml:space="preserve">for a US </w:t>
      </w:r>
      <w:r>
        <w:rPr>
          <w:i/>
          <w:spacing w:val="-3"/>
          <w:sz w:val="18"/>
        </w:rPr>
        <w:t xml:space="preserve">$150-175 </w:t>
      </w:r>
      <w:r>
        <w:rPr>
          <w:i/>
          <w:sz w:val="18"/>
        </w:rPr>
        <w:t xml:space="preserve">million </w:t>
      </w:r>
      <w:r>
        <w:rPr>
          <w:i/>
          <w:spacing w:val="-3"/>
          <w:sz w:val="18"/>
        </w:rPr>
        <w:t xml:space="preserve">facility, </w:t>
      </w:r>
      <w:r>
        <w:rPr>
          <w:i/>
          <w:sz w:val="18"/>
        </w:rPr>
        <w:t>and gave us</w:t>
      </w:r>
      <w:r>
        <w:rPr>
          <w:i/>
          <w:sz w:val="18"/>
        </w:rPr>
        <w:t xml:space="preserve"> every indication that it was </w:t>
      </w:r>
      <w:r>
        <w:rPr>
          <w:i/>
          <w:spacing w:val="-3"/>
          <w:sz w:val="18"/>
        </w:rPr>
        <w:t xml:space="preserve">ready </w:t>
      </w:r>
      <w:r>
        <w:rPr>
          <w:i/>
          <w:sz w:val="18"/>
        </w:rPr>
        <w:t xml:space="preserve">to </w:t>
      </w:r>
      <w:r>
        <w:rPr>
          <w:i/>
          <w:spacing w:val="-3"/>
          <w:sz w:val="18"/>
        </w:rPr>
        <w:t xml:space="preserve">close </w:t>
      </w:r>
      <w:r>
        <w:rPr>
          <w:i/>
          <w:sz w:val="18"/>
        </w:rPr>
        <w:t xml:space="preserve">the loan. On </w:t>
      </w:r>
      <w:r>
        <w:rPr>
          <w:i/>
          <w:spacing w:val="-3"/>
          <w:sz w:val="18"/>
        </w:rPr>
        <w:t xml:space="preserve">December </w:t>
      </w:r>
      <w:r>
        <w:rPr>
          <w:i/>
          <w:sz w:val="18"/>
        </w:rPr>
        <w:t xml:space="preserve">18, 2008, </w:t>
      </w:r>
      <w:r>
        <w:rPr>
          <w:i/>
          <w:spacing w:val="-3"/>
          <w:sz w:val="18"/>
        </w:rPr>
        <w:t xml:space="preserve">however, </w:t>
      </w:r>
      <w:r>
        <w:rPr>
          <w:i/>
          <w:sz w:val="18"/>
        </w:rPr>
        <w:t xml:space="preserve">Credit Suisse </w:t>
      </w:r>
      <w:r>
        <w:rPr>
          <w:i/>
          <w:spacing w:val="-3"/>
          <w:sz w:val="18"/>
        </w:rPr>
        <w:t xml:space="preserve">sent </w:t>
      </w:r>
      <w:r>
        <w:rPr>
          <w:i/>
          <w:sz w:val="18"/>
        </w:rPr>
        <w:t xml:space="preserve">us a </w:t>
      </w:r>
      <w:r>
        <w:rPr>
          <w:i/>
          <w:spacing w:val="-3"/>
          <w:sz w:val="18"/>
        </w:rPr>
        <w:t xml:space="preserve">press release </w:t>
      </w:r>
      <w:r>
        <w:rPr>
          <w:i/>
          <w:sz w:val="18"/>
        </w:rPr>
        <w:t xml:space="preserve">from the MEMR </w:t>
      </w:r>
      <w:r>
        <w:rPr>
          <w:i/>
          <w:spacing w:val="-3"/>
          <w:sz w:val="18"/>
        </w:rPr>
        <w:t xml:space="preserve">relating </w:t>
      </w:r>
      <w:r>
        <w:rPr>
          <w:i/>
          <w:sz w:val="18"/>
        </w:rPr>
        <w:t xml:space="preserve">to </w:t>
      </w:r>
      <w:r>
        <w:rPr>
          <w:i/>
          <w:spacing w:val="-3"/>
          <w:sz w:val="18"/>
        </w:rPr>
        <w:t xml:space="preserve">Kazakhstan's decision </w:t>
      </w:r>
      <w:r>
        <w:rPr>
          <w:i/>
          <w:sz w:val="18"/>
        </w:rPr>
        <w:t xml:space="preserve">to </w:t>
      </w:r>
      <w:r>
        <w:rPr>
          <w:i/>
          <w:spacing w:val="-3"/>
          <w:sz w:val="18"/>
        </w:rPr>
        <w:t xml:space="preserve">reverse </w:t>
      </w:r>
      <w:r>
        <w:rPr>
          <w:i/>
          <w:sz w:val="18"/>
        </w:rPr>
        <w:t xml:space="preserve">its prior pre-emptive rights </w:t>
      </w:r>
      <w:r>
        <w:rPr>
          <w:i/>
          <w:spacing w:val="-3"/>
          <w:sz w:val="18"/>
        </w:rPr>
        <w:t xml:space="preserve">decision </w:t>
      </w:r>
      <w:r>
        <w:rPr>
          <w:i/>
          <w:sz w:val="18"/>
        </w:rPr>
        <w:t xml:space="preserve">and </w:t>
      </w:r>
      <w:r>
        <w:rPr>
          <w:i/>
          <w:spacing w:val="-3"/>
          <w:sz w:val="18"/>
        </w:rPr>
        <w:t xml:space="preserve">approval </w:t>
      </w:r>
      <w:r>
        <w:rPr>
          <w:i/>
          <w:sz w:val="18"/>
        </w:rPr>
        <w:t xml:space="preserve">of </w:t>
      </w:r>
      <w:r>
        <w:rPr>
          <w:i/>
          <w:spacing w:val="-3"/>
          <w:sz w:val="18"/>
        </w:rPr>
        <w:t xml:space="preserve">Terra </w:t>
      </w:r>
      <w:r>
        <w:rPr>
          <w:i/>
          <w:sz w:val="18"/>
        </w:rPr>
        <w:t xml:space="preserve">Raf's </w:t>
      </w:r>
      <w:r>
        <w:rPr>
          <w:i/>
          <w:spacing w:val="-3"/>
          <w:sz w:val="18"/>
        </w:rPr>
        <w:t>ownersh</w:t>
      </w:r>
      <w:r>
        <w:rPr>
          <w:i/>
          <w:spacing w:val="-3"/>
          <w:sz w:val="18"/>
        </w:rPr>
        <w:t xml:space="preserve">ip </w:t>
      </w:r>
      <w:r>
        <w:rPr>
          <w:i/>
          <w:sz w:val="18"/>
        </w:rPr>
        <w:t xml:space="preserve">of TNG, </w:t>
      </w:r>
      <w:r>
        <w:rPr>
          <w:i/>
          <w:spacing w:val="-2"/>
          <w:sz w:val="18"/>
        </w:rPr>
        <w:t xml:space="preserve">and </w:t>
      </w:r>
      <w:r>
        <w:rPr>
          <w:i/>
          <w:spacing w:val="-3"/>
          <w:sz w:val="18"/>
        </w:rPr>
        <w:t xml:space="preserve">accusing </w:t>
      </w:r>
      <w:r>
        <w:rPr>
          <w:i/>
          <w:sz w:val="18"/>
        </w:rPr>
        <w:t xml:space="preserve">Mr. </w:t>
      </w:r>
      <w:r>
        <w:rPr>
          <w:i/>
          <w:spacing w:val="-3"/>
          <w:sz w:val="18"/>
        </w:rPr>
        <w:t xml:space="preserve">Stati </w:t>
      </w:r>
      <w:r>
        <w:rPr>
          <w:i/>
          <w:sz w:val="18"/>
        </w:rPr>
        <w:t xml:space="preserve">of fraud. </w:t>
      </w:r>
      <w:r>
        <w:rPr>
          <w:i/>
          <w:spacing w:val="-3"/>
          <w:sz w:val="18"/>
        </w:rPr>
        <w:t xml:space="preserve">Credit </w:t>
      </w:r>
      <w:r>
        <w:rPr>
          <w:i/>
          <w:spacing w:val="-2"/>
          <w:sz w:val="18"/>
        </w:rPr>
        <w:t xml:space="preserve">Suisse </w:t>
      </w:r>
      <w:r>
        <w:rPr>
          <w:i/>
          <w:spacing w:val="-3"/>
          <w:sz w:val="18"/>
        </w:rPr>
        <w:t xml:space="preserve">stated </w:t>
      </w:r>
      <w:r>
        <w:rPr>
          <w:i/>
          <w:sz w:val="18"/>
        </w:rPr>
        <w:t xml:space="preserve">that it </w:t>
      </w:r>
      <w:r>
        <w:rPr>
          <w:i/>
          <w:spacing w:val="-3"/>
          <w:sz w:val="18"/>
        </w:rPr>
        <w:t xml:space="preserve">"[w]ould appreciate </w:t>
      </w:r>
      <w:r>
        <w:rPr>
          <w:i/>
          <w:sz w:val="18"/>
        </w:rPr>
        <w:t xml:space="preserve">some </w:t>
      </w:r>
      <w:r>
        <w:rPr>
          <w:i/>
          <w:spacing w:val="-2"/>
          <w:sz w:val="18"/>
        </w:rPr>
        <w:t xml:space="preserve">colour </w:t>
      </w:r>
      <w:r>
        <w:rPr>
          <w:i/>
          <w:sz w:val="18"/>
        </w:rPr>
        <w:t xml:space="preserve">on the </w:t>
      </w:r>
      <w:r>
        <w:rPr>
          <w:i/>
          <w:spacing w:val="-3"/>
          <w:sz w:val="18"/>
        </w:rPr>
        <w:t xml:space="preserve">[State's accusations]." </w:t>
      </w:r>
      <w:r>
        <w:rPr>
          <w:i/>
          <w:sz w:val="18"/>
        </w:rPr>
        <w:t xml:space="preserve">After Credit </w:t>
      </w:r>
      <w:r>
        <w:rPr>
          <w:i/>
          <w:spacing w:val="-2"/>
          <w:sz w:val="18"/>
        </w:rPr>
        <w:t xml:space="preserve">Suisse </w:t>
      </w:r>
      <w:r>
        <w:rPr>
          <w:i/>
          <w:spacing w:val="-3"/>
          <w:sz w:val="18"/>
        </w:rPr>
        <w:t xml:space="preserve">sent </w:t>
      </w:r>
      <w:r>
        <w:rPr>
          <w:i/>
          <w:sz w:val="18"/>
        </w:rPr>
        <w:t xml:space="preserve">us the </w:t>
      </w:r>
      <w:r>
        <w:rPr>
          <w:i/>
          <w:spacing w:val="-3"/>
          <w:sz w:val="18"/>
        </w:rPr>
        <w:t xml:space="preserve">press release, </w:t>
      </w:r>
      <w:r>
        <w:rPr>
          <w:i/>
          <w:sz w:val="18"/>
        </w:rPr>
        <w:t xml:space="preserve">we had a follow-up </w:t>
      </w:r>
      <w:r>
        <w:rPr>
          <w:i/>
          <w:spacing w:val="-3"/>
          <w:sz w:val="18"/>
        </w:rPr>
        <w:t xml:space="preserve">discussions </w:t>
      </w:r>
      <w:r>
        <w:rPr>
          <w:i/>
          <w:sz w:val="18"/>
        </w:rPr>
        <w:t xml:space="preserve">with </w:t>
      </w:r>
      <w:r>
        <w:rPr>
          <w:i/>
          <w:spacing w:val="-3"/>
          <w:sz w:val="18"/>
        </w:rPr>
        <w:t xml:space="preserve">them, </w:t>
      </w:r>
      <w:r>
        <w:rPr>
          <w:i/>
          <w:sz w:val="18"/>
        </w:rPr>
        <w:t xml:space="preserve">and they </w:t>
      </w:r>
      <w:r>
        <w:rPr>
          <w:i/>
          <w:spacing w:val="-3"/>
          <w:sz w:val="18"/>
        </w:rPr>
        <w:t xml:space="preserve">informed </w:t>
      </w:r>
      <w:r>
        <w:rPr>
          <w:i/>
          <w:sz w:val="18"/>
        </w:rPr>
        <w:t xml:space="preserve">us that they </w:t>
      </w:r>
      <w:r>
        <w:rPr>
          <w:i/>
          <w:sz w:val="18"/>
        </w:rPr>
        <w:t xml:space="preserve">would </w:t>
      </w:r>
      <w:r>
        <w:rPr>
          <w:i/>
          <w:spacing w:val="-2"/>
          <w:sz w:val="18"/>
        </w:rPr>
        <w:t xml:space="preserve">not </w:t>
      </w:r>
      <w:r>
        <w:rPr>
          <w:i/>
          <w:spacing w:val="-3"/>
          <w:sz w:val="18"/>
        </w:rPr>
        <w:t xml:space="preserve">provide </w:t>
      </w:r>
      <w:r>
        <w:rPr>
          <w:i/>
          <w:sz w:val="18"/>
        </w:rPr>
        <w:t xml:space="preserve">the bridge loan until we </w:t>
      </w:r>
      <w:r>
        <w:rPr>
          <w:i/>
          <w:spacing w:val="-3"/>
          <w:sz w:val="18"/>
        </w:rPr>
        <w:t xml:space="preserve">resolved </w:t>
      </w:r>
      <w:r>
        <w:rPr>
          <w:i/>
          <w:sz w:val="18"/>
        </w:rPr>
        <w:t xml:space="preserve">our </w:t>
      </w:r>
      <w:r>
        <w:rPr>
          <w:i/>
          <w:spacing w:val="-3"/>
          <w:sz w:val="18"/>
        </w:rPr>
        <w:t xml:space="preserve">disputed </w:t>
      </w:r>
      <w:r>
        <w:rPr>
          <w:i/>
          <w:sz w:val="18"/>
        </w:rPr>
        <w:t xml:space="preserve">with the </w:t>
      </w:r>
      <w:r>
        <w:rPr>
          <w:i/>
          <w:spacing w:val="-3"/>
          <w:sz w:val="18"/>
        </w:rPr>
        <w:t>Kazakhstan government</w:t>
      </w:r>
      <w:r>
        <w:rPr>
          <w:spacing w:val="-3"/>
          <w:sz w:val="18"/>
        </w:rPr>
        <w:t>.</w:t>
      </w:r>
    </w:p>
    <w:p w:rsidR="0023658D" w:rsidRDefault="0023658D">
      <w:pPr>
        <w:jc w:val="both"/>
        <w:rPr>
          <w:sz w:val="18"/>
        </w:rPr>
        <w:sectPr w:rsidR="0023658D">
          <w:pgSz w:w="11910" w:h="16840"/>
          <w:pgMar w:top="1340" w:right="1160" w:bottom="840" w:left="1140" w:header="0" w:footer="652" w:gutter="0"/>
          <w:cols w:space="720"/>
        </w:sectPr>
      </w:pPr>
    </w:p>
    <w:p w:rsidR="0023658D" w:rsidRDefault="00070BC3">
      <w:pPr>
        <w:spacing w:before="61" w:line="357" w:lineRule="auto"/>
        <w:ind w:left="845" w:right="253"/>
        <w:jc w:val="both"/>
      </w:pPr>
      <w:r>
        <w:rPr>
          <w:i/>
        </w:rPr>
        <w:t xml:space="preserve">It would also </w:t>
      </w:r>
      <w:r>
        <w:t>have found that the RoK '</w:t>
      </w:r>
      <w:r>
        <w:rPr>
          <w:i/>
        </w:rPr>
        <w:t>did not present sufficient evidence to show that the inexperience or the [</w:t>
      </w:r>
      <w:r>
        <w:rPr>
          <w:i/>
          <w:spacing w:val="-3"/>
        </w:rPr>
        <w:t>Stati's] own actions caused or significantly contributed to the damage suffered by the [</w:t>
      </w:r>
      <w:r>
        <w:t>Stati]' (</w:t>
      </w:r>
      <w:r>
        <w:rPr>
          <w:b/>
        </w:rPr>
        <w:t xml:space="preserve">Exhibit 2.1, </w:t>
      </w:r>
      <w:r>
        <w:t xml:space="preserve">§1409). Nor would it have found that RoK "failed </w:t>
      </w:r>
      <w:r>
        <w:rPr>
          <w:i/>
        </w:rPr>
        <w:t>to present sufficient evidence that the [Stati's] own inexperience or actions caused or significa</w:t>
      </w:r>
      <w:r>
        <w:rPr>
          <w:i/>
        </w:rPr>
        <w:t xml:space="preserve">ntly contributed to the damage to the [Stati's] investment </w:t>
      </w:r>
      <w:r>
        <w:t>"</w:t>
      </w:r>
      <w:r>
        <w:rPr>
          <w:position w:val="8"/>
          <w:sz w:val="14"/>
        </w:rPr>
        <w:t xml:space="preserve">262 </w:t>
      </w:r>
      <w:r>
        <w:t xml:space="preserve">(Exhibit </w:t>
      </w:r>
      <w:r>
        <w:rPr>
          <w:b/>
        </w:rPr>
        <w:t xml:space="preserve">2.1, </w:t>
      </w:r>
      <w:r>
        <w:t>§1458).</w:t>
      </w:r>
    </w:p>
    <w:p w:rsidR="0023658D" w:rsidRDefault="00070BC3">
      <w:pPr>
        <w:pStyle w:val="ListParagraph"/>
        <w:numPr>
          <w:ilvl w:val="0"/>
          <w:numId w:val="57"/>
        </w:numPr>
        <w:tabs>
          <w:tab w:val="left" w:pos="846"/>
        </w:tabs>
        <w:spacing w:before="120" w:line="360" w:lineRule="auto"/>
        <w:ind w:right="250"/>
        <w:jc w:val="both"/>
      </w:pPr>
      <w:r>
        <w:rPr>
          <w:spacing w:val="-3"/>
        </w:rPr>
        <w:t xml:space="preserve">According to Professor Bernard Hanotiau, </w:t>
      </w:r>
      <w:r>
        <w:t xml:space="preserve">the </w:t>
      </w:r>
      <w:r>
        <w:rPr>
          <w:spacing w:val="-3"/>
        </w:rPr>
        <w:t xml:space="preserve">Arbitral Tribunal instead </w:t>
      </w:r>
      <w:r>
        <w:t>"</w:t>
      </w:r>
      <w:r>
        <w:rPr>
          <w:i/>
          <w:spacing w:val="-3"/>
        </w:rPr>
        <w:t xml:space="preserve">concluded </w:t>
      </w:r>
      <w:r>
        <w:rPr>
          <w:i/>
        </w:rPr>
        <w:t xml:space="preserve">that the </w:t>
      </w:r>
      <w:r>
        <w:rPr>
          <w:i/>
          <w:spacing w:val="-3"/>
        </w:rPr>
        <w:t xml:space="preserve">Laren </w:t>
      </w:r>
      <w:r>
        <w:rPr>
          <w:i/>
        </w:rPr>
        <w:t xml:space="preserve">Loan </w:t>
      </w:r>
      <w:r>
        <w:rPr>
          <w:i/>
          <w:spacing w:val="-3"/>
        </w:rPr>
        <w:t xml:space="preserve">was </w:t>
      </w:r>
      <w:r>
        <w:rPr>
          <w:i/>
        </w:rPr>
        <w:t xml:space="preserve">not the </w:t>
      </w:r>
      <w:r>
        <w:rPr>
          <w:i/>
          <w:spacing w:val="-3"/>
        </w:rPr>
        <w:t xml:space="preserve">consequence </w:t>
      </w:r>
      <w:r>
        <w:rPr>
          <w:i/>
        </w:rPr>
        <w:t xml:space="preserve">of </w:t>
      </w:r>
      <w:r>
        <w:rPr>
          <w:i/>
          <w:spacing w:val="-3"/>
        </w:rPr>
        <w:t>Kazakhstan</w:t>
      </w:r>
      <w:r>
        <w:rPr>
          <w:i/>
        </w:rPr>
        <w:t xml:space="preserve">'s </w:t>
      </w:r>
      <w:r>
        <w:rPr>
          <w:i/>
          <w:spacing w:val="-3"/>
        </w:rPr>
        <w:t xml:space="preserve">actions but rather </w:t>
      </w:r>
      <w:r>
        <w:rPr>
          <w:i/>
        </w:rPr>
        <w:t xml:space="preserve">the </w:t>
      </w:r>
      <w:r>
        <w:rPr>
          <w:i/>
          <w:spacing w:val="-3"/>
        </w:rPr>
        <w:t>conse</w:t>
      </w:r>
      <w:r>
        <w:rPr>
          <w:i/>
          <w:spacing w:val="-3"/>
        </w:rPr>
        <w:t xml:space="preserve">quence of an independent </w:t>
      </w:r>
      <w:r>
        <w:rPr>
          <w:i/>
        </w:rPr>
        <w:t xml:space="preserve">decision by the </w:t>
      </w:r>
      <w:r>
        <w:rPr>
          <w:i/>
          <w:spacing w:val="-3"/>
        </w:rPr>
        <w:t xml:space="preserve">Stati </w:t>
      </w:r>
      <w:r>
        <w:rPr>
          <w:i/>
        </w:rPr>
        <w:t>Parties</w:t>
      </w:r>
      <w:r>
        <w:t>" and "</w:t>
      </w:r>
      <w:r>
        <w:rPr>
          <w:i/>
        </w:rPr>
        <w:t xml:space="preserve">in view of the </w:t>
      </w:r>
      <w:r>
        <w:rPr>
          <w:i/>
          <w:spacing w:val="-3"/>
        </w:rPr>
        <w:t xml:space="preserve">evidence of </w:t>
      </w:r>
      <w:r>
        <w:rPr>
          <w:i/>
        </w:rPr>
        <w:t xml:space="preserve">the </w:t>
      </w:r>
      <w:r>
        <w:rPr>
          <w:i/>
          <w:spacing w:val="-3"/>
        </w:rPr>
        <w:t xml:space="preserve">fraudulent manoeuvres </w:t>
      </w:r>
      <w:r>
        <w:rPr>
          <w:i/>
        </w:rPr>
        <w:t xml:space="preserve">perpetrated </w:t>
      </w:r>
      <w:r>
        <w:rPr>
          <w:i/>
          <w:spacing w:val="-3"/>
        </w:rPr>
        <w:t xml:space="preserve">by </w:t>
      </w:r>
      <w:r>
        <w:rPr>
          <w:i/>
        </w:rPr>
        <w:t xml:space="preserve">the Stati Parties, the </w:t>
      </w:r>
      <w:r>
        <w:rPr>
          <w:i/>
          <w:spacing w:val="-3"/>
        </w:rPr>
        <w:t xml:space="preserve">Arbitral Tribunal did </w:t>
      </w:r>
      <w:r>
        <w:rPr>
          <w:i/>
        </w:rPr>
        <w:t xml:space="preserve">not </w:t>
      </w:r>
      <w:r>
        <w:rPr>
          <w:i/>
          <w:spacing w:val="-3"/>
        </w:rPr>
        <w:t xml:space="preserve">conclude </w:t>
      </w:r>
      <w:r>
        <w:rPr>
          <w:i/>
        </w:rPr>
        <w:t xml:space="preserve">that </w:t>
      </w:r>
      <w:r>
        <w:rPr>
          <w:i/>
          <w:spacing w:val="-3"/>
        </w:rPr>
        <w:t xml:space="preserve">Kazakhstan failed to prove </w:t>
      </w:r>
      <w:r>
        <w:rPr>
          <w:i/>
        </w:rPr>
        <w:t xml:space="preserve">that the Stati </w:t>
      </w:r>
      <w:r>
        <w:rPr>
          <w:i/>
          <w:spacing w:val="-3"/>
        </w:rPr>
        <w:t>Parties had themselves</w:t>
      </w:r>
      <w:r>
        <w:rPr>
          <w:i/>
          <w:spacing w:val="-3"/>
        </w:rPr>
        <w:t xml:space="preserve"> </w:t>
      </w:r>
      <w:r>
        <w:rPr>
          <w:i/>
        </w:rPr>
        <w:t xml:space="preserve">caused, or </w:t>
      </w:r>
      <w:r>
        <w:rPr>
          <w:i/>
          <w:spacing w:val="-3"/>
        </w:rPr>
        <w:t xml:space="preserve">contributed to, </w:t>
      </w:r>
      <w:r>
        <w:rPr>
          <w:i/>
        </w:rPr>
        <w:t xml:space="preserve">the </w:t>
      </w:r>
      <w:r>
        <w:rPr>
          <w:i/>
          <w:spacing w:val="-3"/>
        </w:rPr>
        <w:t xml:space="preserve">damage </w:t>
      </w:r>
      <w:r>
        <w:rPr>
          <w:i/>
        </w:rPr>
        <w:t xml:space="preserve">suffered by </w:t>
      </w:r>
      <w:r>
        <w:rPr>
          <w:i/>
          <w:spacing w:val="-3"/>
        </w:rPr>
        <w:t>their investment</w:t>
      </w:r>
      <w:r>
        <w:t xml:space="preserve">" </w:t>
      </w:r>
      <w:r>
        <w:rPr>
          <w:spacing w:val="-3"/>
        </w:rPr>
        <w:t>(</w:t>
      </w:r>
      <w:r>
        <w:rPr>
          <w:b/>
          <w:spacing w:val="-3"/>
        </w:rPr>
        <w:t>Exhibit 12.23</w:t>
      </w:r>
      <w:r>
        <w:rPr>
          <w:spacing w:val="-3"/>
        </w:rPr>
        <w:t>, §141).</w:t>
      </w:r>
    </w:p>
    <w:p w:rsidR="0023658D" w:rsidRDefault="00070BC3">
      <w:pPr>
        <w:pStyle w:val="Heading2"/>
        <w:numPr>
          <w:ilvl w:val="0"/>
          <w:numId w:val="32"/>
        </w:numPr>
        <w:tabs>
          <w:tab w:val="left" w:pos="2406"/>
        </w:tabs>
        <w:spacing w:before="119" w:line="360" w:lineRule="auto"/>
        <w:ind w:right="258"/>
        <w:jc w:val="both"/>
      </w:pPr>
      <w:r>
        <w:t>Decisive influence on the assessment of the quantum of the damage invoked by the Stati</w:t>
      </w:r>
    </w:p>
    <w:p w:rsidR="0023658D" w:rsidRDefault="00070BC3">
      <w:pPr>
        <w:pStyle w:val="ListParagraph"/>
        <w:numPr>
          <w:ilvl w:val="0"/>
          <w:numId w:val="57"/>
        </w:numPr>
        <w:tabs>
          <w:tab w:val="left" w:pos="846"/>
        </w:tabs>
        <w:spacing w:before="120" w:line="360" w:lineRule="auto"/>
        <w:ind w:right="257"/>
        <w:jc w:val="both"/>
      </w:pPr>
      <w:r>
        <w:t>The evidence that Stati was required to produce in the document production proceedings would have allowed the precise determination of the actual construction costs incurred by TNG:</w:t>
      </w:r>
    </w:p>
    <w:p w:rsidR="0023658D" w:rsidRDefault="00070BC3">
      <w:pPr>
        <w:pStyle w:val="ListParagraph"/>
        <w:numPr>
          <w:ilvl w:val="1"/>
          <w:numId w:val="57"/>
        </w:numPr>
        <w:tabs>
          <w:tab w:val="left" w:pos="1470"/>
        </w:tabs>
        <w:spacing w:before="122" w:line="360" w:lineRule="auto"/>
        <w:ind w:right="252"/>
        <w:jc w:val="both"/>
      </w:pPr>
      <w:r>
        <w:t>All the contracts concluded between Stati's related companies and the actu</w:t>
      </w:r>
      <w:r>
        <w:t>al suppliers would have made it possible to determine the real amount of the services provided in connection with the construction of the LPG plant (equipment, services, transport and insurance).</w:t>
      </w:r>
    </w:p>
    <w:p w:rsidR="0023658D" w:rsidRDefault="00070BC3">
      <w:pPr>
        <w:pStyle w:val="ListParagraph"/>
        <w:numPr>
          <w:ilvl w:val="1"/>
          <w:numId w:val="57"/>
        </w:numPr>
        <w:tabs>
          <w:tab w:val="left" w:pos="1470"/>
        </w:tabs>
        <w:spacing w:before="119" w:line="360" w:lineRule="auto"/>
        <w:ind w:right="253"/>
        <w:jc w:val="both"/>
      </w:pPr>
      <w:r>
        <w:t>The Crudu Tables (</w:t>
      </w:r>
      <w:r>
        <w:rPr>
          <w:b/>
        </w:rPr>
        <w:t>Exhibit 1.143</w:t>
      </w:r>
      <w:r>
        <w:t>) and the Crudu Analyses (</w:t>
      </w:r>
      <w:r>
        <w:rPr>
          <w:b/>
        </w:rPr>
        <w:t>Exh</w:t>
      </w:r>
      <w:r>
        <w:rPr>
          <w:b/>
        </w:rPr>
        <w:t>ibit 1.144</w:t>
      </w:r>
      <w:r>
        <w:t>) would have revealed that Perkwood, the main supplier of the LPG Plant, was in fact a related company and that through the Perkwood Contract, the Stati had artificially inflated the costs of certain services by tens of millions of dollars.</w:t>
      </w:r>
    </w:p>
    <w:p w:rsidR="0023658D" w:rsidRDefault="00070BC3">
      <w:pPr>
        <w:pStyle w:val="ListParagraph"/>
        <w:numPr>
          <w:ilvl w:val="0"/>
          <w:numId w:val="57"/>
        </w:numPr>
        <w:tabs>
          <w:tab w:val="left" w:pos="846"/>
        </w:tabs>
        <w:spacing w:before="121" w:line="360" w:lineRule="auto"/>
        <w:ind w:right="263"/>
        <w:jc w:val="both"/>
      </w:pPr>
      <w:r>
        <w:t>On th</w:t>
      </w:r>
      <w:r>
        <w:t>is basis alone, the Arbitral Tribunal would necessarily have found that the costs declared by Stati in the financial statements were false.</w:t>
      </w:r>
    </w:p>
    <w:p w:rsidR="0023658D" w:rsidRDefault="0023658D">
      <w:pPr>
        <w:pStyle w:val="BodyText"/>
        <w:rPr>
          <w:sz w:val="20"/>
        </w:rPr>
      </w:pPr>
    </w:p>
    <w:p w:rsidR="0023658D" w:rsidRDefault="0023658D">
      <w:pPr>
        <w:pStyle w:val="BodyText"/>
        <w:rPr>
          <w:sz w:val="20"/>
        </w:rPr>
      </w:pPr>
    </w:p>
    <w:p w:rsidR="0023658D" w:rsidRDefault="0023658D">
      <w:pPr>
        <w:pStyle w:val="BodyText"/>
        <w:rPr>
          <w:sz w:val="20"/>
        </w:rPr>
      </w:pPr>
    </w:p>
    <w:p w:rsidR="0023658D" w:rsidRDefault="00070BC3">
      <w:pPr>
        <w:pStyle w:val="BodyText"/>
        <w:spacing w:before="2"/>
        <w:rPr>
          <w:sz w:val="29"/>
        </w:rPr>
      </w:pPr>
      <w:r>
        <w:pict>
          <v:shape id="_x0000_s1101" style="position:absolute;margin-left:70.95pt;margin-top:19.05pt;width:144.05pt;height:.1pt;z-index:-251564032;mso-wrap-distance-left:0;mso-wrap-distance-right:0;mso-position-horizontal-relative:page" coordorigin="1419,381" coordsize="2881,0" path="m1419,381r2880,e" filled="f" strokeweight=".21169mm">
            <v:path arrowok="t"/>
            <w10:wrap type="topAndBottom" anchorx="page"/>
          </v:shape>
        </w:pict>
      </w:r>
    </w:p>
    <w:p w:rsidR="0023658D" w:rsidRDefault="00070BC3">
      <w:pPr>
        <w:spacing w:before="63"/>
        <w:ind w:left="278" w:right="255"/>
        <w:jc w:val="both"/>
        <w:rPr>
          <w:sz w:val="18"/>
        </w:rPr>
      </w:pPr>
      <w:r>
        <w:rPr>
          <w:position w:val="6"/>
          <w:sz w:val="12"/>
        </w:rPr>
        <w:t xml:space="preserve">259 </w:t>
      </w:r>
      <w:r>
        <w:rPr>
          <w:sz w:val="18"/>
        </w:rPr>
        <w:t>Free translation of : "</w:t>
      </w:r>
      <w:r>
        <w:rPr>
          <w:i/>
          <w:sz w:val="18"/>
        </w:rPr>
        <w:t>This affected Claimants' search for bridge financing, which they began in November 2008 on recommendation from Renaissance Capital</w:t>
      </w:r>
      <w:r>
        <w:rPr>
          <w:sz w:val="18"/>
        </w:rPr>
        <w:t>.</w:t>
      </w:r>
    </w:p>
    <w:p w:rsidR="0023658D" w:rsidRDefault="00070BC3">
      <w:pPr>
        <w:ind w:left="278" w:right="252"/>
        <w:jc w:val="both"/>
        <w:rPr>
          <w:sz w:val="18"/>
        </w:rPr>
      </w:pPr>
      <w:r>
        <w:rPr>
          <w:position w:val="6"/>
          <w:sz w:val="12"/>
        </w:rPr>
        <w:t xml:space="preserve">260 </w:t>
      </w:r>
      <w:r>
        <w:rPr>
          <w:sz w:val="18"/>
        </w:rPr>
        <w:t>The Tribunal finds that the Laren Facility, with its onerous terms, was arranged in June 2009 because it was necessary f</w:t>
      </w:r>
      <w:r>
        <w:rPr>
          <w:sz w:val="18"/>
        </w:rPr>
        <w:t>or KPM and TNG to secure these funds and because Respondent's actions prevented them from doing so sooner: "</w:t>
      </w:r>
      <w:r>
        <w:rPr>
          <w:i/>
          <w:sz w:val="18"/>
        </w:rPr>
        <w:t xml:space="preserve">The </w:t>
      </w:r>
      <w:r>
        <w:rPr>
          <w:i/>
          <w:spacing w:val="-3"/>
          <w:sz w:val="18"/>
        </w:rPr>
        <w:t xml:space="preserve">Tribunal </w:t>
      </w:r>
      <w:r>
        <w:rPr>
          <w:i/>
          <w:sz w:val="18"/>
        </w:rPr>
        <w:t xml:space="preserve">finds that the </w:t>
      </w:r>
      <w:r>
        <w:rPr>
          <w:i/>
          <w:spacing w:val="-3"/>
          <w:sz w:val="18"/>
        </w:rPr>
        <w:t xml:space="preserve">Laren Facility, with </w:t>
      </w:r>
      <w:r>
        <w:rPr>
          <w:i/>
          <w:sz w:val="18"/>
        </w:rPr>
        <w:t xml:space="preserve">its </w:t>
      </w:r>
      <w:r>
        <w:rPr>
          <w:i/>
          <w:spacing w:val="-3"/>
          <w:sz w:val="18"/>
        </w:rPr>
        <w:t xml:space="preserve">onerous terms, </w:t>
      </w:r>
      <w:r>
        <w:rPr>
          <w:i/>
          <w:sz w:val="18"/>
        </w:rPr>
        <w:t xml:space="preserve">was </w:t>
      </w:r>
      <w:r>
        <w:rPr>
          <w:i/>
          <w:spacing w:val="-3"/>
          <w:sz w:val="18"/>
        </w:rPr>
        <w:t xml:space="preserve">arranged </w:t>
      </w:r>
      <w:r>
        <w:rPr>
          <w:i/>
          <w:sz w:val="18"/>
        </w:rPr>
        <w:t xml:space="preserve">in June 2009 </w:t>
      </w:r>
      <w:r>
        <w:rPr>
          <w:i/>
          <w:spacing w:val="-3"/>
          <w:sz w:val="18"/>
        </w:rPr>
        <w:t xml:space="preserve">because </w:t>
      </w:r>
      <w:r>
        <w:rPr>
          <w:i/>
          <w:sz w:val="18"/>
        </w:rPr>
        <w:t xml:space="preserve">it was </w:t>
      </w:r>
      <w:r>
        <w:rPr>
          <w:i/>
          <w:spacing w:val="-3"/>
          <w:sz w:val="18"/>
        </w:rPr>
        <w:t xml:space="preserve">necessary </w:t>
      </w:r>
      <w:r>
        <w:rPr>
          <w:i/>
          <w:sz w:val="18"/>
        </w:rPr>
        <w:t xml:space="preserve">for KPM and TNG to </w:t>
      </w:r>
      <w:r>
        <w:rPr>
          <w:i/>
          <w:spacing w:val="-3"/>
          <w:sz w:val="18"/>
        </w:rPr>
        <w:t xml:space="preserve">secure </w:t>
      </w:r>
      <w:r>
        <w:rPr>
          <w:i/>
          <w:sz w:val="18"/>
        </w:rPr>
        <w:t>the</w:t>
      </w:r>
      <w:r>
        <w:rPr>
          <w:i/>
          <w:sz w:val="18"/>
        </w:rPr>
        <w:t xml:space="preserve">se funds and </w:t>
      </w:r>
      <w:r>
        <w:rPr>
          <w:i/>
          <w:spacing w:val="-3"/>
          <w:sz w:val="18"/>
        </w:rPr>
        <w:t xml:space="preserve">because Respondent's </w:t>
      </w:r>
      <w:r>
        <w:rPr>
          <w:i/>
          <w:sz w:val="18"/>
        </w:rPr>
        <w:t xml:space="preserve">actions </w:t>
      </w:r>
      <w:r>
        <w:rPr>
          <w:i/>
          <w:spacing w:val="-3"/>
          <w:sz w:val="18"/>
        </w:rPr>
        <w:t xml:space="preserve">prevented </w:t>
      </w:r>
      <w:r>
        <w:rPr>
          <w:i/>
          <w:sz w:val="18"/>
        </w:rPr>
        <w:t xml:space="preserve">them from doing so </w:t>
      </w:r>
      <w:r>
        <w:rPr>
          <w:i/>
          <w:spacing w:val="-3"/>
          <w:sz w:val="18"/>
        </w:rPr>
        <w:t>sooner</w:t>
      </w:r>
      <w:r>
        <w:rPr>
          <w:spacing w:val="-3"/>
          <w:sz w:val="18"/>
        </w:rPr>
        <w:t xml:space="preserve">". </w:t>
      </w:r>
      <w:r>
        <w:rPr>
          <w:position w:val="6"/>
          <w:sz w:val="12"/>
        </w:rPr>
        <w:t xml:space="preserve">261 </w:t>
      </w:r>
      <w:r>
        <w:rPr>
          <w:spacing w:val="-3"/>
          <w:sz w:val="18"/>
        </w:rPr>
        <w:t xml:space="preserve">Free translation </w:t>
      </w:r>
      <w:r>
        <w:rPr>
          <w:sz w:val="18"/>
        </w:rPr>
        <w:t xml:space="preserve">of : </w:t>
      </w:r>
      <w:r>
        <w:rPr>
          <w:spacing w:val="-3"/>
          <w:sz w:val="18"/>
        </w:rPr>
        <w:t>"</w:t>
      </w:r>
      <w:r>
        <w:rPr>
          <w:i/>
          <w:spacing w:val="-3"/>
          <w:sz w:val="18"/>
        </w:rPr>
        <w:t xml:space="preserve">While </w:t>
      </w:r>
      <w:r>
        <w:rPr>
          <w:i/>
          <w:sz w:val="18"/>
        </w:rPr>
        <w:t xml:space="preserve">the </w:t>
      </w:r>
      <w:r>
        <w:rPr>
          <w:i/>
          <w:spacing w:val="-3"/>
          <w:sz w:val="18"/>
        </w:rPr>
        <w:t xml:space="preserve">worldwide economic crisis </w:t>
      </w:r>
      <w:r>
        <w:rPr>
          <w:i/>
          <w:sz w:val="18"/>
        </w:rPr>
        <w:t xml:space="preserve">was </w:t>
      </w:r>
      <w:r>
        <w:rPr>
          <w:i/>
          <w:spacing w:val="-3"/>
          <w:sz w:val="18"/>
        </w:rPr>
        <w:t xml:space="preserve">affecting these companies </w:t>
      </w:r>
      <w:r>
        <w:rPr>
          <w:i/>
          <w:sz w:val="18"/>
        </w:rPr>
        <w:t xml:space="preserve">in late 2008 and </w:t>
      </w:r>
      <w:r>
        <w:rPr>
          <w:i/>
          <w:spacing w:val="-3"/>
          <w:sz w:val="18"/>
        </w:rPr>
        <w:t xml:space="preserve">early </w:t>
      </w:r>
      <w:r>
        <w:rPr>
          <w:i/>
          <w:sz w:val="18"/>
        </w:rPr>
        <w:t xml:space="preserve">2009, </w:t>
      </w:r>
      <w:r>
        <w:rPr>
          <w:i/>
          <w:spacing w:val="-3"/>
          <w:sz w:val="18"/>
        </w:rPr>
        <w:t xml:space="preserve">the State's aggressive </w:t>
      </w:r>
      <w:r>
        <w:rPr>
          <w:i/>
          <w:sz w:val="18"/>
        </w:rPr>
        <w:t xml:space="preserve">and </w:t>
      </w:r>
      <w:r>
        <w:rPr>
          <w:i/>
          <w:spacing w:val="-3"/>
          <w:sz w:val="18"/>
        </w:rPr>
        <w:t xml:space="preserve">concerted </w:t>
      </w:r>
      <w:r>
        <w:rPr>
          <w:i/>
          <w:sz w:val="18"/>
        </w:rPr>
        <w:t xml:space="preserve">actions, </w:t>
      </w:r>
      <w:r>
        <w:rPr>
          <w:i/>
          <w:sz w:val="18"/>
        </w:rPr>
        <w:t xml:space="preserve">including the </w:t>
      </w:r>
      <w:r>
        <w:rPr>
          <w:i/>
          <w:spacing w:val="-3"/>
          <w:sz w:val="18"/>
        </w:rPr>
        <w:t xml:space="preserve">inspections, </w:t>
      </w:r>
      <w:r>
        <w:rPr>
          <w:i/>
          <w:sz w:val="18"/>
        </w:rPr>
        <w:t xml:space="preserve">the criminal </w:t>
      </w:r>
      <w:r>
        <w:rPr>
          <w:i/>
          <w:spacing w:val="-3"/>
          <w:sz w:val="18"/>
        </w:rPr>
        <w:t xml:space="preserve">charges, </w:t>
      </w:r>
      <w:r>
        <w:rPr>
          <w:i/>
          <w:sz w:val="18"/>
        </w:rPr>
        <w:t xml:space="preserve">and the asset </w:t>
      </w:r>
      <w:r>
        <w:rPr>
          <w:i/>
          <w:spacing w:val="-3"/>
          <w:sz w:val="18"/>
        </w:rPr>
        <w:t xml:space="preserve">seizures </w:t>
      </w:r>
      <w:r>
        <w:rPr>
          <w:i/>
          <w:sz w:val="18"/>
        </w:rPr>
        <w:t xml:space="preserve">- </w:t>
      </w:r>
      <w:r>
        <w:rPr>
          <w:i/>
          <w:spacing w:val="-3"/>
          <w:sz w:val="18"/>
        </w:rPr>
        <w:t xml:space="preserve">even </w:t>
      </w:r>
      <w:r>
        <w:rPr>
          <w:i/>
          <w:sz w:val="18"/>
        </w:rPr>
        <w:t xml:space="preserve">before Mr. </w:t>
      </w:r>
      <w:r>
        <w:rPr>
          <w:i/>
          <w:spacing w:val="-3"/>
          <w:sz w:val="18"/>
        </w:rPr>
        <w:t xml:space="preserve">Cornegruta's </w:t>
      </w:r>
      <w:r>
        <w:rPr>
          <w:i/>
          <w:sz w:val="18"/>
        </w:rPr>
        <w:t xml:space="preserve">trial in August </w:t>
      </w:r>
      <w:r>
        <w:rPr>
          <w:i/>
          <w:spacing w:val="-2"/>
          <w:sz w:val="18"/>
        </w:rPr>
        <w:t xml:space="preserve">and </w:t>
      </w:r>
      <w:r>
        <w:rPr>
          <w:i/>
          <w:spacing w:val="-3"/>
          <w:sz w:val="18"/>
        </w:rPr>
        <w:t xml:space="preserve">September </w:t>
      </w:r>
      <w:r>
        <w:rPr>
          <w:i/>
          <w:sz w:val="18"/>
        </w:rPr>
        <w:t xml:space="preserve">2009 - </w:t>
      </w:r>
      <w:r>
        <w:rPr>
          <w:i/>
          <w:spacing w:val="-3"/>
          <w:sz w:val="18"/>
        </w:rPr>
        <w:t xml:space="preserve">forced </w:t>
      </w:r>
      <w:r>
        <w:rPr>
          <w:i/>
          <w:spacing w:val="-2"/>
          <w:sz w:val="18"/>
        </w:rPr>
        <w:t xml:space="preserve">Claimants </w:t>
      </w:r>
      <w:r>
        <w:rPr>
          <w:i/>
          <w:sz w:val="18"/>
        </w:rPr>
        <w:t xml:space="preserve">to </w:t>
      </w:r>
      <w:r>
        <w:rPr>
          <w:i/>
          <w:spacing w:val="-3"/>
          <w:sz w:val="18"/>
        </w:rPr>
        <w:t xml:space="preserve">accept </w:t>
      </w:r>
      <w:r>
        <w:rPr>
          <w:i/>
          <w:sz w:val="18"/>
        </w:rPr>
        <w:t xml:space="preserve">the </w:t>
      </w:r>
      <w:r>
        <w:rPr>
          <w:i/>
          <w:spacing w:val="-3"/>
          <w:sz w:val="18"/>
        </w:rPr>
        <w:t>"horrendous" Laren Facility</w:t>
      </w:r>
      <w:r>
        <w:rPr>
          <w:spacing w:val="-3"/>
          <w:sz w:val="18"/>
        </w:rPr>
        <w:t>.</w:t>
      </w:r>
    </w:p>
    <w:p w:rsidR="0023658D" w:rsidRDefault="00070BC3">
      <w:pPr>
        <w:ind w:left="278" w:right="253"/>
        <w:jc w:val="both"/>
        <w:rPr>
          <w:sz w:val="18"/>
        </w:rPr>
      </w:pPr>
      <w:r>
        <w:rPr>
          <w:position w:val="6"/>
          <w:sz w:val="12"/>
        </w:rPr>
        <w:t xml:space="preserve">262 </w:t>
      </w:r>
      <w:r>
        <w:rPr>
          <w:sz w:val="18"/>
        </w:rPr>
        <w:t>Free translation of : "</w:t>
      </w:r>
      <w:r>
        <w:rPr>
          <w:i/>
          <w:sz w:val="18"/>
        </w:rPr>
        <w:t>the Tribunal concludes that R</w:t>
      </w:r>
      <w:r>
        <w:rPr>
          <w:i/>
          <w:sz w:val="18"/>
        </w:rPr>
        <w:t>espondent has not submitted sufficient evidence that Claimants' inexperience or own actions caused or contributed in a relevant way to the damages that occurred to Claimants' investment</w:t>
      </w:r>
      <w:r>
        <w:rPr>
          <w:sz w:val="18"/>
        </w:rPr>
        <w:t>".</w:t>
      </w:r>
    </w:p>
    <w:p w:rsidR="0023658D" w:rsidRDefault="0023658D">
      <w:pPr>
        <w:jc w:val="both"/>
        <w:rPr>
          <w:sz w:val="18"/>
        </w:rPr>
        <w:sectPr w:rsidR="0023658D">
          <w:pgSz w:w="11910" w:h="16840"/>
          <w:pgMar w:top="1340" w:right="1160" w:bottom="840" w:left="1140" w:header="0" w:footer="652" w:gutter="0"/>
          <w:cols w:space="720"/>
        </w:sectPr>
      </w:pPr>
    </w:p>
    <w:p w:rsidR="0023658D" w:rsidRDefault="00070BC3">
      <w:pPr>
        <w:pStyle w:val="ListParagraph"/>
        <w:numPr>
          <w:ilvl w:val="0"/>
          <w:numId w:val="57"/>
        </w:numPr>
        <w:tabs>
          <w:tab w:val="left" w:pos="846"/>
        </w:tabs>
        <w:spacing w:before="61" w:line="360" w:lineRule="auto"/>
        <w:ind w:right="253"/>
        <w:jc w:val="both"/>
      </w:pPr>
      <w:r>
        <w:t xml:space="preserve">Therefore, the Arbitral Tribunal would have found </w:t>
      </w:r>
      <w:r>
        <w:t>that the Stati had given false testimony and would have given no weight to this evidence. In particular, it would have given no credence to the following statements by Anatolia Stati and Artur Lungu:</w:t>
      </w:r>
    </w:p>
    <w:p w:rsidR="0023658D" w:rsidRDefault="00070BC3">
      <w:pPr>
        <w:pStyle w:val="ListParagraph"/>
        <w:numPr>
          <w:ilvl w:val="1"/>
          <w:numId w:val="57"/>
        </w:numPr>
        <w:tabs>
          <w:tab w:val="left" w:pos="1470"/>
        </w:tabs>
        <w:spacing w:before="119" w:line="357" w:lineRule="auto"/>
        <w:ind w:right="253"/>
        <w:jc w:val="both"/>
      </w:pPr>
      <w:r>
        <w:rPr>
          <w:i/>
        </w:rPr>
        <w:t>"Faced with this climate of fear and uncertainty, I chos</w:t>
      </w:r>
      <w:r>
        <w:rPr>
          <w:i/>
        </w:rPr>
        <w:t xml:space="preserve">e in May 2009 to postpone the LPG plant project, having already invested more than USD 245 million in its construction </w:t>
      </w:r>
      <w:r>
        <w:t>"</w:t>
      </w:r>
      <w:r>
        <w:rPr>
          <w:position w:val="8"/>
          <w:sz w:val="14"/>
        </w:rPr>
        <w:t xml:space="preserve">263 </w:t>
      </w:r>
      <w:r>
        <w:t>(</w:t>
      </w:r>
      <w:r>
        <w:rPr>
          <w:b/>
        </w:rPr>
        <w:t>Exhibit 2.29</w:t>
      </w:r>
      <w:r>
        <w:t>, §40).</w:t>
      </w:r>
    </w:p>
    <w:p w:rsidR="0023658D" w:rsidRDefault="00070BC3">
      <w:pPr>
        <w:pStyle w:val="ListParagraph"/>
        <w:numPr>
          <w:ilvl w:val="1"/>
          <w:numId w:val="57"/>
        </w:numPr>
        <w:tabs>
          <w:tab w:val="left" w:pos="1470"/>
        </w:tabs>
        <w:spacing w:before="124" w:line="357" w:lineRule="auto"/>
        <w:ind w:right="256"/>
        <w:jc w:val="both"/>
      </w:pPr>
      <w:r>
        <w:rPr>
          <w:i/>
        </w:rPr>
        <w:t>"When the State seized KPM and TNG and all their assets, including the LPG Plant, in July 2010, more than USD 2</w:t>
      </w:r>
      <w:r>
        <w:rPr>
          <w:i/>
        </w:rPr>
        <w:t xml:space="preserve">45 million had been invested in the construction of the LPG Plant, which was more than 90% complete </w:t>
      </w:r>
      <w:r>
        <w:t>"</w:t>
      </w:r>
      <w:r>
        <w:rPr>
          <w:position w:val="8"/>
          <w:sz w:val="14"/>
        </w:rPr>
        <w:t xml:space="preserve">264 </w:t>
      </w:r>
      <w:r>
        <w:t>(</w:t>
      </w:r>
      <w:r>
        <w:rPr>
          <w:b/>
        </w:rPr>
        <w:t>Exhibit 2.23</w:t>
      </w:r>
      <w:r>
        <w:t>, §27).</w:t>
      </w:r>
    </w:p>
    <w:p w:rsidR="0023658D" w:rsidRDefault="00070BC3">
      <w:pPr>
        <w:pStyle w:val="ListParagraph"/>
        <w:numPr>
          <w:ilvl w:val="0"/>
          <w:numId w:val="57"/>
        </w:numPr>
        <w:tabs>
          <w:tab w:val="left" w:pos="846"/>
        </w:tabs>
        <w:spacing w:before="122" w:line="360" w:lineRule="auto"/>
        <w:ind w:right="253"/>
        <w:jc w:val="both"/>
      </w:pPr>
      <w:r>
        <w:t>In addition, the Arbitral Tribunal would have found that the Information Memorandum, which was based on Stati's false financial st</w:t>
      </w:r>
      <w:r>
        <w:t>atements, relayed false information, including the historical expenses of USD 193 million that Stati claimed to have already incurred (</w:t>
      </w:r>
      <w:r>
        <w:rPr>
          <w:b/>
        </w:rPr>
        <w:t xml:space="preserve">Exhibit </w:t>
      </w:r>
      <w:r>
        <w:rPr>
          <w:b/>
          <w:spacing w:val="-3"/>
        </w:rPr>
        <w:t>1.84</w:t>
      </w:r>
      <w:r>
        <w:rPr>
          <w:spacing w:val="-3"/>
        </w:rPr>
        <w:t xml:space="preserve">, </w:t>
      </w:r>
      <w:r>
        <w:t>p. 11).</w:t>
      </w:r>
    </w:p>
    <w:p w:rsidR="0023658D" w:rsidRDefault="00070BC3">
      <w:pPr>
        <w:pStyle w:val="BodyText"/>
        <w:spacing w:before="119" w:line="360" w:lineRule="auto"/>
        <w:ind w:left="845" w:right="254"/>
        <w:jc w:val="both"/>
      </w:pPr>
      <w:r>
        <w:t>As this was the document on which the potential purchasers based their offers, the Arbitral Tribuna</w:t>
      </w:r>
      <w:r>
        <w:t>l would never have accepted the statements made by the Stati at the hearing on quantum, in particular</w:t>
      </w:r>
    </w:p>
    <w:p w:rsidR="0023658D" w:rsidRDefault="00070BC3">
      <w:pPr>
        <w:pStyle w:val="ListParagraph"/>
        <w:numPr>
          <w:ilvl w:val="1"/>
          <w:numId w:val="57"/>
        </w:numPr>
        <w:tabs>
          <w:tab w:val="left" w:pos="1470"/>
        </w:tabs>
        <w:spacing w:before="122" w:line="357" w:lineRule="auto"/>
        <w:ind w:right="253"/>
        <w:jc w:val="both"/>
      </w:pPr>
      <w:r>
        <w:t>The statement that the Information Memorandum was a "</w:t>
      </w:r>
      <w:r>
        <w:rPr>
          <w:i/>
        </w:rPr>
        <w:t>very detailed</w:t>
      </w:r>
      <w:r>
        <w:t>" document and that RoK had "</w:t>
      </w:r>
      <w:r>
        <w:rPr>
          <w:i/>
        </w:rPr>
        <w:t xml:space="preserve">not suggested that the information contained in the </w:t>
      </w:r>
      <w:r>
        <w:rPr>
          <w:i/>
        </w:rPr>
        <w:t>Information Memorandum distributed to potential purchasers was in any way inaccurate or incomplete in October 2008</w:t>
      </w:r>
      <w:r>
        <w:t>"</w:t>
      </w:r>
      <w:r>
        <w:rPr>
          <w:position w:val="8"/>
          <w:sz w:val="14"/>
        </w:rPr>
        <w:t xml:space="preserve">265 </w:t>
      </w:r>
      <w:r>
        <w:t>(</w:t>
      </w:r>
      <w:r>
        <w:rPr>
          <w:b/>
        </w:rPr>
        <w:t xml:space="preserve">Exhibit </w:t>
      </w:r>
      <w:r>
        <w:rPr>
          <w:b/>
          <w:spacing w:val="-3"/>
        </w:rPr>
        <w:t>2.35</w:t>
      </w:r>
      <w:r>
        <w:rPr>
          <w:spacing w:val="-3"/>
        </w:rPr>
        <w:t xml:space="preserve">, </w:t>
      </w:r>
      <w:r>
        <w:t xml:space="preserve">pp. </w:t>
      </w:r>
      <w:r>
        <w:rPr>
          <w:spacing w:val="-3"/>
        </w:rPr>
        <w:t>28-29).</w:t>
      </w:r>
    </w:p>
    <w:p w:rsidR="0023658D" w:rsidRDefault="00070BC3">
      <w:pPr>
        <w:pStyle w:val="ListParagraph"/>
        <w:numPr>
          <w:ilvl w:val="1"/>
          <w:numId w:val="57"/>
        </w:numPr>
        <w:tabs>
          <w:tab w:val="left" w:pos="1470"/>
        </w:tabs>
        <w:spacing w:before="124" w:line="357" w:lineRule="auto"/>
        <w:ind w:right="252"/>
        <w:jc w:val="both"/>
      </w:pPr>
      <w:r>
        <w:t>The statement that the indicative bids they had produced, including KMG's, "</w:t>
      </w:r>
      <w:r>
        <w:rPr>
          <w:i/>
          <w:spacing w:val="-3"/>
        </w:rPr>
        <w:t xml:space="preserve">present indications </w:t>
      </w:r>
      <w:r>
        <w:rPr>
          <w:i/>
        </w:rPr>
        <w:t xml:space="preserve">of </w:t>
      </w:r>
      <w:r>
        <w:rPr>
          <w:i/>
          <w:spacing w:val="-3"/>
        </w:rPr>
        <w:t xml:space="preserve">potential </w:t>
      </w:r>
      <w:r>
        <w:rPr>
          <w:i/>
          <w:spacing w:val="-3"/>
        </w:rPr>
        <w:t xml:space="preserve">asset </w:t>
      </w:r>
      <w:r>
        <w:rPr>
          <w:i/>
        </w:rPr>
        <w:t xml:space="preserve">values </w:t>
      </w:r>
      <w:r>
        <w:rPr>
          <w:i/>
          <w:spacing w:val="-3"/>
        </w:rPr>
        <w:t xml:space="preserve">for companies whose seriousness </w:t>
      </w:r>
      <w:r>
        <w:rPr>
          <w:i/>
        </w:rPr>
        <w:t xml:space="preserve">and </w:t>
      </w:r>
      <w:r>
        <w:rPr>
          <w:i/>
          <w:spacing w:val="-3"/>
        </w:rPr>
        <w:t xml:space="preserve">credibility </w:t>
      </w:r>
      <w:r>
        <w:rPr>
          <w:i/>
        </w:rPr>
        <w:t>no</w:t>
      </w:r>
      <w:r>
        <w:rPr>
          <w:i/>
          <w:spacing w:val="-3"/>
        </w:rPr>
        <w:t xml:space="preserve"> one can dispute, </w:t>
      </w:r>
      <w:r>
        <w:rPr>
          <w:i/>
        </w:rPr>
        <w:t xml:space="preserve">and they are all </w:t>
      </w:r>
      <w:r>
        <w:rPr>
          <w:i/>
          <w:spacing w:val="-3"/>
        </w:rPr>
        <w:t xml:space="preserve">in </w:t>
      </w:r>
      <w:r>
        <w:rPr>
          <w:i/>
        </w:rPr>
        <w:t xml:space="preserve">the oil </w:t>
      </w:r>
      <w:r>
        <w:rPr>
          <w:i/>
          <w:spacing w:val="-3"/>
        </w:rPr>
        <w:t>and gas sector</w:t>
      </w:r>
      <w:r>
        <w:rPr>
          <w:i/>
        </w:rPr>
        <w:t xml:space="preserve">. There's a </w:t>
      </w:r>
      <w:r>
        <w:rPr>
          <w:i/>
          <w:spacing w:val="-3"/>
        </w:rPr>
        <w:t xml:space="preserve">really </w:t>
      </w:r>
      <w:r>
        <w:rPr>
          <w:i/>
        </w:rPr>
        <w:t xml:space="preserve">good </w:t>
      </w:r>
      <w:r>
        <w:rPr>
          <w:i/>
          <w:spacing w:val="-3"/>
        </w:rPr>
        <w:t xml:space="preserve">cross-section of companies </w:t>
      </w:r>
      <w:r>
        <w:rPr>
          <w:i/>
        </w:rPr>
        <w:t xml:space="preserve">that you </w:t>
      </w:r>
      <w:r>
        <w:rPr>
          <w:i/>
          <w:spacing w:val="-3"/>
        </w:rPr>
        <w:t xml:space="preserve">look at. You </w:t>
      </w:r>
      <w:r>
        <w:rPr>
          <w:i/>
        </w:rPr>
        <w:t>have a state-controlled</w:t>
      </w:r>
      <w:r>
        <w:rPr>
          <w:i/>
          <w:spacing w:val="-3"/>
        </w:rPr>
        <w:t xml:space="preserve"> company with </w:t>
      </w:r>
      <w:r>
        <w:rPr>
          <w:i/>
          <w:spacing w:val="-2"/>
        </w:rPr>
        <w:t>KMG [...</w:t>
      </w:r>
      <w:r>
        <w:rPr>
          <w:i/>
          <w:spacing w:val="-3"/>
        </w:rPr>
        <w:t>]</w:t>
      </w:r>
      <w:r>
        <w:t>"</w:t>
      </w:r>
      <w:r>
        <w:rPr>
          <w:position w:val="8"/>
          <w:sz w:val="14"/>
        </w:rPr>
        <w:t xml:space="preserve">266 </w:t>
      </w:r>
      <w:r>
        <w:t>(</w:t>
      </w:r>
      <w:r>
        <w:rPr>
          <w:b/>
        </w:rPr>
        <w:t xml:space="preserve">Exhibit </w:t>
      </w:r>
      <w:r>
        <w:rPr>
          <w:b/>
          <w:spacing w:val="-3"/>
        </w:rPr>
        <w:t>2.35</w:t>
      </w:r>
      <w:r>
        <w:rPr>
          <w:spacing w:val="-3"/>
        </w:rPr>
        <w:t xml:space="preserve">, </w:t>
      </w:r>
      <w:r>
        <w:t xml:space="preserve">pp. </w:t>
      </w:r>
      <w:r>
        <w:rPr>
          <w:spacing w:val="-3"/>
        </w:rPr>
        <w:t>31:17-32:11).</w:t>
      </w:r>
    </w:p>
    <w:p w:rsidR="0023658D" w:rsidRDefault="00070BC3">
      <w:pPr>
        <w:pStyle w:val="ListParagraph"/>
        <w:numPr>
          <w:ilvl w:val="1"/>
          <w:numId w:val="57"/>
        </w:numPr>
        <w:tabs>
          <w:tab w:val="left" w:pos="1470"/>
        </w:tabs>
        <w:spacing w:before="129" w:line="360" w:lineRule="auto"/>
        <w:ind w:right="250"/>
        <w:jc w:val="both"/>
      </w:pPr>
      <w:r>
        <w:t xml:space="preserve">The </w:t>
      </w:r>
      <w:r>
        <w:rPr>
          <w:spacing w:val="-3"/>
        </w:rPr>
        <w:t xml:space="preserve">statement </w:t>
      </w:r>
      <w:r>
        <w:t xml:space="preserve">that </w:t>
      </w:r>
      <w:r>
        <w:rPr>
          <w:spacing w:val="-3"/>
        </w:rPr>
        <w:t>KMG</w:t>
      </w:r>
      <w:r>
        <w:t xml:space="preserve">'s </w:t>
      </w:r>
      <w:r>
        <w:rPr>
          <w:spacing w:val="-3"/>
        </w:rPr>
        <w:t xml:space="preserve">Indicative Offer was </w:t>
      </w:r>
      <w:r>
        <w:t xml:space="preserve">to </w:t>
      </w:r>
      <w:r>
        <w:rPr>
          <w:spacing w:val="-3"/>
        </w:rPr>
        <w:t xml:space="preserve">be an </w:t>
      </w:r>
      <w:r>
        <w:t>"</w:t>
      </w:r>
      <w:r>
        <w:rPr>
          <w:i/>
          <w:spacing w:val="-3"/>
        </w:rPr>
        <w:t>absolute minimum</w:t>
      </w:r>
      <w:r>
        <w:t xml:space="preserve">" </w:t>
      </w:r>
      <w:r>
        <w:rPr>
          <w:spacing w:val="-3"/>
        </w:rPr>
        <w:t xml:space="preserve">for assessing </w:t>
      </w:r>
      <w:r>
        <w:t xml:space="preserve">the </w:t>
      </w:r>
      <w:r>
        <w:rPr>
          <w:spacing w:val="-3"/>
        </w:rPr>
        <w:t xml:space="preserve">value of </w:t>
      </w:r>
      <w:r>
        <w:t xml:space="preserve">the LPG </w:t>
      </w:r>
      <w:r>
        <w:rPr>
          <w:spacing w:val="-3"/>
        </w:rPr>
        <w:t>Plant (</w:t>
      </w:r>
      <w:r>
        <w:rPr>
          <w:b/>
          <w:spacing w:val="-3"/>
        </w:rPr>
        <w:t>Exhibit 2.35</w:t>
      </w:r>
      <w:r>
        <w:rPr>
          <w:spacing w:val="-3"/>
        </w:rPr>
        <w:t xml:space="preserve">, </w:t>
      </w:r>
      <w:r>
        <w:t xml:space="preserve">pp. </w:t>
      </w:r>
      <w:r>
        <w:rPr>
          <w:spacing w:val="-3"/>
        </w:rPr>
        <w:t>49:9-15),</w:t>
      </w:r>
    </w:p>
    <w:p w:rsidR="0023658D" w:rsidRDefault="0023658D">
      <w:pPr>
        <w:pStyle w:val="BodyText"/>
        <w:rPr>
          <w:sz w:val="20"/>
        </w:rPr>
      </w:pPr>
    </w:p>
    <w:p w:rsidR="0023658D" w:rsidRDefault="0023658D">
      <w:pPr>
        <w:pStyle w:val="BodyText"/>
        <w:rPr>
          <w:sz w:val="20"/>
        </w:rPr>
      </w:pPr>
    </w:p>
    <w:p w:rsidR="0023658D" w:rsidRDefault="00070BC3">
      <w:pPr>
        <w:pStyle w:val="BodyText"/>
        <w:spacing w:before="10"/>
        <w:rPr>
          <w:sz w:val="17"/>
        </w:rPr>
      </w:pPr>
      <w:r>
        <w:pict>
          <v:shape id="_x0000_s1100" style="position:absolute;margin-left:70.95pt;margin-top:12.55pt;width:144.05pt;height:.1pt;z-index:-251563008;mso-wrap-distance-left:0;mso-wrap-distance-right:0;mso-position-horizontal-relative:page" coordorigin="1419,251" coordsize="2881,0" path="m1419,251r2880,e" filled="f" strokeweight=".6pt">
            <v:path arrowok="t"/>
            <w10:wrap type="topAndBottom" anchorx="page"/>
          </v:shape>
        </w:pict>
      </w:r>
    </w:p>
    <w:p w:rsidR="0023658D" w:rsidRDefault="00070BC3">
      <w:pPr>
        <w:spacing w:before="60"/>
        <w:ind w:left="278" w:right="254"/>
        <w:jc w:val="both"/>
        <w:rPr>
          <w:sz w:val="18"/>
        </w:rPr>
      </w:pPr>
      <w:r>
        <w:rPr>
          <w:position w:val="6"/>
          <w:sz w:val="12"/>
        </w:rPr>
        <w:t xml:space="preserve">263 </w:t>
      </w:r>
      <w:r>
        <w:rPr>
          <w:sz w:val="18"/>
        </w:rPr>
        <w:t xml:space="preserve">Free </w:t>
      </w:r>
      <w:r>
        <w:rPr>
          <w:spacing w:val="-3"/>
          <w:sz w:val="18"/>
        </w:rPr>
        <w:t xml:space="preserve">translation </w:t>
      </w:r>
      <w:r>
        <w:rPr>
          <w:sz w:val="18"/>
        </w:rPr>
        <w:t>of : "</w:t>
      </w:r>
      <w:r>
        <w:rPr>
          <w:i/>
          <w:spacing w:val="-3"/>
          <w:sz w:val="18"/>
        </w:rPr>
        <w:t xml:space="preserve">Faced </w:t>
      </w:r>
      <w:r>
        <w:rPr>
          <w:i/>
          <w:sz w:val="18"/>
        </w:rPr>
        <w:t xml:space="preserve">with this </w:t>
      </w:r>
      <w:r>
        <w:rPr>
          <w:i/>
          <w:spacing w:val="-3"/>
          <w:sz w:val="18"/>
        </w:rPr>
        <w:t xml:space="preserve">climate </w:t>
      </w:r>
      <w:r>
        <w:rPr>
          <w:i/>
          <w:sz w:val="18"/>
        </w:rPr>
        <w:t xml:space="preserve">of fear and </w:t>
      </w:r>
      <w:r>
        <w:rPr>
          <w:i/>
          <w:spacing w:val="-3"/>
          <w:sz w:val="18"/>
        </w:rPr>
        <w:t xml:space="preserve">uncertainty, </w:t>
      </w:r>
      <w:r>
        <w:rPr>
          <w:i/>
          <w:sz w:val="18"/>
        </w:rPr>
        <w:t xml:space="preserve">I </w:t>
      </w:r>
      <w:r>
        <w:rPr>
          <w:i/>
          <w:spacing w:val="-3"/>
          <w:sz w:val="18"/>
        </w:rPr>
        <w:t xml:space="preserve">chose </w:t>
      </w:r>
      <w:r>
        <w:rPr>
          <w:i/>
          <w:sz w:val="18"/>
        </w:rPr>
        <w:t xml:space="preserve">in May 2009 </w:t>
      </w:r>
      <w:r>
        <w:rPr>
          <w:i/>
          <w:spacing w:val="-3"/>
          <w:sz w:val="18"/>
        </w:rPr>
        <w:t xml:space="preserve">to postpone </w:t>
      </w:r>
      <w:r>
        <w:rPr>
          <w:i/>
          <w:sz w:val="18"/>
        </w:rPr>
        <w:t xml:space="preserve">the LPG Plant </w:t>
      </w:r>
      <w:r>
        <w:rPr>
          <w:i/>
          <w:spacing w:val="-3"/>
          <w:sz w:val="18"/>
        </w:rPr>
        <w:t xml:space="preserve">project, </w:t>
      </w:r>
      <w:r>
        <w:rPr>
          <w:i/>
          <w:spacing w:val="-2"/>
          <w:sz w:val="18"/>
        </w:rPr>
        <w:t xml:space="preserve">having </w:t>
      </w:r>
      <w:r>
        <w:rPr>
          <w:i/>
          <w:spacing w:val="-3"/>
          <w:sz w:val="18"/>
        </w:rPr>
        <w:t xml:space="preserve">already spent </w:t>
      </w:r>
      <w:r>
        <w:rPr>
          <w:i/>
          <w:sz w:val="18"/>
        </w:rPr>
        <w:t xml:space="preserve">more than </w:t>
      </w:r>
      <w:r>
        <w:rPr>
          <w:i/>
          <w:spacing w:val="-3"/>
          <w:sz w:val="18"/>
        </w:rPr>
        <w:t xml:space="preserve">USD </w:t>
      </w:r>
      <w:r>
        <w:rPr>
          <w:i/>
          <w:sz w:val="18"/>
        </w:rPr>
        <w:t xml:space="preserve">245 million toward its </w:t>
      </w:r>
      <w:r>
        <w:rPr>
          <w:i/>
          <w:spacing w:val="-3"/>
          <w:sz w:val="18"/>
        </w:rPr>
        <w:t>construction</w:t>
      </w:r>
      <w:r>
        <w:rPr>
          <w:spacing w:val="-3"/>
          <w:sz w:val="18"/>
        </w:rPr>
        <w:t>.</w:t>
      </w:r>
    </w:p>
    <w:p w:rsidR="0023658D" w:rsidRDefault="00070BC3">
      <w:pPr>
        <w:ind w:left="278" w:right="256"/>
        <w:jc w:val="both"/>
        <w:rPr>
          <w:sz w:val="18"/>
        </w:rPr>
      </w:pPr>
      <w:r>
        <w:rPr>
          <w:position w:val="6"/>
          <w:sz w:val="12"/>
        </w:rPr>
        <w:t xml:space="preserve">264 </w:t>
      </w:r>
      <w:r>
        <w:rPr>
          <w:i/>
          <w:spacing w:val="-3"/>
          <w:sz w:val="18"/>
        </w:rPr>
        <w:t xml:space="preserve">When </w:t>
      </w:r>
      <w:r>
        <w:rPr>
          <w:i/>
          <w:sz w:val="18"/>
        </w:rPr>
        <w:t xml:space="preserve">the State </w:t>
      </w:r>
      <w:r>
        <w:rPr>
          <w:i/>
          <w:spacing w:val="-3"/>
          <w:sz w:val="18"/>
        </w:rPr>
        <w:t xml:space="preserve">seized </w:t>
      </w:r>
      <w:r>
        <w:rPr>
          <w:i/>
          <w:sz w:val="18"/>
        </w:rPr>
        <w:t xml:space="preserve">KPM and TNG and all of their </w:t>
      </w:r>
      <w:r>
        <w:rPr>
          <w:i/>
          <w:spacing w:val="-3"/>
          <w:sz w:val="18"/>
        </w:rPr>
        <w:t xml:space="preserve">assets, </w:t>
      </w:r>
      <w:r>
        <w:rPr>
          <w:i/>
          <w:sz w:val="18"/>
        </w:rPr>
        <w:t xml:space="preserve">including the LPG Plant, in July of 2010, more than USD 245 million </w:t>
      </w:r>
      <w:r>
        <w:rPr>
          <w:i/>
          <w:spacing w:val="-2"/>
          <w:sz w:val="18"/>
        </w:rPr>
        <w:t xml:space="preserve">had </w:t>
      </w:r>
      <w:r>
        <w:rPr>
          <w:i/>
          <w:spacing w:val="-3"/>
          <w:sz w:val="18"/>
        </w:rPr>
        <w:t>be</w:t>
      </w:r>
      <w:r>
        <w:rPr>
          <w:i/>
          <w:spacing w:val="-3"/>
          <w:sz w:val="18"/>
        </w:rPr>
        <w:t xml:space="preserve">en invested </w:t>
      </w:r>
      <w:r>
        <w:rPr>
          <w:i/>
          <w:sz w:val="18"/>
        </w:rPr>
        <w:t xml:space="preserve">in </w:t>
      </w:r>
      <w:r>
        <w:rPr>
          <w:i/>
          <w:spacing w:val="-3"/>
          <w:sz w:val="18"/>
        </w:rPr>
        <w:t xml:space="preserve">construction </w:t>
      </w:r>
      <w:r>
        <w:rPr>
          <w:i/>
          <w:sz w:val="18"/>
        </w:rPr>
        <w:t xml:space="preserve">of the LPG Plant </w:t>
      </w:r>
      <w:r>
        <w:rPr>
          <w:i/>
          <w:spacing w:val="-2"/>
          <w:sz w:val="18"/>
        </w:rPr>
        <w:t xml:space="preserve">and </w:t>
      </w:r>
      <w:r>
        <w:rPr>
          <w:i/>
          <w:sz w:val="18"/>
        </w:rPr>
        <w:t xml:space="preserve">the LPG Plant was </w:t>
      </w:r>
      <w:r>
        <w:rPr>
          <w:i/>
          <w:spacing w:val="-3"/>
          <w:sz w:val="18"/>
        </w:rPr>
        <w:t xml:space="preserve">over </w:t>
      </w:r>
      <w:r>
        <w:rPr>
          <w:i/>
          <w:sz w:val="18"/>
        </w:rPr>
        <w:t xml:space="preserve">90% </w:t>
      </w:r>
      <w:r>
        <w:rPr>
          <w:i/>
          <w:spacing w:val="-3"/>
          <w:sz w:val="18"/>
        </w:rPr>
        <w:t>complete</w:t>
      </w:r>
      <w:r>
        <w:rPr>
          <w:spacing w:val="-3"/>
          <w:sz w:val="18"/>
        </w:rPr>
        <w:t>.</w:t>
      </w:r>
    </w:p>
    <w:p w:rsidR="0023658D" w:rsidRDefault="00070BC3">
      <w:pPr>
        <w:ind w:left="278" w:right="256"/>
        <w:jc w:val="both"/>
        <w:rPr>
          <w:sz w:val="18"/>
        </w:rPr>
      </w:pPr>
      <w:r>
        <w:rPr>
          <w:position w:val="6"/>
          <w:sz w:val="12"/>
        </w:rPr>
        <w:t xml:space="preserve">265 </w:t>
      </w:r>
      <w:r>
        <w:rPr>
          <w:i/>
          <w:sz w:val="18"/>
        </w:rPr>
        <w:t>The respondent has not suggested that any of the information that was contained in the information memorandum that was distributed to prospective purchasers was in an</w:t>
      </w:r>
      <w:r>
        <w:rPr>
          <w:i/>
          <w:sz w:val="18"/>
        </w:rPr>
        <w:t>y way inaccurate or incomplete as of October 2008</w:t>
      </w:r>
      <w:r>
        <w:rPr>
          <w:sz w:val="18"/>
        </w:rPr>
        <w:t>.</w:t>
      </w:r>
    </w:p>
    <w:p w:rsidR="0023658D" w:rsidRDefault="00070BC3">
      <w:pPr>
        <w:ind w:left="278" w:right="252"/>
        <w:jc w:val="both"/>
        <w:rPr>
          <w:i/>
          <w:sz w:val="18"/>
        </w:rPr>
      </w:pPr>
      <w:r>
        <w:rPr>
          <w:position w:val="6"/>
          <w:sz w:val="12"/>
        </w:rPr>
        <w:t xml:space="preserve">266 </w:t>
      </w:r>
      <w:r>
        <w:rPr>
          <w:i/>
          <w:spacing w:val="-3"/>
          <w:sz w:val="18"/>
        </w:rPr>
        <w:t xml:space="preserve">Another </w:t>
      </w:r>
      <w:r>
        <w:rPr>
          <w:i/>
          <w:sz w:val="18"/>
        </w:rPr>
        <w:t xml:space="preserve">way to </w:t>
      </w:r>
      <w:r>
        <w:rPr>
          <w:i/>
          <w:spacing w:val="-2"/>
          <w:sz w:val="18"/>
        </w:rPr>
        <w:t xml:space="preserve">cut </w:t>
      </w:r>
      <w:r>
        <w:rPr>
          <w:i/>
          <w:sz w:val="18"/>
        </w:rPr>
        <w:t xml:space="preserve">the </w:t>
      </w:r>
      <w:r>
        <w:rPr>
          <w:i/>
          <w:spacing w:val="-3"/>
          <w:sz w:val="18"/>
        </w:rPr>
        <w:t xml:space="preserve">indicative </w:t>
      </w:r>
      <w:r>
        <w:rPr>
          <w:i/>
          <w:sz w:val="18"/>
        </w:rPr>
        <w:t xml:space="preserve">offer data that may be </w:t>
      </w:r>
      <w:r>
        <w:rPr>
          <w:i/>
          <w:spacing w:val="-3"/>
          <w:sz w:val="18"/>
        </w:rPr>
        <w:t xml:space="preserve">useful </w:t>
      </w:r>
      <w:r>
        <w:rPr>
          <w:i/>
          <w:sz w:val="18"/>
        </w:rPr>
        <w:t xml:space="preserve">to the Tribunal is to note that the </w:t>
      </w:r>
      <w:r>
        <w:rPr>
          <w:i/>
          <w:spacing w:val="-3"/>
          <w:sz w:val="18"/>
        </w:rPr>
        <w:t xml:space="preserve">indicative offers provided </w:t>
      </w:r>
      <w:r>
        <w:rPr>
          <w:i/>
          <w:sz w:val="18"/>
        </w:rPr>
        <w:t xml:space="preserve">the following </w:t>
      </w:r>
      <w:r>
        <w:rPr>
          <w:i/>
          <w:spacing w:val="-3"/>
          <w:sz w:val="18"/>
        </w:rPr>
        <w:t xml:space="preserve">value ranges [...] </w:t>
      </w:r>
      <w:r>
        <w:rPr>
          <w:i/>
          <w:sz w:val="18"/>
        </w:rPr>
        <w:t>For the LPG plant, the value was $70 mill</w:t>
      </w:r>
      <w:r>
        <w:rPr>
          <w:i/>
          <w:sz w:val="18"/>
        </w:rPr>
        <w:t xml:space="preserve">ion to $280 million, with an </w:t>
      </w:r>
      <w:r>
        <w:rPr>
          <w:i/>
          <w:spacing w:val="-3"/>
          <w:sz w:val="18"/>
        </w:rPr>
        <w:t xml:space="preserve">average </w:t>
      </w:r>
      <w:r>
        <w:rPr>
          <w:i/>
          <w:sz w:val="18"/>
        </w:rPr>
        <w:t>of</w:t>
      </w:r>
    </w:p>
    <w:p w:rsidR="0023658D" w:rsidRDefault="00070BC3">
      <w:pPr>
        <w:ind w:left="278" w:right="250"/>
        <w:jc w:val="both"/>
        <w:rPr>
          <w:sz w:val="18"/>
        </w:rPr>
      </w:pPr>
      <w:r>
        <w:rPr>
          <w:i/>
          <w:sz w:val="18"/>
        </w:rPr>
        <w:t xml:space="preserve">$151 </w:t>
      </w:r>
      <w:r>
        <w:rPr>
          <w:i/>
          <w:spacing w:val="-3"/>
          <w:sz w:val="18"/>
        </w:rPr>
        <w:t xml:space="preserve">million. </w:t>
      </w:r>
      <w:r>
        <w:rPr>
          <w:i/>
          <w:sz w:val="18"/>
        </w:rPr>
        <w:t xml:space="preserve">Now, the </w:t>
      </w:r>
      <w:r>
        <w:rPr>
          <w:i/>
          <w:spacing w:val="-3"/>
          <w:sz w:val="18"/>
        </w:rPr>
        <w:t xml:space="preserve">claimants acknowledge </w:t>
      </w:r>
      <w:r>
        <w:rPr>
          <w:i/>
          <w:sz w:val="18"/>
        </w:rPr>
        <w:t xml:space="preserve">that </w:t>
      </w:r>
      <w:r>
        <w:rPr>
          <w:i/>
          <w:spacing w:val="-3"/>
          <w:sz w:val="18"/>
        </w:rPr>
        <w:t xml:space="preserve">these </w:t>
      </w:r>
      <w:r>
        <w:rPr>
          <w:i/>
          <w:sz w:val="18"/>
        </w:rPr>
        <w:t xml:space="preserve">are indicative offers, they are not binding; they </w:t>
      </w:r>
      <w:r>
        <w:rPr>
          <w:i/>
          <w:spacing w:val="-3"/>
          <w:sz w:val="18"/>
        </w:rPr>
        <w:t xml:space="preserve">further acknowledge </w:t>
      </w:r>
      <w:r>
        <w:rPr>
          <w:i/>
          <w:sz w:val="18"/>
        </w:rPr>
        <w:t xml:space="preserve">that the </w:t>
      </w:r>
      <w:r>
        <w:rPr>
          <w:i/>
          <w:spacing w:val="-3"/>
          <w:sz w:val="18"/>
        </w:rPr>
        <w:t xml:space="preserve">prospective purchasers </w:t>
      </w:r>
      <w:r>
        <w:rPr>
          <w:i/>
          <w:sz w:val="18"/>
        </w:rPr>
        <w:t xml:space="preserve">had </w:t>
      </w:r>
      <w:r>
        <w:rPr>
          <w:i/>
          <w:spacing w:val="-3"/>
          <w:sz w:val="18"/>
        </w:rPr>
        <w:t xml:space="preserve">not yet accessed </w:t>
      </w:r>
      <w:r>
        <w:rPr>
          <w:i/>
          <w:sz w:val="18"/>
        </w:rPr>
        <w:t xml:space="preserve">the data room. But </w:t>
      </w:r>
      <w:r>
        <w:rPr>
          <w:i/>
          <w:spacing w:val="-3"/>
          <w:sz w:val="18"/>
        </w:rPr>
        <w:t xml:space="preserve">they </w:t>
      </w:r>
      <w:r>
        <w:rPr>
          <w:i/>
          <w:sz w:val="18"/>
        </w:rPr>
        <w:t xml:space="preserve">do </w:t>
      </w:r>
      <w:r>
        <w:rPr>
          <w:i/>
          <w:spacing w:val="-3"/>
          <w:sz w:val="18"/>
        </w:rPr>
        <w:t xml:space="preserve">present </w:t>
      </w:r>
      <w:r>
        <w:rPr>
          <w:i/>
          <w:sz w:val="18"/>
        </w:rPr>
        <w:t>in</w:t>
      </w:r>
      <w:r>
        <w:rPr>
          <w:i/>
          <w:sz w:val="18"/>
        </w:rPr>
        <w:t xml:space="preserve">dications of the </w:t>
      </w:r>
      <w:r>
        <w:rPr>
          <w:i/>
          <w:spacing w:val="-3"/>
          <w:sz w:val="18"/>
        </w:rPr>
        <w:t xml:space="preserve">potential </w:t>
      </w:r>
      <w:r>
        <w:rPr>
          <w:i/>
          <w:sz w:val="18"/>
        </w:rPr>
        <w:t xml:space="preserve">value of the </w:t>
      </w:r>
      <w:r>
        <w:rPr>
          <w:i/>
          <w:spacing w:val="-3"/>
          <w:sz w:val="18"/>
        </w:rPr>
        <w:t xml:space="preserve">assets </w:t>
      </w:r>
      <w:r>
        <w:rPr>
          <w:i/>
          <w:sz w:val="18"/>
        </w:rPr>
        <w:t xml:space="preserve">to </w:t>
      </w:r>
      <w:r>
        <w:rPr>
          <w:i/>
          <w:spacing w:val="-3"/>
          <w:sz w:val="18"/>
        </w:rPr>
        <w:t xml:space="preserve">companies that </w:t>
      </w:r>
      <w:r>
        <w:rPr>
          <w:i/>
          <w:sz w:val="18"/>
        </w:rPr>
        <w:t xml:space="preserve">I </w:t>
      </w:r>
      <w:r>
        <w:rPr>
          <w:i/>
          <w:spacing w:val="-3"/>
          <w:sz w:val="18"/>
        </w:rPr>
        <w:t xml:space="preserve">think </w:t>
      </w:r>
      <w:r>
        <w:rPr>
          <w:i/>
          <w:sz w:val="18"/>
        </w:rPr>
        <w:t xml:space="preserve">no </w:t>
      </w:r>
      <w:r>
        <w:rPr>
          <w:i/>
          <w:spacing w:val="-2"/>
          <w:sz w:val="18"/>
        </w:rPr>
        <w:t xml:space="preserve">one can </w:t>
      </w:r>
      <w:r>
        <w:rPr>
          <w:i/>
          <w:sz w:val="18"/>
        </w:rPr>
        <w:t xml:space="preserve">dispute are </w:t>
      </w:r>
      <w:r>
        <w:rPr>
          <w:i/>
          <w:spacing w:val="-3"/>
          <w:sz w:val="18"/>
        </w:rPr>
        <w:t xml:space="preserve">serious </w:t>
      </w:r>
      <w:r>
        <w:rPr>
          <w:i/>
          <w:spacing w:val="-2"/>
          <w:sz w:val="18"/>
        </w:rPr>
        <w:t xml:space="preserve">and </w:t>
      </w:r>
      <w:r>
        <w:rPr>
          <w:i/>
          <w:spacing w:val="-3"/>
          <w:sz w:val="18"/>
        </w:rPr>
        <w:t xml:space="preserve">credible, </w:t>
      </w:r>
      <w:r>
        <w:rPr>
          <w:i/>
          <w:sz w:val="18"/>
        </w:rPr>
        <w:t xml:space="preserve">and they are all in the oil </w:t>
      </w:r>
      <w:r>
        <w:rPr>
          <w:i/>
          <w:spacing w:val="-2"/>
          <w:sz w:val="18"/>
        </w:rPr>
        <w:t xml:space="preserve">and gas </w:t>
      </w:r>
      <w:r>
        <w:rPr>
          <w:i/>
          <w:spacing w:val="-3"/>
          <w:sz w:val="18"/>
        </w:rPr>
        <w:t xml:space="preserve">business. There </w:t>
      </w:r>
      <w:r>
        <w:rPr>
          <w:i/>
          <w:sz w:val="18"/>
        </w:rPr>
        <w:t xml:space="preserve">is </w:t>
      </w:r>
      <w:r>
        <w:rPr>
          <w:i/>
          <w:spacing w:val="-3"/>
          <w:sz w:val="18"/>
        </w:rPr>
        <w:t xml:space="preserve">really </w:t>
      </w:r>
      <w:r>
        <w:rPr>
          <w:i/>
          <w:sz w:val="18"/>
        </w:rPr>
        <w:t xml:space="preserve">a nice </w:t>
      </w:r>
      <w:r>
        <w:rPr>
          <w:i/>
          <w:spacing w:val="-3"/>
          <w:sz w:val="18"/>
        </w:rPr>
        <w:t xml:space="preserve">cross-section </w:t>
      </w:r>
      <w:r>
        <w:rPr>
          <w:i/>
          <w:sz w:val="18"/>
        </w:rPr>
        <w:t xml:space="preserve">of </w:t>
      </w:r>
      <w:r>
        <w:rPr>
          <w:i/>
          <w:spacing w:val="-3"/>
          <w:sz w:val="18"/>
        </w:rPr>
        <w:t xml:space="preserve">companies </w:t>
      </w:r>
      <w:r>
        <w:rPr>
          <w:i/>
          <w:sz w:val="18"/>
        </w:rPr>
        <w:t xml:space="preserve">that </w:t>
      </w:r>
      <w:r>
        <w:rPr>
          <w:i/>
          <w:spacing w:val="-2"/>
          <w:sz w:val="18"/>
        </w:rPr>
        <w:t xml:space="preserve">you </w:t>
      </w:r>
      <w:r>
        <w:rPr>
          <w:i/>
          <w:sz w:val="18"/>
        </w:rPr>
        <w:t xml:space="preserve">look at. </w:t>
      </w:r>
      <w:r>
        <w:rPr>
          <w:i/>
          <w:spacing w:val="-3"/>
          <w:sz w:val="18"/>
        </w:rPr>
        <w:t xml:space="preserve">You've </w:t>
      </w:r>
      <w:r>
        <w:rPr>
          <w:i/>
          <w:sz w:val="18"/>
        </w:rPr>
        <w:t xml:space="preserve">got a </w:t>
      </w:r>
      <w:r>
        <w:rPr>
          <w:i/>
          <w:spacing w:val="-3"/>
          <w:sz w:val="18"/>
        </w:rPr>
        <w:t xml:space="preserve">state-controlled company </w:t>
      </w:r>
      <w:r>
        <w:rPr>
          <w:i/>
          <w:sz w:val="18"/>
        </w:rPr>
        <w:t xml:space="preserve">with </w:t>
      </w:r>
      <w:r>
        <w:rPr>
          <w:i/>
          <w:spacing w:val="-4"/>
          <w:sz w:val="18"/>
        </w:rPr>
        <w:t>KMG</w:t>
      </w:r>
      <w:r>
        <w:rPr>
          <w:spacing w:val="-4"/>
          <w:sz w:val="18"/>
        </w:rPr>
        <w:t>".</w:t>
      </w:r>
    </w:p>
    <w:p w:rsidR="0023658D" w:rsidRDefault="0023658D">
      <w:pPr>
        <w:jc w:val="both"/>
        <w:rPr>
          <w:sz w:val="18"/>
        </w:rPr>
        <w:sectPr w:rsidR="0023658D">
          <w:pgSz w:w="11910" w:h="16840"/>
          <w:pgMar w:top="1340" w:right="1160" w:bottom="840" w:left="1140" w:header="0" w:footer="652" w:gutter="0"/>
          <w:cols w:space="720"/>
        </w:sectPr>
      </w:pPr>
    </w:p>
    <w:p w:rsidR="0023658D" w:rsidRDefault="00070BC3">
      <w:pPr>
        <w:pStyle w:val="ListParagraph"/>
        <w:numPr>
          <w:ilvl w:val="0"/>
          <w:numId w:val="57"/>
        </w:numPr>
        <w:tabs>
          <w:tab w:val="left" w:pos="846"/>
        </w:tabs>
        <w:spacing w:before="61" w:line="357" w:lineRule="auto"/>
        <w:ind w:right="249"/>
        <w:jc w:val="both"/>
      </w:pPr>
      <w:r>
        <w:t>On the basis of all these considerations, the Arbitral Tribunal would never have found that the "</w:t>
      </w:r>
      <w:r>
        <w:rPr>
          <w:i/>
        </w:rPr>
        <w:t>uncontested indicative offers made by interested purchasers in 2008</w:t>
      </w:r>
      <w:r>
        <w:t>"</w:t>
      </w:r>
      <w:r>
        <w:rPr>
          <w:position w:val="8"/>
          <w:sz w:val="14"/>
        </w:rPr>
        <w:t xml:space="preserve">267 </w:t>
      </w:r>
      <w:r>
        <w:t xml:space="preserve">and </w:t>
      </w:r>
      <w:r>
        <w:t>would never have decided that KMG's Indicative Offer of USD 199 million constituted "</w:t>
      </w:r>
      <w:r>
        <w:rPr>
          <w:i/>
        </w:rPr>
        <w:t xml:space="preserve">the </w:t>
      </w:r>
      <w:r>
        <w:rPr>
          <w:i/>
          <w:spacing w:val="-3"/>
        </w:rPr>
        <w:t xml:space="preserve">best relative </w:t>
      </w:r>
      <w:r>
        <w:rPr>
          <w:i/>
        </w:rPr>
        <w:t xml:space="preserve">source of </w:t>
      </w:r>
      <w:r>
        <w:rPr>
          <w:i/>
          <w:spacing w:val="-3"/>
        </w:rPr>
        <w:t xml:space="preserve">information for the valuation of </w:t>
      </w:r>
      <w:r>
        <w:rPr>
          <w:i/>
        </w:rPr>
        <w:t xml:space="preserve">the </w:t>
      </w:r>
      <w:r>
        <w:rPr>
          <w:i/>
          <w:spacing w:val="-3"/>
        </w:rPr>
        <w:t xml:space="preserve">Centrale </w:t>
      </w:r>
      <w:r>
        <w:rPr>
          <w:i/>
        </w:rPr>
        <w:t xml:space="preserve">LPG </w:t>
      </w:r>
      <w:r>
        <w:rPr>
          <w:i/>
          <w:spacing w:val="-3"/>
        </w:rPr>
        <w:t xml:space="preserve">among </w:t>
      </w:r>
      <w:r>
        <w:rPr>
          <w:i/>
        </w:rPr>
        <w:t xml:space="preserve">the </w:t>
      </w:r>
      <w:r>
        <w:rPr>
          <w:i/>
          <w:spacing w:val="-3"/>
        </w:rPr>
        <w:t xml:space="preserve">various sources of information submitted </w:t>
      </w:r>
      <w:r>
        <w:rPr>
          <w:i/>
        </w:rPr>
        <w:t xml:space="preserve">by the Parties </w:t>
      </w:r>
      <w:r>
        <w:rPr>
          <w:i/>
          <w:spacing w:val="-3"/>
        </w:rPr>
        <w:t xml:space="preserve">regarding the valuation of </w:t>
      </w:r>
      <w:r>
        <w:rPr>
          <w:i/>
        </w:rPr>
        <w:t xml:space="preserve">the </w:t>
      </w:r>
      <w:r>
        <w:rPr>
          <w:i/>
          <w:spacing w:val="-3"/>
        </w:rPr>
        <w:t xml:space="preserve">Centrale LPG during </w:t>
      </w:r>
      <w:r>
        <w:rPr>
          <w:i/>
        </w:rPr>
        <w:t xml:space="preserve">the </w:t>
      </w:r>
      <w:r>
        <w:rPr>
          <w:i/>
          <w:spacing w:val="-3"/>
        </w:rPr>
        <w:t xml:space="preserve">relevant period of </w:t>
      </w:r>
      <w:r>
        <w:rPr>
          <w:i/>
        </w:rPr>
        <w:t xml:space="preserve">the </w:t>
      </w:r>
      <w:r>
        <w:rPr>
          <w:i/>
          <w:spacing w:val="-3"/>
        </w:rPr>
        <w:t xml:space="preserve">valuation date accepted </w:t>
      </w:r>
      <w:r>
        <w:rPr>
          <w:i/>
        </w:rPr>
        <w:t xml:space="preserve">by the </w:t>
      </w:r>
      <w:r>
        <w:rPr>
          <w:i/>
          <w:spacing w:val="-3"/>
        </w:rPr>
        <w:t xml:space="preserve">Tribunal </w:t>
      </w:r>
      <w:r>
        <w:t>"</w:t>
      </w:r>
      <w:r>
        <w:rPr>
          <w:position w:val="8"/>
          <w:sz w:val="14"/>
        </w:rPr>
        <w:t xml:space="preserve">268 </w:t>
      </w:r>
      <w:r>
        <w:t>(</w:t>
      </w:r>
      <w:r>
        <w:rPr>
          <w:b/>
        </w:rPr>
        <w:t xml:space="preserve">Exhibit 2.1, </w:t>
      </w:r>
      <w:r>
        <w:rPr>
          <w:spacing w:val="-3"/>
        </w:rPr>
        <w:t>§§1746-1747).</w:t>
      </w:r>
    </w:p>
    <w:p w:rsidR="0023658D" w:rsidRDefault="00070BC3">
      <w:pPr>
        <w:pStyle w:val="BodyText"/>
        <w:spacing w:before="125" w:line="360" w:lineRule="auto"/>
        <w:ind w:left="845" w:right="252"/>
        <w:jc w:val="both"/>
      </w:pPr>
      <w:r>
        <w:rPr>
          <w:spacing w:val="-3"/>
        </w:rPr>
        <w:t>Furthermore</w:t>
      </w:r>
      <w:r>
        <w:t xml:space="preserve">, the </w:t>
      </w:r>
      <w:r>
        <w:rPr>
          <w:spacing w:val="-3"/>
        </w:rPr>
        <w:t xml:space="preserve">Arbitral Tribunal </w:t>
      </w:r>
      <w:r>
        <w:t xml:space="preserve">should </w:t>
      </w:r>
      <w:r>
        <w:rPr>
          <w:spacing w:val="-3"/>
        </w:rPr>
        <w:t xml:space="preserve">necessarily have examined the impact </w:t>
      </w:r>
      <w:r>
        <w:t>of the Stati</w:t>
      </w:r>
      <w:r>
        <w:rPr>
          <w:spacing w:val="-3"/>
        </w:rPr>
        <w:t xml:space="preserve">'s actions on </w:t>
      </w:r>
      <w:r>
        <w:t xml:space="preserve">the </w:t>
      </w:r>
      <w:r>
        <w:rPr>
          <w:spacing w:val="-3"/>
        </w:rPr>
        <w:t xml:space="preserve">financial situation </w:t>
      </w:r>
      <w:r>
        <w:t xml:space="preserve">of </w:t>
      </w:r>
      <w:r>
        <w:rPr>
          <w:spacing w:val="-3"/>
        </w:rPr>
        <w:t xml:space="preserve">KPM </w:t>
      </w:r>
      <w:r>
        <w:t xml:space="preserve">and </w:t>
      </w:r>
      <w:r>
        <w:rPr>
          <w:spacing w:val="-3"/>
        </w:rPr>
        <w:t xml:space="preserve">TNG, as there was no reason for RoK </w:t>
      </w:r>
      <w:r>
        <w:t xml:space="preserve">to </w:t>
      </w:r>
      <w:r>
        <w:rPr>
          <w:spacing w:val="-3"/>
        </w:rPr>
        <w:t xml:space="preserve">compensate </w:t>
      </w:r>
      <w:r>
        <w:t xml:space="preserve">the </w:t>
      </w:r>
      <w:r>
        <w:rPr>
          <w:spacing w:val="-3"/>
        </w:rPr>
        <w:t xml:space="preserve">Stati for damage that they themselves had </w:t>
      </w:r>
      <w:r>
        <w:t>caused.</w:t>
      </w:r>
    </w:p>
    <w:p w:rsidR="0023658D" w:rsidRDefault="00070BC3">
      <w:pPr>
        <w:spacing w:before="120" w:line="360" w:lineRule="auto"/>
        <w:ind w:left="845" w:right="250"/>
        <w:jc w:val="both"/>
      </w:pPr>
      <w:r>
        <w:t>According to Professor Bernard Hanotiau, the Arbitral Tribunal "</w:t>
      </w:r>
      <w:r>
        <w:rPr>
          <w:i/>
        </w:rPr>
        <w:t xml:space="preserve">would not have relied on this document to establish the market value of the LPG </w:t>
      </w:r>
      <w:r>
        <w:rPr>
          <w:i/>
        </w:rPr>
        <w:t>Plant; or it would have sought other evidence to establish this value</w:t>
      </w:r>
      <w:r>
        <w:t>" and "</w:t>
      </w:r>
      <w:r>
        <w:rPr>
          <w:i/>
        </w:rPr>
        <w:t xml:space="preserve">the Arbitral Tribunal would have deducted from </w:t>
      </w:r>
      <w:r>
        <w:rPr>
          <w:i/>
        </w:rPr>
        <w:t>the assessment of the damage the amounts they [the Stati] had siphoned off from KPM and TNG, these amounts being in the order of hundreds of millions of dollars</w:t>
      </w:r>
      <w:r>
        <w:t>" (</w:t>
      </w:r>
      <w:r>
        <w:rPr>
          <w:b/>
        </w:rPr>
        <w:t>Exhibit 12.23</w:t>
      </w:r>
      <w:r>
        <w:t>, §145).</w:t>
      </w:r>
    </w:p>
    <w:p w:rsidR="0023658D" w:rsidRDefault="00070BC3">
      <w:pPr>
        <w:pStyle w:val="Heading2"/>
        <w:numPr>
          <w:ilvl w:val="0"/>
          <w:numId w:val="34"/>
        </w:numPr>
        <w:tabs>
          <w:tab w:val="left" w:pos="1981"/>
        </w:tabs>
        <w:spacing w:before="119"/>
        <w:ind w:hanging="426"/>
        <w:jc w:val="both"/>
      </w:pPr>
      <w:r>
        <w:t>Conclusion: Your Court must reject the exequatur of the Award</w:t>
      </w:r>
    </w:p>
    <w:p w:rsidR="0023658D" w:rsidRDefault="0023658D">
      <w:pPr>
        <w:pStyle w:val="BodyText"/>
        <w:rPr>
          <w:b/>
          <w:sz w:val="32"/>
        </w:rPr>
      </w:pPr>
    </w:p>
    <w:p w:rsidR="0023658D" w:rsidRDefault="00070BC3">
      <w:pPr>
        <w:pStyle w:val="ListParagraph"/>
        <w:numPr>
          <w:ilvl w:val="0"/>
          <w:numId w:val="57"/>
        </w:numPr>
        <w:tabs>
          <w:tab w:val="left" w:pos="846"/>
        </w:tabs>
        <w:spacing w:before="1" w:line="360" w:lineRule="auto"/>
        <w:ind w:right="253"/>
        <w:jc w:val="both"/>
      </w:pPr>
      <w:r>
        <w:t>The Stat</w:t>
      </w:r>
      <w:r>
        <w:t xml:space="preserve">i withheld a whole series of "crucial" documents during the ECT Arbitration, including in violation of the rules of the arbitration procedure. The RoK only discovered (and was able to discover) these elements from the summer of 2015. The production of the </w:t>
      </w:r>
      <w:r>
        <w:t>documents withheld by the Stati would have revealed the unlawful and fraudulent conduct of the Stati and would have had a decisive influence on the entire proceedings and the Award. This finding should lead to the rejection of the award on the basis of Art</w:t>
      </w:r>
      <w:r>
        <w:t>icles 1704(3)(c) and 1723(3) of the Judicial Code.</w:t>
      </w:r>
    </w:p>
    <w:p w:rsidR="0023658D" w:rsidRDefault="00070BC3">
      <w:pPr>
        <w:pStyle w:val="Heading2"/>
        <w:numPr>
          <w:ilvl w:val="1"/>
          <w:numId w:val="35"/>
        </w:numPr>
        <w:tabs>
          <w:tab w:val="left" w:pos="1130"/>
          <w:tab w:val="left" w:pos="1131"/>
        </w:tabs>
        <w:spacing w:before="200"/>
      </w:pPr>
      <w:bookmarkStart w:id="41" w:name="_TOC_250017"/>
      <w:r>
        <w:t xml:space="preserve">Third plea: the Award is based on evidence found to be </w:t>
      </w:r>
      <w:bookmarkEnd w:id="41"/>
      <w:r>
        <w:t>false</w:t>
      </w:r>
    </w:p>
    <w:p w:rsidR="0023658D" w:rsidRDefault="0023658D">
      <w:pPr>
        <w:pStyle w:val="BodyText"/>
        <w:spacing w:before="5"/>
        <w:rPr>
          <w:b/>
          <w:sz w:val="21"/>
        </w:rPr>
      </w:pPr>
    </w:p>
    <w:p w:rsidR="0023658D" w:rsidRDefault="00070BC3">
      <w:pPr>
        <w:pStyle w:val="Heading2"/>
        <w:numPr>
          <w:ilvl w:val="2"/>
          <w:numId w:val="35"/>
        </w:numPr>
        <w:tabs>
          <w:tab w:val="left" w:pos="1555"/>
          <w:tab w:val="left" w:pos="1556"/>
        </w:tabs>
        <w:spacing w:before="0"/>
        <w:ind w:hanging="426"/>
      </w:pPr>
      <w:bookmarkStart w:id="42" w:name="_TOC_250016"/>
      <w:bookmarkEnd w:id="42"/>
      <w:r>
        <w:t>Principles</w:t>
      </w:r>
    </w:p>
    <w:p w:rsidR="0023658D" w:rsidRDefault="0023658D">
      <w:pPr>
        <w:pStyle w:val="BodyText"/>
        <w:spacing w:before="4"/>
        <w:rPr>
          <w:b/>
          <w:sz w:val="21"/>
        </w:rPr>
      </w:pPr>
    </w:p>
    <w:p w:rsidR="0023658D" w:rsidRDefault="00070BC3">
      <w:pPr>
        <w:pStyle w:val="ListParagraph"/>
        <w:numPr>
          <w:ilvl w:val="0"/>
          <w:numId w:val="31"/>
        </w:numPr>
        <w:tabs>
          <w:tab w:val="left" w:pos="846"/>
        </w:tabs>
        <w:spacing w:line="360" w:lineRule="auto"/>
        <w:ind w:right="254"/>
        <w:jc w:val="both"/>
      </w:pPr>
      <w:r>
        <w:t>A combined reading of Articles 1704(3)(b) and 1723(3) of the Judicial Code shows that "</w:t>
      </w:r>
      <w:r>
        <w:rPr>
          <w:i/>
        </w:rPr>
        <w:t>the judge shall refuse to grant exequatur (.</w:t>
      </w:r>
      <w:r>
        <w:rPr>
          <w:i/>
        </w:rPr>
        <w:t>..) if the award is based (...) on evidence that is recognised as false</w:t>
      </w:r>
      <w:r>
        <w:rPr>
          <w:spacing w:val="-3"/>
        </w:rPr>
        <w:t>".</w:t>
      </w:r>
    </w:p>
    <w:p w:rsidR="0023658D" w:rsidRDefault="00070BC3">
      <w:pPr>
        <w:pStyle w:val="BodyText"/>
        <w:spacing w:before="121"/>
        <w:ind w:left="845"/>
        <w:jc w:val="both"/>
      </w:pPr>
      <w:r>
        <w:t>The regime for this ground for refusal of exequatur can be summarised as follows.</w:t>
      </w:r>
    </w:p>
    <w:p w:rsidR="0023658D" w:rsidRDefault="0023658D">
      <w:pPr>
        <w:pStyle w:val="BodyText"/>
        <w:spacing w:before="4"/>
        <w:rPr>
          <w:sz w:val="21"/>
        </w:rPr>
      </w:pPr>
    </w:p>
    <w:p w:rsidR="0023658D" w:rsidRDefault="00070BC3">
      <w:pPr>
        <w:pStyle w:val="Heading2"/>
        <w:numPr>
          <w:ilvl w:val="1"/>
          <w:numId w:val="31"/>
        </w:numPr>
        <w:tabs>
          <w:tab w:val="left" w:pos="1697"/>
          <w:tab w:val="left" w:pos="1698"/>
        </w:tabs>
        <w:spacing w:before="0"/>
        <w:ind w:hanging="568"/>
      </w:pPr>
      <w:r>
        <w:t>Parallel with Article 1133, 4° of the Judicial Code</w:t>
      </w:r>
    </w:p>
    <w:p w:rsidR="0023658D" w:rsidRDefault="0023658D">
      <w:pPr>
        <w:pStyle w:val="BodyText"/>
        <w:spacing w:before="5"/>
        <w:rPr>
          <w:b/>
          <w:sz w:val="21"/>
        </w:rPr>
      </w:pPr>
    </w:p>
    <w:p w:rsidR="0023658D" w:rsidRDefault="00070BC3">
      <w:pPr>
        <w:pStyle w:val="ListParagraph"/>
        <w:numPr>
          <w:ilvl w:val="0"/>
          <w:numId w:val="31"/>
        </w:numPr>
        <w:tabs>
          <w:tab w:val="left" w:pos="846"/>
        </w:tabs>
        <w:spacing w:line="360" w:lineRule="auto"/>
        <w:ind w:right="254"/>
        <w:jc w:val="both"/>
        <w:rPr>
          <w:i/>
        </w:rPr>
      </w:pPr>
      <w:r>
        <w:t>The aforementioned provisions express a rule that is inspired by the cause of the opening of the civil claim set out in article 1133, 4° of the Judicial Code, from which it follows that "</w:t>
      </w:r>
      <w:r>
        <w:rPr>
          <w:i/>
        </w:rPr>
        <w:t>the civil claim is</w:t>
      </w:r>
    </w:p>
    <w:p w:rsidR="0023658D" w:rsidRDefault="0023658D">
      <w:pPr>
        <w:pStyle w:val="BodyText"/>
        <w:rPr>
          <w:i/>
          <w:sz w:val="20"/>
        </w:rPr>
      </w:pPr>
    </w:p>
    <w:p w:rsidR="0023658D" w:rsidRDefault="00070BC3">
      <w:pPr>
        <w:pStyle w:val="BodyText"/>
        <w:spacing w:before="1"/>
        <w:rPr>
          <w:i/>
          <w:sz w:val="16"/>
        </w:rPr>
      </w:pPr>
      <w:r>
        <w:pict>
          <v:shape id="_x0000_s1099" style="position:absolute;margin-left:70.95pt;margin-top:11.55pt;width:144.05pt;height:.1pt;z-index:-251561984;mso-wrap-distance-left:0;mso-wrap-distance-right:0;mso-position-horizontal-relative:page" coordorigin="1419,231" coordsize="2881,0" path="m1419,231r2880,e" filled="f" strokeweight=".6pt">
            <v:path arrowok="t"/>
            <w10:wrap type="topAndBottom" anchorx="page"/>
          </v:shape>
        </w:pict>
      </w:r>
    </w:p>
    <w:p w:rsidR="0023658D" w:rsidRDefault="00070BC3">
      <w:pPr>
        <w:spacing w:before="63" w:line="209" w:lineRule="exact"/>
        <w:ind w:left="278"/>
        <w:jc w:val="both"/>
        <w:rPr>
          <w:sz w:val="18"/>
        </w:rPr>
      </w:pPr>
      <w:r>
        <w:rPr>
          <w:position w:val="6"/>
          <w:sz w:val="12"/>
        </w:rPr>
        <w:t xml:space="preserve">267 </w:t>
      </w:r>
      <w:r>
        <w:rPr>
          <w:i/>
          <w:sz w:val="18"/>
        </w:rPr>
        <w:t>This is reflected in the undisputed indicat</w:t>
      </w:r>
      <w:r>
        <w:rPr>
          <w:i/>
          <w:sz w:val="18"/>
        </w:rPr>
        <w:t>ive offers made by interested buyers in 2008 [...]</w:t>
      </w:r>
      <w:r>
        <w:rPr>
          <w:sz w:val="18"/>
        </w:rPr>
        <w:t>.</w:t>
      </w:r>
    </w:p>
    <w:p w:rsidR="0023658D" w:rsidRDefault="00070BC3">
      <w:pPr>
        <w:ind w:left="278" w:right="248"/>
        <w:jc w:val="both"/>
        <w:rPr>
          <w:sz w:val="18"/>
        </w:rPr>
      </w:pPr>
      <w:r>
        <w:rPr>
          <w:position w:val="6"/>
          <w:sz w:val="12"/>
        </w:rPr>
        <w:t xml:space="preserve">268 </w:t>
      </w:r>
      <w:r>
        <w:rPr>
          <w:sz w:val="18"/>
        </w:rPr>
        <w:t xml:space="preserve">Free </w:t>
      </w:r>
      <w:r>
        <w:rPr>
          <w:spacing w:val="-3"/>
          <w:sz w:val="18"/>
        </w:rPr>
        <w:t xml:space="preserve">translation </w:t>
      </w:r>
      <w:r>
        <w:rPr>
          <w:sz w:val="18"/>
        </w:rPr>
        <w:t>of : "</w:t>
      </w:r>
      <w:r>
        <w:rPr>
          <w:i/>
          <w:sz w:val="18"/>
        </w:rPr>
        <w:t xml:space="preserve">the Tribunal </w:t>
      </w:r>
      <w:r>
        <w:rPr>
          <w:i/>
          <w:spacing w:val="-3"/>
          <w:sz w:val="18"/>
        </w:rPr>
        <w:t xml:space="preserve">considers </w:t>
      </w:r>
      <w:r>
        <w:rPr>
          <w:i/>
          <w:sz w:val="18"/>
        </w:rPr>
        <w:t xml:space="preserve">it to be of </w:t>
      </w:r>
      <w:r>
        <w:rPr>
          <w:i/>
          <w:spacing w:val="-3"/>
          <w:sz w:val="18"/>
        </w:rPr>
        <w:t xml:space="preserve">particular relevance </w:t>
      </w:r>
      <w:r>
        <w:rPr>
          <w:i/>
          <w:sz w:val="18"/>
        </w:rPr>
        <w:t xml:space="preserve">that an offer was made for the LPG Plant by </w:t>
      </w:r>
      <w:r>
        <w:rPr>
          <w:i/>
          <w:spacing w:val="-3"/>
          <w:sz w:val="18"/>
        </w:rPr>
        <w:t xml:space="preserve">state- owned </w:t>
      </w:r>
      <w:r>
        <w:rPr>
          <w:i/>
          <w:sz w:val="18"/>
        </w:rPr>
        <w:t xml:space="preserve">KMG at </w:t>
      </w:r>
      <w:r>
        <w:rPr>
          <w:i/>
          <w:spacing w:val="-3"/>
          <w:sz w:val="18"/>
        </w:rPr>
        <w:t xml:space="preserve">that </w:t>
      </w:r>
      <w:r>
        <w:rPr>
          <w:i/>
          <w:sz w:val="18"/>
        </w:rPr>
        <w:t xml:space="preserve">time </w:t>
      </w:r>
      <w:r>
        <w:rPr>
          <w:i/>
          <w:spacing w:val="-3"/>
          <w:sz w:val="18"/>
        </w:rPr>
        <w:t xml:space="preserve">for </w:t>
      </w:r>
      <w:r>
        <w:rPr>
          <w:i/>
          <w:sz w:val="18"/>
        </w:rPr>
        <w:t xml:space="preserve">USD 199 million. The </w:t>
      </w:r>
      <w:r>
        <w:rPr>
          <w:i/>
          <w:spacing w:val="-3"/>
          <w:sz w:val="18"/>
        </w:rPr>
        <w:t xml:space="preserve">Tribunal considers </w:t>
      </w:r>
      <w:r>
        <w:rPr>
          <w:i/>
          <w:sz w:val="18"/>
        </w:rPr>
        <w:t>tha</w:t>
      </w:r>
      <w:r>
        <w:rPr>
          <w:i/>
          <w:sz w:val="18"/>
        </w:rPr>
        <w:t xml:space="preserve">t to be </w:t>
      </w:r>
      <w:r>
        <w:rPr>
          <w:i/>
          <w:spacing w:val="-3"/>
          <w:sz w:val="18"/>
        </w:rPr>
        <w:t xml:space="preserve">the relatively best source </w:t>
      </w:r>
      <w:r>
        <w:rPr>
          <w:i/>
          <w:sz w:val="18"/>
        </w:rPr>
        <w:t xml:space="preserve">of information for the </w:t>
      </w:r>
      <w:r>
        <w:rPr>
          <w:i/>
          <w:spacing w:val="-2"/>
          <w:sz w:val="18"/>
        </w:rPr>
        <w:t xml:space="preserve">valuation </w:t>
      </w:r>
      <w:r>
        <w:rPr>
          <w:i/>
          <w:sz w:val="18"/>
        </w:rPr>
        <w:t xml:space="preserve">of the LPG Plant </w:t>
      </w:r>
      <w:r>
        <w:rPr>
          <w:i/>
          <w:spacing w:val="-3"/>
          <w:sz w:val="18"/>
        </w:rPr>
        <w:t xml:space="preserve">among </w:t>
      </w:r>
      <w:r>
        <w:rPr>
          <w:i/>
          <w:sz w:val="18"/>
        </w:rPr>
        <w:t xml:space="preserve">the </w:t>
      </w:r>
      <w:r>
        <w:rPr>
          <w:i/>
          <w:spacing w:val="-3"/>
          <w:sz w:val="18"/>
        </w:rPr>
        <w:t xml:space="preserve">various sources </w:t>
      </w:r>
      <w:r>
        <w:rPr>
          <w:i/>
          <w:sz w:val="18"/>
        </w:rPr>
        <w:t xml:space="preserve">of information </w:t>
      </w:r>
      <w:r>
        <w:rPr>
          <w:i/>
          <w:spacing w:val="-3"/>
          <w:sz w:val="18"/>
        </w:rPr>
        <w:t xml:space="preserve">submitted </w:t>
      </w:r>
      <w:r>
        <w:rPr>
          <w:i/>
          <w:sz w:val="18"/>
        </w:rPr>
        <w:t xml:space="preserve">by the Parties regarding the </w:t>
      </w:r>
      <w:r>
        <w:rPr>
          <w:i/>
          <w:spacing w:val="-3"/>
          <w:sz w:val="18"/>
        </w:rPr>
        <w:t xml:space="preserve">valuation </w:t>
      </w:r>
      <w:r>
        <w:rPr>
          <w:i/>
          <w:sz w:val="18"/>
        </w:rPr>
        <w:t xml:space="preserve">for the LPG Plant </w:t>
      </w:r>
      <w:r>
        <w:rPr>
          <w:i/>
          <w:spacing w:val="-3"/>
          <w:sz w:val="18"/>
        </w:rPr>
        <w:t xml:space="preserve">during </w:t>
      </w:r>
      <w:r>
        <w:rPr>
          <w:i/>
          <w:sz w:val="18"/>
        </w:rPr>
        <w:t xml:space="preserve">the </w:t>
      </w:r>
      <w:r>
        <w:rPr>
          <w:i/>
          <w:spacing w:val="-3"/>
          <w:sz w:val="18"/>
        </w:rPr>
        <w:t xml:space="preserve">relevant </w:t>
      </w:r>
      <w:r>
        <w:rPr>
          <w:i/>
          <w:sz w:val="18"/>
        </w:rPr>
        <w:t xml:space="preserve">period of the </w:t>
      </w:r>
      <w:r>
        <w:rPr>
          <w:i/>
          <w:spacing w:val="-3"/>
          <w:sz w:val="18"/>
        </w:rPr>
        <w:t xml:space="preserve">valuation </w:t>
      </w:r>
      <w:r>
        <w:rPr>
          <w:i/>
          <w:sz w:val="18"/>
        </w:rPr>
        <w:t xml:space="preserve">date </w:t>
      </w:r>
      <w:r>
        <w:rPr>
          <w:i/>
          <w:spacing w:val="-3"/>
          <w:sz w:val="18"/>
        </w:rPr>
        <w:t xml:space="preserve">accepted </w:t>
      </w:r>
      <w:r>
        <w:rPr>
          <w:i/>
          <w:sz w:val="18"/>
        </w:rPr>
        <w:t xml:space="preserve">by </w:t>
      </w:r>
      <w:r>
        <w:rPr>
          <w:i/>
          <w:sz w:val="18"/>
        </w:rPr>
        <w:t xml:space="preserve">the </w:t>
      </w:r>
      <w:r>
        <w:rPr>
          <w:i/>
          <w:spacing w:val="-3"/>
          <w:sz w:val="18"/>
        </w:rPr>
        <w:t>Tribunal</w:t>
      </w:r>
      <w:r>
        <w:rPr>
          <w:spacing w:val="-3"/>
          <w:sz w:val="18"/>
        </w:rPr>
        <w:t>.</w:t>
      </w:r>
    </w:p>
    <w:p w:rsidR="0023658D" w:rsidRDefault="0023658D">
      <w:pPr>
        <w:jc w:val="both"/>
        <w:rPr>
          <w:sz w:val="18"/>
        </w:rPr>
        <w:sectPr w:rsidR="0023658D">
          <w:pgSz w:w="11910" w:h="16840"/>
          <w:pgMar w:top="1340" w:right="1160" w:bottom="840" w:left="1140" w:header="0" w:footer="652" w:gutter="0"/>
          <w:cols w:space="720"/>
        </w:sectPr>
      </w:pPr>
    </w:p>
    <w:p w:rsidR="0023658D" w:rsidRDefault="00070BC3">
      <w:pPr>
        <w:spacing w:before="61" w:line="360" w:lineRule="auto"/>
        <w:ind w:left="845" w:right="254"/>
        <w:jc w:val="both"/>
      </w:pPr>
      <w:r>
        <w:rPr>
          <w:i/>
        </w:rPr>
        <w:t>open (...) if the trial was conducted on the basis of documents, testimony, expert reports or oaths that have been recognised or declared false since the decision was made</w:t>
      </w:r>
      <w:r>
        <w:t>".</w:t>
      </w:r>
    </w:p>
    <w:p w:rsidR="0023658D" w:rsidRDefault="00070BC3">
      <w:pPr>
        <w:pStyle w:val="ListParagraph"/>
        <w:numPr>
          <w:ilvl w:val="0"/>
          <w:numId w:val="31"/>
        </w:numPr>
        <w:tabs>
          <w:tab w:val="left" w:pos="846"/>
        </w:tabs>
        <w:spacing w:before="120" w:line="360" w:lineRule="auto"/>
        <w:ind w:right="249"/>
        <w:jc w:val="both"/>
      </w:pPr>
      <w:r>
        <w:t xml:space="preserve">In order to </w:t>
      </w:r>
      <w:r>
        <w:rPr>
          <w:spacing w:val="-3"/>
        </w:rPr>
        <w:t xml:space="preserve">assess </w:t>
      </w:r>
      <w:r>
        <w:t xml:space="preserve">the </w:t>
      </w:r>
      <w:r>
        <w:rPr>
          <w:spacing w:val="-3"/>
        </w:rPr>
        <w:t xml:space="preserve">scope of </w:t>
      </w:r>
      <w:r>
        <w:t xml:space="preserve">the </w:t>
      </w:r>
      <w:r>
        <w:rPr>
          <w:spacing w:val="-3"/>
        </w:rPr>
        <w:t xml:space="preserve">ground </w:t>
      </w:r>
      <w:r>
        <w:t>for ref</w:t>
      </w:r>
      <w:r>
        <w:t xml:space="preserve">usal of </w:t>
      </w:r>
      <w:r>
        <w:rPr>
          <w:spacing w:val="-3"/>
        </w:rPr>
        <w:t xml:space="preserve">enforcement based </w:t>
      </w:r>
      <w:r>
        <w:t xml:space="preserve">on </w:t>
      </w:r>
      <w:r>
        <w:rPr>
          <w:spacing w:val="-3"/>
        </w:rPr>
        <w:t xml:space="preserve">evidence recognised as </w:t>
      </w:r>
      <w:r>
        <w:t xml:space="preserve">false, one may </w:t>
      </w:r>
      <w:r>
        <w:rPr>
          <w:spacing w:val="-3"/>
        </w:rPr>
        <w:t xml:space="preserve">therefore have </w:t>
      </w:r>
      <w:r>
        <w:t xml:space="preserve">regard </w:t>
      </w:r>
      <w:r>
        <w:rPr>
          <w:spacing w:val="-3"/>
        </w:rPr>
        <w:t xml:space="preserve">in particular </w:t>
      </w:r>
      <w:r>
        <w:t xml:space="preserve">to the </w:t>
      </w:r>
      <w:r>
        <w:rPr>
          <w:spacing w:val="-3"/>
        </w:rPr>
        <w:t xml:space="preserve">developments in case law </w:t>
      </w:r>
      <w:r>
        <w:t xml:space="preserve">and </w:t>
      </w:r>
      <w:r>
        <w:rPr>
          <w:spacing w:val="-3"/>
        </w:rPr>
        <w:t xml:space="preserve">doctrine </w:t>
      </w:r>
      <w:r>
        <w:t xml:space="preserve">on the </w:t>
      </w:r>
      <w:r>
        <w:rPr>
          <w:spacing w:val="-3"/>
        </w:rPr>
        <w:t xml:space="preserve">conditions </w:t>
      </w:r>
      <w:r>
        <w:t xml:space="preserve">laid down by </w:t>
      </w:r>
      <w:r>
        <w:rPr>
          <w:spacing w:val="-3"/>
        </w:rPr>
        <w:t>this provision.</w:t>
      </w:r>
    </w:p>
    <w:p w:rsidR="0023658D" w:rsidRDefault="00070BC3">
      <w:pPr>
        <w:pStyle w:val="Heading2"/>
        <w:numPr>
          <w:ilvl w:val="0"/>
          <w:numId w:val="30"/>
        </w:numPr>
        <w:tabs>
          <w:tab w:val="left" w:pos="1698"/>
        </w:tabs>
        <w:spacing w:before="119"/>
        <w:ind w:hanging="568"/>
        <w:jc w:val="both"/>
      </w:pPr>
      <w:r>
        <w:t>Examination of the conditions for refusing exequatur</w:t>
      </w:r>
    </w:p>
    <w:p w:rsidR="0023658D" w:rsidRDefault="0023658D">
      <w:pPr>
        <w:pStyle w:val="BodyText"/>
        <w:spacing w:before="7"/>
        <w:rPr>
          <w:b/>
          <w:sz w:val="21"/>
        </w:rPr>
      </w:pPr>
    </w:p>
    <w:p w:rsidR="0023658D" w:rsidRDefault="00070BC3">
      <w:pPr>
        <w:pStyle w:val="ListParagraph"/>
        <w:numPr>
          <w:ilvl w:val="0"/>
          <w:numId w:val="31"/>
        </w:numPr>
        <w:tabs>
          <w:tab w:val="left" w:pos="846"/>
        </w:tabs>
        <w:spacing w:line="357" w:lineRule="auto"/>
        <w:ind w:right="254"/>
        <w:jc w:val="both"/>
      </w:pPr>
      <w:r>
        <w:t>Firstly, it is accepted that, in assessing the existence of evidence recognised as false, "[a</w:t>
      </w:r>
      <w:r>
        <w:rPr>
          <w:i/>
        </w:rPr>
        <w:t>]ll means of evidence are covered: exhibits or documents, testimony, expert reports, oaths, etc. "269 . »</w:t>
      </w:r>
      <w:r>
        <w:rPr>
          <w:position w:val="8"/>
          <w:sz w:val="14"/>
        </w:rPr>
        <w:t>269</w:t>
      </w:r>
      <w:r>
        <w:t>.</w:t>
      </w:r>
    </w:p>
    <w:p w:rsidR="0023658D" w:rsidRDefault="00070BC3">
      <w:pPr>
        <w:pStyle w:val="ListParagraph"/>
        <w:numPr>
          <w:ilvl w:val="0"/>
          <w:numId w:val="31"/>
        </w:numPr>
        <w:tabs>
          <w:tab w:val="left" w:pos="846"/>
        </w:tabs>
        <w:spacing w:before="122" w:line="360" w:lineRule="auto"/>
        <w:ind w:right="259"/>
        <w:jc w:val="both"/>
      </w:pPr>
      <w:r>
        <w:t xml:space="preserve">The travaux préparatoires of the Judicial Code offer </w:t>
      </w:r>
      <w:r>
        <w:t>no guidance as to the meaning of "false" of the evidence concerned.</w:t>
      </w:r>
    </w:p>
    <w:p w:rsidR="0023658D" w:rsidRDefault="00070BC3">
      <w:pPr>
        <w:spacing w:before="119" w:line="360" w:lineRule="auto"/>
        <w:ind w:left="845" w:right="252"/>
        <w:jc w:val="both"/>
      </w:pPr>
      <w:r>
        <w:t xml:space="preserve">The doctrine teaches, with regard to Article 1133, 4° of the Judicial Code, that the notion of forgery must be understood as that referred to in Article 196 of the Criminal Code270 - i.e. </w:t>
      </w:r>
      <w:r>
        <w:rPr>
          <w:i/>
        </w:rPr>
        <w:t>"forgery of authentic and public documents, commercial documents, bank documents or private documents"</w:t>
      </w:r>
      <w:r>
        <w:t>. In the absence of further clarification, this reference can be used, by analogy, in relation to Article 1704, §3, b) of the Judicial Code.</w:t>
      </w:r>
    </w:p>
    <w:p w:rsidR="0023658D" w:rsidRDefault="00070BC3">
      <w:pPr>
        <w:spacing w:before="117" w:line="357" w:lineRule="auto"/>
        <w:ind w:left="845" w:right="257"/>
        <w:jc w:val="both"/>
      </w:pPr>
      <w:r>
        <w:t>In essence, A</w:t>
      </w:r>
      <w:r>
        <w:t>rticle 196 of the Penal Code, together with the other provisions relating to the offence of forgery, seeks to prohibit "</w:t>
      </w:r>
      <w:r>
        <w:rPr>
          <w:i/>
        </w:rPr>
        <w:t>lying, altering the truth, deceiving or attempting to deceive others and, in the case in point, preventing the truth from coming out</w:t>
      </w:r>
      <w:r>
        <w:t>".</w:t>
      </w:r>
      <w:r>
        <w:rPr>
          <w:position w:val="8"/>
          <w:sz w:val="14"/>
        </w:rPr>
        <w:t>27</w:t>
      </w:r>
      <w:r>
        <w:rPr>
          <w:position w:val="8"/>
          <w:sz w:val="14"/>
        </w:rPr>
        <w:t>1</w:t>
      </w:r>
    </w:p>
    <w:p w:rsidR="0023658D" w:rsidRDefault="00070BC3">
      <w:pPr>
        <w:spacing w:before="121" w:line="360" w:lineRule="auto"/>
        <w:ind w:left="845" w:right="253"/>
        <w:jc w:val="both"/>
      </w:pPr>
      <w:r>
        <w:t>More specifically, the Court of Cassation teaches that, for there to be a forgery, "</w:t>
      </w:r>
      <w:r>
        <w:rPr>
          <w:i/>
        </w:rPr>
        <w:t>it is required, on the one hand, that the writing is proof to a certain extent of what it contains or establishes, i.e. that it is binding on public confidence, so that t</w:t>
      </w:r>
      <w:r>
        <w:rPr>
          <w:i/>
        </w:rPr>
        <w:t xml:space="preserve">he authority or private individuals who take note of it or to whom it is presented can be convinced of the reality of the legal act or fact established by this writing or are entitled to give it credence, and, on the other hand, that the alteration of the </w:t>
      </w:r>
      <w:r>
        <w:rPr>
          <w:i/>
        </w:rPr>
        <w:t xml:space="preserve">truth, committed with fraudulent intent or with the intention of causing harm, in one of the ways provided for by the law, either by inaccurate statements or by intentionally omitting to mention certain elements when drawing up the writing, can cause harm </w:t>
      </w:r>
      <w:r>
        <w:t>"</w:t>
      </w:r>
      <w:r>
        <w:rPr>
          <w:position w:val="8"/>
          <w:sz w:val="14"/>
        </w:rPr>
        <w:t>272</w:t>
      </w:r>
      <w:r>
        <w:t>.</w:t>
      </w:r>
    </w:p>
    <w:p w:rsidR="0023658D" w:rsidRDefault="0023658D">
      <w:pPr>
        <w:pStyle w:val="BodyText"/>
        <w:rPr>
          <w:sz w:val="20"/>
        </w:rPr>
      </w:pPr>
    </w:p>
    <w:p w:rsidR="0023658D" w:rsidRDefault="00070BC3">
      <w:pPr>
        <w:pStyle w:val="BodyText"/>
        <w:spacing w:before="4"/>
        <w:rPr>
          <w:sz w:val="25"/>
        </w:rPr>
      </w:pPr>
      <w:r>
        <w:pict>
          <v:shape id="_x0000_s1098" style="position:absolute;margin-left:70.95pt;margin-top:16.85pt;width:144.05pt;height:.1pt;z-index:-251560960;mso-wrap-distance-left:0;mso-wrap-distance-right:0;mso-position-horizontal-relative:page" coordorigin="1419,337" coordsize="2881,0" path="m1419,337r2880,e" filled="f" strokeweight=".21169mm">
            <v:path arrowok="t"/>
            <w10:wrap type="topAndBottom" anchorx="page"/>
          </v:shape>
        </w:pict>
      </w:r>
    </w:p>
    <w:p w:rsidR="0023658D" w:rsidRDefault="00070BC3">
      <w:pPr>
        <w:spacing w:before="63"/>
        <w:ind w:left="278"/>
        <w:rPr>
          <w:sz w:val="18"/>
        </w:rPr>
      </w:pPr>
      <w:r>
        <w:rPr>
          <w:position w:val="6"/>
          <w:sz w:val="12"/>
        </w:rPr>
        <w:t xml:space="preserve">269 </w:t>
      </w:r>
      <w:r>
        <w:rPr>
          <w:sz w:val="18"/>
        </w:rPr>
        <w:t xml:space="preserve">G. Keutgen and G.-A. Dal, </w:t>
      </w:r>
      <w:r>
        <w:rPr>
          <w:i/>
          <w:sz w:val="18"/>
        </w:rPr>
        <w:t>L'arbitrage en droit belge et international</w:t>
      </w:r>
      <w:r>
        <w:rPr>
          <w:sz w:val="18"/>
        </w:rPr>
        <w:t xml:space="preserve">, tome I: "Le droit belge", </w:t>
      </w:r>
      <w:r>
        <w:rPr>
          <w:position w:val="6"/>
          <w:sz w:val="12"/>
        </w:rPr>
        <w:t xml:space="preserve">2nd </w:t>
      </w:r>
      <w:r>
        <w:rPr>
          <w:sz w:val="18"/>
        </w:rPr>
        <w:t>ed.</w:t>
      </w:r>
    </w:p>
    <w:p w:rsidR="0023658D" w:rsidRDefault="00070BC3">
      <w:pPr>
        <w:spacing w:line="242" w:lineRule="auto"/>
        <w:ind w:left="278"/>
        <w:rPr>
          <w:sz w:val="18"/>
        </w:rPr>
      </w:pPr>
      <w:r>
        <w:rPr>
          <w:position w:val="6"/>
          <w:sz w:val="12"/>
        </w:rPr>
        <w:t xml:space="preserve">270 </w:t>
      </w:r>
      <w:r>
        <w:rPr>
          <w:sz w:val="18"/>
        </w:rPr>
        <w:t xml:space="preserve">See J.-Fr. van Drooghenbroeck, Requête civile, coll. J.-Fr. van Drooghenbroeck, </w:t>
      </w:r>
      <w:r>
        <w:rPr>
          <w:i/>
          <w:sz w:val="18"/>
        </w:rPr>
        <w:t>Requête civile</w:t>
      </w:r>
      <w:r>
        <w:rPr>
          <w:sz w:val="18"/>
        </w:rPr>
        <w:t xml:space="preserve">, coll. RPDB, Brussels, Bruylant, 2012, p. 28; G. de Leval (ed.), </w:t>
      </w:r>
      <w:r>
        <w:rPr>
          <w:i/>
          <w:sz w:val="18"/>
        </w:rPr>
        <w:t>Droit judiciaire</w:t>
      </w:r>
      <w:r>
        <w:rPr>
          <w:sz w:val="18"/>
        </w:rPr>
        <w:t>, tome 2: "Manuel de procédure civile", Brussels, Larcier, 2015, p. 1187.</w:t>
      </w:r>
    </w:p>
    <w:p w:rsidR="0023658D" w:rsidRDefault="00070BC3">
      <w:pPr>
        <w:ind w:left="278"/>
        <w:rPr>
          <w:sz w:val="18"/>
        </w:rPr>
      </w:pPr>
      <w:r>
        <w:rPr>
          <w:position w:val="6"/>
          <w:sz w:val="12"/>
        </w:rPr>
        <w:t xml:space="preserve">271 </w:t>
      </w:r>
      <w:r>
        <w:rPr>
          <w:sz w:val="18"/>
        </w:rPr>
        <w:t xml:space="preserve">A. Masset, 'La preuve en procédure pénale et le faux en droit pénal', </w:t>
      </w:r>
      <w:r>
        <w:rPr>
          <w:i/>
          <w:sz w:val="18"/>
        </w:rPr>
        <w:t xml:space="preserve">in </w:t>
      </w:r>
      <w:r>
        <w:rPr>
          <w:sz w:val="18"/>
        </w:rPr>
        <w:t>S. Boufflette (coord.),</w:t>
      </w:r>
      <w:r>
        <w:rPr>
          <w:sz w:val="18"/>
        </w:rPr>
        <w:t xml:space="preserve"> </w:t>
      </w:r>
      <w:r>
        <w:rPr>
          <w:i/>
          <w:sz w:val="18"/>
        </w:rPr>
        <w:t>La preuve et le faux</w:t>
      </w:r>
      <w:r>
        <w:rPr>
          <w:sz w:val="18"/>
        </w:rPr>
        <w:t>, coll. CLJB, Limal, Anthémis, 2017, pp. 185-186.</w:t>
      </w:r>
    </w:p>
    <w:p w:rsidR="0023658D" w:rsidRDefault="00070BC3">
      <w:pPr>
        <w:ind w:left="278" w:right="250"/>
        <w:jc w:val="both"/>
        <w:rPr>
          <w:sz w:val="18"/>
        </w:rPr>
      </w:pPr>
      <w:r>
        <w:rPr>
          <w:position w:val="6"/>
          <w:sz w:val="12"/>
        </w:rPr>
        <w:t xml:space="preserve">272 </w:t>
      </w:r>
      <w:r>
        <w:rPr>
          <w:sz w:val="18"/>
        </w:rPr>
        <w:t xml:space="preserve">Cass., 13 September 2005, RG P.05.0372.N, www.cass.be; in the same sense, see F. F. Lugentz, "Faux en écritures authentiques et publiques, en écritures de commerce ou de banque et </w:t>
      </w:r>
      <w:r>
        <w:rPr>
          <w:sz w:val="18"/>
        </w:rPr>
        <w:t xml:space="preserve">en écritures privées et usage de ces faux", </w:t>
      </w:r>
      <w:r>
        <w:rPr>
          <w:i/>
          <w:sz w:val="18"/>
        </w:rPr>
        <w:t>Les infractions</w:t>
      </w:r>
      <w:r>
        <w:rPr>
          <w:sz w:val="18"/>
        </w:rPr>
        <w:t>, vol. 4: "Les infractions contre la foi publique", Coll. Droit Pénal, Brussels, Larcier, 2012, p. 55.</w:t>
      </w:r>
    </w:p>
    <w:p w:rsidR="0023658D" w:rsidRDefault="0023658D">
      <w:pPr>
        <w:jc w:val="both"/>
        <w:rPr>
          <w:sz w:val="18"/>
        </w:rPr>
        <w:sectPr w:rsidR="0023658D">
          <w:pgSz w:w="11910" w:h="16840"/>
          <w:pgMar w:top="1340" w:right="1160" w:bottom="840" w:left="1140" w:header="0" w:footer="652" w:gutter="0"/>
          <w:cols w:space="720"/>
        </w:sectPr>
      </w:pPr>
    </w:p>
    <w:p w:rsidR="0023658D" w:rsidRDefault="00070BC3">
      <w:pPr>
        <w:spacing w:before="76" w:line="360" w:lineRule="auto"/>
        <w:ind w:left="845" w:right="253"/>
        <w:jc w:val="both"/>
      </w:pPr>
      <w:r>
        <w:t>With A. Masset273 , it should be noted that falsification must be understood</w:t>
      </w:r>
      <w:r>
        <w:t xml:space="preserve"> broadly since it may involve both "</w:t>
      </w:r>
      <w:r>
        <w:rPr>
          <w:i/>
        </w:rPr>
        <w:t>material forgeries</w:t>
      </w:r>
      <w:r>
        <w:t>" and "</w:t>
      </w:r>
      <w:r>
        <w:rPr>
          <w:i/>
        </w:rPr>
        <w:t>intellectual forgeries</w:t>
      </w:r>
      <w:r>
        <w:t>", which concern "</w:t>
      </w:r>
      <w:r>
        <w:rPr>
          <w:i/>
        </w:rPr>
        <w:t>either the form or the substance of the writing</w:t>
      </w:r>
      <w:r>
        <w:t>", and the forgery may result from "</w:t>
      </w:r>
      <w:r>
        <w:rPr>
          <w:i/>
        </w:rPr>
        <w:t>a manual or mechanical process</w:t>
      </w:r>
      <w:r>
        <w:t>".</w:t>
      </w:r>
    </w:p>
    <w:p w:rsidR="0023658D" w:rsidRDefault="00070BC3">
      <w:pPr>
        <w:spacing w:before="119" w:line="360" w:lineRule="auto"/>
        <w:ind w:left="845" w:right="253"/>
        <w:jc w:val="both"/>
      </w:pPr>
      <w:r>
        <w:t>It should also be noted that the requir</w:t>
      </w:r>
      <w:r>
        <w:t>ed intention "</w:t>
      </w:r>
      <w:r>
        <w:rPr>
          <w:i/>
        </w:rPr>
        <w:t>is achieved when the author, betraying the common trust in the writing, seeks to obtain, for himself or for another, an advantage or profit of any kind which would not have been obtained if the truth or sincerity of the writing had been respe</w:t>
      </w:r>
      <w:r>
        <w:rPr>
          <w:i/>
        </w:rPr>
        <w:t>cted</w:t>
      </w:r>
      <w:r>
        <w:t>".</w:t>
      </w:r>
      <w:r>
        <w:rPr>
          <w:position w:val="8"/>
          <w:sz w:val="14"/>
        </w:rPr>
        <w:t>274</w:t>
      </w:r>
    </w:p>
    <w:p w:rsidR="0023658D" w:rsidRDefault="00070BC3">
      <w:pPr>
        <w:pStyle w:val="ListParagraph"/>
        <w:numPr>
          <w:ilvl w:val="0"/>
          <w:numId w:val="31"/>
        </w:numPr>
        <w:tabs>
          <w:tab w:val="left" w:pos="846"/>
        </w:tabs>
        <w:spacing w:before="116" w:line="357" w:lineRule="auto"/>
        <w:ind w:right="253"/>
        <w:jc w:val="both"/>
      </w:pPr>
      <w:r>
        <w:t>The words "admittedly false" in Article 1704(3)(b) of the Judicial Code "</w:t>
      </w:r>
      <w:r>
        <w:rPr>
          <w:i/>
        </w:rPr>
        <w:t>refer to evidence admittedly false by the party who relied on it or by the party in whose favour it was relied upon</w:t>
      </w:r>
      <w:r>
        <w:t>".</w:t>
      </w:r>
      <w:r>
        <w:rPr>
          <w:position w:val="8"/>
          <w:sz w:val="14"/>
        </w:rPr>
        <w:t xml:space="preserve">275 The term "admittedly </w:t>
      </w:r>
      <w:r>
        <w:t xml:space="preserve">false" is used in the same way </w:t>
      </w:r>
      <w:r>
        <w:t>as the term "false" in Article 1704(3)(b) of the Judicial Code.</w:t>
      </w:r>
    </w:p>
    <w:p w:rsidR="0023658D" w:rsidRDefault="00070BC3">
      <w:pPr>
        <w:pStyle w:val="BodyText"/>
        <w:spacing w:before="117" w:line="360" w:lineRule="auto"/>
        <w:ind w:left="845" w:right="253"/>
        <w:jc w:val="both"/>
      </w:pPr>
      <w:r>
        <w:t>The provision does not impose any specific formality on this acknowledgement276 , which may therefore refer to any confession in the common sense of the term.</w:t>
      </w:r>
    </w:p>
    <w:p w:rsidR="0023658D" w:rsidRDefault="00070BC3">
      <w:pPr>
        <w:pStyle w:val="ListParagraph"/>
        <w:numPr>
          <w:ilvl w:val="0"/>
          <w:numId w:val="31"/>
        </w:numPr>
        <w:tabs>
          <w:tab w:val="left" w:pos="846"/>
        </w:tabs>
        <w:spacing w:before="119" w:line="360" w:lineRule="auto"/>
        <w:ind w:right="249"/>
        <w:jc w:val="both"/>
      </w:pPr>
      <w:r>
        <w:rPr>
          <w:spacing w:val="-3"/>
        </w:rPr>
        <w:t xml:space="preserve">Finally, </w:t>
      </w:r>
      <w:r>
        <w:t xml:space="preserve">the criterion of the </w:t>
      </w:r>
      <w:r>
        <w:rPr>
          <w:spacing w:val="-3"/>
        </w:rPr>
        <w:t>imp</w:t>
      </w:r>
      <w:r>
        <w:rPr>
          <w:spacing w:val="-3"/>
        </w:rPr>
        <w:t xml:space="preserve">act </w:t>
      </w:r>
      <w:r>
        <w:t xml:space="preserve">on the </w:t>
      </w:r>
      <w:r>
        <w:rPr>
          <w:spacing w:val="-3"/>
        </w:rPr>
        <w:t xml:space="preserve">decision of </w:t>
      </w:r>
      <w:r>
        <w:t xml:space="preserve">the </w:t>
      </w:r>
      <w:r>
        <w:rPr>
          <w:spacing w:val="-3"/>
        </w:rPr>
        <w:t xml:space="preserve">arbitral tribunal of evidence that is found to be false must </w:t>
      </w:r>
      <w:r>
        <w:t xml:space="preserve">be clearly </w:t>
      </w:r>
      <w:r>
        <w:rPr>
          <w:spacing w:val="-3"/>
        </w:rPr>
        <w:t xml:space="preserve">defined. </w:t>
      </w:r>
      <w:r>
        <w:t xml:space="preserve">In </w:t>
      </w:r>
      <w:r>
        <w:rPr>
          <w:spacing w:val="-3"/>
        </w:rPr>
        <w:t xml:space="preserve">particular, how is Article 1704, </w:t>
      </w:r>
      <w:r>
        <w:t xml:space="preserve">§3, b) of the Judicial </w:t>
      </w:r>
      <w:r>
        <w:rPr>
          <w:spacing w:val="-3"/>
        </w:rPr>
        <w:t xml:space="preserve">Code to be understood when it </w:t>
      </w:r>
      <w:r>
        <w:t xml:space="preserve">states that the </w:t>
      </w:r>
      <w:r>
        <w:rPr>
          <w:spacing w:val="-3"/>
        </w:rPr>
        <w:t xml:space="preserve">award is </w:t>
      </w:r>
      <w:r>
        <w:t>"</w:t>
      </w:r>
      <w:r>
        <w:rPr>
          <w:spacing w:val="-3"/>
        </w:rPr>
        <w:t>based</w:t>
      </w:r>
      <w:r>
        <w:t xml:space="preserve">" on </w:t>
      </w:r>
      <w:r>
        <w:rPr>
          <w:spacing w:val="-3"/>
        </w:rPr>
        <w:t>such evidence</w:t>
      </w:r>
      <w:r>
        <w:t>? By analo</w:t>
      </w:r>
      <w:r>
        <w:t>gy with what prevails for Article 1133, 4° of the same Code, and in the absence of other details offered by the legislator, the criterion is that "</w:t>
      </w:r>
      <w:r>
        <w:rPr>
          <w:i/>
        </w:rPr>
        <w:t>the element declared or recognised to be false must have forged the conviction of the judge</w:t>
      </w:r>
      <w:r>
        <w:t>", in the sense th</w:t>
      </w:r>
      <w:r>
        <w:t>at he would not, "</w:t>
      </w:r>
      <w:r>
        <w:rPr>
          <w:i/>
        </w:rPr>
        <w:t xml:space="preserve">without this element, </w:t>
      </w:r>
      <w:r>
        <w:t xml:space="preserve">have </w:t>
      </w:r>
      <w:r>
        <w:rPr>
          <w:i/>
        </w:rPr>
        <w:t>ruled in the same way</w:t>
      </w:r>
      <w:r>
        <w:t>".</w:t>
      </w:r>
      <w:r>
        <w:rPr>
          <w:position w:val="8"/>
          <w:sz w:val="14"/>
        </w:rPr>
        <w:t>277</w:t>
      </w:r>
    </w:p>
    <w:p w:rsidR="0023658D" w:rsidRDefault="00070BC3">
      <w:pPr>
        <w:pStyle w:val="BodyText"/>
        <w:spacing w:before="116" w:line="360" w:lineRule="auto"/>
        <w:ind w:left="845" w:right="255"/>
        <w:jc w:val="both"/>
      </w:pPr>
      <w:r>
        <w:t>In other words, the award must be considered to be based on evidence that has been found to be false as soon as that evidence has in some way influenced the decision of the arbitral tr</w:t>
      </w:r>
      <w:r>
        <w:t>ibunal.</w:t>
      </w:r>
    </w:p>
    <w:p w:rsidR="0023658D" w:rsidRDefault="00070BC3">
      <w:pPr>
        <w:pStyle w:val="Heading2"/>
        <w:numPr>
          <w:ilvl w:val="0"/>
          <w:numId w:val="30"/>
        </w:numPr>
        <w:tabs>
          <w:tab w:val="left" w:pos="1698"/>
        </w:tabs>
        <w:spacing w:before="119"/>
        <w:ind w:hanging="568"/>
        <w:jc w:val="both"/>
      </w:pPr>
      <w:r>
        <w:t>Summary of evidence found to be false as a ground for refusing exequatur</w:t>
      </w:r>
    </w:p>
    <w:p w:rsidR="0023658D" w:rsidRDefault="0023658D">
      <w:pPr>
        <w:pStyle w:val="BodyText"/>
        <w:spacing w:before="5"/>
        <w:rPr>
          <w:b/>
          <w:sz w:val="21"/>
        </w:rPr>
      </w:pPr>
    </w:p>
    <w:p w:rsidR="0023658D" w:rsidRDefault="00070BC3">
      <w:pPr>
        <w:pStyle w:val="ListParagraph"/>
        <w:numPr>
          <w:ilvl w:val="0"/>
          <w:numId w:val="31"/>
        </w:numPr>
        <w:tabs>
          <w:tab w:val="left" w:pos="846"/>
        </w:tabs>
        <w:spacing w:line="360" w:lineRule="auto"/>
        <w:ind w:right="254"/>
        <w:jc w:val="both"/>
      </w:pPr>
      <w:r>
        <w:t xml:space="preserve">It follows from the above that an arbitral award based on false evidence cannot be given effect, since it is not permissible to allow one of the parties to alter the truth </w:t>
      </w:r>
      <w:r>
        <w:t>and betray the common trust in the writing in order to obtain for himself an advantage which he would not have obtained in the absence of such devices.</w:t>
      </w:r>
    </w:p>
    <w:p w:rsidR="0023658D" w:rsidRDefault="0023658D">
      <w:pPr>
        <w:pStyle w:val="BodyText"/>
        <w:rPr>
          <w:sz w:val="20"/>
        </w:rPr>
      </w:pPr>
    </w:p>
    <w:p w:rsidR="0023658D" w:rsidRDefault="0023658D">
      <w:pPr>
        <w:pStyle w:val="BodyText"/>
        <w:rPr>
          <w:sz w:val="20"/>
        </w:rPr>
      </w:pPr>
    </w:p>
    <w:p w:rsidR="0023658D" w:rsidRDefault="0023658D">
      <w:pPr>
        <w:pStyle w:val="BodyText"/>
        <w:rPr>
          <w:sz w:val="20"/>
        </w:rPr>
      </w:pPr>
    </w:p>
    <w:p w:rsidR="0023658D" w:rsidRDefault="0023658D">
      <w:pPr>
        <w:pStyle w:val="BodyText"/>
        <w:spacing w:before="1"/>
        <w:rPr>
          <w:sz w:val="23"/>
        </w:rPr>
      </w:pPr>
    </w:p>
    <w:p w:rsidR="0023658D" w:rsidRDefault="00070BC3">
      <w:pPr>
        <w:spacing w:before="95"/>
        <w:ind w:left="278"/>
        <w:rPr>
          <w:sz w:val="18"/>
        </w:rPr>
      </w:pPr>
      <w:r>
        <w:rPr>
          <w:position w:val="6"/>
          <w:sz w:val="12"/>
        </w:rPr>
        <w:t xml:space="preserve">273 </w:t>
      </w:r>
      <w:r>
        <w:rPr>
          <w:sz w:val="18"/>
        </w:rPr>
        <w:t xml:space="preserve">See A. Masset, 'La preuve en procédure pénale et le faux en droit pénal', </w:t>
      </w:r>
      <w:r>
        <w:rPr>
          <w:i/>
          <w:sz w:val="18"/>
        </w:rPr>
        <w:t xml:space="preserve">in </w:t>
      </w:r>
      <w:r>
        <w:rPr>
          <w:sz w:val="18"/>
        </w:rPr>
        <w:t>S. Boufflette (coor</w:t>
      </w:r>
      <w:r>
        <w:rPr>
          <w:sz w:val="18"/>
        </w:rPr>
        <w:t xml:space="preserve">d.), </w:t>
      </w:r>
      <w:r>
        <w:rPr>
          <w:i/>
          <w:sz w:val="18"/>
        </w:rPr>
        <w:t>La preuve et le faux</w:t>
      </w:r>
      <w:r>
        <w:rPr>
          <w:sz w:val="18"/>
        </w:rPr>
        <w:t>, coll. CLJB, Limal, Anthémis, 2017, p. 190.</w:t>
      </w:r>
    </w:p>
    <w:p w:rsidR="0023658D" w:rsidRDefault="00070BC3">
      <w:pPr>
        <w:spacing w:line="205" w:lineRule="exact"/>
        <w:ind w:left="278"/>
        <w:rPr>
          <w:sz w:val="18"/>
        </w:rPr>
      </w:pPr>
      <w:r>
        <w:rPr>
          <w:position w:val="6"/>
          <w:sz w:val="12"/>
        </w:rPr>
        <w:t xml:space="preserve">274 </w:t>
      </w:r>
      <w:r>
        <w:rPr>
          <w:sz w:val="18"/>
        </w:rPr>
        <w:t xml:space="preserve">Cass., 27 January 2010, RG P.09.0770.F, </w:t>
      </w:r>
      <w:hyperlink r:id="rId40">
        <w:r>
          <w:rPr>
            <w:sz w:val="18"/>
          </w:rPr>
          <w:t>www.cass.be.</w:t>
        </w:r>
      </w:hyperlink>
    </w:p>
    <w:p w:rsidR="0023658D" w:rsidRDefault="00070BC3">
      <w:pPr>
        <w:ind w:left="278"/>
        <w:rPr>
          <w:sz w:val="18"/>
        </w:rPr>
      </w:pPr>
      <w:r>
        <w:rPr>
          <w:position w:val="6"/>
          <w:sz w:val="12"/>
        </w:rPr>
        <w:t xml:space="preserve">275 </w:t>
      </w:r>
      <w:r>
        <w:rPr>
          <w:sz w:val="18"/>
        </w:rPr>
        <w:t xml:space="preserve">G. Keutgen and G.-A. Dal, </w:t>
      </w:r>
      <w:r>
        <w:rPr>
          <w:i/>
          <w:sz w:val="18"/>
        </w:rPr>
        <w:t>L'arbitrage en droit belge et international</w:t>
      </w:r>
      <w:r>
        <w:rPr>
          <w:sz w:val="18"/>
        </w:rPr>
        <w:t>, tome I: "Le dro</w:t>
      </w:r>
      <w:r>
        <w:rPr>
          <w:sz w:val="18"/>
        </w:rPr>
        <w:t xml:space="preserve">it belge", </w:t>
      </w:r>
      <w:r>
        <w:rPr>
          <w:position w:val="6"/>
          <w:sz w:val="12"/>
        </w:rPr>
        <w:t xml:space="preserve">2nd </w:t>
      </w:r>
      <w:r>
        <w:rPr>
          <w:sz w:val="18"/>
        </w:rPr>
        <w:t>edn, Brussels, Bruylant, 2006, p. 485.</w:t>
      </w:r>
    </w:p>
    <w:p w:rsidR="0023658D" w:rsidRDefault="00070BC3">
      <w:pPr>
        <w:ind w:left="278" w:right="249"/>
        <w:jc w:val="both"/>
        <w:rPr>
          <w:sz w:val="18"/>
        </w:rPr>
      </w:pPr>
      <w:r>
        <w:rPr>
          <w:position w:val="6"/>
          <w:sz w:val="12"/>
        </w:rPr>
        <w:t xml:space="preserve">276 </w:t>
      </w:r>
      <w:r>
        <w:rPr>
          <w:sz w:val="18"/>
        </w:rPr>
        <w:t xml:space="preserve">In the same sense, in the area of civil applications: G. de Leval (ed.), </w:t>
      </w:r>
      <w:r>
        <w:rPr>
          <w:i/>
          <w:sz w:val="18"/>
        </w:rPr>
        <w:t>Droit judiciaire</w:t>
      </w:r>
      <w:r>
        <w:rPr>
          <w:sz w:val="18"/>
        </w:rPr>
        <w:t>, tome 2: "Manuel de procédure civile", Brussels, Larcier, 2015, p. 1188 ("</w:t>
      </w:r>
      <w:r>
        <w:rPr>
          <w:i/>
          <w:sz w:val="18"/>
        </w:rPr>
        <w:t>la reconnaissance de la fausseté d</w:t>
      </w:r>
      <w:r>
        <w:rPr>
          <w:i/>
          <w:sz w:val="18"/>
        </w:rPr>
        <w:t>e la pièce n'obéit à aucune forme particulière</w:t>
      </w:r>
      <w:r>
        <w:rPr>
          <w:sz w:val="18"/>
        </w:rPr>
        <w:t xml:space="preserve">"). </w:t>
      </w:r>
      <w:r>
        <w:rPr>
          <w:position w:val="6"/>
          <w:sz w:val="12"/>
        </w:rPr>
        <w:t xml:space="preserve">277 </w:t>
      </w:r>
      <w:r>
        <w:rPr>
          <w:sz w:val="18"/>
        </w:rPr>
        <w:t xml:space="preserve">See G. de Leval (ed. G. de Leval (ed.), </w:t>
      </w:r>
      <w:r>
        <w:rPr>
          <w:i/>
          <w:sz w:val="18"/>
        </w:rPr>
        <w:t>Droit judiciaire</w:t>
      </w:r>
      <w:r>
        <w:rPr>
          <w:sz w:val="18"/>
        </w:rPr>
        <w:t xml:space="preserve">, tome 2: "Manuel de procédure civile", Brussels, Larcier, 2015, p. 1188 and J.- Fr. van Drooghenbroeck, </w:t>
      </w:r>
      <w:r>
        <w:rPr>
          <w:i/>
          <w:sz w:val="18"/>
        </w:rPr>
        <w:t>Requête civile</w:t>
      </w:r>
      <w:r>
        <w:rPr>
          <w:sz w:val="18"/>
        </w:rPr>
        <w:t>, coll. RPDB, Brussels, Bru</w:t>
      </w:r>
      <w:r>
        <w:rPr>
          <w:sz w:val="18"/>
        </w:rPr>
        <w:t>ylant, 2012, p. 28.</w:t>
      </w:r>
    </w:p>
    <w:p w:rsidR="0023658D" w:rsidRDefault="0023658D">
      <w:pPr>
        <w:jc w:val="both"/>
        <w:rPr>
          <w:sz w:val="18"/>
        </w:rPr>
        <w:sectPr w:rsidR="0023658D">
          <w:footerReference w:type="default" r:id="rId41"/>
          <w:pgSz w:w="11910" w:h="16840"/>
          <w:pgMar w:top="1320" w:right="1160" w:bottom="1320" w:left="1140" w:header="0" w:footer="1135" w:gutter="0"/>
          <w:cols w:space="720"/>
        </w:sectPr>
      </w:pPr>
    </w:p>
    <w:p w:rsidR="0023658D" w:rsidRDefault="00070BC3">
      <w:pPr>
        <w:pStyle w:val="ListParagraph"/>
        <w:numPr>
          <w:ilvl w:val="0"/>
          <w:numId w:val="31"/>
        </w:numPr>
        <w:tabs>
          <w:tab w:val="left" w:pos="846"/>
        </w:tabs>
        <w:spacing w:before="61" w:line="360" w:lineRule="auto"/>
        <w:ind w:right="253"/>
        <w:jc w:val="both"/>
      </w:pPr>
      <w:r>
        <w:t>The RoK demonstrates below that the above-mentioned conditions are fulfilled in the present case and therefore justify the Court's refusal to grant exequatur.</w:t>
      </w:r>
    </w:p>
    <w:p w:rsidR="0023658D" w:rsidRDefault="00070BC3">
      <w:pPr>
        <w:pStyle w:val="Heading2"/>
        <w:tabs>
          <w:tab w:val="left" w:pos="1555"/>
        </w:tabs>
        <w:spacing w:before="120"/>
        <w:ind w:left="1130" w:firstLine="0"/>
        <w:jc w:val="left"/>
      </w:pPr>
      <w:bookmarkStart w:id="43" w:name="_TOC_250015"/>
      <w:r>
        <w:tab/>
        <w:t>2In</w:t>
      </w:r>
      <w:bookmarkEnd w:id="43"/>
      <w:r>
        <w:tab/>
        <w:t xml:space="preserve"> this case</w:t>
      </w:r>
    </w:p>
    <w:p w:rsidR="0023658D" w:rsidRDefault="0023658D">
      <w:pPr>
        <w:pStyle w:val="BodyText"/>
        <w:spacing w:before="4"/>
        <w:rPr>
          <w:b/>
          <w:sz w:val="21"/>
        </w:rPr>
      </w:pPr>
    </w:p>
    <w:p w:rsidR="0023658D" w:rsidRDefault="00070BC3">
      <w:pPr>
        <w:pStyle w:val="ListParagraph"/>
        <w:numPr>
          <w:ilvl w:val="0"/>
          <w:numId w:val="31"/>
        </w:numPr>
        <w:tabs>
          <w:tab w:val="left" w:pos="846"/>
        </w:tabs>
        <w:spacing w:line="360" w:lineRule="auto"/>
        <w:ind w:right="253"/>
        <w:jc w:val="both"/>
      </w:pPr>
      <w:r>
        <w:t xml:space="preserve">The Stati produced several </w:t>
      </w:r>
      <w:r>
        <w:t>false pieces of evidence in the ECT Arbitration (</w:t>
      </w:r>
      <w:r>
        <w:rPr>
          <w:b/>
        </w:rPr>
        <w:t>a)</w:t>
      </w:r>
      <w:r>
        <w:t>. Since the Award was made, the Stati have admitted that several of these were false (</w:t>
      </w:r>
      <w:r>
        <w:rPr>
          <w:b/>
        </w:rPr>
        <w:t>b)</w:t>
      </w:r>
      <w:r>
        <w:t>. The Arbitral Tribunal clearly relied on this evidence as a basis for its decision (</w:t>
      </w:r>
      <w:r>
        <w:rPr>
          <w:b/>
        </w:rPr>
        <w:t>c)</w:t>
      </w:r>
      <w:r>
        <w:t>, which should lead to the ref</w:t>
      </w:r>
      <w:r>
        <w:t>usal of the Award (</w:t>
      </w:r>
      <w:r>
        <w:rPr>
          <w:b/>
        </w:rPr>
        <w:t>d</w:t>
      </w:r>
      <w:r>
        <w:t>).</w:t>
      </w:r>
    </w:p>
    <w:p w:rsidR="0023658D" w:rsidRDefault="00070BC3">
      <w:pPr>
        <w:pStyle w:val="Heading2"/>
        <w:numPr>
          <w:ilvl w:val="1"/>
          <w:numId w:val="31"/>
        </w:numPr>
        <w:tabs>
          <w:tab w:val="left" w:pos="1981"/>
        </w:tabs>
        <w:spacing w:before="122"/>
        <w:ind w:left="1980" w:hanging="426"/>
        <w:jc w:val="both"/>
      </w:pPr>
      <w:r>
        <w:t>The Stati produced false evidence in the ECT Arbitration</w:t>
      </w:r>
    </w:p>
    <w:p w:rsidR="0023658D" w:rsidRDefault="0023658D">
      <w:pPr>
        <w:pStyle w:val="BodyText"/>
        <w:spacing w:before="5"/>
        <w:rPr>
          <w:b/>
          <w:sz w:val="21"/>
        </w:rPr>
      </w:pPr>
    </w:p>
    <w:p w:rsidR="0023658D" w:rsidRDefault="00070BC3">
      <w:pPr>
        <w:pStyle w:val="ListParagraph"/>
        <w:numPr>
          <w:ilvl w:val="0"/>
          <w:numId w:val="31"/>
        </w:numPr>
        <w:tabs>
          <w:tab w:val="left" w:pos="846"/>
        </w:tabs>
        <w:spacing w:line="360" w:lineRule="auto"/>
        <w:ind w:right="256"/>
        <w:jc w:val="both"/>
      </w:pPr>
      <w:r>
        <w:t xml:space="preserve">During the arbitration proceedings, Stati produced at least three false pieces of evidence that qualify as forgery within the meaning of the above-mentioned criterion used in </w:t>
      </w:r>
      <w:r>
        <w:t>Belgian law.</w:t>
      </w:r>
    </w:p>
    <w:p w:rsidR="0023658D" w:rsidRDefault="00070BC3">
      <w:pPr>
        <w:pStyle w:val="ListParagraph"/>
        <w:numPr>
          <w:ilvl w:val="0"/>
          <w:numId w:val="31"/>
        </w:numPr>
        <w:tabs>
          <w:tab w:val="left" w:pos="846"/>
        </w:tabs>
        <w:spacing w:before="119" w:line="360" w:lineRule="auto"/>
        <w:ind w:right="249"/>
        <w:jc w:val="both"/>
      </w:pPr>
      <w:r>
        <w:t xml:space="preserve">First, Stati produced in the arbitration the </w:t>
      </w:r>
      <w:r>
        <w:rPr>
          <w:b/>
        </w:rPr>
        <w:t xml:space="preserve">financial statements </w:t>
      </w:r>
      <w:r>
        <w:t>of Tristan, KPM and TNG from 2007 to 2009 as Exhibits C-706 to C-709 (</w:t>
      </w:r>
      <w:r>
        <w:rPr>
          <w:b/>
        </w:rPr>
        <w:t>Exhibit 1.1</w:t>
      </w:r>
      <w:r>
        <w:t>). These financial statements are false: Stati wrote in black and white that they had "</w:t>
      </w:r>
      <w:r>
        <w:rPr>
          <w:i/>
          <w:spacing w:val="-3"/>
        </w:rPr>
        <w:t xml:space="preserve">prepared </w:t>
      </w:r>
      <w:r>
        <w:t xml:space="preserve">them </w:t>
      </w:r>
      <w:r>
        <w:rPr>
          <w:i/>
        </w:rPr>
        <w:t xml:space="preserve">in </w:t>
      </w:r>
      <w:r>
        <w:rPr>
          <w:i/>
          <w:spacing w:val="-3"/>
        </w:rPr>
        <w:t xml:space="preserve">accordance </w:t>
      </w:r>
      <w:r>
        <w:rPr>
          <w:i/>
        </w:rPr>
        <w:t xml:space="preserve">with </w:t>
      </w:r>
      <w:r>
        <w:rPr>
          <w:i/>
          <w:spacing w:val="-3"/>
        </w:rPr>
        <w:t xml:space="preserve">IFRS </w:t>
      </w:r>
      <w:r>
        <w:t>"</w:t>
      </w:r>
      <w:r>
        <w:rPr>
          <w:position w:val="8"/>
          <w:sz w:val="14"/>
        </w:rPr>
        <w:t xml:space="preserve">278 </w:t>
      </w:r>
      <w:r>
        <w:t>(</w:t>
      </w:r>
      <w:r>
        <w:rPr>
          <w:b/>
        </w:rPr>
        <w:t xml:space="preserve">Exhibit </w:t>
      </w:r>
      <w:r>
        <w:rPr>
          <w:b/>
          <w:spacing w:val="-3"/>
        </w:rPr>
        <w:t>1.1</w:t>
      </w:r>
      <w:r>
        <w:rPr>
          <w:spacing w:val="-3"/>
        </w:rPr>
        <w:t xml:space="preserve">, </w:t>
      </w:r>
      <w:r>
        <w:t xml:space="preserve">pp. 26, 193 and 353), whereas they </w:t>
      </w:r>
      <w:r>
        <w:rPr>
          <w:spacing w:val="-3"/>
        </w:rPr>
        <w:t xml:space="preserve">knowingly </w:t>
      </w:r>
      <w:r>
        <w:t>violated these standards. In particular, Stati deliberately failed to include the transactions between Perkwood and TNG in the list of related party transactions (</w:t>
      </w:r>
      <w:r>
        <w:rPr>
          <w:b/>
        </w:rPr>
        <w:t>Exhibit 1.1</w:t>
      </w:r>
      <w:r>
        <w:t xml:space="preserve">, pp. 62-63, 225-226 and 392-393). They were required to do so because Perkwood was a related company under IAS 24, which was reproduced </w:t>
      </w:r>
      <w:r>
        <w:rPr>
          <w:i/>
        </w:rPr>
        <w:t xml:space="preserve">in extenso </w:t>
      </w:r>
      <w:r>
        <w:t>by Stati in their representation letters to KPMG (</w:t>
      </w:r>
      <w:r>
        <w:rPr>
          <w:b/>
        </w:rPr>
        <w:t xml:space="preserve">Exhibit </w:t>
      </w:r>
      <w:r>
        <w:rPr>
          <w:b/>
          <w:spacing w:val="-3"/>
        </w:rPr>
        <w:t>1.83</w:t>
      </w:r>
      <w:r>
        <w:rPr>
          <w:spacing w:val="-3"/>
        </w:rPr>
        <w:t xml:space="preserve">, </w:t>
      </w:r>
      <w:r>
        <w:t xml:space="preserve">p. 11; </w:t>
      </w:r>
      <w:r>
        <w:rPr>
          <w:b/>
          <w:spacing w:val="-3"/>
        </w:rPr>
        <w:t>1.122</w:t>
      </w:r>
      <w:r>
        <w:rPr>
          <w:spacing w:val="-3"/>
        </w:rPr>
        <w:t xml:space="preserve">, </w:t>
      </w:r>
      <w:r>
        <w:t xml:space="preserve">p. 7; </w:t>
      </w:r>
      <w:r>
        <w:rPr>
          <w:b/>
          <w:spacing w:val="-3"/>
        </w:rPr>
        <w:t>1.140</w:t>
      </w:r>
      <w:r>
        <w:rPr>
          <w:spacing w:val="-3"/>
        </w:rPr>
        <w:t xml:space="preserve">, </w:t>
      </w:r>
      <w:r>
        <w:t xml:space="preserve">p. 7; </w:t>
      </w:r>
      <w:r>
        <w:rPr>
          <w:b/>
          <w:spacing w:val="-3"/>
        </w:rPr>
        <w:t>1.142</w:t>
      </w:r>
      <w:r>
        <w:rPr>
          <w:spacing w:val="-3"/>
        </w:rPr>
        <w:t xml:space="preserve">, </w:t>
      </w:r>
      <w:r>
        <w:t>p. 10).</w:t>
      </w:r>
    </w:p>
    <w:p w:rsidR="0023658D" w:rsidRDefault="00070BC3">
      <w:pPr>
        <w:pStyle w:val="BodyText"/>
        <w:spacing w:before="116" w:line="360" w:lineRule="auto"/>
        <w:ind w:left="845" w:right="254"/>
        <w:jc w:val="both"/>
      </w:pPr>
      <w:r>
        <w:t xml:space="preserve">This misrepresentation was intended to conceal from users of the financial statements the fact that the costs of the LPG Plant reported by Stati in its financial statements (USD 248,084,113 as at 31 December 2009, see </w:t>
      </w:r>
      <w:r>
        <w:rPr>
          <w:b/>
        </w:rPr>
        <w:t>Exhibit 1.1</w:t>
      </w:r>
      <w:r>
        <w:t>, p. 495) ha</w:t>
      </w:r>
      <w:r>
        <w:t>d in fact been inflated by at least several tens of millions of dollars.</w:t>
      </w:r>
    </w:p>
    <w:p w:rsidR="0023658D" w:rsidRDefault="00070BC3">
      <w:pPr>
        <w:spacing w:before="118" w:line="360" w:lineRule="auto"/>
        <w:ind w:left="845" w:right="252"/>
        <w:jc w:val="both"/>
        <w:rPr>
          <w:i/>
        </w:rPr>
      </w:pPr>
      <w:r>
        <w:t>In 2019, KPMG confirmed that the omission of Stati was a material misstatement: '</w:t>
      </w:r>
      <w:r>
        <w:rPr>
          <w:i/>
        </w:rPr>
        <w:t>Our audit documentation indicates that TNG entered into transactions with Perkwood in 2007, 2008 and 2</w:t>
      </w:r>
      <w:r>
        <w:rPr>
          <w:i/>
        </w:rPr>
        <w:t>009. These transactions should have been disclosed in these annual and interim financial statements covering these reporting periods in accordance with IAS 24. Having carried out an independent review of the documentation provided by Herbet Smith Freehills</w:t>
      </w:r>
      <w:r>
        <w:rPr>
          <w:i/>
        </w:rPr>
        <w:t xml:space="preserve"> [counsel to RoK] and our own working papers, </w:t>
      </w:r>
      <w:r>
        <w:rPr>
          <w:b/>
          <w:i/>
        </w:rPr>
        <w:t>we consider this omission to be material</w:t>
      </w:r>
      <w:r>
        <w:rPr>
          <w:i/>
        </w:rPr>
        <w:t>, both to TNG's financial statements for the years ended 31 December 2007, 2008 and 2009</w:t>
      </w:r>
    </w:p>
    <w:p w:rsidR="0023658D" w:rsidRDefault="0023658D">
      <w:pPr>
        <w:pStyle w:val="BodyText"/>
        <w:rPr>
          <w:i/>
          <w:sz w:val="20"/>
        </w:rPr>
      </w:pPr>
    </w:p>
    <w:p w:rsidR="0023658D" w:rsidRDefault="0023658D">
      <w:pPr>
        <w:pStyle w:val="BodyText"/>
        <w:rPr>
          <w:i/>
          <w:sz w:val="20"/>
        </w:rPr>
      </w:pPr>
    </w:p>
    <w:p w:rsidR="0023658D" w:rsidRDefault="0023658D">
      <w:pPr>
        <w:pStyle w:val="BodyText"/>
        <w:rPr>
          <w:i/>
          <w:sz w:val="20"/>
        </w:rPr>
      </w:pPr>
    </w:p>
    <w:p w:rsidR="0023658D" w:rsidRDefault="0023658D">
      <w:pPr>
        <w:pStyle w:val="BodyText"/>
        <w:rPr>
          <w:i/>
          <w:sz w:val="20"/>
        </w:rPr>
      </w:pPr>
    </w:p>
    <w:p w:rsidR="0023658D" w:rsidRDefault="00070BC3">
      <w:pPr>
        <w:pStyle w:val="BodyText"/>
        <w:rPr>
          <w:i/>
          <w:sz w:val="26"/>
        </w:rPr>
      </w:pPr>
      <w:r>
        <w:pict>
          <v:shape id="_x0000_s1097" style="position:absolute;margin-left:70.95pt;margin-top:17.2pt;width:144.05pt;height:.1pt;z-index:-251559936;mso-wrap-distance-left:0;mso-wrap-distance-right:0;mso-position-horizontal-relative:page" coordorigin="1419,344" coordsize="2881,0" path="m1419,344r2880,e" filled="f" strokeweight=".6pt">
            <v:path arrowok="t"/>
            <w10:wrap type="topAndBottom" anchorx="page"/>
          </v:shape>
        </w:pict>
      </w:r>
    </w:p>
    <w:p w:rsidR="0023658D" w:rsidRDefault="00070BC3">
      <w:pPr>
        <w:spacing w:before="63"/>
        <w:ind w:left="278"/>
        <w:rPr>
          <w:sz w:val="18"/>
        </w:rPr>
      </w:pPr>
      <w:r>
        <w:rPr>
          <w:position w:val="6"/>
          <w:sz w:val="12"/>
        </w:rPr>
        <w:t xml:space="preserve">278 </w:t>
      </w:r>
      <w:r>
        <w:rPr>
          <w:sz w:val="18"/>
        </w:rPr>
        <w:t>Free translation of : "</w:t>
      </w:r>
      <w:r>
        <w:rPr>
          <w:i/>
          <w:sz w:val="18"/>
        </w:rPr>
        <w:t>These combined financial statements have been prepared in accordance with International Financial Reporting Standards</w:t>
      </w:r>
      <w:r>
        <w:rPr>
          <w:sz w:val="18"/>
        </w:rPr>
        <w:t>.</w:t>
      </w:r>
    </w:p>
    <w:p w:rsidR="0023658D" w:rsidRDefault="0023658D">
      <w:pPr>
        <w:rPr>
          <w:sz w:val="18"/>
        </w:rPr>
        <w:sectPr w:rsidR="0023658D">
          <w:footerReference w:type="default" r:id="rId42"/>
          <w:pgSz w:w="11910" w:h="16840"/>
          <w:pgMar w:top="1340" w:right="1160" w:bottom="760" w:left="1140" w:header="0" w:footer="572" w:gutter="0"/>
          <w:pgNumType w:start="134"/>
          <w:cols w:space="720"/>
        </w:sectPr>
      </w:pPr>
    </w:p>
    <w:p w:rsidR="0023658D" w:rsidRDefault="00070BC3">
      <w:pPr>
        <w:spacing w:before="76" w:line="360" w:lineRule="auto"/>
        <w:ind w:left="845" w:right="252"/>
        <w:jc w:val="both"/>
      </w:pPr>
      <w:r>
        <w:rPr>
          <w:i/>
        </w:rPr>
        <w:t xml:space="preserve">and for the consolidated financial statements of KPMG, TNG and Tristan for those periods </w:t>
      </w:r>
      <w:r>
        <w:t>"</w:t>
      </w:r>
      <w:r>
        <w:rPr>
          <w:position w:val="8"/>
          <w:sz w:val="14"/>
        </w:rPr>
        <w:t xml:space="preserve">279 </w:t>
      </w:r>
      <w:r>
        <w:t>(</w:t>
      </w:r>
      <w:r>
        <w:rPr>
          <w:b/>
        </w:rPr>
        <w:t>Exhibit 9.10</w:t>
      </w:r>
      <w:r>
        <w:t>, p. 1).</w:t>
      </w:r>
    </w:p>
    <w:p w:rsidR="0023658D" w:rsidRDefault="00070BC3">
      <w:pPr>
        <w:spacing w:before="119" w:line="357" w:lineRule="auto"/>
        <w:ind w:left="845" w:right="249"/>
        <w:jc w:val="both"/>
      </w:pPr>
      <w:r>
        <w:t xml:space="preserve">On this basis, </w:t>
      </w:r>
      <w:r>
        <w:rPr>
          <w:spacing w:val="-3"/>
        </w:rPr>
        <w:t xml:space="preserve">KPMG </w:t>
      </w:r>
      <w:r>
        <w:t xml:space="preserve">withdrew </w:t>
      </w:r>
      <w:r>
        <w:rPr>
          <w:spacing w:val="-3"/>
        </w:rPr>
        <w:t xml:space="preserve">all of </w:t>
      </w:r>
      <w:r>
        <w:t xml:space="preserve">these </w:t>
      </w:r>
      <w:r>
        <w:rPr>
          <w:spacing w:val="-3"/>
        </w:rPr>
        <w:t xml:space="preserve">audit reports </w:t>
      </w:r>
      <w:r>
        <w:t xml:space="preserve">and </w:t>
      </w:r>
      <w:r>
        <w:rPr>
          <w:spacing w:val="-3"/>
        </w:rPr>
        <w:t xml:space="preserve">instructed Stati </w:t>
      </w:r>
      <w:r>
        <w:t>to "</w:t>
      </w:r>
      <w:r>
        <w:rPr>
          <w:i/>
          <w:spacing w:val="-3"/>
        </w:rPr>
        <w:t xml:space="preserve">immediately take </w:t>
      </w:r>
      <w:r>
        <w:rPr>
          <w:i/>
          <w:spacing w:val="-2"/>
        </w:rPr>
        <w:t xml:space="preserve">all </w:t>
      </w:r>
      <w:r>
        <w:rPr>
          <w:i/>
          <w:spacing w:val="-3"/>
        </w:rPr>
        <w:t xml:space="preserve">necessary measures to prevent </w:t>
      </w:r>
      <w:r>
        <w:rPr>
          <w:i/>
        </w:rPr>
        <w:t xml:space="preserve">any further or future </w:t>
      </w:r>
      <w:r>
        <w:rPr>
          <w:i/>
          <w:spacing w:val="-3"/>
        </w:rPr>
        <w:t xml:space="preserve">reliance on </w:t>
      </w:r>
      <w:r>
        <w:rPr>
          <w:i/>
        </w:rPr>
        <w:t xml:space="preserve">the </w:t>
      </w:r>
      <w:r>
        <w:rPr>
          <w:i/>
          <w:spacing w:val="-3"/>
        </w:rPr>
        <w:t xml:space="preserve">audit reports </w:t>
      </w:r>
      <w:r>
        <w:rPr>
          <w:i/>
        </w:rPr>
        <w:t xml:space="preserve">issued by </w:t>
      </w:r>
      <w:r>
        <w:rPr>
          <w:i/>
          <w:spacing w:val="-3"/>
        </w:rPr>
        <w:t xml:space="preserve">KPMG </w:t>
      </w:r>
      <w:r>
        <w:t>"</w:t>
      </w:r>
      <w:r>
        <w:rPr>
          <w:position w:val="8"/>
          <w:sz w:val="14"/>
        </w:rPr>
        <w:t xml:space="preserve">280 </w:t>
      </w:r>
      <w:r>
        <w:t>(</w:t>
      </w:r>
      <w:r>
        <w:rPr>
          <w:b/>
        </w:rPr>
        <w:t xml:space="preserve">Exhibit </w:t>
      </w:r>
      <w:r>
        <w:rPr>
          <w:b/>
          <w:spacing w:val="-3"/>
        </w:rPr>
        <w:t>9.10</w:t>
      </w:r>
      <w:r>
        <w:rPr>
          <w:spacing w:val="-3"/>
        </w:rPr>
        <w:t xml:space="preserve">, </w:t>
      </w:r>
      <w:r>
        <w:t xml:space="preserve">p. </w:t>
      </w:r>
      <w:r>
        <w:rPr>
          <w:spacing w:val="-3"/>
        </w:rPr>
        <w:t>2).</w:t>
      </w:r>
    </w:p>
    <w:p w:rsidR="0023658D" w:rsidRDefault="00070BC3">
      <w:pPr>
        <w:pStyle w:val="ListParagraph"/>
        <w:numPr>
          <w:ilvl w:val="0"/>
          <w:numId w:val="31"/>
        </w:numPr>
        <w:tabs>
          <w:tab w:val="left" w:pos="846"/>
        </w:tabs>
        <w:spacing w:before="122" w:line="360" w:lineRule="auto"/>
        <w:ind w:right="249"/>
        <w:jc w:val="both"/>
      </w:pPr>
      <w:r>
        <w:t>Secondly</w:t>
      </w:r>
      <w:r>
        <w:t xml:space="preserve">, Stati produced in the arbitration the </w:t>
      </w:r>
      <w:r>
        <w:rPr>
          <w:b/>
        </w:rPr>
        <w:t xml:space="preserve">KPMG Due Diligence Report </w:t>
      </w:r>
      <w:r>
        <w:t>prepared in September 2008 in connection with the Zenith Project as Exhibit C-69 (</w:t>
      </w:r>
      <w:r>
        <w:rPr>
          <w:b/>
        </w:rPr>
        <w:t>Exhibit 1.88</w:t>
      </w:r>
      <w:r>
        <w:t>). This is also a false document since, on the instructions of the Stati and Artur Lungu (</w:t>
      </w:r>
      <w:r>
        <w:rPr>
          <w:b/>
        </w:rPr>
        <w:t>Exhibi</w:t>
      </w:r>
      <w:r>
        <w:rPr>
          <w:b/>
        </w:rPr>
        <w:t>t 1.87</w:t>
      </w:r>
      <w:r>
        <w:t>), KPMG presented Perkwood as a third party (</w:t>
      </w:r>
      <w:r>
        <w:rPr>
          <w:b/>
        </w:rPr>
        <w:t xml:space="preserve">Exhibit </w:t>
      </w:r>
      <w:r>
        <w:rPr>
          <w:b/>
          <w:spacing w:val="-3"/>
        </w:rPr>
        <w:t>1.88</w:t>
      </w:r>
      <w:r>
        <w:rPr>
          <w:spacing w:val="-3"/>
        </w:rPr>
        <w:t xml:space="preserve">, </w:t>
      </w:r>
      <w:r>
        <w:t>pp. 11 and 72).</w:t>
      </w:r>
    </w:p>
    <w:p w:rsidR="0023658D" w:rsidRDefault="00070BC3">
      <w:pPr>
        <w:pStyle w:val="BodyText"/>
        <w:spacing w:before="122" w:line="360" w:lineRule="auto"/>
        <w:ind w:left="845" w:right="255"/>
        <w:jc w:val="both"/>
      </w:pPr>
      <w:r>
        <w:t>Again, this distortion of the truth was intended to mislead potential buyers about the construction costs of the LPG Plant mentioned in the report (USD 193 million allegedly i</w:t>
      </w:r>
      <w:r>
        <w:t xml:space="preserve">nvested as of 30 June 2008, see </w:t>
      </w:r>
      <w:r>
        <w:rPr>
          <w:b/>
        </w:rPr>
        <w:t>Exhibit 1.88</w:t>
      </w:r>
      <w:r>
        <w:t>, p. 89), which had in fact been inflated by at least several tens of millions of dollars.</w:t>
      </w:r>
    </w:p>
    <w:p w:rsidR="0023658D" w:rsidRDefault="00070BC3">
      <w:pPr>
        <w:pStyle w:val="ListParagraph"/>
        <w:numPr>
          <w:ilvl w:val="0"/>
          <w:numId w:val="31"/>
        </w:numPr>
        <w:tabs>
          <w:tab w:val="left" w:pos="846"/>
        </w:tabs>
        <w:spacing w:before="119" w:line="360" w:lineRule="auto"/>
        <w:ind w:right="252"/>
        <w:jc w:val="both"/>
      </w:pPr>
      <w:r>
        <w:t xml:space="preserve">Third, the Stati produced in the arbitration the </w:t>
      </w:r>
      <w:r>
        <w:rPr>
          <w:b/>
        </w:rPr>
        <w:t xml:space="preserve">Information Memorandum </w:t>
      </w:r>
      <w:r>
        <w:t>prepared by Renaissance Capital in August 2008 in</w:t>
      </w:r>
      <w:r>
        <w:t xml:space="preserve"> connection with the Zenith Project as Exhibit C-70 (</w:t>
      </w:r>
      <w:r>
        <w:rPr>
          <w:b/>
        </w:rPr>
        <w:t>Exhibit 1.84</w:t>
      </w:r>
      <w:r>
        <w:t>). This document repeatedly states that the financial statements of KPM and TNG "</w:t>
      </w:r>
      <w:r>
        <w:rPr>
          <w:i/>
        </w:rPr>
        <w:t xml:space="preserve">have been prepared in accordance with IFRS </w:t>
      </w:r>
      <w:r>
        <w:t>"</w:t>
      </w:r>
      <w:r>
        <w:rPr>
          <w:position w:val="8"/>
          <w:sz w:val="14"/>
        </w:rPr>
        <w:t xml:space="preserve">281 </w:t>
      </w:r>
      <w:r>
        <w:t>(</w:t>
      </w:r>
      <w:r>
        <w:rPr>
          <w:b/>
        </w:rPr>
        <w:t>Exhibit 1.84</w:t>
      </w:r>
      <w:r>
        <w:t>, p. 60). It also states that</w:t>
      </w:r>
    </w:p>
    <w:p w:rsidR="0023658D" w:rsidRDefault="00070BC3">
      <w:pPr>
        <w:spacing w:line="357" w:lineRule="auto"/>
        <w:ind w:left="845" w:right="252"/>
        <w:jc w:val="both"/>
      </w:pPr>
      <w:r>
        <w:rPr>
          <w:i/>
        </w:rPr>
        <w:t>"</w:t>
      </w:r>
      <w:r>
        <w:rPr>
          <w:i/>
        </w:rPr>
        <w:t xml:space="preserve">Prior to </w:t>
      </w:r>
      <w:r>
        <w:rPr>
          <w:i/>
          <w:vertAlign w:val="superscript"/>
        </w:rPr>
        <w:t xml:space="preserve">1 </w:t>
      </w:r>
      <w:r>
        <w:rPr>
          <w:i/>
        </w:rPr>
        <w:t>January 2007, the consolidated and separate financial statements of Tristan Oil, KPM and TNG were audited by Deloitte. Following the good practice [of] periodically changing auditors, the Companies and Tristan Oil turned to KPMG as their auditor for the ye</w:t>
      </w:r>
      <w:r>
        <w:rPr>
          <w:i/>
        </w:rPr>
        <w:t>ar ended 31 December 2007 and [subsequent years]</w:t>
      </w:r>
      <w:r>
        <w:t>"</w:t>
      </w:r>
      <w:r>
        <w:rPr>
          <w:position w:val="8"/>
          <w:sz w:val="14"/>
        </w:rPr>
        <w:t xml:space="preserve">282 </w:t>
      </w:r>
      <w:r>
        <w:t>(</w:t>
      </w:r>
      <w:r>
        <w:rPr>
          <w:b/>
        </w:rPr>
        <w:t>Exhibit 1.84</w:t>
      </w:r>
      <w:r>
        <w:t>,</w:t>
      </w:r>
    </w:p>
    <w:p w:rsidR="0023658D" w:rsidRDefault="00070BC3">
      <w:pPr>
        <w:spacing w:line="357" w:lineRule="auto"/>
        <w:ind w:left="845" w:right="253"/>
        <w:jc w:val="both"/>
      </w:pPr>
      <w:r>
        <w:t>p. 60). Finally, the document states that if Tristan, KPM and TNG "</w:t>
      </w:r>
      <w:r>
        <w:rPr>
          <w:i/>
        </w:rPr>
        <w:t>enter into a transaction with related companies, they are required : [...] if the aggregate consideration is greater than</w:t>
      </w:r>
      <w:r>
        <w:rPr>
          <w:i/>
        </w:rPr>
        <w:t xml:space="preserve"> USD 10 million, to provide an independent fairness opinion </w:t>
      </w:r>
      <w:r>
        <w:t>"</w:t>
      </w:r>
      <w:r>
        <w:rPr>
          <w:position w:val="8"/>
          <w:sz w:val="14"/>
        </w:rPr>
        <w:t xml:space="preserve">283 </w:t>
      </w:r>
      <w:r>
        <w:t>(</w:t>
      </w:r>
      <w:r>
        <w:rPr>
          <w:b/>
        </w:rPr>
        <w:t>Exhibit 1.84</w:t>
      </w:r>
      <w:r>
        <w:t>, p. 67).</w:t>
      </w:r>
    </w:p>
    <w:p w:rsidR="0023658D" w:rsidRDefault="00070BC3">
      <w:pPr>
        <w:pStyle w:val="BodyText"/>
        <w:spacing w:before="124"/>
        <w:ind w:left="845"/>
        <w:jc w:val="both"/>
      </w:pPr>
      <w:r>
        <w:t>This is a triple lie:</w:t>
      </w:r>
    </w:p>
    <w:p w:rsidR="0023658D" w:rsidRDefault="0023658D">
      <w:pPr>
        <w:pStyle w:val="BodyText"/>
        <w:rPr>
          <w:sz w:val="20"/>
        </w:rPr>
      </w:pPr>
    </w:p>
    <w:p w:rsidR="0023658D" w:rsidRDefault="0023658D">
      <w:pPr>
        <w:pStyle w:val="BodyText"/>
        <w:rPr>
          <w:sz w:val="20"/>
        </w:rPr>
      </w:pPr>
    </w:p>
    <w:p w:rsidR="0023658D" w:rsidRDefault="00070BC3">
      <w:pPr>
        <w:pStyle w:val="BodyText"/>
        <w:spacing w:before="8"/>
        <w:rPr>
          <w:sz w:val="28"/>
        </w:rPr>
      </w:pPr>
      <w:r>
        <w:pict>
          <v:shape id="_x0000_s1096" style="position:absolute;margin-left:70.95pt;margin-top:18.75pt;width:144.05pt;height:.1pt;z-index:-251558912;mso-wrap-distance-left:0;mso-wrap-distance-right:0;mso-position-horizontal-relative:page" coordorigin="1419,375" coordsize="2881,0" path="m1419,375r2880,e" filled="f" strokeweight=".6pt">
            <v:path arrowok="t"/>
            <w10:wrap type="topAndBottom" anchorx="page"/>
          </v:shape>
        </w:pict>
      </w:r>
    </w:p>
    <w:p w:rsidR="0023658D" w:rsidRDefault="00070BC3">
      <w:pPr>
        <w:spacing w:before="60"/>
        <w:ind w:left="278" w:right="254"/>
        <w:jc w:val="both"/>
        <w:rPr>
          <w:sz w:val="18"/>
        </w:rPr>
      </w:pPr>
      <w:r>
        <w:rPr>
          <w:position w:val="6"/>
          <w:sz w:val="12"/>
        </w:rPr>
        <w:t xml:space="preserve">279 </w:t>
      </w:r>
      <w:r>
        <w:rPr>
          <w:i/>
          <w:spacing w:val="-3"/>
          <w:sz w:val="18"/>
        </w:rPr>
        <w:t xml:space="preserve">Our </w:t>
      </w:r>
      <w:r>
        <w:rPr>
          <w:i/>
          <w:sz w:val="18"/>
        </w:rPr>
        <w:t xml:space="preserve">audit </w:t>
      </w:r>
      <w:r>
        <w:rPr>
          <w:i/>
          <w:spacing w:val="-3"/>
          <w:sz w:val="18"/>
        </w:rPr>
        <w:t xml:space="preserve">working papers </w:t>
      </w:r>
      <w:r>
        <w:rPr>
          <w:i/>
          <w:sz w:val="18"/>
        </w:rPr>
        <w:t xml:space="preserve">indicate that </w:t>
      </w:r>
      <w:r>
        <w:rPr>
          <w:i/>
          <w:spacing w:val="-3"/>
          <w:sz w:val="18"/>
        </w:rPr>
        <w:t xml:space="preserve">Tolkynneftegaz </w:t>
      </w:r>
      <w:r>
        <w:rPr>
          <w:i/>
          <w:sz w:val="18"/>
        </w:rPr>
        <w:t xml:space="preserve">LLP </w:t>
      </w:r>
      <w:r>
        <w:rPr>
          <w:i/>
          <w:spacing w:val="-3"/>
          <w:sz w:val="18"/>
        </w:rPr>
        <w:t xml:space="preserve">undertook transactions </w:t>
      </w:r>
      <w:r>
        <w:rPr>
          <w:i/>
          <w:sz w:val="18"/>
        </w:rPr>
        <w:t xml:space="preserve">with </w:t>
      </w:r>
      <w:r>
        <w:rPr>
          <w:i/>
          <w:spacing w:val="-3"/>
          <w:sz w:val="18"/>
        </w:rPr>
        <w:t xml:space="preserve">Perkwood </w:t>
      </w:r>
      <w:r>
        <w:rPr>
          <w:i/>
          <w:sz w:val="18"/>
        </w:rPr>
        <w:t xml:space="preserve">during 2007, 2008 and 2009. </w:t>
      </w:r>
      <w:r>
        <w:rPr>
          <w:i/>
          <w:spacing w:val="-3"/>
          <w:sz w:val="18"/>
        </w:rPr>
        <w:t xml:space="preserve">These </w:t>
      </w:r>
      <w:r>
        <w:rPr>
          <w:i/>
          <w:sz w:val="18"/>
        </w:rPr>
        <w:t>transacti</w:t>
      </w:r>
      <w:r>
        <w:rPr>
          <w:i/>
          <w:sz w:val="18"/>
        </w:rPr>
        <w:t xml:space="preserve">ons should have </w:t>
      </w:r>
      <w:r>
        <w:rPr>
          <w:i/>
          <w:spacing w:val="-3"/>
          <w:sz w:val="18"/>
        </w:rPr>
        <w:t xml:space="preserve">been disclosed </w:t>
      </w:r>
      <w:r>
        <w:rPr>
          <w:i/>
          <w:sz w:val="18"/>
        </w:rPr>
        <w:t xml:space="preserve">in its </w:t>
      </w:r>
      <w:r>
        <w:rPr>
          <w:i/>
          <w:spacing w:val="-2"/>
          <w:sz w:val="18"/>
        </w:rPr>
        <w:t xml:space="preserve">annual and </w:t>
      </w:r>
      <w:r>
        <w:rPr>
          <w:i/>
          <w:spacing w:val="-3"/>
          <w:sz w:val="18"/>
        </w:rPr>
        <w:t xml:space="preserve">interim financial statements </w:t>
      </w:r>
      <w:r>
        <w:rPr>
          <w:i/>
          <w:sz w:val="18"/>
        </w:rPr>
        <w:t xml:space="preserve">for those </w:t>
      </w:r>
      <w:r>
        <w:rPr>
          <w:i/>
          <w:spacing w:val="-3"/>
          <w:sz w:val="18"/>
        </w:rPr>
        <w:t xml:space="preserve">reporting periods, </w:t>
      </w:r>
      <w:r>
        <w:rPr>
          <w:i/>
          <w:sz w:val="18"/>
        </w:rPr>
        <w:t xml:space="preserve">in </w:t>
      </w:r>
      <w:r>
        <w:rPr>
          <w:i/>
          <w:spacing w:val="-3"/>
          <w:sz w:val="18"/>
        </w:rPr>
        <w:t xml:space="preserve">accordance </w:t>
      </w:r>
      <w:r>
        <w:rPr>
          <w:i/>
          <w:sz w:val="18"/>
        </w:rPr>
        <w:t xml:space="preserve">with IAS 24. </w:t>
      </w:r>
      <w:r>
        <w:rPr>
          <w:i/>
          <w:spacing w:val="-3"/>
          <w:sz w:val="18"/>
        </w:rPr>
        <w:t xml:space="preserve">Having concluded </w:t>
      </w:r>
      <w:r>
        <w:rPr>
          <w:i/>
          <w:sz w:val="18"/>
        </w:rPr>
        <w:t xml:space="preserve">an </w:t>
      </w:r>
      <w:r>
        <w:rPr>
          <w:i/>
          <w:spacing w:val="-3"/>
          <w:sz w:val="18"/>
        </w:rPr>
        <w:t xml:space="preserve">independent assessment </w:t>
      </w:r>
      <w:r>
        <w:rPr>
          <w:i/>
          <w:sz w:val="18"/>
        </w:rPr>
        <w:t xml:space="preserve">of the </w:t>
      </w:r>
      <w:r>
        <w:rPr>
          <w:i/>
          <w:spacing w:val="-3"/>
          <w:sz w:val="18"/>
        </w:rPr>
        <w:t xml:space="preserve">documents provided </w:t>
      </w:r>
      <w:r>
        <w:rPr>
          <w:i/>
          <w:sz w:val="18"/>
        </w:rPr>
        <w:t xml:space="preserve">by </w:t>
      </w:r>
      <w:r>
        <w:rPr>
          <w:i/>
          <w:spacing w:val="-3"/>
          <w:sz w:val="18"/>
        </w:rPr>
        <w:t xml:space="preserve">Herbert </w:t>
      </w:r>
      <w:r>
        <w:rPr>
          <w:i/>
          <w:sz w:val="18"/>
        </w:rPr>
        <w:t xml:space="preserve">Smith </w:t>
      </w:r>
      <w:r>
        <w:rPr>
          <w:i/>
          <w:spacing w:val="-3"/>
          <w:sz w:val="18"/>
        </w:rPr>
        <w:t xml:space="preserve">Freehills </w:t>
      </w:r>
      <w:r>
        <w:rPr>
          <w:i/>
          <w:sz w:val="18"/>
        </w:rPr>
        <w:t xml:space="preserve">and our own </w:t>
      </w:r>
      <w:r>
        <w:rPr>
          <w:i/>
          <w:spacing w:val="-3"/>
          <w:sz w:val="18"/>
        </w:rPr>
        <w:t xml:space="preserve">workpapers, </w:t>
      </w:r>
      <w:r>
        <w:rPr>
          <w:i/>
          <w:sz w:val="18"/>
        </w:rPr>
        <w:t>we</w:t>
      </w:r>
      <w:r>
        <w:rPr>
          <w:i/>
          <w:sz w:val="18"/>
        </w:rPr>
        <w:t xml:space="preserve"> </w:t>
      </w:r>
      <w:r>
        <w:rPr>
          <w:i/>
          <w:spacing w:val="-3"/>
          <w:sz w:val="18"/>
        </w:rPr>
        <w:t xml:space="preserve">consider </w:t>
      </w:r>
      <w:r>
        <w:rPr>
          <w:i/>
          <w:sz w:val="18"/>
        </w:rPr>
        <w:t xml:space="preserve">this omission to be </w:t>
      </w:r>
      <w:r>
        <w:rPr>
          <w:i/>
          <w:spacing w:val="-3"/>
          <w:sz w:val="18"/>
        </w:rPr>
        <w:t xml:space="preserve">material, both </w:t>
      </w:r>
      <w:r>
        <w:rPr>
          <w:i/>
          <w:sz w:val="18"/>
        </w:rPr>
        <w:t xml:space="preserve">to </w:t>
      </w:r>
      <w:r>
        <w:rPr>
          <w:i/>
          <w:spacing w:val="-3"/>
          <w:sz w:val="18"/>
        </w:rPr>
        <w:t xml:space="preserve">the </w:t>
      </w:r>
      <w:r>
        <w:rPr>
          <w:i/>
          <w:sz w:val="18"/>
        </w:rPr>
        <w:t xml:space="preserve">financial </w:t>
      </w:r>
      <w:r>
        <w:rPr>
          <w:i/>
          <w:spacing w:val="-3"/>
          <w:sz w:val="18"/>
        </w:rPr>
        <w:t xml:space="preserve">statements </w:t>
      </w:r>
      <w:r>
        <w:rPr>
          <w:i/>
          <w:sz w:val="18"/>
        </w:rPr>
        <w:t xml:space="preserve">of </w:t>
      </w:r>
      <w:r>
        <w:rPr>
          <w:i/>
          <w:spacing w:val="-3"/>
          <w:sz w:val="18"/>
        </w:rPr>
        <w:t xml:space="preserve">Tolkynneftegaz </w:t>
      </w:r>
      <w:r>
        <w:rPr>
          <w:i/>
          <w:sz w:val="18"/>
        </w:rPr>
        <w:t xml:space="preserve">LLP the </w:t>
      </w:r>
      <w:r>
        <w:rPr>
          <w:i/>
          <w:spacing w:val="-3"/>
          <w:sz w:val="18"/>
        </w:rPr>
        <w:t xml:space="preserve">years ended </w:t>
      </w:r>
      <w:r>
        <w:rPr>
          <w:i/>
          <w:sz w:val="18"/>
        </w:rPr>
        <w:t xml:space="preserve">31 </w:t>
      </w:r>
      <w:r>
        <w:rPr>
          <w:i/>
          <w:spacing w:val="-3"/>
          <w:sz w:val="18"/>
        </w:rPr>
        <w:t xml:space="preserve">December </w:t>
      </w:r>
      <w:r>
        <w:rPr>
          <w:i/>
          <w:sz w:val="18"/>
        </w:rPr>
        <w:t xml:space="preserve">2007, 2008 </w:t>
      </w:r>
      <w:r>
        <w:rPr>
          <w:i/>
          <w:spacing w:val="-2"/>
          <w:sz w:val="18"/>
        </w:rPr>
        <w:t xml:space="preserve">and </w:t>
      </w:r>
      <w:r>
        <w:rPr>
          <w:i/>
          <w:sz w:val="18"/>
        </w:rPr>
        <w:t xml:space="preserve">2009, </w:t>
      </w:r>
      <w:r>
        <w:rPr>
          <w:i/>
          <w:spacing w:val="-2"/>
          <w:sz w:val="18"/>
        </w:rPr>
        <w:t xml:space="preserve">and </w:t>
      </w:r>
      <w:r>
        <w:rPr>
          <w:i/>
          <w:sz w:val="18"/>
        </w:rPr>
        <w:t xml:space="preserve">the </w:t>
      </w:r>
      <w:r>
        <w:rPr>
          <w:i/>
          <w:spacing w:val="-3"/>
          <w:sz w:val="18"/>
        </w:rPr>
        <w:t xml:space="preserve">combined financial statements </w:t>
      </w:r>
      <w:r>
        <w:rPr>
          <w:i/>
          <w:sz w:val="18"/>
        </w:rPr>
        <w:t xml:space="preserve">of </w:t>
      </w:r>
      <w:r>
        <w:rPr>
          <w:i/>
          <w:spacing w:val="-3"/>
          <w:sz w:val="18"/>
        </w:rPr>
        <w:t xml:space="preserve">Kazpolmunay Tolkynneftegaz </w:t>
      </w:r>
      <w:r>
        <w:rPr>
          <w:i/>
          <w:sz w:val="18"/>
        </w:rPr>
        <w:t xml:space="preserve">LLP and Tristan </w:t>
      </w:r>
      <w:r>
        <w:rPr>
          <w:i/>
          <w:spacing w:val="-3"/>
          <w:sz w:val="18"/>
        </w:rPr>
        <w:t xml:space="preserve">Oil </w:t>
      </w:r>
      <w:r>
        <w:rPr>
          <w:i/>
          <w:sz w:val="18"/>
        </w:rPr>
        <w:t xml:space="preserve">Ltd for said </w:t>
      </w:r>
      <w:r>
        <w:rPr>
          <w:i/>
          <w:spacing w:val="-3"/>
          <w:sz w:val="18"/>
        </w:rPr>
        <w:t>periods</w:t>
      </w:r>
      <w:r>
        <w:rPr>
          <w:spacing w:val="-3"/>
          <w:sz w:val="18"/>
        </w:rPr>
        <w:t>".</w:t>
      </w:r>
    </w:p>
    <w:p w:rsidR="0023658D" w:rsidRDefault="00070BC3">
      <w:pPr>
        <w:ind w:left="278" w:right="253"/>
        <w:jc w:val="both"/>
        <w:rPr>
          <w:sz w:val="18"/>
        </w:rPr>
      </w:pPr>
      <w:r>
        <w:rPr>
          <w:position w:val="6"/>
          <w:sz w:val="12"/>
        </w:rPr>
        <w:t xml:space="preserve">280 </w:t>
      </w:r>
      <w:r>
        <w:rPr>
          <w:spacing w:val="-3"/>
          <w:sz w:val="18"/>
        </w:rPr>
        <w:t>"</w:t>
      </w:r>
      <w:r>
        <w:rPr>
          <w:i/>
          <w:spacing w:val="-3"/>
          <w:sz w:val="18"/>
        </w:rPr>
        <w:t xml:space="preserve">you </w:t>
      </w:r>
      <w:r>
        <w:rPr>
          <w:i/>
          <w:sz w:val="18"/>
        </w:rPr>
        <w:t xml:space="preserve">should </w:t>
      </w:r>
      <w:r>
        <w:rPr>
          <w:i/>
          <w:spacing w:val="-3"/>
          <w:sz w:val="18"/>
        </w:rPr>
        <w:t xml:space="preserve">immediately </w:t>
      </w:r>
      <w:r>
        <w:rPr>
          <w:i/>
          <w:sz w:val="18"/>
        </w:rPr>
        <w:t xml:space="preserve">take all </w:t>
      </w:r>
      <w:r>
        <w:rPr>
          <w:i/>
          <w:spacing w:val="-3"/>
          <w:sz w:val="18"/>
        </w:rPr>
        <w:t xml:space="preserve">necessary </w:t>
      </w:r>
      <w:r>
        <w:rPr>
          <w:i/>
          <w:sz w:val="18"/>
        </w:rPr>
        <w:t xml:space="preserve">steps to </w:t>
      </w:r>
      <w:r>
        <w:rPr>
          <w:i/>
          <w:spacing w:val="-3"/>
          <w:sz w:val="18"/>
        </w:rPr>
        <w:t xml:space="preserve">prevent </w:t>
      </w:r>
      <w:r>
        <w:rPr>
          <w:i/>
          <w:sz w:val="18"/>
        </w:rPr>
        <w:t xml:space="preserve">any </w:t>
      </w:r>
      <w:r>
        <w:rPr>
          <w:i/>
          <w:spacing w:val="-3"/>
          <w:sz w:val="18"/>
        </w:rPr>
        <w:t xml:space="preserve">further, </w:t>
      </w:r>
      <w:r>
        <w:rPr>
          <w:i/>
          <w:sz w:val="18"/>
        </w:rPr>
        <w:t xml:space="preserve">or </w:t>
      </w:r>
      <w:r>
        <w:rPr>
          <w:i/>
          <w:spacing w:val="-3"/>
          <w:sz w:val="18"/>
        </w:rPr>
        <w:t xml:space="preserve">future, </w:t>
      </w:r>
      <w:r>
        <w:rPr>
          <w:i/>
          <w:sz w:val="18"/>
        </w:rPr>
        <w:t xml:space="preserve">reliance on the following audit </w:t>
      </w:r>
      <w:r>
        <w:rPr>
          <w:i/>
          <w:spacing w:val="-3"/>
          <w:sz w:val="18"/>
        </w:rPr>
        <w:t xml:space="preserve">reports issued </w:t>
      </w:r>
      <w:r>
        <w:rPr>
          <w:i/>
          <w:sz w:val="18"/>
        </w:rPr>
        <w:t xml:space="preserve">by KPMG Audit </w:t>
      </w:r>
      <w:r>
        <w:rPr>
          <w:i/>
          <w:spacing w:val="-3"/>
          <w:sz w:val="18"/>
        </w:rPr>
        <w:t>LLC</w:t>
      </w:r>
      <w:r>
        <w:rPr>
          <w:spacing w:val="-3"/>
          <w:sz w:val="18"/>
        </w:rPr>
        <w:t>".</w:t>
      </w:r>
    </w:p>
    <w:p w:rsidR="0023658D" w:rsidRDefault="00070BC3">
      <w:pPr>
        <w:spacing w:line="242" w:lineRule="auto"/>
        <w:ind w:left="278" w:right="255"/>
        <w:jc w:val="both"/>
        <w:rPr>
          <w:sz w:val="18"/>
        </w:rPr>
      </w:pPr>
      <w:r>
        <w:rPr>
          <w:position w:val="6"/>
          <w:sz w:val="12"/>
        </w:rPr>
        <w:t xml:space="preserve">281 </w:t>
      </w:r>
      <w:r>
        <w:rPr>
          <w:sz w:val="18"/>
        </w:rPr>
        <w:t>Free translation of : "</w:t>
      </w:r>
      <w:r>
        <w:rPr>
          <w:i/>
          <w:sz w:val="18"/>
        </w:rPr>
        <w:t>The Companies' and Tristan Oil's financial statements have been prepared i</w:t>
      </w:r>
      <w:r>
        <w:rPr>
          <w:i/>
          <w:sz w:val="18"/>
        </w:rPr>
        <w:t>n accordance with International Financial Reporting Standards ("IFRS")</w:t>
      </w:r>
      <w:r>
        <w:rPr>
          <w:sz w:val="18"/>
        </w:rPr>
        <w:t>.</w:t>
      </w:r>
    </w:p>
    <w:p w:rsidR="0023658D" w:rsidRDefault="00070BC3">
      <w:pPr>
        <w:ind w:left="278" w:right="252"/>
        <w:jc w:val="both"/>
        <w:rPr>
          <w:sz w:val="18"/>
        </w:rPr>
      </w:pPr>
      <w:r>
        <w:rPr>
          <w:position w:val="6"/>
          <w:sz w:val="12"/>
        </w:rPr>
        <w:t xml:space="preserve">282 </w:t>
      </w:r>
      <w:r>
        <w:rPr>
          <w:sz w:val="18"/>
        </w:rPr>
        <w:t xml:space="preserve">Free </w:t>
      </w:r>
      <w:r>
        <w:rPr>
          <w:spacing w:val="-3"/>
          <w:sz w:val="18"/>
        </w:rPr>
        <w:t xml:space="preserve">translation </w:t>
      </w:r>
      <w:r>
        <w:rPr>
          <w:sz w:val="18"/>
        </w:rPr>
        <w:t>of : "</w:t>
      </w:r>
      <w:r>
        <w:rPr>
          <w:i/>
          <w:spacing w:val="-2"/>
          <w:sz w:val="18"/>
        </w:rPr>
        <w:t xml:space="preserve">Prior to </w:t>
      </w:r>
      <w:r>
        <w:rPr>
          <w:i/>
          <w:sz w:val="18"/>
        </w:rPr>
        <w:t xml:space="preserve">01 </w:t>
      </w:r>
      <w:r>
        <w:rPr>
          <w:i/>
          <w:spacing w:val="-3"/>
          <w:sz w:val="18"/>
        </w:rPr>
        <w:t xml:space="preserve">January </w:t>
      </w:r>
      <w:r>
        <w:rPr>
          <w:i/>
          <w:sz w:val="18"/>
        </w:rPr>
        <w:t xml:space="preserve">2007, the </w:t>
      </w:r>
      <w:r>
        <w:rPr>
          <w:i/>
          <w:spacing w:val="-3"/>
          <w:sz w:val="18"/>
        </w:rPr>
        <w:t xml:space="preserve">combined </w:t>
      </w:r>
      <w:r>
        <w:rPr>
          <w:i/>
          <w:sz w:val="18"/>
        </w:rPr>
        <w:t xml:space="preserve">and individual </w:t>
      </w:r>
      <w:r>
        <w:rPr>
          <w:i/>
          <w:spacing w:val="-3"/>
          <w:sz w:val="18"/>
        </w:rPr>
        <w:t xml:space="preserve">financial statements </w:t>
      </w:r>
      <w:r>
        <w:rPr>
          <w:i/>
          <w:sz w:val="18"/>
        </w:rPr>
        <w:t xml:space="preserve">of Tristan Oil, KPM and TNG </w:t>
      </w:r>
      <w:r>
        <w:rPr>
          <w:i/>
          <w:spacing w:val="-3"/>
          <w:sz w:val="18"/>
        </w:rPr>
        <w:t xml:space="preserve">were </w:t>
      </w:r>
      <w:r>
        <w:rPr>
          <w:i/>
          <w:sz w:val="18"/>
        </w:rPr>
        <w:t xml:space="preserve">audited by </w:t>
      </w:r>
      <w:r>
        <w:rPr>
          <w:i/>
          <w:spacing w:val="-3"/>
          <w:sz w:val="18"/>
        </w:rPr>
        <w:t xml:space="preserve">Deloitte. Following the best practice </w:t>
      </w:r>
      <w:r>
        <w:rPr>
          <w:i/>
          <w:sz w:val="18"/>
        </w:rPr>
        <w:t xml:space="preserve">to </w:t>
      </w:r>
      <w:r>
        <w:rPr>
          <w:i/>
          <w:spacing w:val="-3"/>
          <w:sz w:val="18"/>
        </w:rPr>
        <w:t xml:space="preserve">change auditors periodically, </w:t>
      </w:r>
      <w:r>
        <w:rPr>
          <w:i/>
          <w:sz w:val="18"/>
        </w:rPr>
        <w:t xml:space="preserve">the </w:t>
      </w:r>
      <w:r>
        <w:rPr>
          <w:i/>
          <w:spacing w:val="-3"/>
          <w:sz w:val="18"/>
        </w:rPr>
        <w:t xml:space="preserve">Companies </w:t>
      </w:r>
      <w:r>
        <w:rPr>
          <w:i/>
          <w:sz w:val="18"/>
        </w:rPr>
        <w:t xml:space="preserve">and Tristan Oil </w:t>
      </w:r>
      <w:r>
        <w:rPr>
          <w:i/>
          <w:spacing w:val="-3"/>
          <w:sz w:val="18"/>
        </w:rPr>
        <w:t xml:space="preserve">changed </w:t>
      </w:r>
      <w:r>
        <w:rPr>
          <w:i/>
          <w:sz w:val="18"/>
        </w:rPr>
        <w:t xml:space="preserve">to KPMG as </w:t>
      </w:r>
      <w:r>
        <w:rPr>
          <w:i/>
          <w:spacing w:val="-3"/>
          <w:sz w:val="18"/>
        </w:rPr>
        <w:t xml:space="preserve">auditor </w:t>
      </w:r>
      <w:r>
        <w:rPr>
          <w:i/>
          <w:sz w:val="18"/>
        </w:rPr>
        <w:t xml:space="preserve">for the </w:t>
      </w:r>
      <w:r>
        <w:rPr>
          <w:i/>
          <w:spacing w:val="-3"/>
          <w:sz w:val="18"/>
        </w:rPr>
        <w:t xml:space="preserve">year </w:t>
      </w:r>
      <w:r>
        <w:rPr>
          <w:i/>
          <w:sz w:val="18"/>
        </w:rPr>
        <w:t xml:space="preserve">ended 31 </w:t>
      </w:r>
      <w:r>
        <w:rPr>
          <w:i/>
          <w:spacing w:val="-3"/>
          <w:sz w:val="18"/>
        </w:rPr>
        <w:t xml:space="preserve">December </w:t>
      </w:r>
      <w:r>
        <w:rPr>
          <w:i/>
          <w:sz w:val="18"/>
        </w:rPr>
        <w:t xml:space="preserve">2007 and </w:t>
      </w:r>
      <w:r>
        <w:rPr>
          <w:i/>
          <w:spacing w:val="-3"/>
          <w:sz w:val="18"/>
        </w:rPr>
        <w:t>thereafter</w:t>
      </w:r>
      <w:r>
        <w:rPr>
          <w:spacing w:val="-3"/>
          <w:sz w:val="18"/>
        </w:rPr>
        <w:t>.</w:t>
      </w:r>
    </w:p>
    <w:p w:rsidR="0023658D" w:rsidRDefault="00070BC3">
      <w:pPr>
        <w:ind w:left="278" w:right="253"/>
        <w:jc w:val="both"/>
        <w:rPr>
          <w:sz w:val="18"/>
        </w:rPr>
      </w:pPr>
      <w:r>
        <w:rPr>
          <w:position w:val="6"/>
          <w:sz w:val="12"/>
        </w:rPr>
        <w:t xml:space="preserve">283 </w:t>
      </w:r>
      <w:r>
        <w:rPr>
          <w:sz w:val="18"/>
        </w:rPr>
        <w:t xml:space="preserve">Free </w:t>
      </w:r>
      <w:r>
        <w:rPr>
          <w:spacing w:val="-3"/>
          <w:sz w:val="18"/>
        </w:rPr>
        <w:t xml:space="preserve">translation </w:t>
      </w:r>
      <w:r>
        <w:rPr>
          <w:sz w:val="18"/>
        </w:rPr>
        <w:t>of : "</w:t>
      </w:r>
      <w:r>
        <w:rPr>
          <w:i/>
          <w:spacing w:val="-3"/>
          <w:sz w:val="18"/>
        </w:rPr>
        <w:t xml:space="preserve">If </w:t>
      </w:r>
      <w:r>
        <w:rPr>
          <w:i/>
          <w:sz w:val="18"/>
        </w:rPr>
        <w:t xml:space="preserve">Tristan Oil, KPM or TNG </w:t>
      </w:r>
      <w:r>
        <w:rPr>
          <w:i/>
          <w:spacing w:val="-3"/>
          <w:sz w:val="18"/>
        </w:rPr>
        <w:t xml:space="preserve">-enter </w:t>
      </w:r>
      <w:r>
        <w:rPr>
          <w:i/>
          <w:sz w:val="18"/>
        </w:rPr>
        <w:t xml:space="preserve">into any </w:t>
      </w:r>
      <w:r>
        <w:rPr>
          <w:i/>
          <w:spacing w:val="-3"/>
          <w:sz w:val="18"/>
        </w:rPr>
        <w:t xml:space="preserve">transaction </w:t>
      </w:r>
      <w:r>
        <w:rPr>
          <w:i/>
          <w:sz w:val="18"/>
        </w:rPr>
        <w:t xml:space="preserve">with </w:t>
      </w:r>
      <w:r>
        <w:rPr>
          <w:i/>
          <w:spacing w:val="-3"/>
          <w:sz w:val="18"/>
        </w:rPr>
        <w:t xml:space="preserve">affiliates, </w:t>
      </w:r>
      <w:r>
        <w:rPr>
          <w:i/>
          <w:sz w:val="18"/>
        </w:rPr>
        <w:t xml:space="preserve">they are </w:t>
      </w:r>
      <w:r>
        <w:rPr>
          <w:i/>
          <w:spacing w:val="-3"/>
          <w:sz w:val="18"/>
        </w:rPr>
        <w:t xml:space="preserve">required: </w:t>
      </w:r>
      <w:r>
        <w:rPr>
          <w:sz w:val="18"/>
        </w:rPr>
        <w:t xml:space="preserve">[...] </w:t>
      </w:r>
      <w:r>
        <w:rPr>
          <w:i/>
          <w:sz w:val="18"/>
        </w:rPr>
        <w:t xml:space="preserve">If </w:t>
      </w:r>
      <w:r>
        <w:rPr>
          <w:i/>
          <w:spacing w:val="-3"/>
          <w:sz w:val="18"/>
        </w:rPr>
        <w:t xml:space="preserve">aggregate consideration </w:t>
      </w:r>
      <w:r>
        <w:rPr>
          <w:i/>
          <w:sz w:val="18"/>
        </w:rPr>
        <w:t xml:space="preserve">is in </w:t>
      </w:r>
      <w:r>
        <w:rPr>
          <w:i/>
          <w:spacing w:val="-3"/>
          <w:sz w:val="18"/>
        </w:rPr>
        <w:t xml:space="preserve">excess </w:t>
      </w:r>
      <w:r>
        <w:rPr>
          <w:i/>
          <w:sz w:val="18"/>
        </w:rPr>
        <w:t xml:space="preserve">of US$10.0 million, </w:t>
      </w:r>
      <w:r>
        <w:rPr>
          <w:i/>
          <w:spacing w:val="-3"/>
          <w:sz w:val="18"/>
        </w:rPr>
        <w:t xml:space="preserve">to provide </w:t>
      </w:r>
      <w:r>
        <w:rPr>
          <w:i/>
          <w:sz w:val="18"/>
        </w:rPr>
        <w:t xml:space="preserve">an </w:t>
      </w:r>
      <w:r>
        <w:rPr>
          <w:i/>
          <w:spacing w:val="-3"/>
          <w:sz w:val="18"/>
        </w:rPr>
        <w:t>independent fairness opinion</w:t>
      </w:r>
      <w:r>
        <w:rPr>
          <w:spacing w:val="-3"/>
          <w:sz w:val="18"/>
        </w:rPr>
        <w:t>.</w:t>
      </w:r>
    </w:p>
    <w:p w:rsidR="0023658D" w:rsidRDefault="0023658D">
      <w:pPr>
        <w:jc w:val="both"/>
        <w:rPr>
          <w:sz w:val="18"/>
        </w:rPr>
        <w:sectPr w:rsidR="0023658D">
          <w:pgSz w:w="11910" w:h="16840"/>
          <w:pgMar w:top="1320" w:right="1160" w:bottom="840" w:left="1140" w:header="0" w:footer="572" w:gutter="0"/>
          <w:cols w:space="720"/>
        </w:sectPr>
      </w:pPr>
    </w:p>
    <w:p w:rsidR="0023658D" w:rsidRDefault="00070BC3">
      <w:pPr>
        <w:pStyle w:val="ListParagraph"/>
        <w:numPr>
          <w:ilvl w:val="0"/>
          <w:numId w:val="29"/>
        </w:numPr>
        <w:tabs>
          <w:tab w:val="left" w:pos="999"/>
        </w:tabs>
        <w:spacing w:before="80" w:line="360" w:lineRule="auto"/>
        <w:ind w:right="260"/>
      </w:pPr>
      <w:r>
        <w:t>First, the Stati violated IFRS by failing to include the transactions with Perkwood in the financial statements.</w:t>
      </w:r>
    </w:p>
    <w:p w:rsidR="0023658D" w:rsidRDefault="00070BC3">
      <w:pPr>
        <w:pStyle w:val="ListParagraph"/>
        <w:numPr>
          <w:ilvl w:val="0"/>
          <w:numId w:val="29"/>
        </w:numPr>
        <w:tabs>
          <w:tab w:val="left" w:pos="999"/>
        </w:tabs>
        <w:spacing w:before="119" w:line="360" w:lineRule="auto"/>
        <w:ind w:right="249"/>
      </w:pPr>
      <w:r>
        <w:t xml:space="preserve">Secondly, the evidence now available reveals that Stati changed auditors during </w:t>
      </w:r>
      <w:r>
        <w:rPr>
          <w:spacing w:val="-3"/>
        </w:rPr>
        <w:t xml:space="preserve">2007 </w:t>
      </w:r>
      <w:r>
        <w:t xml:space="preserve">following </w:t>
      </w:r>
      <w:r>
        <w:rPr>
          <w:spacing w:val="-3"/>
        </w:rPr>
        <w:t xml:space="preserve">a dispute with Deloitte over </w:t>
      </w:r>
      <w:r>
        <w:t xml:space="preserve">the </w:t>
      </w:r>
      <w:r>
        <w:rPr>
          <w:spacing w:val="-3"/>
        </w:rPr>
        <w:t xml:space="preserve">presentation </w:t>
      </w:r>
      <w:r>
        <w:rPr>
          <w:spacing w:val="-4"/>
        </w:rPr>
        <w:t xml:space="preserve">of </w:t>
      </w:r>
      <w:r>
        <w:rPr>
          <w:spacing w:val="-3"/>
        </w:rPr>
        <w:t xml:space="preserve">financial information relating </w:t>
      </w:r>
      <w:r>
        <w:t xml:space="preserve">to related party </w:t>
      </w:r>
      <w:r>
        <w:rPr>
          <w:spacing w:val="-3"/>
        </w:rPr>
        <w:t>transactions (</w:t>
      </w:r>
      <w:r>
        <w:rPr>
          <w:b/>
          <w:spacing w:val="-3"/>
        </w:rPr>
        <w:t xml:space="preserve">Exhibits 1.40 </w:t>
      </w:r>
      <w:r>
        <w:t xml:space="preserve">and </w:t>
      </w:r>
      <w:r>
        <w:rPr>
          <w:b/>
          <w:spacing w:val="-3"/>
        </w:rPr>
        <w:t>1.50</w:t>
      </w:r>
      <w:r>
        <w:rPr>
          <w:spacing w:val="-3"/>
        </w:rPr>
        <w:t>).</w:t>
      </w:r>
    </w:p>
    <w:p w:rsidR="0023658D" w:rsidRDefault="00070BC3">
      <w:pPr>
        <w:pStyle w:val="ListParagraph"/>
        <w:numPr>
          <w:ilvl w:val="0"/>
          <w:numId w:val="29"/>
        </w:numPr>
        <w:tabs>
          <w:tab w:val="left" w:pos="999"/>
        </w:tabs>
        <w:spacing w:before="120" w:line="360" w:lineRule="auto"/>
        <w:ind w:right="253"/>
      </w:pPr>
      <w:r>
        <w:t>Finally, the Stati did no</w:t>
      </w:r>
      <w:r>
        <w:t xml:space="preserve">t obtain a </w:t>
      </w:r>
      <w:r>
        <w:rPr>
          <w:i/>
        </w:rPr>
        <w:t xml:space="preserve">fairness opinion </w:t>
      </w:r>
      <w:r>
        <w:t>for the transactions between Perkwood and TNG, even though the amounts were well over USD 10 million: USD 191 million according to the Perkwood Contract (</w:t>
      </w:r>
      <w:r>
        <w:rPr>
          <w:b/>
        </w:rPr>
        <w:t>Exhibit 1.32</w:t>
      </w:r>
      <w:r>
        <w:t>) and USD 181 million according to Perkwood's account statemen</w:t>
      </w:r>
      <w:r>
        <w:t>ts (</w:t>
      </w:r>
      <w:r>
        <w:rPr>
          <w:b/>
        </w:rPr>
        <w:t>Exhibit 10.8</w:t>
      </w:r>
      <w:r>
        <w:t>).</w:t>
      </w:r>
    </w:p>
    <w:p w:rsidR="0023658D" w:rsidRDefault="00070BC3">
      <w:pPr>
        <w:pStyle w:val="BodyText"/>
        <w:spacing w:before="122" w:line="357" w:lineRule="auto"/>
        <w:ind w:left="845" w:right="251"/>
        <w:jc w:val="both"/>
      </w:pPr>
      <w:r>
        <w:t xml:space="preserve">Again, this distortion of the truth was intended to mislead potential buyers about the construction costs of the LPG Plant mentioned in the Information Memorandum (USD 193 million allegedly invested as of </w:t>
      </w:r>
      <w:r>
        <w:rPr>
          <w:position w:val="8"/>
          <w:sz w:val="14"/>
        </w:rPr>
        <w:t xml:space="preserve">1 </w:t>
      </w:r>
      <w:r>
        <w:t xml:space="preserve">July 2008, see </w:t>
      </w:r>
      <w:r>
        <w:rPr>
          <w:b/>
        </w:rPr>
        <w:t xml:space="preserve">Exhibit </w:t>
      </w:r>
      <w:r>
        <w:rPr>
          <w:b/>
          <w:spacing w:val="-3"/>
        </w:rPr>
        <w:t>1.84</w:t>
      </w:r>
      <w:r>
        <w:rPr>
          <w:spacing w:val="-3"/>
        </w:rPr>
        <w:t xml:space="preserve">, </w:t>
      </w:r>
      <w:r>
        <w:t>p</w:t>
      </w:r>
      <w:r>
        <w:t>. 11), which had in fact been inflated by at least several tens of millions of dollars.</w:t>
      </w:r>
    </w:p>
    <w:p w:rsidR="0023658D" w:rsidRDefault="00070BC3">
      <w:pPr>
        <w:pStyle w:val="ListParagraph"/>
        <w:numPr>
          <w:ilvl w:val="0"/>
          <w:numId w:val="31"/>
        </w:numPr>
        <w:tabs>
          <w:tab w:val="left" w:pos="846"/>
        </w:tabs>
        <w:spacing w:before="124" w:line="360" w:lineRule="auto"/>
        <w:ind w:right="250"/>
        <w:jc w:val="both"/>
      </w:pPr>
      <w:r>
        <w:t xml:space="preserve">It should be </w:t>
      </w:r>
      <w:r>
        <w:rPr>
          <w:spacing w:val="-3"/>
        </w:rPr>
        <w:t xml:space="preserve">noted </w:t>
      </w:r>
      <w:r>
        <w:t xml:space="preserve">that </w:t>
      </w:r>
      <w:r>
        <w:rPr>
          <w:spacing w:val="-3"/>
        </w:rPr>
        <w:t xml:space="preserve">Stati also produced </w:t>
      </w:r>
      <w:r>
        <w:rPr>
          <w:b/>
        </w:rPr>
        <w:t xml:space="preserve">KMG's </w:t>
      </w:r>
      <w:r>
        <w:rPr>
          <w:b/>
          <w:spacing w:val="-3"/>
        </w:rPr>
        <w:t xml:space="preserve">Indicative Offer </w:t>
      </w:r>
      <w:r>
        <w:t xml:space="preserve">in </w:t>
      </w:r>
      <w:r>
        <w:rPr>
          <w:spacing w:val="-3"/>
        </w:rPr>
        <w:t xml:space="preserve">the arbitration as </w:t>
      </w:r>
      <w:r>
        <w:t>Exhibit C-19 (</w:t>
      </w:r>
      <w:r>
        <w:rPr>
          <w:b/>
        </w:rPr>
        <w:t xml:space="preserve">Exhibit </w:t>
      </w:r>
      <w:r>
        <w:rPr>
          <w:b/>
          <w:spacing w:val="-3"/>
        </w:rPr>
        <w:t>1.89</w:t>
      </w:r>
      <w:r>
        <w:rPr>
          <w:spacing w:val="-3"/>
        </w:rPr>
        <w:t xml:space="preserve">), </w:t>
      </w:r>
      <w:r>
        <w:t xml:space="preserve">even though </w:t>
      </w:r>
      <w:r>
        <w:rPr>
          <w:spacing w:val="-3"/>
        </w:rPr>
        <w:t xml:space="preserve">they knew full </w:t>
      </w:r>
      <w:r>
        <w:t xml:space="preserve">well that </w:t>
      </w:r>
      <w:r>
        <w:rPr>
          <w:spacing w:val="-3"/>
        </w:rPr>
        <w:t xml:space="preserve">KMG </w:t>
      </w:r>
      <w:r>
        <w:t xml:space="preserve">had </w:t>
      </w:r>
      <w:r>
        <w:rPr>
          <w:spacing w:val="-3"/>
        </w:rPr>
        <w:t>formu</w:t>
      </w:r>
      <w:r>
        <w:rPr>
          <w:spacing w:val="-3"/>
        </w:rPr>
        <w:t xml:space="preserve">lated </w:t>
      </w:r>
      <w:r>
        <w:t xml:space="preserve">its offer on the </w:t>
      </w:r>
      <w:r>
        <w:rPr>
          <w:spacing w:val="-3"/>
        </w:rPr>
        <w:t xml:space="preserve">basis of </w:t>
      </w:r>
      <w:r>
        <w:t xml:space="preserve">false </w:t>
      </w:r>
      <w:r>
        <w:rPr>
          <w:spacing w:val="-3"/>
        </w:rPr>
        <w:t>documents.</w:t>
      </w:r>
    </w:p>
    <w:p w:rsidR="0023658D" w:rsidRDefault="00070BC3">
      <w:pPr>
        <w:spacing w:before="122" w:line="360" w:lineRule="auto"/>
        <w:ind w:left="845" w:right="252"/>
        <w:jc w:val="both"/>
      </w:pPr>
      <w:r>
        <w:rPr>
          <w:i/>
        </w:rPr>
        <w:t xml:space="preserve">Indeed, </w:t>
      </w:r>
      <w:r>
        <w:t>KMG made it clear that "</w:t>
      </w:r>
      <w:r>
        <w:rPr>
          <w:i/>
        </w:rPr>
        <w:t xml:space="preserve">in formulating our Indicative Offer, we have relied on the information contained in the Information Memorandum and certain other publicly available information </w:t>
      </w:r>
      <w:r>
        <w:t>"</w:t>
      </w:r>
      <w:r>
        <w:rPr>
          <w:position w:val="8"/>
          <w:sz w:val="14"/>
        </w:rPr>
        <w:t xml:space="preserve">284 </w:t>
      </w:r>
      <w:r>
        <w:t>. 284 KPMG also stated that it had calculated the value of the LPG Plant "</w:t>
      </w:r>
      <w:r>
        <w:rPr>
          <w:i/>
        </w:rPr>
        <w:t>as an arithmetic average between the Comparative and Cost Approach value matrix</w:t>
      </w:r>
      <w:r>
        <w:t>" and that "</w:t>
      </w:r>
      <w:r>
        <w:rPr>
          <w:i/>
        </w:rPr>
        <w:t>Historical costs of USD 193 million were used as the basis for the Cost Approach</w:t>
      </w:r>
      <w:r>
        <w:t>". KMG ther</w:t>
      </w:r>
      <w:r>
        <w:t>efore insisted that its Indicative Offer was based on several</w:t>
      </w:r>
    </w:p>
    <w:p w:rsidR="0023658D" w:rsidRDefault="00070BC3">
      <w:pPr>
        <w:spacing w:line="360" w:lineRule="auto"/>
        <w:ind w:left="845" w:right="256"/>
        <w:jc w:val="both"/>
      </w:pPr>
      <w:r>
        <w:rPr>
          <w:i/>
        </w:rPr>
        <w:t xml:space="preserve">In addition, the Commission has made a number of </w:t>
      </w:r>
      <w:r>
        <w:t>"key assumptions", including that "</w:t>
      </w:r>
      <w:r>
        <w:rPr>
          <w:i/>
        </w:rPr>
        <w:t>Historical production, revenues, costs and capital expenditure [CAPEX] are consistent with those set out in th</w:t>
      </w:r>
      <w:r>
        <w:rPr>
          <w:i/>
        </w:rPr>
        <w:t>e Information Memorandum</w:t>
      </w:r>
      <w:r>
        <w:t>" (</w:t>
      </w:r>
      <w:r>
        <w:rPr>
          <w:b/>
        </w:rPr>
        <w:t>Exhibit 1.89</w:t>
      </w:r>
      <w:r>
        <w:t>, pp. 3-4).</w:t>
      </w:r>
    </w:p>
    <w:p w:rsidR="0023658D" w:rsidRDefault="00070BC3">
      <w:pPr>
        <w:pStyle w:val="BodyText"/>
        <w:spacing w:before="115" w:line="360" w:lineRule="auto"/>
        <w:ind w:left="845" w:right="262"/>
        <w:jc w:val="both"/>
      </w:pPr>
      <w:r>
        <w:t>KMG therefore relied on the construction costs declared by Stati in the Information Memorandum, in which it was stated that all figures were derived from financial statements prepared in accordance with IF</w:t>
      </w:r>
      <w:r>
        <w:t>RS, which was false.</w:t>
      </w:r>
    </w:p>
    <w:p w:rsidR="0023658D" w:rsidRDefault="0023658D">
      <w:pPr>
        <w:pStyle w:val="BodyText"/>
        <w:rPr>
          <w:sz w:val="20"/>
        </w:rPr>
      </w:pPr>
    </w:p>
    <w:p w:rsidR="0023658D" w:rsidRDefault="0023658D">
      <w:pPr>
        <w:pStyle w:val="BodyText"/>
        <w:rPr>
          <w:sz w:val="20"/>
        </w:rPr>
      </w:pPr>
    </w:p>
    <w:p w:rsidR="0023658D" w:rsidRDefault="0023658D">
      <w:pPr>
        <w:pStyle w:val="BodyText"/>
        <w:rPr>
          <w:sz w:val="20"/>
        </w:rPr>
      </w:pPr>
    </w:p>
    <w:p w:rsidR="0023658D" w:rsidRDefault="0023658D">
      <w:pPr>
        <w:pStyle w:val="BodyText"/>
        <w:rPr>
          <w:sz w:val="20"/>
        </w:rPr>
      </w:pPr>
    </w:p>
    <w:p w:rsidR="0023658D" w:rsidRDefault="0023658D">
      <w:pPr>
        <w:pStyle w:val="BodyText"/>
        <w:rPr>
          <w:sz w:val="20"/>
        </w:rPr>
      </w:pPr>
    </w:p>
    <w:p w:rsidR="0023658D" w:rsidRDefault="0023658D">
      <w:pPr>
        <w:pStyle w:val="BodyText"/>
        <w:rPr>
          <w:sz w:val="20"/>
        </w:rPr>
      </w:pPr>
    </w:p>
    <w:p w:rsidR="0023658D" w:rsidRDefault="00070BC3">
      <w:pPr>
        <w:pStyle w:val="BodyText"/>
        <w:rPr>
          <w:sz w:val="29"/>
        </w:rPr>
      </w:pPr>
      <w:r>
        <w:pict>
          <v:shape id="_x0000_s1095" style="position:absolute;margin-left:70.95pt;margin-top:18.95pt;width:144.05pt;height:.1pt;z-index:-251557888;mso-wrap-distance-left:0;mso-wrap-distance-right:0;mso-position-horizontal-relative:page" coordorigin="1419,379" coordsize="2881,0" path="m1419,379r2880,e" filled="f" strokeweight=".6pt">
            <v:path arrowok="t"/>
            <w10:wrap type="topAndBottom" anchorx="page"/>
          </v:shape>
        </w:pict>
      </w:r>
    </w:p>
    <w:p w:rsidR="0023658D" w:rsidRDefault="00070BC3">
      <w:pPr>
        <w:spacing w:before="63"/>
        <w:ind w:left="278" w:right="158"/>
        <w:rPr>
          <w:sz w:val="18"/>
        </w:rPr>
      </w:pPr>
      <w:r>
        <w:rPr>
          <w:position w:val="6"/>
          <w:sz w:val="12"/>
        </w:rPr>
        <w:t xml:space="preserve">284 </w:t>
      </w:r>
      <w:r>
        <w:rPr>
          <w:sz w:val="18"/>
        </w:rPr>
        <w:t>Free translation of : "</w:t>
      </w:r>
      <w:r>
        <w:rPr>
          <w:i/>
          <w:sz w:val="18"/>
        </w:rPr>
        <w:t>In formulating our Indicative Offer, we have relied upon the information contained in the Information Memorandum and certain other publicly available information</w:t>
      </w:r>
      <w:r>
        <w:rPr>
          <w:sz w:val="18"/>
        </w:rPr>
        <w:t>.</w:t>
      </w:r>
    </w:p>
    <w:p w:rsidR="0023658D" w:rsidRDefault="0023658D">
      <w:pPr>
        <w:rPr>
          <w:sz w:val="18"/>
        </w:rPr>
        <w:sectPr w:rsidR="0023658D">
          <w:pgSz w:w="11910" w:h="16840"/>
          <w:pgMar w:top="1320" w:right="1160" w:bottom="840" w:left="1140" w:header="0" w:footer="572" w:gutter="0"/>
          <w:cols w:space="720"/>
        </w:sectPr>
      </w:pPr>
    </w:p>
    <w:p w:rsidR="0023658D" w:rsidRDefault="00070BC3">
      <w:pPr>
        <w:pStyle w:val="Heading2"/>
        <w:numPr>
          <w:ilvl w:val="1"/>
          <w:numId w:val="30"/>
        </w:numPr>
        <w:tabs>
          <w:tab w:val="left" w:pos="1981"/>
        </w:tabs>
        <w:ind w:hanging="426"/>
      </w:pPr>
      <w:r>
        <w:t xml:space="preserve">The Stati have </w:t>
      </w:r>
      <w:r>
        <w:t>admitted that some of the evidence produced in the arbitration was false</w:t>
      </w:r>
    </w:p>
    <w:p w:rsidR="0023658D" w:rsidRDefault="0023658D">
      <w:pPr>
        <w:pStyle w:val="BodyText"/>
        <w:spacing w:before="5"/>
        <w:rPr>
          <w:b/>
          <w:sz w:val="21"/>
        </w:rPr>
      </w:pPr>
    </w:p>
    <w:p w:rsidR="0023658D" w:rsidRDefault="00070BC3">
      <w:pPr>
        <w:pStyle w:val="ListParagraph"/>
        <w:numPr>
          <w:ilvl w:val="0"/>
          <w:numId w:val="31"/>
        </w:numPr>
        <w:tabs>
          <w:tab w:val="left" w:pos="846"/>
        </w:tabs>
        <w:spacing w:line="360" w:lineRule="auto"/>
        <w:ind w:right="255"/>
        <w:jc w:val="both"/>
      </w:pPr>
      <w:r>
        <w:t>Since the Award was made, the Stati have admitted that much of the evidence they produced in the ECT Arbitration was false.</w:t>
      </w:r>
    </w:p>
    <w:p w:rsidR="0023658D" w:rsidRDefault="00070BC3">
      <w:pPr>
        <w:pStyle w:val="ListParagraph"/>
        <w:numPr>
          <w:ilvl w:val="0"/>
          <w:numId w:val="31"/>
        </w:numPr>
        <w:tabs>
          <w:tab w:val="left" w:pos="846"/>
        </w:tabs>
        <w:spacing w:before="119" w:line="360" w:lineRule="auto"/>
        <w:ind w:right="256"/>
        <w:jc w:val="both"/>
      </w:pPr>
      <w:r>
        <w:t xml:space="preserve">After years of concealing the true status of Perkwood and </w:t>
      </w:r>
      <w:r>
        <w:t>Azalia and presenting these companies as third parties to their auditor, users of the financial statements, their partner Vitol, the KKB bank, customs authorities, potential buyers, the RoK, the Arbitration Tribunal and the Swedish courts, the Stati finall</w:t>
      </w:r>
      <w:r>
        <w:t>y admitted that this claim was false and that they actually controlled these two companies:</w:t>
      </w:r>
    </w:p>
    <w:p w:rsidR="0023658D" w:rsidRDefault="00070BC3">
      <w:pPr>
        <w:pStyle w:val="ListParagraph"/>
        <w:numPr>
          <w:ilvl w:val="1"/>
          <w:numId w:val="28"/>
        </w:numPr>
        <w:tabs>
          <w:tab w:val="left" w:pos="1412"/>
        </w:tabs>
        <w:spacing w:before="122" w:line="357" w:lineRule="auto"/>
        <w:ind w:right="252"/>
        <w:jc w:val="both"/>
      </w:pPr>
      <w:r>
        <w:t>In 2016, in the Swedish proceedings, the Stati first attempted to deny their control over Perkwood by stating, "</w:t>
      </w:r>
      <w:r>
        <w:rPr>
          <w:i/>
        </w:rPr>
        <w:t>What has been said by the [Stati] is that they do no</w:t>
      </w:r>
      <w:r>
        <w:rPr>
          <w:i/>
        </w:rPr>
        <w:t xml:space="preserve">t concede the allegation that Perkwood was a related company in some way, not specified by Kazakhstan </w:t>
      </w:r>
      <w:r>
        <w:t>"</w:t>
      </w:r>
      <w:r>
        <w:rPr>
          <w:position w:val="8"/>
          <w:sz w:val="14"/>
        </w:rPr>
        <w:t xml:space="preserve">285 </w:t>
      </w:r>
      <w:r>
        <w:t>(</w:t>
      </w:r>
      <w:r>
        <w:rPr>
          <w:b/>
        </w:rPr>
        <w:t>Exhibit 4.2</w:t>
      </w:r>
      <w:r>
        <w:t>).</w:t>
      </w:r>
    </w:p>
    <w:p w:rsidR="0023658D" w:rsidRDefault="00070BC3">
      <w:pPr>
        <w:pStyle w:val="ListParagraph"/>
        <w:numPr>
          <w:ilvl w:val="1"/>
          <w:numId w:val="28"/>
        </w:numPr>
        <w:tabs>
          <w:tab w:val="left" w:pos="1412"/>
        </w:tabs>
        <w:spacing w:before="124" w:line="360" w:lineRule="auto"/>
        <w:ind w:right="252"/>
        <w:jc w:val="both"/>
      </w:pPr>
      <w:r>
        <w:t>After the production in the proceedings of the secret mandates given to the Stati to act for Perkwood (</w:t>
      </w:r>
      <w:r>
        <w:rPr>
          <w:b/>
        </w:rPr>
        <w:t>Exhibit 1.20</w:t>
      </w:r>
      <w:r>
        <w:t>), the Stati finall</w:t>
      </w:r>
      <w:r>
        <w:t>y had to admit, on the first day of the hearing in the Swedish proceedings, that they controlled Perkwood: "</w:t>
      </w:r>
      <w:r>
        <w:rPr>
          <w:i/>
        </w:rPr>
        <w:t>the [mandates] that we have, these documents that you present here, we don't dispute that it is a related company. We don't need to argue that, beca</w:t>
      </w:r>
      <w:r>
        <w:rPr>
          <w:i/>
        </w:rPr>
        <w:t xml:space="preserve">use it is a related company </w:t>
      </w:r>
      <w:r>
        <w:t>"</w:t>
      </w:r>
      <w:r>
        <w:rPr>
          <w:position w:val="8"/>
          <w:sz w:val="14"/>
        </w:rPr>
        <w:t xml:space="preserve">286 </w:t>
      </w:r>
      <w:r>
        <w:t>(</w:t>
      </w:r>
      <w:r>
        <w:rPr>
          <w:b/>
        </w:rPr>
        <w:t xml:space="preserve">Exhibit </w:t>
      </w:r>
      <w:r>
        <w:rPr>
          <w:b/>
          <w:spacing w:val="-3"/>
        </w:rPr>
        <w:t>4.5</w:t>
      </w:r>
      <w:r>
        <w:rPr>
          <w:spacing w:val="-3"/>
        </w:rPr>
        <w:t xml:space="preserve">, </w:t>
      </w:r>
      <w:r>
        <w:t>p. 31:12-16).</w:t>
      </w:r>
    </w:p>
    <w:p w:rsidR="0023658D" w:rsidRDefault="00070BC3">
      <w:pPr>
        <w:pStyle w:val="ListParagraph"/>
        <w:numPr>
          <w:ilvl w:val="1"/>
          <w:numId w:val="28"/>
        </w:numPr>
        <w:tabs>
          <w:tab w:val="left" w:pos="1412"/>
        </w:tabs>
        <w:spacing w:before="116" w:line="357" w:lineRule="auto"/>
        <w:ind w:right="252"/>
        <w:jc w:val="both"/>
      </w:pPr>
      <w:r>
        <w:t>In 2017, in the English exequatur proceedings, the Stati also admitted that Azalia was "</w:t>
      </w:r>
      <w:r>
        <w:rPr>
          <w:i/>
        </w:rPr>
        <w:t xml:space="preserve">another company within the Stati Group of companies </w:t>
      </w:r>
      <w:r>
        <w:t>"</w:t>
      </w:r>
      <w:r>
        <w:rPr>
          <w:position w:val="8"/>
          <w:sz w:val="14"/>
        </w:rPr>
        <w:t xml:space="preserve">287 </w:t>
      </w:r>
      <w:r>
        <w:t>(</w:t>
      </w:r>
      <w:r>
        <w:rPr>
          <w:b/>
        </w:rPr>
        <w:t xml:space="preserve">Exhibit </w:t>
      </w:r>
      <w:r>
        <w:rPr>
          <w:b/>
          <w:spacing w:val="-3"/>
        </w:rPr>
        <w:t>5.11</w:t>
      </w:r>
      <w:r>
        <w:rPr>
          <w:spacing w:val="-3"/>
        </w:rPr>
        <w:t xml:space="preserve">, </w:t>
      </w:r>
      <w:r>
        <w:t>§16.1).</w:t>
      </w:r>
    </w:p>
    <w:p w:rsidR="0023658D" w:rsidRDefault="0023658D">
      <w:pPr>
        <w:pStyle w:val="BodyText"/>
        <w:spacing w:before="11"/>
        <w:rPr>
          <w:sz w:val="20"/>
        </w:rPr>
      </w:pPr>
    </w:p>
    <w:p w:rsidR="0023658D" w:rsidRDefault="00070BC3">
      <w:pPr>
        <w:pStyle w:val="ListParagraph"/>
        <w:numPr>
          <w:ilvl w:val="0"/>
          <w:numId w:val="31"/>
        </w:numPr>
        <w:tabs>
          <w:tab w:val="left" w:pos="846"/>
        </w:tabs>
        <w:spacing w:line="360" w:lineRule="auto"/>
        <w:ind w:right="253"/>
        <w:jc w:val="both"/>
      </w:pPr>
      <w:r>
        <w:t>At his deposition in the US in April 2019, Artur Lungu, the former CFO of Stati, expressly acknowledged that as a result of this concealment, the financial statements, the KPMG Due Diligence Report and the Information Memorandum were "materially misstated"</w:t>
      </w:r>
      <w:r>
        <w:t xml:space="preserve"> and were "materially false".</w:t>
      </w:r>
    </w:p>
    <w:p w:rsidR="0023658D" w:rsidRDefault="00070BC3">
      <w:pPr>
        <w:pStyle w:val="ListParagraph"/>
        <w:numPr>
          <w:ilvl w:val="0"/>
          <w:numId w:val="31"/>
        </w:numPr>
        <w:tabs>
          <w:tab w:val="left" w:pos="846"/>
        </w:tabs>
        <w:spacing w:before="122" w:line="360" w:lineRule="auto"/>
        <w:ind w:right="254"/>
        <w:jc w:val="both"/>
      </w:pPr>
      <w:r>
        <w:t xml:space="preserve">On the </w:t>
      </w:r>
      <w:r>
        <w:rPr>
          <w:b/>
        </w:rPr>
        <w:t>financial statements</w:t>
      </w:r>
      <w:r>
        <w:t>, Artur Lungu first acknowledged that Perkwood and Azalia were related companies under IAS/IFRS:</w:t>
      </w:r>
    </w:p>
    <w:p w:rsidR="0023658D" w:rsidRDefault="00070BC3">
      <w:pPr>
        <w:spacing w:before="119"/>
        <w:ind w:left="1130"/>
        <w:jc w:val="both"/>
        <w:rPr>
          <w:i/>
        </w:rPr>
      </w:pPr>
      <w:r>
        <w:rPr>
          <w:i/>
        </w:rPr>
        <w:t>« Q. Explain for the record what IFRS is?</w:t>
      </w:r>
    </w:p>
    <w:p w:rsidR="0023658D" w:rsidRDefault="00070BC3">
      <w:pPr>
        <w:spacing w:before="127" w:line="360" w:lineRule="auto"/>
        <w:ind w:left="1130" w:right="542"/>
        <w:jc w:val="both"/>
        <w:rPr>
          <w:i/>
        </w:rPr>
      </w:pPr>
      <w:r>
        <w:rPr>
          <w:i/>
        </w:rPr>
        <w:t xml:space="preserve">R. It is a set of international financial reporting rules </w:t>
      </w:r>
      <w:r>
        <w:rPr>
          <w:i/>
        </w:rPr>
        <w:t>under which the company's financial statements are presented.</w:t>
      </w:r>
    </w:p>
    <w:p w:rsidR="0023658D" w:rsidRDefault="0023658D">
      <w:pPr>
        <w:pStyle w:val="BodyText"/>
        <w:rPr>
          <w:i/>
          <w:sz w:val="20"/>
        </w:rPr>
      </w:pPr>
    </w:p>
    <w:p w:rsidR="0023658D" w:rsidRDefault="00070BC3">
      <w:pPr>
        <w:pStyle w:val="BodyText"/>
        <w:spacing w:before="10"/>
        <w:rPr>
          <w:i/>
          <w:sz w:val="10"/>
        </w:rPr>
      </w:pPr>
      <w:r>
        <w:pict>
          <v:shape id="_x0000_s1094" style="position:absolute;margin-left:70.95pt;margin-top:8.5pt;width:144.05pt;height:.1pt;z-index:-251556864;mso-wrap-distance-left:0;mso-wrap-distance-right:0;mso-position-horizontal-relative:page" coordorigin="1419,170" coordsize="2881,0" path="m1419,170r2880,e" filled="f" strokeweight=".6pt">
            <v:path arrowok="t"/>
            <w10:wrap type="topAndBottom" anchorx="page"/>
          </v:shape>
        </w:pict>
      </w:r>
    </w:p>
    <w:p w:rsidR="0023658D" w:rsidRDefault="00070BC3">
      <w:pPr>
        <w:spacing w:before="63"/>
        <w:ind w:left="278" w:right="251"/>
        <w:rPr>
          <w:sz w:val="18"/>
        </w:rPr>
      </w:pPr>
      <w:r>
        <w:rPr>
          <w:position w:val="6"/>
          <w:sz w:val="12"/>
        </w:rPr>
        <w:t xml:space="preserve">285 </w:t>
      </w:r>
      <w:r>
        <w:rPr>
          <w:i/>
          <w:sz w:val="18"/>
        </w:rPr>
        <w:t xml:space="preserve">What has been </w:t>
      </w:r>
      <w:r>
        <w:rPr>
          <w:i/>
          <w:spacing w:val="-3"/>
          <w:sz w:val="18"/>
        </w:rPr>
        <w:t xml:space="preserve">stated </w:t>
      </w:r>
      <w:r>
        <w:rPr>
          <w:i/>
          <w:sz w:val="18"/>
        </w:rPr>
        <w:t xml:space="preserve">by the </w:t>
      </w:r>
      <w:r>
        <w:rPr>
          <w:i/>
          <w:spacing w:val="-3"/>
          <w:sz w:val="18"/>
        </w:rPr>
        <w:t xml:space="preserve">Investors </w:t>
      </w:r>
      <w:r>
        <w:rPr>
          <w:i/>
          <w:sz w:val="18"/>
        </w:rPr>
        <w:t xml:space="preserve">is that they do not </w:t>
      </w:r>
      <w:r>
        <w:rPr>
          <w:i/>
          <w:spacing w:val="-3"/>
          <w:sz w:val="18"/>
        </w:rPr>
        <w:t xml:space="preserve">concede </w:t>
      </w:r>
      <w:r>
        <w:rPr>
          <w:i/>
          <w:sz w:val="18"/>
        </w:rPr>
        <w:t xml:space="preserve">to the fact that </w:t>
      </w:r>
      <w:r>
        <w:rPr>
          <w:i/>
          <w:spacing w:val="-3"/>
          <w:sz w:val="18"/>
        </w:rPr>
        <w:t xml:space="preserve">Perkwood </w:t>
      </w:r>
      <w:r>
        <w:rPr>
          <w:i/>
          <w:sz w:val="18"/>
        </w:rPr>
        <w:t xml:space="preserve">was an affiliate in some - </w:t>
      </w:r>
      <w:r>
        <w:rPr>
          <w:i/>
          <w:spacing w:val="-3"/>
          <w:sz w:val="18"/>
        </w:rPr>
        <w:t xml:space="preserve">yet unspecified </w:t>
      </w:r>
      <w:r>
        <w:rPr>
          <w:i/>
          <w:sz w:val="18"/>
        </w:rPr>
        <w:t xml:space="preserve">by Kazakhstan - </w:t>
      </w:r>
      <w:r>
        <w:rPr>
          <w:i/>
          <w:spacing w:val="-3"/>
          <w:sz w:val="18"/>
        </w:rPr>
        <w:t>way</w:t>
      </w:r>
      <w:r>
        <w:rPr>
          <w:spacing w:val="-3"/>
          <w:sz w:val="18"/>
        </w:rPr>
        <w:t>.</w:t>
      </w:r>
    </w:p>
    <w:p w:rsidR="0023658D" w:rsidRDefault="00070BC3">
      <w:pPr>
        <w:spacing w:line="242" w:lineRule="auto"/>
        <w:ind w:left="278"/>
        <w:rPr>
          <w:sz w:val="18"/>
        </w:rPr>
      </w:pPr>
      <w:r>
        <w:rPr>
          <w:position w:val="6"/>
          <w:sz w:val="12"/>
        </w:rPr>
        <w:t xml:space="preserve">286 </w:t>
      </w:r>
      <w:r>
        <w:rPr>
          <w:i/>
          <w:sz w:val="18"/>
        </w:rPr>
        <w:t>The [powers of attorneys] t</w:t>
      </w:r>
      <w:r>
        <w:rPr>
          <w:i/>
          <w:sz w:val="18"/>
        </w:rPr>
        <w:t>hat we have, those documents that you are presenting here, we are not contesting that it is an affiliate company. We don't need to argue on this case, because it is an affiliate company</w:t>
      </w:r>
      <w:r>
        <w:rPr>
          <w:sz w:val="18"/>
        </w:rPr>
        <w:t>".</w:t>
      </w:r>
    </w:p>
    <w:p w:rsidR="0023658D" w:rsidRDefault="00070BC3">
      <w:pPr>
        <w:spacing w:line="205" w:lineRule="exact"/>
        <w:ind w:left="278"/>
        <w:rPr>
          <w:sz w:val="18"/>
        </w:rPr>
      </w:pPr>
      <w:r>
        <w:rPr>
          <w:position w:val="6"/>
          <w:sz w:val="12"/>
        </w:rPr>
        <w:t xml:space="preserve">287 </w:t>
      </w:r>
      <w:r>
        <w:rPr>
          <w:sz w:val="18"/>
        </w:rPr>
        <w:t>Free translation of: "</w:t>
      </w:r>
      <w:r>
        <w:rPr>
          <w:i/>
          <w:sz w:val="18"/>
        </w:rPr>
        <w:t>another company within the Stati Companies</w:t>
      </w:r>
      <w:r>
        <w:rPr>
          <w:sz w:val="18"/>
        </w:rPr>
        <w:t>".</w:t>
      </w:r>
    </w:p>
    <w:p w:rsidR="0023658D" w:rsidRDefault="0023658D">
      <w:pPr>
        <w:spacing w:line="205" w:lineRule="exact"/>
        <w:rPr>
          <w:sz w:val="18"/>
        </w:rPr>
        <w:sectPr w:rsidR="0023658D">
          <w:pgSz w:w="11910" w:h="16840"/>
          <w:pgMar w:top="1340" w:right="1160" w:bottom="840" w:left="1140" w:header="0" w:footer="572" w:gutter="0"/>
          <w:cols w:space="720"/>
        </w:sectPr>
      </w:pPr>
    </w:p>
    <w:p w:rsidR="0023658D" w:rsidRDefault="00070BC3">
      <w:pPr>
        <w:pStyle w:val="ListParagraph"/>
        <w:numPr>
          <w:ilvl w:val="0"/>
          <w:numId w:val="27"/>
        </w:numPr>
        <w:tabs>
          <w:tab w:val="left" w:pos="1448"/>
        </w:tabs>
        <w:spacing w:before="61" w:line="360" w:lineRule="auto"/>
        <w:ind w:right="543" w:firstLine="0"/>
        <w:jc w:val="both"/>
        <w:rPr>
          <w:i/>
        </w:rPr>
      </w:pPr>
      <w:r>
        <w:rPr>
          <w:i/>
        </w:rPr>
        <w:t>As you understand it, Azalia, like Perkwood, qualified as a related company under IAS 24, right?</w:t>
      </w:r>
    </w:p>
    <w:p w:rsidR="0023658D" w:rsidRDefault="00070BC3">
      <w:pPr>
        <w:pStyle w:val="ListParagraph"/>
        <w:numPr>
          <w:ilvl w:val="0"/>
          <w:numId w:val="27"/>
        </w:numPr>
        <w:tabs>
          <w:tab w:val="left" w:pos="1376"/>
        </w:tabs>
        <w:spacing w:line="252" w:lineRule="exact"/>
        <w:ind w:left="1375" w:hanging="246"/>
        <w:jc w:val="both"/>
      </w:pPr>
      <w:r>
        <w:rPr>
          <w:i/>
        </w:rPr>
        <w:t xml:space="preserve">Yes, I understand that </w:t>
      </w:r>
      <w:r>
        <w:t>"</w:t>
      </w:r>
      <w:r>
        <w:rPr>
          <w:position w:val="8"/>
          <w:sz w:val="14"/>
        </w:rPr>
        <w:t xml:space="preserve">288 </w:t>
      </w:r>
      <w:r>
        <w:t>(</w:t>
      </w:r>
      <w:r>
        <w:rPr>
          <w:b/>
        </w:rPr>
        <w:t xml:space="preserve">Exhibit </w:t>
      </w:r>
      <w:r>
        <w:rPr>
          <w:b/>
          <w:spacing w:val="-3"/>
        </w:rPr>
        <w:t>8.5</w:t>
      </w:r>
      <w:r>
        <w:rPr>
          <w:spacing w:val="-3"/>
        </w:rPr>
        <w:t xml:space="preserve">, </w:t>
      </w:r>
      <w:r>
        <w:t>p. 134:4-11).</w:t>
      </w:r>
    </w:p>
    <w:p w:rsidR="0023658D" w:rsidRDefault="0023658D">
      <w:pPr>
        <w:pStyle w:val="BodyText"/>
        <w:spacing w:before="5"/>
        <w:rPr>
          <w:sz w:val="21"/>
        </w:rPr>
      </w:pPr>
    </w:p>
    <w:p w:rsidR="0023658D" w:rsidRDefault="00070BC3">
      <w:pPr>
        <w:pStyle w:val="BodyText"/>
        <w:spacing w:line="360" w:lineRule="auto"/>
        <w:ind w:left="845" w:right="256"/>
        <w:jc w:val="both"/>
      </w:pPr>
      <w:r>
        <w:t>After admitting this crucial point, Artur Lungu was asked whether the omission of Perkwood and Azalia from the financial statements of Tristan, KPM and TNG made them false. On each occasion, Artur Lungu confirmed that it was a material misstatement that re</w:t>
      </w:r>
      <w:r>
        <w:t>ndered the financial statements false.</w:t>
      </w:r>
    </w:p>
    <w:p w:rsidR="0023658D" w:rsidRDefault="00070BC3">
      <w:pPr>
        <w:spacing w:before="121" w:line="360" w:lineRule="auto"/>
        <w:ind w:left="1130" w:right="534"/>
        <w:jc w:val="both"/>
        <w:rPr>
          <w:i/>
          <w:sz w:val="21"/>
        </w:rPr>
      </w:pPr>
      <w:r>
        <w:rPr>
          <w:sz w:val="21"/>
        </w:rPr>
        <w:t xml:space="preserve">« </w:t>
      </w:r>
      <w:r>
        <w:rPr>
          <w:i/>
          <w:sz w:val="21"/>
        </w:rPr>
        <w:t xml:space="preserve">Q. To the best of your current knowledge, Mr. Lungu, the omission [of Perkwood and Azalia] from the list of related companies and related company transactions in Exhibit 14 [financial statements of Tristan, KPM and </w:t>
      </w:r>
      <w:r>
        <w:rPr>
          <w:i/>
          <w:sz w:val="21"/>
        </w:rPr>
        <w:t>TNG for the first three quarters of 2008] is false; correct?</w:t>
      </w:r>
    </w:p>
    <w:p w:rsidR="0023658D" w:rsidRDefault="00070BC3">
      <w:pPr>
        <w:spacing w:line="252" w:lineRule="exact"/>
        <w:ind w:left="1130"/>
        <w:jc w:val="both"/>
        <w:rPr>
          <w:sz w:val="21"/>
        </w:rPr>
      </w:pPr>
      <w:r>
        <w:rPr>
          <w:i/>
          <w:sz w:val="21"/>
        </w:rPr>
        <w:t xml:space="preserve">R. To the best of my knowledge, yes </w:t>
      </w:r>
      <w:r>
        <w:rPr>
          <w:sz w:val="21"/>
        </w:rPr>
        <w:t>"</w:t>
      </w:r>
      <w:r>
        <w:rPr>
          <w:position w:val="7"/>
          <w:sz w:val="14"/>
        </w:rPr>
        <w:t xml:space="preserve">289 </w:t>
      </w:r>
      <w:r>
        <w:rPr>
          <w:sz w:val="21"/>
        </w:rPr>
        <w:t>(</w:t>
      </w:r>
      <w:r>
        <w:rPr>
          <w:b/>
        </w:rPr>
        <w:t>Exhibit 8.5</w:t>
      </w:r>
      <w:r>
        <w:rPr>
          <w:sz w:val="21"/>
        </w:rPr>
        <w:t>, p. 163:16-20).</w:t>
      </w:r>
    </w:p>
    <w:p w:rsidR="0023658D" w:rsidRDefault="0023658D">
      <w:pPr>
        <w:pStyle w:val="BodyText"/>
        <w:spacing w:before="1"/>
        <w:rPr>
          <w:sz w:val="29"/>
        </w:rPr>
      </w:pPr>
    </w:p>
    <w:p w:rsidR="0023658D" w:rsidRDefault="00070BC3">
      <w:pPr>
        <w:spacing w:line="360" w:lineRule="auto"/>
        <w:ind w:left="1130" w:right="534"/>
        <w:jc w:val="both"/>
        <w:rPr>
          <w:i/>
          <w:sz w:val="21"/>
        </w:rPr>
      </w:pPr>
      <w:r>
        <w:rPr>
          <w:sz w:val="21"/>
        </w:rPr>
        <w:t xml:space="preserve">« </w:t>
      </w:r>
      <w:r>
        <w:rPr>
          <w:i/>
          <w:sz w:val="21"/>
        </w:rPr>
        <w:t xml:space="preserve">Q. And again, because the company did not disclose to KPMG that Perkwood was a related company, Perkwood is not </w:t>
      </w:r>
      <w:r>
        <w:rPr>
          <w:i/>
          <w:sz w:val="21"/>
        </w:rPr>
        <w:t>identified in the [Tristan, KPM and TNG first six months of 2009] financial statements as a related company, nor are Perkwood's transactions; correct?</w:t>
      </w:r>
    </w:p>
    <w:p w:rsidR="0023658D" w:rsidRDefault="00070BC3">
      <w:pPr>
        <w:spacing w:line="240" w:lineRule="exact"/>
        <w:ind w:left="1130"/>
        <w:jc w:val="both"/>
        <w:rPr>
          <w:i/>
          <w:sz w:val="21"/>
        </w:rPr>
      </w:pPr>
      <w:r>
        <w:rPr>
          <w:i/>
          <w:sz w:val="21"/>
        </w:rPr>
        <w:t>R. That's right. [...]</w:t>
      </w:r>
    </w:p>
    <w:p w:rsidR="0023658D" w:rsidRDefault="00070BC3">
      <w:pPr>
        <w:pStyle w:val="ListParagraph"/>
        <w:numPr>
          <w:ilvl w:val="0"/>
          <w:numId w:val="26"/>
        </w:numPr>
        <w:tabs>
          <w:tab w:val="left" w:pos="1388"/>
        </w:tabs>
        <w:spacing w:before="121"/>
        <w:ind w:hanging="258"/>
        <w:rPr>
          <w:i/>
          <w:sz w:val="21"/>
        </w:rPr>
      </w:pPr>
      <w:r>
        <w:rPr>
          <w:i/>
          <w:sz w:val="21"/>
        </w:rPr>
        <w:t>And this makes the disclosure of the linked company false; correct?</w:t>
      </w:r>
    </w:p>
    <w:p w:rsidR="0023658D" w:rsidRDefault="00070BC3">
      <w:pPr>
        <w:pStyle w:val="ListParagraph"/>
        <w:numPr>
          <w:ilvl w:val="0"/>
          <w:numId w:val="26"/>
        </w:numPr>
        <w:tabs>
          <w:tab w:val="left" w:pos="1366"/>
        </w:tabs>
        <w:spacing w:before="122"/>
        <w:ind w:left="1365" w:hanging="236"/>
        <w:rPr>
          <w:sz w:val="21"/>
        </w:rPr>
      </w:pPr>
      <w:r>
        <w:rPr>
          <w:position w:val="7"/>
          <w:sz w:val="14"/>
        </w:rPr>
        <w:t xml:space="preserve">290 </w:t>
      </w:r>
      <w:r>
        <w:rPr>
          <w:sz w:val="21"/>
        </w:rPr>
        <w:t>(</w:t>
      </w:r>
      <w:r>
        <w:rPr>
          <w:b/>
        </w:rPr>
        <w:t xml:space="preserve">Exhibit </w:t>
      </w:r>
      <w:r>
        <w:rPr>
          <w:b/>
          <w:spacing w:val="-3"/>
        </w:rPr>
        <w:t>8</w:t>
      </w:r>
      <w:r>
        <w:rPr>
          <w:b/>
          <w:spacing w:val="-3"/>
        </w:rPr>
        <w:t>.5</w:t>
      </w:r>
      <w:r>
        <w:rPr>
          <w:spacing w:val="-3"/>
          <w:sz w:val="21"/>
        </w:rPr>
        <w:t xml:space="preserve">, </w:t>
      </w:r>
      <w:r>
        <w:rPr>
          <w:sz w:val="21"/>
        </w:rPr>
        <w:t>pp. 197:15 to 198:4).</w:t>
      </w:r>
    </w:p>
    <w:p w:rsidR="0023658D" w:rsidRDefault="0023658D">
      <w:pPr>
        <w:pStyle w:val="BodyText"/>
        <w:spacing w:before="1"/>
        <w:rPr>
          <w:sz w:val="29"/>
        </w:rPr>
      </w:pPr>
    </w:p>
    <w:p w:rsidR="0023658D" w:rsidRDefault="00070BC3">
      <w:pPr>
        <w:spacing w:line="360" w:lineRule="auto"/>
        <w:ind w:left="1130" w:right="535"/>
        <w:jc w:val="both"/>
        <w:rPr>
          <w:i/>
          <w:sz w:val="21"/>
        </w:rPr>
      </w:pPr>
      <w:r>
        <w:rPr>
          <w:sz w:val="21"/>
        </w:rPr>
        <w:t xml:space="preserve">« </w:t>
      </w:r>
      <w:r>
        <w:rPr>
          <w:i/>
          <w:sz w:val="21"/>
        </w:rPr>
        <w:t>Q. And -- and this is page F-51 and F-52, and like the previous financial statements, the lack of disclosure to KPMG that Perkwood was a related company resulted in Perkwood and its transactions not being included in these [Tri</w:t>
      </w:r>
      <w:r>
        <w:rPr>
          <w:i/>
          <w:sz w:val="21"/>
        </w:rPr>
        <w:t>stan, KPM and TNG's 2009 financial statements]; correct?</w:t>
      </w:r>
    </w:p>
    <w:p w:rsidR="0023658D" w:rsidRDefault="00070BC3">
      <w:pPr>
        <w:spacing w:line="240" w:lineRule="exact"/>
        <w:ind w:left="1130"/>
        <w:jc w:val="both"/>
        <w:rPr>
          <w:i/>
          <w:sz w:val="21"/>
        </w:rPr>
      </w:pPr>
      <w:r>
        <w:rPr>
          <w:i/>
          <w:sz w:val="21"/>
        </w:rPr>
        <w:t>R. That's right.</w:t>
      </w:r>
    </w:p>
    <w:p w:rsidR="0023658D" w:rsidRDefault="00070BC3">
      <w:pPr>
        <w:pStyle w:val="ListParagraph"/>
        <w:numPr>
          <w:ilvl w:val="0"/>
          <w:numId w:val="25"/>
        </w:numPr>
        <w:tabs>
          <w:tab w:val="left" w:pos="1376"/>
        </w:tabs>
        <w:spacing w:before="121" w:line="360" w:lineRule="auto"/>
        <w:ind w:right="536" w:firstLine="0"/>
        <w:jc w:val="both"/>
        <w:rPr>
          <w:i/>
          <w:sz w:val="21"/>
        </w:rPr>
      </w:pPr>
      <w:r>
        <w:rPr>
          <w:i/>
          <w:sz w:val="21"/>
        </w:rPr>
        <w:t>And as with the previous financial statements, this is a materially false omission, correct?</w:t>
      </w:r>
    </w:p>
    <w:p w:rsidR="0023658D" w:rsidRDefault="00070BC3">
      <w:pPr>
        <w:spacing w:before="1"/>
        <w:ind w:left="1130"/>
        <w:jc w:val="both"/>
        <w:rPr>
          <w:sz w:val="21"/>
        </w:rPr>
      </w:pPr>
      <w:r>
        <w:rPr>
          <w:i/>
          <w:sz w:val="21"/>
        </w:rPr>
        <w:t xml:space="preserve">R. Correct </w:t>
      </w:r>
      <w:r>
        <w:rPr>
          <w:sz w:val="21"/>
        </w:rPr>
        <w:t>"</w:t>
      </w:r>
      <w:r>
        <w:rPr>
          <w:position w:val="7"/>
          <w:sz w:val="14"/>
        </w:rPr>
        <w:t xml:space="preserve">291 </w:t>
      </w:r>
      <w:r>
        <w:rPr>
          <w:sz w:val="21"/>
        </w:rPr>
        <w:t>(</w:t>
      </w:r>
      <w:r>
        <w:rPr>
          <w:b/>
        </w:rPr>
        <w:t>Exhibit 8.5</w:t>
      </w:r>
      <w:r>
        <w:rPr>
          <w:sz w:val="21"/>
        </w:rPr>
        <w:t>, p. 205:10-18).</w:t>
      </w:r>
    </w:p>
    <w:p w:rsidR="0023658D" w:rsidRDefault="0023658D">
      <w:pPr>
        <w:pStyle w:val="BodyText"/>
        <w:spacing w:before="11"/>
        <w:rPr>
          <w:sz w:val="28"/>
        </w:rPr>
      </w:pPr>
    </w:p>
    <w:p w:rsidR="0023658D" w:rsidRDefault="00070BC3">
      <w:pPr>
        <w:spacing w:line="360" w:lineRule="auto"/>
        <w:ind w:left="1130" w:right="538"/>
        <w:jc w:val="both"/>
        <w:rPr>
          <w:i/>
          <w:sz w:val="21"/>
        </w:rPr>
      </w:pPr>
      <w:r>
        <w:rPr>
          <w:sz w:val="21"/>
        </w:rPr>
        <w:t xml:space="preserve">« </w:t>
      </w:r>
      <w:r>
        <w:rPr>
          <w:i/>
          <w:sz w:val="21"/>
        </w:rPr>
        <w:t>Q. And as with the other financial statements we've reviewed today, there are no disclosures of Perkwood or transactions with Perkwood; correct?</w:t>
      </w:r>
    </w:p>
    <w:p w:rsidR="0023658D" w:rsidRDefault="00070BC3">
      <w:pPr>
        <w:pStyle w:val="ListParagraph"/>
        <w:numPr>
          <w:ilvl w:val="0"/>
          <w:numId w:val="25"/>
        </w:numPr>
        <w:tabs>
          <w:tab w:val="left" w:pos="1366"/>
        </w:tabs>
        <w:ind w:left="1365" w:hanging="236"/>
        <w:rPr>
          <w:i/>
          <w:sz w:val="21"/>
        </w:rPr>
      </w:pPr>
      <w:r>
        <w:rPr>
          <w:i/>
          <w:sz w:val="21"/>
        </w:rPr>
        <w:t>That's right.</w:t>
      </w:r>
    </w:p>
    <w:p w:rsidR="0023658D" w:rsidRDefault="00070BC3">
      <w:pPr>
        <w:pStyle w:val="BodyText"/>
        <w:spacing w:before="2"/>
        <w:rPr>
          <w:i/>
          <w:sz w:val="29"/>
        </w:rPr>
      </w:pPr>
      <w:r>
        <w:pict>
          <v:shape id="_x0000_s1093" style="position:absolute;margin-left:70.95pt;margin-top:19.05pt;width:144.05pt;height:.1pt;z-index:-251555840;mso-wrap-distance-left:0;mso-wrap-distance-right:0;mso-position-horizontal-relative:page" coordorigin="1419,381" coordsize="2881,0" path="m1419,381r2880,e" filled="f" strokeweight=".6pt">
            <v:path arrowok="t"/>
            <w10:wrap type="topAndBottom" anchorx="page"/>
          </v:shape>
        </w:pict>
      </w:r>
    </w:p>
    <w:p w:rsidR="0023658D" w:rsidRDefault="00070BC3">
      <w:pPr>
        <w:spacing w:before="60"/>
        <w:ind w:left="278" w:right="251"/>
        <w:jc w:val="both"/>
        <w:rPr>
          <w:sz w:val="18"/>
        </w:rPr>
      </w:pPr>
      <w:r>
        <w:rPr>
          <w:position w:val="6"/>
          <w:sz w:val="12"/>
        </w:rPr>
        <w:t xml:space="preserve">288 </w:t>
      </w:r>
      <w:r>
        <w:rPr>
          <w:sz w:val="18"/>
        </w:rPr>
        <w:t xml:space="preserve">Free </w:t>
      </w:r>
      <w:r>
        <w:rPr>
          <w:spacing w:val="-3"/>
          <w:sz w:val="18"/>
        </w:rPr>
        <w:t xml:space="preserve">translation </w:t>
      </w:r>
      <w:r>
        <w:rPr>
          <w:sz w:val="18"/>
        </w:rPr>
        <w:t>of : “</w:t>
      </w:r>
      <w:r>
        <w:rPr>
          <w:i/>
          <w:sz w:val="18"/>
        </w:rPr>
        <w:t xml:space="preserve">Q. </w:t>
      </w:r>
      <w:r>
        <w:rPr>
          <w:i/>
          <w:spacing w:val="-3"/>
          <w:sz w:val="18"/>
        </w:rPr>
        <w:t xml:space="preserve">Just </w:t>
      </w:r>
      <w:r>
        <w:rPr>
          <w:i/>
          <w:sz w:val="18"/>
        </w:rPr>
        <w:t xml:space="preserve">explain for the </w:t>
      </w:r>
      <w:r>
        <w:rPr>
          <w:i/>
          <w:spacing w:val="-3"/>
          <w:sz w:val="18"/>
        </w:rPr>
        <w:t xml:space="preserve">record </w:t>
      </w:r>
      <w:r>
        <w:rPr>
          <w:i/>
          <w:sz w:val="18"/>
        </w:rPr>
        <w:t xml:space="preserve">what IFRS is? A. It a </w:t>
      </w:r>
      <w:r>
        <w:rPr>
          <w:i/>
          <w:spacing w:val="-3"/>
          <w:sz w:val="18"/>
        </w:rPr>
        <w:t xml:space="preserve">set </w:t>
      </w:r>
      <w:r>
        <w:rPr>
          <w:i/>
          <w:sz w:val="18"/>
        </w:rPr>
        <w:t>of internat</w:t>
      </w:r>
      <w:r>
        <w:rPr>
          <w:i/>
          <w:sz w:val="18"/>
        </w:rPr>
        <w:t xml:space="preserve">ional </w:t>
      </w:r>
      <w:r>
        <w:rPr>
          <w:i/>
          <w:spacing w:val="-3"/>
          <w:sz w:val="18"/>
        </w:rPr>
        <w:t xml:space="preserve">financial reporting rules </w:t>
      </w:r>
      <w:r>
        <w:rPr>
          <w:i/>
          <w:sz w:val="18"/>
        </w:rPr>
        <w:t xml:space="preserve">by </w:t>
      </w:r>
      <w:r>
        <w:rPr>
          <w:i/>
          <w:spacing w:val="-3"/>
          <w:sz w:val="18"/>
        </w:rPr>
        <w:t xml:space="preserve">which </w:t>
      </w:r>
      <w:r>
        <w:rPr>
          <w:i/>
          <w:sz w:val="18"/>
        </w:rPr>
        <w:t xml:space="preserve">the financial </w:t>
      </w:r>
      <w:r>
        <w:rPr>
          <w:i/>
          <w:spacing w:val="-3"/>
          <w:sz w:val="18"/>
        </w:rPr>
        <w:t xml:space="preserve">statements </w:t>
      </w:r>
      <w:r>
        <w:rPr>
          <w:i/>
          <w:sz w:val="18"/>
        </w:rPr>
        <w:t xml:space="preserve">of the </w:t>
      </w:r>
      <w:r>
        <w:rPr>
          <w:i/>
          <w:spacing w:val="-3"/>
          <w:sz w:val="18"/>
        </w:rPr>
        <w:t xml:space="preserve">company </w:t>
      </w:r>
      <w:r>
        <w:rPr>
          <w:i/>
          <w:sz w:val="18"/>
        </w:rPr>
        <w:t xml:space="preserve">are </w:t>
      </w:r>
      <w:r>
        <w:rPr>
          <w:i/>
          <w:spacing w:val="-3"/>
          <w:sz w:val="18"/>
        </w:rPr>
        <w:t xml:space="preserve">reported. </w:t>
      </w:r>
      <w:r>
        <w:rPr>
          <w:i/>
          <w:sz w:val="18"/>
        </w:rPr>
        <w:t xml:space="preserve">Q. To your </w:t>
      </w:r>
      <w:r>
        <w:rPr>
          <w:i/>
          <w:spacing w:val="-3"/>
          <w:sz w:val="18"/>
        </w:rPr>
        <w:t xml:space="preserve">understanding, </w:t>
      </w:r>
      <w:r>
        <w:rPr>
          <w:i/>
          <w:sz w:val="18"/>
        </w:rPr>
        <w:t xml:space="preserve">Azalia, also like </w:t>
      </w:r>
      <w:r>
        <w:rPr>
          <w:i/>
          <w:spacing w:val="-3"/>
          <w:sz w:val="18"/>
        </w:rPr>
        <w:t xml:space="preserve">Perkwood, met </w:t>
      </w:r>
      <w:r>
        <w:rPr>
          <w:i/>
          <w:sz w:val="18"/>
        </w:rPr>
        <w:t xml:space="preserve">the </w:t>
      </w:r>
      <w:r>
        <w:rPr>
          <w:i/>
          <w:spacing w:val="-3"/>
          <w:sz w:val="18"/>
        </w:rPr>
        <w:t xml:space="preserve">test </w:t>
      </w:r>
      <w:r>
        <w:rPr>
          <w:i/>
          <w:sz w:val="18"/>
        </w:rPr>
        <w:t xml:space="preserve">for being a </w:t>
      </w:r>
      <w:r>
        <w:rPr>
          <w:i/>
          <w:spacing w:val="-3"/>
          <w:sz w:val="18"/>
        </w:rPr>
        <w:t xml:space="preserve">related </w:t>
      </w:r>
      <w:r>
        <w:rPr>
          <w:i/>
          <w:sz w:val="18"/>
        </w:rPr>
        <w:t xml:space="preserve">party under IAS 24; </w:t>
      </w:r>
      <w:r>
        <w:rPr>
          <w:i/>
          <w:spacing w:val="-3"/>
          <w:sz w:val="18"/>
        </w:rPr>
        <w:t xml:space="preserve">right? </w:t>
      </w:r>
      <w:r>
        <w:rPr>
          <w:i/>
          <w:sz w:val="18"/>
        </w:rPr>
        <w:t xml:space="preserve">A. </w:t>
      </w:r>
      <w:r>
        <w:rPr>
          <w:i/>
          <w:spacing w:val="-3"/>
          <w:sz w:val="18"/>
        </w:rPr>
        <w:t xml:space="preserve">Yes, </w:t>
      </w:r>
      <w:r>
        <w:rPr>
          <w:i/>
          <w:sz w:val="18"/>
        </w:rPr>
        <w:t xml:space="preserve">I </w:t>
      </w:r>
      <w:r>
        <w:rPr>
          <w:i/>
          <w:spacing w:val="-3"/>
          <w:sz w:val="18"/>
        </w:rPr>
        <w:t>understand that</w:t>
      </w:r>
      <w:r>
        <w:rPr>
          <w:spacing w:val="-3"/>
          <w:sz w:val="18"/>
        </w:rPr>
        <w:t>".</w:t>
      </w:r>
    </w:p>
    <w:p w:rsidR="0023658D" w:rsidRDefault="00070BC3">
      <w:pPr>
        <w:ind w:left="278" w:right="253"/>
        <w:jc w:val="both"/>
        <w:rPr>
          <w:sz w:val="18"/>
        </w:rPr>
      </w:pPr>
      <w:r>
        <w:rPr>
          <w:position w:val="6"/>
          <w:sz w:val="12"/>
        </w:rPr>
        <w:t xml:space="preserve">289 </w:t>
      </w:r>
      <w:r>
        <w:rPr>
          <w:sz w:val="18"/>
        </w:rPr>
        <w:t>Free translation of : Q. "</w:t>
      </w:r>
      <w:r>
        <w:rPr>
          <w:i/>
          <w:sz w:val="18"/>
        </w:rPr>
        <w:t>With your present knowledge, Mr. Lungu, the omission from the list of related parties and related party transactions in Exhibit 14 is false; correct? A. With my present knowledge, yes</w:t>
      </w:r>
      <w:r>
        <w:rPr>
          <w:sz w:val="18"/>
        </w:rPr>
        <w:t>".</w:t>
      </w:r>
    </w:p>
    <w:p w:rsidR="0023658D" w:rsidRDefault="00070BC3">
      <w:pPr>
        <w:spacing w:line="206" w:lineRule="exact"/>
        <w:ind w:left="278"/>
        <w:jc w:val="both"/>
        <w:rPr>
          <w:sz w:val="18"/>
        </w:rPr>
      </w:pPr>
      <w:r>
        <w:rPr>
          <w:position w:val="6"/>
          <w:sz w:val="12"/>
        </w:rPr>
        <w:t xml:space="preserve">290 </w:t>
      </w:r>
      <w:r>
        <w:rPr>
          <w:sz w:val="18"/>
        </w:rPr>
        <w:t>Free translation of: "</w:t>
      </w:r>
    </w:p>
    <w:p w:rsidR="0023658D" w:rsidRDefault="00070BC3">
      <w:pPr>
        <w:pStyle w:val="ListParagraph"/>
        <w:numPr>
          <w:ilvl w:val="0"/>
          <w:numId w:val="35"/>
        </w:numPr>
        <w:tabs>
          <w:tab w:val="left" w:pos="505"/>
        </w:tabs>
        <w:ind w:right="255" w:firstLine="0"/>
        <w:jc w:val="both"/>
        <w:rPr>
          <w:sz w:val="18"/>
        </w:rPr>
      </w:pPr>
      <w:r>
        <w:rPr>
          <w:i/>
          <w:sz w:val="18"/>
        </w:rPr>
        <w:t xml:space="preserve">And, again, as a </w:t>
      </w:r>
      <w:r>
        <w:rPr>
          <w:i/>
          <w:spacing w:val="-3"/>
          <w:sz w:val="18"/>
        </w:rPr>
        <w:t xml:space="preserve">result </w:t>
      </w:r>
      <w:r>
        <w:rPr>
          <w:i/>
          <w:sz w:val="18"/>
        </w:rPr>
        <w:t xml:space="preserve">of the </w:t>
      </w:r>
      <w:r>
        <w:rPr>
          <w:i/>
          <w:spacing w:val="-3"/>
          <w:sz w:val="18"/>
        </w:rPr>
        <w:t xml:space="preserve">company </w:t>
      </w:r>
      <w:r>
        <w:rPr>
          <w:i/>
          <w:sz w:val="18"/>
        </w:rPr>
        <w:t xml:space="preserve">not </w:t>
      </w:r>
      <w:r>
        <w:rPr>
          <w:i/>
          <w:spacing w:val="-3"/>
          <w:sz w:val="18"/>
        </w:rPr>
        <w:t xml:space="preserve">disclosing </w:t>
      </w:r>
      <w:r>
        <w:rPr>
          <w:i/>
          <w:sz w:val="18"/>
        </w:rPr>
        <w:t xml:space="preserve">to </w:t>
      </w:r>
      <w:r>
        <w:rPr>
          <w:i/>
          <w:spacing w:val="-3"/>
          <w:sz w:val="18"/>
        </w:rPr>
        <w:t xml:space="preserve">KPMG </w:t>
      </w:r>
      <w:r>
        <w:rPr>
          <w:i/>
          <w:sz w:val="18"/>
        </w:rPr>
        <w:t xml:space="preserve">that </w:t>
      </w:r>
      <w:r>
        <w:rPr>
          <w:i/>
          <w:spacing w:val="-3"/>
          <w:sz w:val="18"/>
        </w:rPr>
        <w:t xml:space="preserve">Perkwood </w:t>
      </w:r>
      <w:r>
        <w:rPr>
          <w:i/>
          <w:sz w:val="18"/>
        </w:rPr>
        <w:t xml:space="preserve">is a </w:t>
      </w:r>
      <w:r>
        <w:rPr>
          <w:i/>
          <w:spacing w:val="-3"/>
          <w:sz w:val="18"/>
        </w:rPr>
        <w:t xml:space="preserve">related party, Perkwood </w:t>
      </w:r>
      <w:r>
        <w:rPr>
          <w:i/>
          <w:sz w:val="18"/>
        </w:rPr>
        <w:t xml:space="preserve">is not </w:t>
      </w:r>
      <w:r>
        <w:rPr>
          <w:i/>
          <w:spacing w:val="-3"/>
          <w:sz w:val="18"/>
        </w:rPr>
        <w:t xml:space="preserve">identified </w:t>
      </w:r>
      <w:r>
        <w:rPr>
          <w:i/>
          <w:sz w:val="18"/>
        </w:rPr>
        <w:t xml:space="preserve">in the financials as a </w:t>
      </w:r>
      <w:r>
        <w:rPr>
          <w:i/>
          <w:spacing w:val="-3"/>
          <w:sz w:val="18"/>
        </w:rPr>
        <w:t xml:space="preserve">related party, </w:t>
      </w:r>
      <w:r>
        <w:rPr>
          <w:i/>
          <w:sz w:val="18"/>
        </w:rPr>
        <w:t xml:space="preserve">nor are the Perkwood </w:t>
      </w:r>
      <w:r>
        <w:rPr>
          <w:i/>
          <w:spacing w:val="-3"/>
          <w:sz w:val="18"/>
        </w:rPr>
        <w:t xml:space="preserve">transactions; correct? </w:t>
      </w:r>
      <w:r>
        <w:rPr>
          <w:i/>
          <w:sz w:val="18"/>
        </w:rPr>
        <w:t xml:space="preserve">A. Correct. </w:t>
      </w:r>
      <w:r>
        <w:rPr>
          <w:i/>
          <w:spacing w:val="-3"/>
          <w:sz w:val="18"/>
        </w:rPr>
        <w:t xml:space="preserve">[...] </w:t>
      </w:r>
      <w:r>
        <w:rPr>
          <w:i/>
          <w:sz w:val="18"/>
        </w:rPr>
        <w:t xml:space="preserve">Q. And it </w:t>
      </w:r>
      <w:r>
        <w:rPr>
          <w:i/>
          <w:spacing w:val="-3"/>
          <w:sz w:val="18"/>
        </w:rPr>
        <w:t xml:space="preserve">makes </w:t>
      </w:r>
      <w:r>
        <w:rPr>
          <w:i/>
          <w:sz w:val="18"/>
        </w:rPr>
        <w:t xml:space="preserve">the </w:t>
      </w:r>
      <w:r>
        <w:rPr>
          <w:i/>
          <w:spacing w:val="-3"/>
          <w:sz w:val="18"/>
        </w:rPr>
        <w:t xml:space="preserve">related </w:t>
      </w:r>
      <w:r>
        <w:rPr>
          <w:i/>
          <w:sz w:val="18"/>
        </w:rPr>
        <w:t xml:space="preserve">party disclosure </w:t>
      </w:r>
      <w:r>
        <w:rPr>
          <w:i/>
          <w:spacing w:val="-3"/>
          <w:sz w:val="18"/>
        </w:rPr>
        <w:t>false</w:t>
      </w:r>
      <w:r>
        <w:rPr>
          <w:i/>
          <w:spacing w:val="-3"/>
          <w:sz w:val="18"/>
        </w:rPr>
        <w:t xml:space="preserve">; correct? </w:t>
      </w:r>
      <w:r>
        <w:rPr>
          <w:i/>
          <w:sz w:val="18"/>
        </w:rPr>
        <w:t xml:space="preserve">A. With the </w:t>
      </w:r>
      <w:r>
        <w:rPr>
          <w:i/>
          <w:spacing w:val="-3"/>
          <w:sz w:val="18"/>
        </w:rPr>
        <w:t xml:space="preserve">current knowledge, </w:t>
      </w:r>
      <w:r>
        <w:rPr>
          <w:i/>
          <w:sz w:val="18"/>
        </w:rPr>
        <w:t xml:space="preserve">this is </w:t>
      </w:r>
      <w:r>
        <w:rPr>
          <w:i/>
          <w:spacing w:val="-3"/>
          <w:sz w:val="18"/>
        </w:rPr>
        <w:t>correct</w:t>
      </w:r>
      <w:r>
        <w:rPr>
          <w:spacing w:val="-3"/>
          <w:sz w:val="18"/>
        </w:rPr>
        <w:t>".</w:t>
      </w:r>
    </w:p>
    <w:p w:rsidR="0023658D" w:rsidRDefault="00070BC3">
      <w:pPr>
        <w:ind w:left="278" w:right="253"/>
        <w:jc w:val="both"/>
        <w:rPr>
          <w:sz w:val="18"/>
        </w:rPr>
      </w:pPr>
      <w:r>
        <w:rPr>
          <w:position w:val="6"/>
          <w:sz w:val="12"/>
        </w:rPr>
        <w:t xml:space="preserve">291 </w:t>
      </w:r>
      <w:r>
        <w:rPr>
          <w:sz w:val="18"/>
        </w:rPr>
        <w:t xml:space="preserve">Free </w:t>
      </w:r>
      <w:r>
        <w:rPr>
          <w:spacing w:val="-3"/>
          <w:sz w:val="18"/>
        </w:rPr>
        <w:t xml:space="preserve">translation </w:t>
      </w:r>
      <w:r>
        <w:rPr>
          <w:sz w:val="18"/>
        </w:rPr>
        <w:t>of : “</w:t>
      </w:r>
      <w:r>
        <w:rPr>
          <w:i/>
          <w:spacing w:val="-3"/>
          <w:sz w:val="18"/>
        </w:rPr>
        <w:t xml:space="preserve">Q. </w:t>
      </w:r>
      <w:r>
        <w:rPr>
          <w:i/>
          <w:sz w:val="18"/>
        </w:rPr>
        <w:t xml:space="preserve">And -- and it's page F-51 </w:t>
      </w:r>
      <w:r>
        <w:rPr>
          <w:i/>
          <w:spacing w:val="-2"/>
          <w:sz w:val="18"/>
        </w:rPr>
        <w:t xml:space="preserve">and </w:t>
      </w:r>
      <w:r>
        <w:rPr>
          <w:i/>
          <w:sz w:val="18"/>
        </w:rPr>
        <w:t xml:space="preserve">F-52, </w:t>
      </w:r>
      <w:r>
        <w:rPr>
          <w:i/>
          <w:spacing w:val="-2"/>
          <w:sz w:val="18"/>
        </w:rPr>
        <w:t xml:space="preserve">and </w:t>
      </w:r>
      <w:r>
        <w:rPr>
          <w:i/>
          <w:sz w:val="18"/>
        </w:rPr>
        <w:t xml:space="preserve">like the prior </w:t>
      </w:r>
      <w:r>
        <w:rPr>
          <w:i/>
          <w:spacing w:val="-3"/>
          <w:sz w:val="18"/>
        </w:rPr>
        <w:t xml:space="preserve">financials, </w:t>
      </w:r>
      <w:r>
        <w:rPr>
          <w:i/>
          <w:sz w:val="18"/>
        </w:rPr>
        <w:t xml:space="preserve">the absence of </w:t>
      </w:r>
      <w:r>
        <w:rPr>
          <w:i/>
          <w:spacing w:val="-3"/>
          <w:sz w:val="18"/>
        </w:rPr>
        <w:t xml:space="preserve">disclosure </w:t>
      </w:r>
      <w:r>
        <w:rPr>
          <w:i/>
          <w:sz w:val="18"/>
        </w:rPr>
        <w:t xml:space="preserve">to KPMG that </w:t>
      </w:r>
      <w:r>
        <w:rPr>
          <w:i/>
          <w:spacing w:val="-3"/>
          <w:sz w:val="18"/>
        </w:rPr>
        <w:t xml:space="preserve">Perkwood </w:t>
      </w:r>
      <w:r>
        <w:rPr>
          <w:i/>
          <w:sz w:val="18"/>
        </w:rPr>
        <w:t xml:space="preserve">was a </w:t>
      </w:r>
      <w:r>
        <w:rPr>
          <w:i/>
          <w:spacing w:val="-3"/>
          <w:sz w:val="18"/>
        </w:rPr>
        <w:t xml:space="preserve">related party resulted </w:t>
      </w:r>
      <w:r>
        <w:rPr>
          <w:i/>
          <w:sz w:val="18"/>
        </w:rPr>
        <w:t xml:space="preserve">in </w:t>
      </w:r>
      <w:r>
        <w:rPr>
          <w:i/>
          <w:spacing w:val="-3"/>
          <w:sz w:val="18"/>
        </w:rPr>
        <w:t xml:space="preserve">Perkwood </w:t>
      </w:r>
      <w:r>
        <w:rPr>
          <w:i/>
          <w:spacing w:val="-2"/>
          <w:sz w:val="18"/>
        </w:rPr>
        <w:t xml:space="preserve">and </w:t>
      </w:r>
      <w:r>
        <w:rPr>
          <w:i/>
          <w:sz w:val="18"/>
        </w:rPr>
        <w:t xml:space="preserve">its </w:t>
      </w:r>
      <w:r>
        <w:rPr>
          <w:i/>
          <w:spacing w:val="-3"/>
          <w:sz w:val="18"/>
        </w:rPr>
        <w:t>tr</w:t>
      </w:r>
      <w:r>
        <w:rPr>
          <w:i/>
          <w:spacing w:val="-3"/>
          <w:sz w:val="18"/>
        </w:rPr>
        <w:t xml:space="preserve">ansactions </w:t>
      </w:r>
      <w:r>
        <w:rPr>
          <w:i/>
          <w:sz w:val="18"/>
        </w:rPr>
        <w:t xml:space="preserve">not being </w:t>
      </w:r>
      <w:r>
        <w:rPr>
          <w:i/>
          <w:spacing w:val="-3"/>
          <w:sz w:val="18"/>
        </w:rPr>
        <w:t xml:space="preserve">included in these disclosures; correct? </w:t>
      </w:r>
      <w:r>
        <w:rPr>
          <w:i/>
          <w:sz w:val="18"/>
        </w:rPr>
        <w:t xml:space="preserve">A. </w:t>
      </w:r>
      <w:r>
        <w:rPr>
          <w:i/>
          <w:spacing w:val="-3"/>
          <w:sz w:val="18"/>
        </w:rPr>
        <w:t xml:space="preserve">Correct. </w:t>
      </w:r>
      <w:r>
        <w:rPr>
          <w:i/>
          <w:sz w:val="18"/>
        </w:rPr>
        <w:t xml:space="preserve">Q. And as with the prior </w:t>
      </w:r>
      <w:r>
        <w:rPr>
          <w:i/>
          <w:spacing w:val="-3"/>
          <w:sz w:val="18"/>
        </w:rPr>
        <w:t xml:space="preserve">financials, </w:t>
      </w:r>
      <w:r>
        <w:rPr>
          <w:i/>
          <w:sz w:val="18"/>
        </w:rPr>
        <w:t xml:space="preserve">that's a </w:t>
      </w:r>
      <w:r>
        <w:rPr>
          <w:i/>
          <w:spacing w:val="-3"/>
          <w:sz w:val="18"/>
        </w:rPr>
        <w:t xml:space="preserve">materially </w:t>
      </w:r>
      <w:r>
        <w:rPr>
          <w:i/>
          <w:sz w:val="18"/>
        </w:rPr>
        <w:t xml:space="preserve">false </w:t>
      </w:r>
      <w:r>
        <w:rPr>
          <w:i/>
          <w:spacing w:val="-3"/>
          <w:sz w:val="18"/>
        </w:rPr>
        <w:t xml:space="preserve">omission; correct? </w:t>
      </w:r>
      <w:r>
        <w:rPr>
          <w:i/>
          <w:sz w:val="18"/>
        </w:rPr>
        <w:t xml:space="preserve">A. </w:t>
      </w:r>
      <w:r>
        <w:rPr>
          <w:i/>
          <w:spacing w:val="-3"/>
          <w:sz w:val="18"/>
        </w:rPr>
        <w:t>Correct</w:t>
      </w:r>
      <w:r>
        <w:rPr>
          <w:spacing w:val="-3"/>
          <w:sz w:val="18"/>
        </w:rPr>
        <w:t>".</w:t>
      </w:r>
    </w:p>
    <w:p w:rsidR="0023658D" w:rsidRDefault="0023658D">
      <w:pPr>
        <w:jc w:val="both"/>
        <w:rPr>
          <w:sz w:val="18"/>
        </w:rPr>
        <w:sectPr w:rsidR="0023658D">
          <w:pgSz w:w="11910" w:h="16840"/>
          <w:pgMar w:top="1340" w:right="1160" w:bottom="840" w:left="1140" w:header="0" w:footer="572" w:gutter="0"/>
          <w:cols w:space="720"/>
        </w:sectPr>
      </w:pPr>
    </w:p>
    <w:p w:rsidR="0023658D" w:rsidRDefault="00070BC3">
      <w:pPr>
        <w:pStyle w:val="ListParagraph"/>
        <w:numPr>
          <w:ilvl w:val="0"/>
          <w:numId w:val="24"/>
        </w:numPr>
        <w:tabs>
          <w:tab w:val="left" w:pos="1390"/>
        </w:tabs>
        <w:spacing w:before="81"/>
        <w:ind w:hanging="260"/>
        <w:rPr>
          <w:i/>
          <w:sz w:val="21"/>
        </w:rPr>
      </w:pPr>
      <w:r>
        <w:rPr>
          <w:i/>
          <w:sz w:val="21"/>
        </w:rPr>
        <w:t>And as with other financial documents, this is a significant omission, and it</w:t>
      </w:r>
    </w:p>
    <w:p w:rsidR="0023658D" w:rsidRDefault="00070BC3">
      <w:pPr>
        <w:spacing w:before="121" w:line="360" w:lineRule="auto"/>
        <w:ind w:left="1130"/>
        <w:rPr>
          <w:i/>
          <w:sz w:val="21"/>
        </w:rPr>
      </w:pPr>
      <w:r>
        <w:rPr>
          <w:i/>
          <w:sz w:val="21"/>
        </w:rPr>
        <w:t>-- makes the disclosure [in the 2007 financial statements of Tristan, KPM and TNG] materially false, correct?</w:t>
      </w:r>
    </w:p>
    <w:p w:rsidR="0023658D" w:rsidRDefault="00070BC3">
      <w:pPr>
        <w:ind w:left="1130"/>
        <w:rPr>
          <w:sz w:val="21"/>
        </w:rPr>
      </w:pPr>
      <w:r>
        <w:rPr>
          <w:i/>
          <w:sz w:val="21"/>
        </w:rPr>
        <w:t xml:space="preserve">R. Correct </w:t>
      </w:r>
      <w:r>
        <w:rPr>
          <w:sz w:val="21"/>
        </w:rPr>
        <w:t>"</w:t>
      </w:r>
      <w:r>
        <w:rPr>
          <w:position w:val="7"/>
          <w:sz w:val="14"/>
        </w:rPr>
        <w:t xml:space="preserve">292 </w:t>
      </w:r>
      <w:r>
        <w:rPr>
          <w:sz w:val="21"/>
        </w:rPr>
        <w:t>(</w:t>
      </w:r>
      <w:r>
        <w:rPr>
          <w:b/>
        </w:rPr>
        <w:t>Exhibit 8.5</w:t>
      </w:r>
      <w:r>
        <w:rPr>
          <w:sz w:val="21"/>
        </w:rPr>
        <w:t>, pp. 212:24 to 213:6).</w:t>
      </w:r>
    </w:p>
    <w:p w:rsidR="0023658D" w:rsidRDefault="0023658D">
      <w:pPr>
        <w:pStyle w:val="BodyText"/>
        <w:spacing w:before="11"/>
        <w:rPr>
          <w:sz w:val="28"/>
        </w:rPr>
      </w:pPr>
    </w:p>
    <w:p w:rsidR="0023658D" w:rsidRDefault="00070BC3">
      <w:pPr>
        <w:spacing w:line="360" w:lineRule="auto"/>
        <w:ind w:left="1130" w:right="536"/>
        <w:jc w:val="both"/>
        <w:rPr>
          <w:i/>
          <w:sz w:val="21"/>
        </w:rPr>
      </w:pPr>
      <w:r>
        <w:rPr>
          <w:sz w:val="21"/>
        </w:rPr>
        <w:t xml:space="preserve">« </w:t>
      </w:r>
      <w:r>
        <w:rPr>
          <w:i/>
          <w:sz w:val="21"/>
        </w:rPr>
        <w:t>Q. And again,</w:t>
      </w:r>
      <w:r>
        <w:rPr>
          <w:i/>
          <w:sz w:val="21"/>
        </w:rPr>
        <w:t xml:space="preserve"> no reference to Perkwood in the related company transactions [in the 2009 financial statements of Tristan, KPM and TNG]. Perkwood's transactions are not referenced in section 30, and Perkwood is not identified as a related company; correct?</w:t>
      </w:r>
    </w:p>
    <w:p w:rsidR="0023658D" w:rsidRDefault="00070BC3">
      <w:pPr>
        <w:pStyle w:val="ListParagraph"/>
        <w:numPr>
          <w:ilvl w:val="0"/>
          <w:numId w:val="24"/>
        </w:numPr>
        <w:tabs>
          <w:tab w:val="left" w:pos="1366"/>
        </w:tabs>
        <w:ind w:left="1365" w:hanging="236"/>
        <w:jc w:val="both"/>
        <w:rPr>
          <w:i/>
          <w:sz w:val="21"/>
        </w:rPr>
      </w:pPr>
      <w:r>
        <w:rPr>
          <w:i/>
          <w:sz w:val="21"/>
        </w:rPr>
        <w:t>Correct. [...]</w:t>
      </w:r>
    </w:p>
    <w:p w:rsidR="0023658D" w:rsidRDefault="00070BC3">
      <w:pPr>
        <w:pStyle w:val="ListParagraph"/>
        <w:numPr>
          <w:ilvl w:val="0"/>
          <w:numId w:val="23"/>
        </w:numPr>
        <w:tabs>
          <w:tab w:val="left" w:pos="1388"/>
        </w:tabs>
        <w:spacing w:before="122"/>
        <w:ind w:hanging="258"/>
        <w:jc w:val="both"/>
        <w:rPr>
          <w:i/>
          <w:sz w:val="21"/>
        </w:rPr>
      </w:pPr>
      <w:r>
        <w:rPr>
          <w:i/>
          <w:sz w:val="21"/>
        </w:rPr>
        <w:t>And this is a material omission, yes?</w:t>
      </w:r>
    </w:p>
    <w:p w:rsidR="0023658D" w:rsidRDefault="00070BC3">
      <w:pPr>
        <w:pStyle w:val="ListParagraph"/>
        <w:numPr>
          <w:ilvl w:val="0"/>
          <w:numId w:val="23"/>
        </w:numPr>
        <w:tabs>
          <w:tab w:val="left" w:pos="1366"/>
        </w:tabs>
        <w:spacing w:before="121"/>
        <w:ind w:left="1365" w:hanging="236"/>
        <w:rPr>
          <w:i/>
          <w:sz w:val="21"/>
        </w:rPr>
      </w:pPr>
      <w:r>
        <w:rPr>
          <w:i/>
          <w:sz w:val="21"/>
        </w:rPr>
        <w:t>That's right.</w:t>
      </w:r>
    </w:p>
    <w:p w:rsidR="0023658D" w:rsidRDefault="00070BC3">
      <w:pPr>
        <w:pStyle w:val="ListParagraph"/>
        <w:numPr>
          <w:ilvl w:val="0"/>
          <w:numId w:val="22"/>
        </w:numPr>
        <w:tabs>
          <w:tab w:val="left" w:pos="1378"/>
        </w:tabs>
        <w:spacing w:before="118" w:line="360" w:lineRule="auto"/>
        <w:ind w:right="535" w:firstLine="0"/>
        <w:rPr>
          <w:i/>
          <w:sz w:val="21"/>
        </w:rPr>
      </w:pPr>
      <w:r>
        <w:rPr>
          <w:i/>
          <w:sz w:val="21"/>
        </w:rPr>
        <w:t>And this omission by Perkwood is, in your experience, a -- a violation of IAS 24, yes?</w:t>
      </w:r>
    </w:p>
    <w:p w:rsidR="0023658D" w:rsidRDefault="00070BC3">
      <w:pPr>
        <w:spacing w:before="1"/>
        <w:ind w:left="1130"/>
        <w:rPr>
          <w:sz w:val="21"/>
        </w:rPr>
      </w:pPr>
      <w:r>
        <w:rPr>
          <w:i/>
          <w:sz w:val="21"/>
        </w:rPr>
        <w:t xml:space="preserve">R. Yes, that is correct </w:t>
      </w:r>
      <w:r>
        <w:rPr>
          <w:sz w:val="21"/>
        </w:rPr>
        <w:t>"</w:t>
      </w:r>
      <w:r>
        <w:rPr>
          <w:position w:val="7"/>
          <w:sz w:val="14"/>
        </w:rPr>
        <w:t xml:space="preserve">293 </w:t>
      </w:r>
      <w:r>
        <w:rPr>
          <w:sz w:val="21"/>
        </w:rPr>
        <w:t>(</w:t>
      </w:r>
      <w:r>
        <w:rPr>
          <w:b/>
        </w:rPr>
        <w:t>Exhibit 8.5</w:t>
      </w:r>
      <w:r>
        <w:rPr>
          <w:sz w:val="21"/>
        </w:rPr>
        <w:t>, pp. 213:19 to 214:7).</w:t>
      </w:r>
    </w:p>
    <w:p w:rsidR="0023658D" w:rsidRDefault="0023658D">
      <w:pPr>
        <w:pStyle w:val="BodyText"/>
        <w:spacing w:before="10"/>
        <w:rPr>
          <w:sz w:val="31"/>
        </w:rPr>
      </w:pPr>
    </w:p>
    <w:p w:rsidR="0023658D" w:rsidRDefault="00070BC3">
      <w:pPr>
        <w:pStyle w:val="BodyText"/>
        <w:spacing w:line="360" w:lineRule="auto"/>
        <w:ind w:left="845" w:right="258"/>
        <w:jc w:val="both"/>
      </w:pPr>
      <w:r>
        <w:t xml:space="preserve">The Stati therefore expressly acknowledged that </w:t>
      </w:r>
      <w:r>
        <w:t>the financial statements of Tristan, KPM and TNG were materially false due to material omissions and misstatements affecting the information relating to transactions between their related companies.</w:t>
      </w:r>
    </w:p>
    <w:p w:rsidR="0023658D" w:rsidRDefault="00070BC3">
      <w:pPr>
        <w:pStyle w:val="ListParagraph"/>
        <w:numPr>
          <w:ilvl w:val="0"/>
          <w:numId w:val="31"/>
        </w:numPr>
        <w:tabs>
          <w:tab w:val="left" w:pos="846"/>
        </w:tabs>
        <w:spacing w:before="201" w:line="360" w:lineRule="auto"/>
        <w:ind w:right="255"/>
      </w:pPr>
      <w:r>
        <w:t xml:space="preserve">Regarding the </w:t>
      </w:r>
      <w:r>
        <w:rPr>
          <w:b/>
        </w:rPr>
        <w:t>KPMG Due Diligence Report</w:t>
      </w:r>
      <w:r>
        <w:t>, Artur Lungu firs</w:t>
      </w:r>
      <w:r>
        <w:t>t acknowledged that the initial version of the report prepared by KPMG presented Perkwood as a related company:</w:t>
      </w:r>
    </w:p>
    <w:p w:rsidR="0023658D" w:rsidRDefault="00070BC3">
      <w:pPr>
        <w:spacing w:before="119" w:line="360" w:lineRule="auto"/>
        <w:ind w:left="1128" w:right="868"/>
        <w:rPr>
          <w:sz w:val="21"/>
        </w:rPr>
      </w:pPr>
      <w:r>
        <w:rPr>
          <w:i/>
          <w:sz w:val="21"/>
        </w:rPr>
        <w:t xml:space="preserve">« Q. And in this initial draft, KPMG identifies Perkwood as a related party; correct? A. Yes, that is correct </w:t>
      </w:r>
      <w:r>
        <w:rPr>
          <w:sz w:val="21"/>
        </w:rPr>
        <w:t>"</w:t>
      </w:r>
      <w:r>
        <w:rPr>
          <w:position w:val="7"/>
          <w:sz w:val="14"/>
        </w:rPr>
        <w:t xml:space="preserve">294 </w:t>
      </w:r>
      <w:r>
        <w:rPr>
          <w:sz w:val="21"/>
        </w:rPr>
        <w:t>(</w:t>
      </w:r>
      <w:r>
        <w:rPr>
          <w:b/>
        </w:rPr>
        <w:t>Exhibit 8.5</w:t>
      </w:r>
      <w:r>
        <w:rPr>
          <w:sz w:val="21"/>
        </w:rPr>
        <w:t>, p. 263:6-8).</w:t>
      </w:r>
    </w:p>
    <w:p w:rsidR="0023658D" w:rsidRDefault="00070BC3">
      <w:pPr>
        <w:pStyle w:val="BodyText"/>
        <w:spacing w:before="120"/>
        <w:ind w:left="845"/>
      </w:pPr>
      <w:r>
        <w:t>He</w:t>
      </w:r>
      <w:r>
        <w:t xml:space="preserve"> also acknowledged that this initial version of the report was correct:</w:t>
      </w:r>
    </w:p>
    <w:p w:rsidR="0023658D" w:rsidRDefault="0023658D">
      <w:pPr>
        <w:pStyle w:val="BodyText"/>
        <w:spacing w:before="5"/>
        <w:rPr>
          <w:sz w:val="21"/>
        </w:rPr>
      </w:pPr>
    </w:p>
    <w:p w:rsidR="0023658D" w:rsidRDefault="00070BC3">
      <w:pPr>
        <w:spacing w:line="360" w:lineRule="auto"/>
        <w:ind w:left="1128" w:right="534"/>
        <w:jc w:val="both"/>
        <w:rPr>
          <w:i/>
          <w:sz w:val="21"/>
        </w:rPr>
      </w:pPr>
      <w:r>
        <w:rPr>
          <w:i/>
          <w:sz w:val="21"/>
        </w:rPr>
        <w:t>« Q. It says here that Perkwood is the main contractor for the new LPG plant, right?</w:t>
      </w:r>
    </w:p>
    <w:p w:rsidR="0023658D" w:rsidRDefault="00070BC3">
      <w:pPr>
        <w:pStyle w:val="ListParagraph"/>
        <w:numPr>
          <w:ilvl w:val="0"/>
          <w:numId w:val="22"/>
        </w:numPr>
        <w:tabs>
          <w:tab w:val="left" w:pos="1364"/>
        </w:tabs>
        <w:ind w:left="1363" w:hanging="236"/>
        <w:jc w:val="both"/>
        <w:rPr>
          <w:i/>
          <w:sz w:val="21"/>
        </w:rPr>
      </w:pPr>
      <w:r>
        <w:rPr>
          <w:i/>
          <w:sz w:val="21"/>
        </w:rPr>
        <w:t>That's right.</w:t>
      </w:r>
    </w:p>
    <w:p w:rsidR="0023658D" w:rsidRDefault="00070BC3">
      <w:pPr>
        <w:pStyle w:val="ListParagraph"/>
        <w:numPr>
          <w:ilvl w:val="0"/>
          <w:numId w:val="21"/>
        </w:numPr>
        <w:tabs>
          <w:tab w:val="left" w:pos="1385"/>
        </w:tabs>
        <w:spacing w:before="122"/>
        <w:rPr>
          <w:i/>
          <w:sz w:val="21"/>
        </w:rPr>
      </w:pPr>
      <w:r>
        <w:rPr>
          <w:i/>
          <w:sz w:val="21"/>
        </w:rPr>
        <w:t>And then the last sentence, please read it into the record for us.</w:t>
      </w:r>
    </w:p>
    <w:p w:rsidR="0023658D" w:rsidRDefault="00070BC3">
      <w:pPr>
        <w:pStyle w:val="ListParagraph"/>
        <w:numPr>
          <w:ilvl w:val="0"/>
          <w:numId w:val="21"/>
        </w:numPr>
        <w:tabs>
          <w:tab w:val="left" w:pos="1373"/>
        </w:tabs>
        <w:spacing w:before="121" w:line="360" w:lineRule="auto"/>
        <w:ind w:left="1128" w:right="541" w:firstLine="0"/>
        <w:rPr>
          <w:i/>
          <w:sz w:val="21"/>
        </w:rPr>
      </w:pPr>
      <w:r>
        <w:rPr>
          <w:i/>
          <w:sz w:val="21"/>
        </w:rPr>
        <w:t>"We understand fr</w:t>
      </w:r>
      <w:r>
        <w:rPr>
          <w:i/>
          <w:sz w:val="21"/>
        </w:rPr>
        <w:t>om the management that these companies are related companies under the control of the owners of the group [the Stati].</w:t>
      </w:r>
    </w:p>
    <w:p w:rsidR="0023658D" w:rsidRDefault="00070BC3">
      <w:pPr>
        <w:pStyle w:val="ListParagraph"/>
        <w:numPr>
          <w:ilvl w:val="0"/>
          <w:numId w:val="20"/>
        </w:numPr>
        <w:tabs>
          <w:tab w:val="left" w:pos="1385"/>
        </w:tabs>
        <w:rPr>
          <w:i/>
          <w:sz w:val="21"/>
        </w:rPr>
      </w:pPr>
      <w:r>
        <w:rPr>
          <w:i/>
          <w:sz w:val="21"/>
        </w:rPr>
        <w:t>That's a true statement at that time, isn't it?</w:t>
      </w:r>
    </w:p>
    <w:p w:rsidR="0023658D" w:rsidRDefault="0023658D">
      <w:pPr>
        <w:pStyle w:val="BodyText"/>
        <w:rPr>
          <w:i/>
          <w:sz w:val="20"/>
        </w:rPr>
      </w:pPr>
    </w:p>
    <w:p w:rsidR="0023658D" w:rsidRDefault="0023658D">
      <w:pPr>
        <w:pStyle w:val="BodyText"/>
        <w:rPr>
          <w:i/>
          <w:sz w:val="20"/>
        </w:rPr>
      </w:pPr>
    </w:p>
    <w:p w:rsidR="0023658D" w:rsidRDefault="00070BC3">
      <w:pPr>
        <w:pStyle w:val="BodyText"/>
        <w:spacing w:before="11"/>
        <w:rPr>
          <w:i/>
          <w:sz w:val="16"/>
        </w:rPr>
      </w:pPr>
      <w:r>
        <w:pict>
          <v:shape id="_x0000_s1092" style="position:absolute;margin-left:70.95pt;margin-top:12pt;width:144.05pt;height:.1pt;z-index:-251554816;mso-wrap-distance-left:0;mso-wrap-distance-right:0;mso-position-horizontal-relative:page" coordorigin="1419,240" coordsize="2881,0" path="m1419,240r2880,e" filled="f" strokeweight=".21169mm">
            <v:path arrowok="t"/>
            <w10:wrap type="topAndBottom" anchorx="page"/>
          </v:shape>
        </w:pict>
      </w:r>
    </w:p>
    <w:p w:rsidR="0023658D" w:rsidRDefault="00070BC3">
      <w:pPr>
        <w:spacing w:before="60"/>
        <w:ind w:left="278" w:right="251"/>
        <w:jc w:val="both"/>
        <w:rPr>
          <w:sz w:val="18"/>
        </w:rPr>
      </w:pPr>
      <w:r>
        <w:rPr>
          <w:position w:val="6"/>
          <w:sz w:val="12"/>
        </w:rPr>
        <w:t xml:space="preserve">292 </w:t>
      </w:r>
      <w:r>
        <w:rPr>
          <w:sz w:val="18"/>
        </w:rPr>
        <w:t xml:space="preserve">Free </w:t>
      </w:r>
      <w:r>
        <w:rPr>
          <w:spacing w:val="-3"/>
          <w:sz w:val="18"/>
        </w:rPr>
        <w:t xml:space="preserve">translation </w:t>
      </w:r>
      <w:r>
        <w:rPr>
          <w:sz w:val="18"/>
        </w:rPr>
        <w:t>of : “</w:t>
      </w:r>
      <w:r>
        <w:rPr>
          <w:i/>
          <w:spacing w:val="-3"/>
          <w:sz w:val="18"/>
        </w:rPr>
        <w:t xml:space="preserve">Q. </w:t>
      </w:r>
      <w:r>
        <w:rPr>
          <w:i/>
          <w:sz w:val="18"/>
        </w:rPr>
        <w:t xml:space="preserve">And as with the other financials we </w:t>
      </w:r>
      <w:r>
        <w:rPr>
          <w:i/>
          <w:spacing w:val="-3"/>
          <w:sz w:val="18"/>
        </w:rPr>
        <w:t xml:space="preserve">looked </w:t>
      </w:r>
      <w:r>
        <w:rPr>
          <w:i/>
          <w:sz w:val="18"/>
        </w:rPr>
        <w:t xml:space="preserve">at </w:t>
      </w:r>
      <w:r>
        <w:rPr>
          <w:i/>
          <w:spacing w:val="-2"/>
          <w:sz w:val="18"/>
        </w:rPr>
        <w:t xml:space="preserve">today, </w:t>
      </w:r>
      <w:r>
        <w:rPr>
          <w:i/>
          <w:spacing w:val="-3"/>
          <w:sz w:val="18"/>
        </w:rPr>
        <w:t xml:space="preserve">there's </w:t>
      </w:r>
      <w:r>
        <w:rPr>
          <w:i/>
          <w:sz w:val="18"/>
        </w:rPr>
        <w:t xml:space="preserve">no disclosure of </w:t>
      </w:r>
      <w:r>
        <w:rPr>
          <w:i/>
          <w:spacing w:val="-3"/>
          <w:sz w:val="18"/>
        </w:rPr>
        <w:t xml:space="preserve">Perkwood </w:t>
      </w:r>
      <w:r>
        <w:rPr>
          <w:i/>
          <w:sz w:val="18"/>
        </w:rPr>
        <w:t xml:space="preserve">or </w:t>
      </w:r>
      <w:r>
        <w:rPr>
          <w:i/>
          <w:spacing w:val="-3"/>
          <w:sz w:val="18"/>
        </w:rPr>
        <w:t xml:space="preserve">transactions </w:t>
      </w:r>
      <w:r>
        <w:rPr>
          <w:i/>
          <w:sz w:val="18"/>
        </w:rPr>
        <w:t xml:space="preserve">with </w:t>
      </w:r>
      <w:r>
        <w:rPr>
          <w:i/>
          <w:spacing w:val="-3"/>
          <w:sz w:val="18"/>
        </w:rPr>
        <w:t xml:space="preserve">Perkwood; correct? </w:t>
      </w:r>
      <w:r>
        <w:rPr>
          <w:i/>
          <w:sz w:val="18"/>
        </w:rPr>
        <w:t xml:space="preserve">A. </w:t>
      </w:r>
      <w:r>
        <w:rPr>
          <w:i/>
          <w:spacing w:val="-3"/>
          <w:sz w:val="18"/>
        </w:rPr>
        <w:t xml:space="preserve">Correct. </w:t>
      </w:r>
      <w:r>
        <w:rPr>
          <w:i/>
          <w:sz w:val="18"/>
        </w:rPr>
        <w:t xml:space="preserve">Q. And as with the other financials, this is a </w:t>
      </w:r>
      <w:r>
        <w:rPr>
          <w:i/>
          <w:spacing w:val="-3"/>
          <w:sz w:val="18"/>
        </w:rPr>
        <w:t xml:space="preserve">material </w:t>
      </w:r>
      <w:r>
        <w:rPr>
          <w:i/>
          <w:sz w:val="18"/>
        </w:rPr>
        <w:t xml:space="preserve">omission, and it's a -- makes the </w:t>
      </w:r>
      <w:r>
        <w:rPr>
          <w:i/>
          <w:spacing w:val="-3"/>
          <w:sz w:val="18"/>
        </w:rPr>
        <w:t xml:space="preserve">disclosure </w:t>
      </w:r>
      <w:r>
        <w:rPr>
          <w:i/>
          <w:sz w:val="18"/>
        </w:rPr>
        <w:t xml:space="preserve">materially </w:t>
      </w:r>
      <w:r>
        <w:rPr>
          <w:i/>
          <w:spacing w:val="-3"/>
          <w:sz w:val="18"/>
        </w:rPr>
        <w:t xml:space="preserve">false; </w:t>
      </w:r>
      <w:r>
        <w:rPr>
          <w:i/>
          <w:spacing w:val="-2"/>
          <w:sz w:val="18"/>
        </w:rPr>
        <w:t xml:space="preserve">correct? </w:t>
      </w:r>
      <w:r>
        <w:rPr>
          <w:i/>
          <w:sz w:val="18"/>
        </w:rPr>
        <w:t xml:space="preserve">A. </w:t>
      </w:r>
      <w:r>
        <w:rPr>
          <w:i/>
          <w:spacing w:val="-4"/>
          <w:sz w:val="18"/>
        </w:rPr>
        <w:t>Correct</w:t>
      </w:r>
      <w:r>
        <w:rPr>
          <w:spacing w:val="-4"/>
          <w:sz w:val="18"/>
        </w:rPr>
        <w:t>".</w:t>
      </w:r>
    </w:p>
    <w:p w:rsidR="0023658D" w:rsidRDefault="00070BC3">
      <w:pPr>
        <w:ind w:left="278" w:right="250"/>
        <w:jc w:val="both"/>
        <w:rPr>
          <w:sz w:val="18"/>
        </w:rPr>
      </w:pPr>
      <w:r>
        <w:rPr>
          <w:position w:val="6"/>
          <w:sz w:val="12"/>
        </w:rPr>
        <w:t xml:space="preserve">293 </w:t>
      </w:r>
      <w:r>
        <w:rPr>
          <w:sz w:val="18"/>
        </w:rPr>
        <w:t xml:space="preserve">Free </w:t>
      </w:r>
      <w:r>
        <w:rPr>
          <w:spacing w:val="-3"/>
          <w:sz w:val="18"/>
        </w:rPr>
        <w:t xml:space="preserve">translation </w:t>
      </w:r>
      <w:r>
        <w:rPr>
          <w:sz w:val="18"/>
        </w:rPr>
        <w:t>of : “</w:t>
      </w:r>
      <w:r>
        <w:rPr>
          <w:i/>
          <w:spacing w:val="-3"/>
          <w:sz w:val="18"/>
        </w:rPr>
        <w:t>Q</w:t>
      </w:r>
      <w:r>
        <w:rPr>
          <w:spacing w:val="-3"/>
          <w:sz w:val="18"/>
        </w:rPr>
        <w:t>.</w:t>
      </w:r>
      <w:r>
        <w:rPr>
          <w:spacing w:val="-3"/>
          <w:sz w:val="18"/>
        </w:rPr>
        <w:t xml:space="preserve"> </w:t>
      </w:r>
      <w:r>
        <w:rPr>
          <w:i/>
          <w:sz w:val="18"/>
        </w:rPr>
        <w:t xml:space="preserve">And, again, no </w:t>
      </w:r>
      <w:r>
        <w:rPr>
          <w:i/>
          <w:spacing w:val="-3"/>
          <w:sz w:val="18"/>
        </w:rPr>
        <w:t xml:space="preserve">reference </w:t>
      </w:r>
      <w:r>
        <w:rPr>
          <w:i/>
          <w:sz w:val="18"/>
        </w:rPr>
        <w:t xml:space="preserve">to </w:t>
      </w:r>
      <w:r>
        <w:rPr>
          <w:i/>
          <w:spacing w:val="-3"/>
          <w:sz w:val="18"/>
        </w:rPr>
        <w:t xml:space="preserve">Perkwood </w:t>
      </w:r>
      <w:r>
        <w:rPr>
          <w:i/>
          <w:sz w:val="18"/>
        </w:rPr>
        <w:t xml:space="preserve">in the </w:t>
      </w:r>
      <w:r>
        <w:rPr>
          <w:i/>
          <w:spacing w:val="-3"/>
          <w:sz w:val="18"/>
        </w:rPr>
        <w:t xml:space="preserve">related </w:t>
      </w:r>
      <w:r>
        <w:rPr>
          <w:i/>
          <w:sz w:val="18"/>
        </w:rPr>
        <w:t xml:space="preserve">party </w:t>
      </w:r>
      <w:r>
        <w:rPr>
          <w:i/>
          <w:spacing w:val="-3"/>
          <w:sz w:val="18"/>
        </w:rPr>
        <w:t xml:space="preserve">transactions. </w:t>
      </w:r>
      <w:r>
        <w:rPr>
          <w:i/>
          <w:sz w:val="18"/>
        </w:rPr>
        <w:t xml:space="preserve">The </w:t>
      </w:r>
      <w:r>
        <w:rPr>
          <w:i/>
          <w:spacing w:val="-3"/>
          <w:sz w:val="18"/>
        </w:rPr>
        <w:t xml:space="preserve">Perkwood transactions </w:t>
      </w:r>
      <w:r>
        <w:rPr>
          <w:i/>
          <w:sz w:val="18"/>
        </w:rPr>
        <w:t xml:space="preserve">are not </w:t>
      </w:r>
      <w:r>
        <w:rPr>
          <w:i/>
          <w:spacing w:val="-3"/>
          <w:sz w:val="18"/>
        </w:rPr>
        <w:t xml:space="preserve">referenced </w:t>
      </w:r>
      <w:r>
        <w:rPr>
          <w:i/>
          <w:sz w:val="18"/>
        </w:rPr>
        <w:t xml:space="preserve">in </w:t>
      </w:r>
      <w:r>
        <w:rPr>
          <w:i/>
          <w:spacing w:val="-3"/>
          <w:sz w:val="18"/>
        </w:rPr>
        <w:t xml:space="preserve">Section </w:t>
      </w:r>
      <w:r>
        <w:rPr>
          <w:i/>
          <w:sz w:val="18"/>
        </w:rPr>
        <w:t xml:space="preserve">30, </w:t>
      </w:r>
      <w:r>
        <w:rPr>
          <w:i/>
          <w:spacing w:val="-2"/>
          <w:sz w:val="18"/>
        </w:rPr>
        <w:t xml:space="preserve">and </w:t>
      </w:r>
      <w:r>
        <w:rPr>
          <w:i/>
          <w:spacing w:val="-3"/>
          <w:sz w:val="18"/>
        </w:rPr>
        <w:t xml:space="preserve">Perkwood </w:t>
      </w:r>
      <w:r>
        <w:rPr>
          <w:i/>
          <w:sz w:val="18"/>
        </w:rPr>
        <w:t xml:space="preserve">is not </w:t>
      </w:r>
      <w:r>
        <w:rPr>
          <w:i/>
          <w:spacing w:val="-3"/>
          <w:sz w:val="18"/>
        </w:rPr>
        <w:t xml:space="preserve">identified </w:t>
      </w:r>
      <w:r>
        <w:rPr>
          <w:i/>
          <w:sz w:val="18"/>
        </w:rPr>
        <w:t xml:space="preserve">as a </w:t>
      </w:r>
      <w:r>
        <w:rPr>
          <w:i/>
          <w:spacing w:val="-3"/>
          <w:sz w:val="18"/>
        </w:rPr>
        <w:t xml:space="preserve">related party; correct? </w:t>
      </w:r>
      <w:r>
        <w:rPr>
          <w:i/>
          <w:sz w:val="18"/>
        </w:rPr>
        <w:t xml:space="preserve">A. </w:t>
      </w:r>
      <w:r>
        <w:rPr>
          <w:i/>
          <w:spacing w:val="-3"/>
          <w:sz w:val="18"/>
        </w:rPr>
        <w:t xml:space="preserve">Correct. </w:t>
      </w:r>
      <w:r>
        <w:rPr>
          <w:i/>
          <w:sz w:val="18"/>
        </w:rPr>
        <w:t xml:space="preserve">[...] Q. And that is a false </w:t>
      </w:r>
      <w:r>
        <w:rPr>
          <w:i/>
          <w:spacing w:val="-3"/>
          <w:sz w:val="18"/>
        </w:rPr>
        <w:t>material omission, yes</w:t>
      </w:r>
      <w:r>
        <w:rPr>
          <w:i/>
          <w:spacing w:val="-3"/>
          <w:sz w:val="18"/>
        </w:rPr>
        <w:t xml:space="preserve">? </w:t>
      </w:r>
      <w:r>
        <w:rPr>
          <w:i/>
          <w:sz w:val="18"/>
        </w:rPr>
        <w:t xml:space="preserve">A. This is </w:t>
      </w:r>
      <w:r>
        <w:rPr>
          <w:i/>
          <w:spacing w:val="-3"/>
          <w:sz w:val="18"/>
        </w:rPr>
        <w:t xml:space="preserve">correct. </w:t>
      </w:r>
      <w:r>
        <w:rPr>
          <w:i/>
          <w:sz w:val="18"/>
        </w:rPr>
        <w:t xml:space="preserve">Q. And </w:t>
      </w:r>
      <w:r>
        <w:rPr>
          <w:i/>
          <w:spacing w:val="-3"/>
          <w:sz w:val="18"/>
        </w:rPr>
        <w:t xml:space="preserve">that omission </w:t>
      </w:r>
      <w:r>
        <w:rPr>
          <w:i/>
          <w:sz w:val="18"/>
        </w:rPr>
        <w:t xml:space="preserve">of </w:t>
      </w:r>
      <w:r>
        <w:rPr>
          <w:i/>
          <w:spacing w:val="-3"/>
          <w:sz w:val="18"/>
        </w:rPr>
        <w:t xml:space="preserve">Perkwood </w:t>
      </w:r>
      <w:r>
        <w:rPr>
          <w:i/>
          <w:sz w:val="18"/>
        </w:rPr>
        <w:t xml:space="preserve">is </w:t>
      </w:r>
      <w:r>
        <w:rPr>
          <w:i/>
          <w:spacing w:val="-3"/>
          <w:sz w:val="18"/>
        </w:rPr>
        <w:t xml:space="preserve">based </w:t>
      </w:r>
      <w:r>
        <w:rPr>
          <w:i/>
          <w:sz w:val="18"/>
        </w:rPr>
        <w:t xml:space="preserve">on your </w:t>
      </w:r>
      <w:r>
        <w:rPr>
          <w:i/>
          <w:spacing w:val="-3"/>
          <w:sz w:val="18"/>
        </w:rPr>
        <w:t xml:space="preserve">experience </w:t>
      </w:r>
      <w:r>
        <w:rPr>
          <w:i/>
          <w:sz w:val="18"/>
        </w:rPr>
        <w:t xml:space="preserve">a -- a </w:t>
      </w:r>
      <w:r>
        <w:rPr>
          <w:i/>
          <w:spacing w:val="-3"/>
          <w:sz w:val="18"/>
        </w:rPr>
        <w:t xml:space="preserve">breach </w:t>
      </w:r>
      <w:r>
        <w:rPr>
          <w:i/>
          <w:sz w:val="18"/>
        </w:rPr>
        <w:t xml:space="preserve">of IAS 24, </w:t>
      </w:r>
      <w:r>
        <w:rPr>
          <w:i/>
          <w:spacing w:val="-3"/>
          <w:sz w:val="18"/>
        </w:rPr>
        <w:t xml:space="preserve">yes? </w:t>
      </w:r>
      <w:r>
        <w:rPr>
          <w:i/>
          <w:sz w:val="18"/>
        </w:rPr>
        <w:t xml:space="preserve">A. </w:t>
      </w:r>
      <w:r>
        <w:rPr>
          <w:i/>
          <w:spacing w:val="-3"/>
          <w:sz w:val="18"/>
        </w:rPr>
        <w:t xml:space="preserve">Yes, </w:t>
      </w:r>
      <w:r>
        <w:rPr>
          <w:i/>
          <w:sz w:val="18"/>
        </w:rPr>
        <w:t xml:space="preserve">this is </w:t>
      </w:r>
      <w:r>
        <w:rPr>
          <w:i/>
          <w:spacing w:val="-3"/>
          <w:sz w:val="18"/>
        </w:rPr>
        <w:t>correct</w:t>
      </w:r>
      <w:r>
        <w:rPr>
          <w:spacing w:val="-3"/>
          <w:sz w:val="18"/>
        </w:rPr>
        <w:t>".</w:t>
      </w:r>
    </w:p>
    <w:p w:rsidR="0023658D" w:rsidRDefault="00070BC3">
      <w:pPr>
        <w:spacing w:line="207" w:lineRule="exact"/>
        <w:ind w:left="278"/>
        <w:jc w:val="both"/>
        <w:rPr>
          <w:sz w:val="18"/>
        </w:rPr>
      </w:pPr>
      <w:r>
        <w:rPr>
          <w:position w:val="6"/>
          <w:sz w:val="12"/>
        </w:rPr>
        <w:t xml:space="preserve">294 </w:t>
      </w:r>
      <w:r>
        <w:rPr>
          <w:sz w:val="18"/>
        </w:rPr>
        <w:t>Free translation of : "</w:t>
      </w:r>
      <w:r>
        <w:rPr>
          <w:i/>
          <w:sz w:val="18"/>
        </w:rPr>
        <w:t>And in this initial draft KPMG identifies Perkwood as a related party; correct? A. Yes, that's correct</w:t>
      </w:r>
      <w:r>
        <w:rPr>
          <w:sz w:val="18"/>
        </w:rPr>
        <w:t>".</w:t>
      </w:r>
    </w:p>
    <w:p w:rsidR="0023658D" w:rsidRDefault="0023658D">
      <w:pPr>
        <w:spacing w:line="207" w:lineRule="exact"/>
        <w:jc w:val="both"/>
        <w:rPr>
          <w:sz w:val="18"/>
        </w:rPr>
        <w:sectPr w:rsidR="0023658D">
          <w:pgSz w:w="11910" w:h="16840"/>
          <w:pgMar w:top="1320" w:right="1160" w:bottom="840" w:left="1140" w:header="0" w:footer="572" w:gutter="0"/>
          <w:cols w:space="720"/>
        </w:sectPr>
      </w:pPr>
    </w:p>
    <w:p w:rsidR="0023658D" w:rsidRDefault="00070BC3">
      <w:pPr>
        <w:pStyle w:val="ListParagraph"/>
        <w:numPr>
          <w:ilvl w:val="0"/>
          <w:numId w:val="20"/>
        </w:numPr>
        <w:tabs>
          <w:tab w:val="left" w:pos="1364"/>
        </w:tabs>
        <w:spacing w:before="61"/>
        <w:ind w:left="1363" w:hanging="236"/>
        <w:rPr>
          <w:sz w:val="21"/>
        </w:rPr>
      </w:pPr>
      <w:r>
        <w:rPr>
          <w:i/>
          <w:sz w:val="21"/>
        </w:rPr>
        <w:t xml:space="preserve">With current knowledge, yes </w:t>
      </w:r>
      <w:r>
        <w:rPr>
          <w:sz w:val="21"/>
        </w:rPr>
        <w:t>"</w:t>
      </w:r>
      <w:r>
        <w:rPr>
          <w:position w:val="7"/>
          <w:sz w:val="14"/>
        </w:rPr>
        <w:t xml:space="preserve">295 </w:t>
      </w:r>
      <w:r>
        <w:rPr>
          <w:sz w:val="21"/>
        </w:rPr>
        <w:t>(</w:t>
      </w:r>
      <w:r>
        <w:rPr>
          <w:b/>
        </w:rPr>
        <w:t xml:space="preserve">Exhibit </w:t>
      </w:r>
      <w:r>
        <w:rPr>
          <w:b/>
          <w:spacing w:val="-3"/>
        </w:rPr>
        <w:t>8.5</w:t>
      </w:r>
      <w:r>
        <w:rPr>
          <w:spacing w:val="-3"/>
          <w:sz w:val="21"/>
        </w:rPr>
        <w:t xml:space="preserve">, </w:t>
      </w:r>
      <w:r>
        <w:rPr>
          <w:sz w:val="21"/>
        </w:rPr>
        <w:t>p. 263:12-21).</w:t>
      </w:r>
    </w:p>
    <w:p w:rsidR="0023658D" w:rsidRDefault="0023658D">
      <w:pPr>
        <w:pStyle w:val="BodyText"/>
        <w:spacing w:before="5"/>
        <w:rPr>
          <w:sz w:val="21"/>
        </w:rPr>
      </w:pPr>
    </w:p>
    <w:p w:rsidR="0023658D" w:rsidRDefault="00070BC3">
      <w:pPr>
        <w:pStyle w:val="BodyText"/>
        <w:spacing w:line="360" w:lineRule="auto"/>
        <w:ind w:left="845" w:right="259"/>
        <w:jc w:val="both"/>
      </w:pPr>
      <w:r>
        <w:t>Artur Lungu then admitted that he had specifically asked KPMG to recon</w:t>
      </w:r>
      <w:r>
        <w:t>sider and present Perkwood as an independent company and not as a related company:</w:t>
      </w:r>
    </w:p>
    <w:p w:rsidR="0023658D" w:rsidRDefault="00070BC3">
      <w:pPr>
        <w:spacing w:before="119"/>
        <w:ind w:left="1128"/>
        <w:jc w:val="both"/>
        <w:rPr>
          <w:i/>
          <w:sz w:val="21"/>
        </w:rPr>
      </w:pPr>
      <w:r>
        <w:rPr>
          <w:i/>
          <w:sz w:val="21"/>
        </w:rPr>
        <w:t>« Q. Okay. And you cross out the reference to Perkwood as being a related party; correct?</w:t>
      </w:r>
    </w:p>
    <w:p w:rsidR="0023658D" w:rsidRDefault="00070BC3">
      <w:pPr>
        <w:spacing w:before="121"/>
        <w:ind w:left="1128"/>
        <w:rPr>
          <w:i/>
          <w:sz w:val="21"/>
        </w:rPr>
      </w:pPr>
      <w:r>
        <w:rPr>
          <w:i/>
          <w:sz w:val="21"/>
        </w:rPr>
        <w:t>R. That's right.</w:t>
      </w:r>
    </w:p>
    <w:p w:rsidR="0023658D" w:rsidRDefault="00070BC3">
      <w:pPr>
        <w:pStyle w:val="ListParagraph"/>
        <w:numPr>
          <w:ilvl w:val="0"/>
          <w:numId w:val="19"/>
        </w:numPr>
        <w:tabs>
          <w:tab w:val="left" w:pos="1385"/>
        </w:tabs>
        <w:spacing w:before="121"/>
        <w:rPr>
          <w:i/>
          <w:sz w:val="21"/>
        </w:rPr>
      </w:pPr>
      <w:r>
        <w:rPr>
          <w:i/>
          <w:sz w:val="21"/>
        </w:rPr>
        <w:t>Why did you do this?</w:t>
      </w:r>
    </w:p>
    <w:p w:rsidR="0023658D" w:rsidRDefault="00070BC3">
      <w:pPr>
        <w:pStyle w:val="ListParagraph"/>
        <w:numPr>
          <w:ilvl w:val="0"/>
          <w:numId w:val="19"/>
        </w:numPr>
        <w:tabs>
          <w:tab w:val="left" w:pos="1364"/>
        </w:tabs>
        <w:spacing w:before="121"/>
        <w:ind w:left="1363" w:hanging="236"/>
        <w:rPr>
          <w:i/>
          <w:sz w:val="21"/>
        </w:rPr>
      </w:pPr>
      <w:r>
        <w:rPr>
          <w:i/>
          <w:sz w:val="21"/>
        </w:rPr>
        <w:t>Because it was not consistent with the financ</w:t>
      </w:r>
      <w:r>
        <w:rPr>
          <w:i/>
          <w:sz w:val="21"/>
        </w:rPr>
        <w:t>ial statements. [...]</w:t>
      </w:r>
    </w:p>
    <w:p w:rsidR="0023658D" w:rsidRDefault="00070BC3">
      <w:pPr>
        <w:pStyle w:val="ListParagraph"/>
        <w:numPr>
          <w:ilvl w:val="0"/>
          <w:numId w:val="18"/>
        </w:numPr>
        <w:tabs>
          <w:tab w:val="left" w:pos="1383"/>
        </w:tabs>
        <w:spacing w:before="121" w:line="360" w:lineRule="auto"/>
        <w:ind w:right="534" w:firstLine="0"/>
        <w:rPr>
          <w:i/>
          <w:sz w:val="21"/>
        </w:rPr>
      </w:pPr>
      <w:r>
        <w:rPr>
          <w:i/>
          <w:sz w:val="21"/>
        </w:rPr>
        <w:t>And your intention, therefore, was that the seller's due diligence report would indicate that Perkwood was not a related party, yes?</w:t>
      </w:r>
    </w:p>
    <w:p w:rsidR="0023658D" w:rsidRDefault="00070BC3">
      <w:pPr>
        <w:pStyle w:val="ListParagraph"/>
        <w:numPr>
          <w:ilvl w:val="0"/>
          <w:numId w:val="18"/>
        </w:numPr>
        <w:tabs>
          <w:tab w:val="left" w:pos="1352"/>
        </w:tabs>
        <w:spacing w:before="1" w:line="360" w:lineRule="auto"/>
        <w:ind w:right="536" w:firstLine="0"/>
        <w:rPr>
          <w:sz w:val="21"/>
        </w:rPr>
      </w:pPr>
      <w:r>
        <w:rPr>
          <w:i/>
          <w:sz w:val="21"/>
        </w:rPr>
        <w:t xml:space="preserve">The intention was to make it consistent with the -- the financial statements </w:t>
      </w:r>
      <w:r>
        <w:rPr>
          <w:sz w:val="21"/>
        </w:rPr>
        <w:t>"</w:t>
      </w:r>
      <w:r>
        <w:rPr>
          <w:position w:val="7"/>
          <w:sz w:val="14"/>
        </w:rPr>
        <w:t xml:space="preserve">296 </w:t>
      </w:r>
      <w:r>
        <w:rPr>
          <w:sz w:val="21"/>
        </w:rPr>
        <w:t>(</w:t>
      </w:r>
      <w:r>
        <w:rPr>
          <w:b/>
        </w:rPr>
        <w:t xml:space="preserve">Exhibit </w:t>
      </w:r>
      <w:r>
        <w:rPr>
          <w:b/>
          <w:spacing w:val="-3"/>
        </w:rPr>
        <w:t>8.5</w:t>
      </w:r>
      <w:r>
        <w:rPr>
          <w:spacing w:val="-3"/>
          <w:sz w:val="21"/>
        </w:rPr>
        <w:t xml:space="preserve">, </w:t>
      </w:r>
      <w:r>
        <w:rPr>
          <w:sz w:val="21"/>
        </w:rPr>
        <w:t xml:space="preserve">p. </w:t>
      </w:r>
      <w:r>
        <w:rPr>
          <w:sz w:val="21"/>
        </w:rPr>
        <w:t>263:6- 8).</w:t>
      </w:r>
    </w:p>
    <w:p w:rsidR="0023658D" w:rsidRDefault="00070BC3">
      <w:pPr>
        <w:pStyle w:val="BodyText"/>
        <w:spacing w:before="120" w:line="360" w:lineRule="auto"/>
        <w:ind w:left="845" w:right="256"/>
        <w:jc w:val="both"/>
      </w:pPr>
      <w:r>
        <w:t>In admitting that he had instructed KPMG to amend the original version of the report, which he has now acknowledged to be true, Artur Lungu essentially admitted that the amended version of KPMG's Due Diligence Report was false.</w:t>
      </w:r>
    </w:p>
    <w:p w:rsidR="0023658D" w:rsidRDefault="00070BC3">
      <w:pPr>
        <w:pStyle w:val="ListParagraph"/>
        <w:numPr>
          <w:ilvl w:val="0"/>
          <w:numId w:val="31"/>
        </w:numPr>
        <w:tabs>
          <w:tab w:val="left" w:pos="846"/>
        </w:tabs>
        <w:spacing w:before="119" w:line="360" w:lineRule="auto"/>
        <w:ind w:right="254"/>
        <w:jc w:val="both"/>
      </w:pPr>
      <w:r>
        <w:t xml:space="preserve">Regarding the </w:t>
      </w:r>
      <w:r>
        <w:rPr>
          <w:b/>
        </w:rPr>
        <w:t>Inf</w:t>
      </w:r>
      <w:r>
        <w:rPr>
          <w:b/>
        </w:rPr>
        <w:t>ormation Memorandum</w:t>
      </w:r>
      <w:r>
        <w:t>, Artur Lungu first admitted that the financial information presented in this document was taken from the financial statements:</w:t>
      </w:r>
    </w:p>
    <w:p w:rsidR="0023658D" w:rsidRDefault="00070BC3">
      <w:pPr>
        <w:spacing w:before="119" w:line="360" w:lineRule="auto"/>
        <w:ind w:left="1128" w:right="537"/>
        <w:jc w:val="both"/>
        <w:rPr>
          <w:i/>
          <w:sz w:val="21"/>
        </w:rPr>
      </w:pPr>
      <w:r>
        <w:rPr>
          <w:i/>
          <w:sz w:val="21"/>
        </w:rPr>
        <w:t>« Q. It says that the financial information presented in the memorandum is taken from, and it lists various b</w:t>
      </w:r>
      <w:r>
        <w:rPr>
          <w:i/>
          <w:sz w:val="21"/>
        </w:rPr>
        <w:t>alance sheets and statements from KPM, TNG and Tristan. And it refers to certain financial statements; is this correct?</w:t>
      </w:r>
    </w:p>
    <w:p w:rsidR="0023658D" w:rsidRDefault="00070BC3">
      <w:pPr>
        <w:spacing w:before="1"/>
        <w:ind w:left="1128"/>
        <w:jc w:val="both"/>
        <w:rPr>
          <w:sz w:val="21"/>
        </w:rPr>
      </w:pPr>
      <w:r>
        <w:rPr>
          <w:i/>
          <w:sz w:val="21"/>
        </w:rPr>
        <w:t xml:space="preserve">R. That is correct </w:t>
      </w:r>
      <w:r>
        <w:rPr>
          <w:sz w:val="21"/>
        </w:rPr>
        <w:t>"</w:t>
      </w:r>
      <w:r>
        <w:rPr>
          <w:position w:val="7"/>
          <w:sz w:val="14"/>
        </w:rPr>
        <w:t xml:space="preserve">297 </w:t>
      </w:r>
      <w:r>
        <w:rPr>
          <w:sz w:val="21"/>
        </w:rPr>
        <w:t>(</w:t>
      </w:r>
      <w:r>
        <w:rPr>
          <w:b/>
        </w:rPr>
        <w:t>Exhibit 8.5</w:t>
      </w:r>
      <w:r>
        <w:rPr>
          <w:sz w:val="21"/>
        </w:rPr>
        <w:t>, p. 244:15-20).</w:t>
      </w:r>
    </w:p>
    <w:p w:rsidR="0023658D" w:rsidRDefault="0023658D">
      <w:pPr>
        <w:pStyle w:val="BodyText"/>
        <w:spacing w:before="5"/>
        <w:rPr>
          <w:sz w:val="21"/>
        </w:rPr>
      </w:pPr>
    </w:p>
    <w:p w:rsidR="0023658D" w:rsidRDefault="00070BC3">
      <w:pPr>
        <w:pStyle w:val="BodyText"/>
        <w:spacing w:line="360" w:lineRule="auto"/>
        <w:ind w:left="845" w:right="259"/>
        <w:jc w:val="both"/>
      </w:pPr>
      <w:r>
        <w:t>Artur Lungu then admitted that the Information Memorandum was false because the fi</w:t>
      </w:r>
      <w:r>
        <w:t>nancial statements were themselves false:</w:t>
      </w:r>
    </w:p>
    <w:p w:rsidR="0023658D" w:rsidRDefault="00070BC3">
      <w:pPr>
        <w:spacing w:before="119" w:line="360" w:lineRule="auto"/>
        <w:ind w:left="1128" w:right="536"/>
        <w:jc w:val="both"/>
        <w:rPr>
          <w:i/>
          <w:sz w:val="21"/>
        </w:rPr>
      </w:pPr>
      <w:r>
        <w:rPr>
          <w:i/>
          <w:sz w:val="21"/>
        </w:rPr>
        <w:t>« Q. Do you agree with me on the general principle that to the extent that the referenced financial statements are false, the Information Memorandum is false as a general principle?</w:t>
      </w:r>
    </w:p>
    <w:p w:rsidR="0023658D" w:rsidRDefault="00070BC3">
      <w:pPr>
        <w:spacing w:before="2" w:line="360" w:lineRule="auto"/>
        <w:ind w:left="1128" w:right="535"/>
        <w:jc w:val="both"/>
        <w:rPr>
          <w:sz w:val="21"/>
        </w:rPr>
      </w:pPr>
      <w:r>
        <w:rPr>
          <w:i/>
          <w:sz w:val="21"/>
        </w:rPr>
        <w:t xml:space="preserve">R. Well, it is not false in its </w:t>
      </w:r>
      <w:r>
        <w:rPr>
          <w:i/>
          <w:sz w:val="21"/>
        </w:rPr>
        <w:t>entirety. It may -- it may be false in reference to this particular issue that was omitted from the financial statements</w:t>
      </w:r>
      <w:r>
        <w:rPr>
          <w:sz w:val="21"/>
        </w:rPr>
        <w:t>" (</w:t>
      </w:r>
      <w:r>
        <w:rPr>
          <w:b/>
        </w:rPr>
        <w:t>Exhibit 8.5</w:t>
      </w:r>
      <w:r>
        <w:rPr>
          <w:sz w:val="21"/>
        </w:rPr>
        <w:t>, pp. 244:24-245:5).</w:t>
      </w:r>
    </w:p>
    <w:p w:rsidR="0023658D" w:rsidRDefault="0023658D">
      <w:pPr>
        <w:pStyle w:val="BodyText"/>
        <w:rPr>
          <w:sz w:val="20"/>
        </w:rPr>
      </w:pPr>
    </w:p>
    <w:p w:rsidR="0023658D" w:rsidRDefault="0023658D">
      <w:pPr>
        <w:pStyle w:val="BodyText"/>
        <w:rPr>
          <w:sz w:val="20"/>
        </w:rPr>
      </w:pPr>
    </w:p>
    <w:p w:rsidR="0023658D" w:rsidRDefault="00070BC3">
      <w:pPr>
        <w:pStyle w:val="BodyText"/>
        <w:spacing w:before="10"/>
        <w:rPr>
          <w:sz w:val="23"/>
        </w:rPr>
      </w:pPr>
      <w:r>
        <w:pict>
          <v:shape id="_x0000_s1091" style="position:absolute;margin-left:70.95pt;margin-top:16pt;width:144.05pt;height:.1pt;z-index:-251553792;mso-wrap-distance-left:0;mso-wrap-distance-right:0;mso-position-horizontal-relative:page" coordorigin="1419,320" coordsize="2881,0" path="m1419,320r2880,e" filled="f" strokeweight=".6pt">
            <v:path arrowok="t"/>
            <w10:wrap type="topAndBottom" anchorx="page"/>
          </v:shape>
        </w:pict>
      </w:r>
    </w:p>
    <w:p w:rsidR="0023658D" w:rsidRDefault="00070BC3">
      <w:pPr>
        <w:spacing w:before="60"/>
        <w:ind w:left="278" w:right="250"/>
        <w:jc w:val="both"/>
        <w:rPr>
          <w:sz w:val="18"/>
        </w:rPr>
      </w:pPr>
      <w:r>
        <w:rPr>
          <w:position w:val="6"/>
          <w:sz w:val="12"/>
        </w:rPr>
        <w:t xml:space="preserve">295 </w:t>
      </w:r>
      <w:r>
        <w:rPr>
          <w:sz w:val="18"/>
        </w:rPr>
        <w:t xml:space="preserve">Free </w:t>
      </w:r>
      <w:r>
        <w:rPr>
          <w:spacing w:val="-3"/>
          <w:sz w:val="18"/>
        </w:rPr>
        <w:t xml:space="preserve">translation </w:t>
      </w:r>
      <w:r>
        <w:rPr>
          <w:sz w:val="18"/>
        </w:rPr>
        <w:t>of : “</w:t>
      </w:r>
      <w:r>
        <w:rPr>
          <w:i/>
          <w:spacing w:val="-3"/>
          <w:sz w:val="18"/>
        </w:rPr>
        <w:t xml:space="preserve">Q. Perkwood </w:t>
      </w:r>
      <w:r>
        <w:rPr>
          <w:i/>
          <w:sz w:val="18"/>
        </w:rPr>
        <w:t xml:space="preserve">is said </w:t>
      </w:r>
      <w:r>
        <w:rPr>
          <w:i/>
          <w:spacing w:val="-3"/>
          <w:sz w:val="18"/>
        </w:rPr>
        <w:t xml:space="preserve">here </w:t>
      </w:r>
      <w:r>
        <w:rPr>
          <w:i/>
          <w:sz w:val="18"/>
        </w:rPr>
        <w:t xml:space="preserve">to be the main </w:t>
      </w:r>
      <w:r>
        <w:rPr>
          <w:i/>
          <w:spacing w:val="-3"/>
          <w:sz w:val="18"/>
        </w:rPr>
        <w:t xml:space="preserve">contractor </w:t>
      </w:r>
      <w:r>
        <w:rPr>
          <w:i/>
          <w:sz w:val="18"/>
        </w:rPr>
        <w:t xml:space="preserve">for the new LPG print -- </w:t>
      </w:r>
      <w:r>
        <w:rPr>
          <w:i/>
          <w:spacing w:val="-3"/>
          <w:sz w:val="18"/>
        </w:rPr>
        <w:t xml:space="preserve">plant; correct? </w:t>
      </w:r>
      <w:r>
        <w:rPr>
          <w:i/>
          <w:sz w:val="18"/>
        </w:rPr>
        <w:t xml:space="preserve">A. This is </w:t>
      </w:r>
      <w:r>
        <w:rPr>
          <w:i/>
          <w:spacing w:val="-3"/>
          <w:sz w:val="18"/>
        </w:rPr>
        <w:t xml:space="preserve">correct. </w:t>
      </w:r>
      <w:r>
        <w:rPr>
          <w:i/>
          <w:sz w:val="18"/>
        </w:rPr>
        <w:t xml:space="preserve">Q. And then </w:t>
      </w:r>
      <w:r>
        <w:rPr>
          <w:i/>
          <w:spacing w:val="-3"/>
          <w:sz w:val="18"/>
        </w:rPr>
        <w:t xml:space="preserve">the </w:t>
      </w:r>
      <w:r>
        <w:rPr>
          <w:i/>
          <w:sz w:val="18"/>
        </w:rPr>
        <w:t xml:space="preserve">final </w:t>
      </w:r>
      <w:r>
        <w:rPr>
          <w:i/>
          <w:spacing w:val="-3"/>
          <w:sz w:val="18"/>
        </w:rPr>
        <w:t xml:space="preserve">sentence, </w:t>
      </w:r>
      <w:r>
        <w:rPr>
          <w:i/>
          <w:sz w:val="18"/>
        </w:rPr>
        <w:t xml:space="preserve">just </w:t>
      </w:r>
      <w:r>
        <w:rPr>
          <w:i/>
          <w:spacing w:val="-3"/>
          <w:sz w:val="18"/>
        </w:rPr>
        <w:t xml:space="preserve">read </w:t>
      </w:r>
      <w:r>
        <w:rPr>
          <w:i/>
          <w:sz w:val="18"/>
        </w:rPr>
        <w:t xml:space="preserve">that </w:t>
      </w:r>
      <w:r>
        <w:rPr>
          <w:i/>
          <w:spacing w:val="-3"/>
          <w:sz w:val="18"/>
        </w:rPr>
        <w:t xml:space="preserve">into the record </w:t>
      </w:r>
      <w:r>
        <w:rPr>
          <w:i/>
          <w:sz w:val="18"/>
        </w:rPr>
        <w:t xml:space="preserve">for us, </w:t>
      </w:r>
      <w:r>
        <w:rPr>
          <w:i/>
          <w:spacing w:val="-3"/>
          <w:sz w:val="18"/>
        </w:rPr>
        <w:t xml:space="preserve">please. </w:t>
      </w:r>
      <w:r>
        <w:rPr>
          <w:i/>
          <w:sz w:val="18"/>
        </w:rPr>
        <w:t xml:space="preserve">A. </w:t>
      </w:r>
      <w:r>
        <w:rPr>
          <w:i/>
          <w:spacing w:val="-3"/>
          <w:sz w:val="18"/>
        </w:rPr>
        <w:t xml:space="preserve">"We understand from </w:t>
      </w:r>
      <w:r>
        <w:rPr>
          <w:i/>
          <w:sz w:val="18"/>
        </w:rPr>
        <w:t xml:space="preserve">the </w:t>
      </w:r>
      <w:r>
        <w:rPr>
          <w:i/>
          <w:spacing w:val="-3"/>
          <w:sz w:val="18"/>
        </w:rPr>
        <w:t xml:space="preserve">management </w:t>
      </w:r>
      <w:r>
        <w:rPr>
          <w:i/>
          <w:sz w:val="18"/>
        </w:rPr>
        <w:t xml:space="preserve">that </w:t>
      </w:r>
      <w:r>
        <w:rPr>
          <w:i/>
          <w:spacing w:val="-3"/>
          <w:sz w:val="18"/>
        </w:rPr>
        <w:t xml:space="preserve">these companies </w:t>
      </w:r>
      <w:r>
        <w:rPr>
          <w:i/>
          <w:sz w:val="18"/>
        </w:rPr>
        <w:t xml:space="preserve">are related </w:t>
      </w:r>
      <w:r>
        <w:rPr>
          <w:i/>
          <w:spacing w:val="-3"/>
          <w:sz w:val="18"/>
        </w:rPr>
        <w:t xml:space="preserve">parties </w:t>
      </w:r>
      <w:r>
        <w:rPr>
          <w:i/>
          <w:sz w:val="18"/>
        </w:rPr>
        <w:t xml:space="preserve">under the </w:t>
      </w:r>
      <w:r>
        <w:rPr>
          <w:i/>
          <w:spacing w:val="-3"/>
          <w:sz w:val="18"/>
        </w:rPr>
        <w:t xml:space="preserve">control </w:t>
      </w:r>
      <w:r>
        <w:rPr>
          <w:i/>
          <w:sz w:val="18"/>
        </w:rPr>
        <w:t xml:space="preserve">of the </w:t>
      </w:r>
      <w:r>
        <w:rPr>
          <w:i/>
          <w:spacing w:val="-3"/>
          <w:sz w:val="18"/>
        </w:rPr>
        <w:t>Group's owne</w:t>
      </w:r>
      <w:r>
        <w:rPr>
          <w:i/>
          <w:spacing w:val="-3"/>
          <w:sz w:val="18"/>
        </w:rPr>
        <w:t xml:space="preserve">rs." </w:t>
      </w:r>
      <w:r>
        <w:rPr>
          <w:i/>
          <w:sz w:val="18"/>
        </w:rPr>
        <w:t xml:space="preserve">Q. That's a true </w:t>
      </w:r>
      <w:r>
        <w:rPr>
          <w:i/>
          <w:spacing w:val="-3"/>
          <w:sz w:val="18"/>
        </w:rPr>
        <w:t xml:space="preserve">statement </w:t>
      </w:r>
      <w:r>
        <w:rPr>
          <w:i/>
          <w:sz w:val="18"/>
        </w:rPr>
        <w:t xml:space="preserve">at the </w:t>
      </w:r>
      <w:r>
        <w:rPr>
          <w:i/>
          <w:spacing w:val="-3"/>
          <w:sz w:val="18"/>
        </w:rPr>
        <w:t xml:space="preserve">time; </w:t>
      </w:r>
      <w:r>
        <w:rPr>
          <w:i/>
          <w:sz w:val="18"/>
        </w:rPr>
        <w:t xml:space="preserve">right? </w:t>
      </w:r>
      <w:r>
        <w:rPr>
          <w:i/>
          <w:spacing w:val="-3"/>
          <w:sz w:val="18"/>
        </w:rPr>
        <w:t xml:space="preserve">A. </w:t>
      </w:r>
      <w:r>
        <w:rPr>
          <w:i/>
          <w:sz w:val="18"/>
        </w:rPr>
        <w:t xml:space="preserve">With the </w:t>
      </w:r>
      <w:r>
        <w:rPr>
          <w:i/>
          <w:spacing w:val="-3"/>
          <w:sz w:val="18"/>
        </w:rPr>
        <w:t xml:space="preserve">current knowledge, </w:t>
      </w:r>
      <w:r>
        <w:rPr>
          <w:i/>
          <w:spacing w:val="-4"/>
          <w:sz w:val="18"/>
        </w:rPr>
        <w:t>yes</w:t>
      </w:r>
      <w:r>
        <w:rPr>
          <w:spacing w:val="-4"/>
          <w:sz w:val="18"/>
        </w:rPr>
        <w:t>".</w:t>
      </w:r>
    </w:p>
    <w:p w:rsidR="0023658D" w:rsidRDefault="00070BC3">
      <w:pPr>
        <w:spacing w:line="207" w:lineRule="exact"/>
        <w:ind w:left="278"/>
        <w:jc w:val="both"/>
        <w:rPr>
          <w:i/>
          <w:sz w:val="18"/>
        </w:rPr>
      </w:pPr>
      <w:r>
        <w:rPr>
          <w:position w:val="6"/>
          <w:sz w:val="12"/>
        </w:rPr>
        <w:t xml:space="preserve">296 </w:t>
      </w:r>
      <w:r>
        <w:rPr>
          <w:sz w:val="18"/>
        </w:rPr>
        <w:t>Free translation of : “</w:t>
      </w:r>
      <w:r>
        <w:rPr>
          <w:i/>
          <w:sz w:val="18"/>
        </w:rPr>
        <w:t>Q. Okay. And you strike the reference to Perkwood as being a related party; correct? A. This is correct.</w:t>
      </w:r>
    </w:p>
    <w:p w:rsidR="0023658D" w:rsidRDefault="00070BC3">
      <w:pPr>
        <w:pStyle w:val="ListParagraph"/>
        <w:numPr>
          <w:ilvl w:val="0"/>
          <w:numId w:val="17"/>
        </w:numPr>
        <w:tabs>
          <w:tab w:val="left" w:pos="493"/>
        </w:tabs>
        <w:spacing w:before="2"/>
        <w:ind w:right="255" w:firstLine="0"/>
        <w:jc w:val="both"/>
        <w:rPr>
          <w:sz w:val="18"/>
        </w:rPr>
      </w:pPr>
      <w:r>
        <w:rPr>
          <w:i/>
          <w:spacing w:val="-2"/>
          <w:sz w:val="18"/>
        </w:rPr>
        <w:t xml:space="preserve">Why </w:t>
      </w:r>
      <w:r>
        <w:rPr>
          <w:i/>
          <w:sz w:val="18"/>
        </w:rPr>
        <w:t xml:space="preserve">did </w:t>
      </w:r>
      <w:r>
        <w:rPr>
          <w:i/>
          <w:spacing w:val="-2"/>
          <w:sz w:val="18"/>
        </w:rPr>
        <w:t xml:space="preserve">you </w:t>
      </w:r>
      <w:r>
        <w:rPr>
          <w:i/>
          <w:sz w:val="18"/>
        </w:rPr>
        <w:t xml:space="preserve">do that? A. </w:t>
      </w:r>
      <w:r>
        <w:rPr>
          <w:i/>
          <w:spacing w:val="-3"/>
          <w:sz w:val="18"/>
        </w:rPr>
        <w:t xml:space="preserve">Because </w:t>
      </w:r>
      <w:r>
        <w:rPr>
          <w:i/>
          <w:sz w:val="18"/>
        </w:rPr>
        <w:t xml:space="preserve">it </w:t>
      </w:r>
      <w:r>
        <w:rPr>
          <w:i/>
          <w:sz w:val="18"/>
        </w:rPr>
        <w:t xml:space="preserve">was not </w:t>
      </w:r>
      <w:r>
        <w:rPr>
          <w:i/>
          <w:spacing w:val="-3"/>
          <w:sz w:val="18"/>
        </w:rPr>
        <w:t xml:space="preserve">consistent </w:t>
      </w:r>
      <w:r>
        <w:rPr>
          <w:i/>
          <w:sz w:val="18"/>
        </w:rPr>
        <w:t xml:space="preserve">with the financial </w:t>
      </w:r>
      <w:r>
        <w:rPr>
          <w:i/>
          <w:spacing w:val="-3"/>
          <w:sz w:val="18"/>
        </w:rPr>
        <w:t xml:space="preserve">statements. [...] </w:t>
      </w:r>
      <w:r>
        <w:rPr>
          <w:i/>
          <w:sz w:val="18"/>
        </w:rPr>
        <w:t xml:space="preserve">Q. And your intention, </w:t>
      </w:r>
      <w:r>
        <w:rPr>
          <w:i/>
          <w:spacing w:val="-3"/>
          <w:sz w:val="18"/>
        </w:rPr>
        <w:t xml:space="preserve">therefore, </w:t>
      </w:r>
      <w:r>
        <w:rPr>
          <w:i/>
          <w:sz w:val="18"/>
        </w:rPr>
        <w:t xml:space="preserve">was to have the Vendor Due </w:t>
      </w:r>
      <w:r>
        <w:rPr>
          <w:i/>
          <w:spacing w:val="-3"/>
          <w:sz w:val="18"/>
        </w:rPr>
        <w:t xml:space="preserve">Diligence report </w:t>
      </w:r>
      <w:r>
        <w:rPr>
          <w:i/>
          <w:sz w:val="18"/>
        </w:rPr>
        <w:t xml:space="preserve">state that </w:t>
      </w:r>
      <w:r>
        <w:rPr>
          <w:i/>
          <w:spacing w:val="-3"/>
          <w:sz w:val="18"/>
        </w:rPr>
        <w:t xml:space="preserve">Perkwood </w:t>
      </w:r>
      <w:r>
        <w:rPr>
          <w:i/>
          <w:sz w:val="18"/>
        </w:rPr>
        <w:t xml:space="preserve">was not a </w:t>
      </w:r>
      <w:r>
        <w:rPr>
          <w:i/>
          <w:spacing w:val="-3"/>
          <w:sz w:val="18"/>
        </w:rPr>
        <w:t xml:space="preserve">related party, yes? </w:t>
      </w:r>
      <w:r>
        <w:rPr>
          <w:i/>
          <w:sz w:val="18"/>
        </w:rPr>
        <w:t xml:space="preserve">A. The intention was to </w:t>
      </w:r>
      <w:r>
        <w:rPr>
          <w:i/>
          <w:spacing w:val="-3"/>
          <w:sz w:val="18"/>
        </w:rPr>
        <w:t xml:space="preserve">make </w:t>
      </w:r>
      <w:r>
        <w:rPr>
          <w:i/>
          <w:sz w:val="18"/>
        </w:rPr>
        <w:t xml:space="preserve">it </w:t>
      </w:r>
      <w:r>
        <w:rPr>
          <w:i/>
          <w:spacing w:val="-3"/>
          <w:sz w:val="18"/>
        </w:rPr>
        <w:t xml:space="preserve">consistent </w:t>
      </w:r>
      <w:r>
        <w:rPr>
          <w:i/>
          <w:sz w:val="18"/>
        </w:rPr>
        <w:t xml:space="preserve">with the -- the financial </w:t>
      </w:r>
      <w:r>
        <w:rPr>
          <w:i/>
          <w:spacing w:val="-3"/>
          <w:sz w:val="18"/>
        </w:rPr>
        <w:t>statements</w:t>
      </w:r>
      <w:r>
        <w:rPr>
          <w:spacing w:val="-3"/>
          <w:sz w:val="18"/>
        </w:rPr>
        <w:t>".</w:t>
      </w:r>
    </w:p>
    <w:p w:rsidR="0023658D" w:rsidRDefault="00070BC3">
      <w:pPr>
        <w:ind w:left="278" w:right="250"/>
        <w:jc w:val="both"/>
        <w:rPr>
          <w:sz w:val="18"/>
        </w:rPr>
      </w:pPr>
      <w:r>
        <w:rPr>
          <w:position w:val="6"/>
          <w:sz w:val="12"/>
        </w:rPr>
        <w:t xml:space="preserve">297 </w:t>
      </w:r>
      <w:r>
        <w:rPr>
          <w:sz w:val="18"/>
        </w:rPr>
        <w:t xml:space="preserve">Free </w:t>
      </w:r>
      <w:r>
        <w:rPr>
          <w:spacing w:val="-3"/>
          <w:sz w:val="18"/>
        </w:rPr>
        <w:t xml:space="preserve">translation </w:t>
      </w:r>
      <w:r>
        <w:rPr>
          <w:sz w:val="18"/>
        </w:rPr>
        <w:t>of : “</w:t>
      </w:r>
      <w:r>
        <w:rPr>
          <w:i/>
          <w:sz w:val="18"/>
        </w:rPr>
        <w:t xml:space="preserve">Q. It states that the financial </w:t>
      </w:r>
      <w:r>
        <w:rPr>
          <w:i/>
          <w:spacing w:val="-3"/>
          <w:sz w:val="18"/>
        </w:rPr>
        <w:t xml:space="preserve">information presented </w:t>
      </w:r>
      <w:r>
        <w:rPr>
          <w:i/>
          <w:sz w:val="18"/>
        </w:rPr>
        <w:t xml:space="preserve">in the </w:t>
      </w:r>
      <w:r>
        <w:rPr>
          <w:i/>
          <w:spacing w:val="-3"/>
          <w:sz w:val="18"/>
        </w:rPr>
        <w:t xml:space="preserve">memorandum </w:t>
      </w:r>
      <w:r>
        <w:rPr>
          <w:i/>
          <w:sz w:val="18"/>
        </w:rPr>
        <w:t xml:space="preserve">is </w:t>
      </w:r>
      <w:r>
        <w:rPr>
          <w:i/>
          <w:spacing w:val="-3"/>
          <w:sz w:val="18"/>
        </w:rPr>
        <w:t xml:space="preserve">derived </w:t>
      </w:r>
      <w:r>
        <w:rPr>
          <w:i/>
          <w:sz w:val="18"/>
        </w:rPr>
        <w:t xml:space="preserve">from, and it lists </w:t>
      </w:r>
      <w:r>
        <w:rPr>
          <w:i/>
          <w:spacing w:val="-3"/>
          <w:sz w:val="18"/>
        </w:rPr>
        <w:t xml:space="preserve">various </w:t>
      </w:r>
      <w:r>
        <w:rPr>
          <w:i/>
          <w:sz w:val="18"/>
        </w:rPr>
        <w:t xml:space="preserve">balance </w:t>
      </w:r>
      <w:r>
        <w:rPr>
          <w:i/>
          <w:spacing w:val="-3"/>
          <w:sz w:val="18"/>
        </w:rPr>
        <w:t xml:space="preserve">sheets </w:t>
      </w:r>
      <w:r>
        <w:rPr>
          <w:i/>
          <w:sz w:val="18"/>
        </w:rPr>
        <w:t xml:space="preserve">and </w:t>
      </w:r>
      <w:r>
        <w:rPr>
          <w:i/>
          <w:spacing w:val="-3"/>
          <w:sz w:val="18"/>
        </w:rPr>
        <w:t xml:space="preserve">statements </w:t>
      </w:r>
      <w:r>
        <w:rPr>
          <w:i/>
          <w:sz w:val="18"/>
        </w:rPr>
        <w:t xml:space="preserve">of KPM, TNG </w:t>
      </w:r>
      <w:r>
        <w:rPr>
          <w:i/>
          <w:spacing w:val="-2"/>
          <w:sz w:val="18"/>
        </w:rPr>
        <w:t xml:space="preserve">and </w:t>
      </w:r>
      <w:r>
        <w:rPr>
          <w:i/>
          <w:sz w:val="18"/>
        </w:rPr>
        <w:t xml:space="preserve">Tristan. </w:t>
      </w:r>
      <w:r>
        <w:rPr>
          <w:i/>
          <w:spacing w:val="-3"/>
          <w:sz w:val="18"/>
        </w:rPr>
        <w:t xml:space="preserve">And </w:t>
      </w:r>
      <w:r>
        <w:rPr>
          <w:i/>
          <w:sz w:val="18"/>
        </w:rPr>
        <w:t xml:space="preserve">it </w:t>
      </w:r>
      <w:r>
        <w:rPr>
          <w:i/>
          <w:spacing w:val="-3"/>
          <w:sz w:val="18"/>
        </w:rPr>
        <w:t xml:space="preserve">refers </w:t>
      </w:r>
      <w:r>
        <w:rPr>
          <w:i/>
          <w:sz w:val="18"/>
        </w:rPr>
        <w:t xml:space="preserve">to </w:t>
      </w:r>
      <w:r>
        <w:rPr>
          <w:i/>
          <w:spacing w:val="-3"/>
          <w:sz w:val="18"/>
        </w:rPr>
        <w:t xml:space="preserve">certain </w:t>
      </w:r>
      <w:r>
        <w:rPr>
          <w:i/>
          <w:sz w:val="18"/>
        </w:rPr>
        <w:t xml:space="preserve">financial </w:t>
      </w:r>
      <w:r>
        <w:rPr>
          <w:i/>
          <w:spacing w:val="-3"/>
          <w:sz w:val="18"/>
        </w:rPr>
        <w:t xml:space="preserve">statements; </w:t>
      </w:r>
      <w:r>
        <w:rPr>
          <w:i/>
          <w:sz w:val="18"/>
        </w:rPr>
        <w:t>is t</w:t>
      </w:r>
      <w:r>
        <w:rPr>
          <w:i/>
          <w:sz w:val="18"/>
        </w:rPr>
        <w:t xml:space="preserve">hat right? </w:t>
      </w:r>
      <w:r>
        <w:rPr>
          <w:i/>
          <w:spacing w:val="-3"/>
          <w:sz w:val="18"/>
        </w:rPr>
        <w:t xml:space="preserve">A. </w:t>
      </w:r>
      <w:r>
        <w:rPr>
          <w:i/>
          <w:sz w:val="18"/>
        </w:rPr>
        <w:t xml:space="preserve">This is </w:t>
      </w:r>
      <w:r>
        <w:rPr>
          <w:i/>
          <w:spacing w:val="-3"/>
          <w:sz w:val="18"/>
        </w:rPr>
        <w:t>correct</w:t>
      </w:r>
      <w:r>
        <w:rPr>
          <w:spacing w:val="-3"/>
          <w:sz w:val="18"/>
        </w:rPr>
        <w:t>".</w:t>
      </w:r>
    </w:p>
    <w:p w:rsidR="0023658D" w:rsidRDefault="0023658D">
      <w:pPr>
        <w:jc w:val="both"/>
        <w:rPr>
          <w:sz w:val="18"/>
        </w:rPr>
        <w:sectPr w:rsidR="0023658D">
          <w:pgSz w:w="11910" w:h="16840"/>
          <w:pgMar w:top="1340" w:right="1160" w:bottom="840" w:left="1140" w:header="0" w:footer="572" w:gutter="0"/>
          <w:cols w:space="720"/>
        </w:sectPr>
      </w:pPr>
    </w:p>
    <w:p w:rsidR="0023658D" w:rsidRDefault="00070BC3">
      <w:pPr>
        <w:spacing w:before="61" w:line="360" w:lineRule="auto"/>
        <w:ind w:left="845" w:right="250"/>
        <w:jc w:val="both"/>
      </w:pPr>
      <w:r>
        <w:t>In their summary submissions of 6 June 2009 filed in the exequatur proceedings in Luxembourg, Stati confirmed that "</w:t>
      </w:r>
      <w:r>
        <w:rPr>
          <w:i/>
        </w:rPr>
        <w:t>Mr Lungu did state that the Information Memorandum was false insofar as it relied on the f</w:t>
      </w:r>
      <w:r>
        <w:rPr>
          <w:i/>
        </w:rPr>
        <w:t>inancial statements, but only 'with reference to this particular issue</w:t>
      </w:r>
      <w:r>
        <w:t>'" (</w:t>
      </w:r>
      <w:r>
        <w:rPr>
          <w:b/>
        </w:rPr>
        <w:t xml:space="preserve">Exhibit </w:t>
      </w:r>
      <w:r>
        <w:rPr>
          <w:b/>
          <w:spacing w:val="-3"/>
        </w:rPr>
        <w:t>6.7</w:t>
      </w:r>
      <w:r>
        <w:rPr>
          <w:spacing w:val="-3"/>
        </w:rPr>
        <w:t xml:space="preserve">, </w:t>
      </w:r>
      <w:r>
        <w:t>§221). This "particular issue" concerns information about transactions between Stati's related companies, notably between Perkwood and TNG.</w:t>
      </w:r>
    </w:p>
    <w:p w:rsidR="0023658D" w:rsidRDefault="00070BC3">
      <w:pPr>
        <w:pStyle w:val="ListParagraph"/>
        <w:numPr>
          <w:ilvl w:val="0"/>
          <w:numId w:val="31"/>
        </w:numPr>
        <w:tabs>
          <w:tab w:val="left" w:pos="846"/>
        </w:tabs>
        <w:spacing w:before="121" w:line="360" w:lineRule="auto"/>
        <w:ind w:right="253"/>
        <w:jc w:val="both"/>
      </w:pPr>
      <w:r>
        <w:t>In conclusion, it can be infe</w:t>
      </w:r>
      <w:r>
        <w:t>rred from the above that Stati expressly acknowledged that the financial statements, the KPMG Due Diligence Report and the Information Memorandum were false insofar as the financial information relating to transactions between their related companies was a</w:t>
      </w:r>
      <w:r>
        <w:t>ffected by material omissions and misstatements.</w:t>
      </w:r>
    </w:p>
    <w:p w:rsidR="0023658D" w:rsidRDefault="0023658D">
      <w:pPr>
        <w:pStyle w:val="BodyText"/>
        <w:spacing w:before="9"/>
        <w:rPr>
          <w:sz w:val="20"/>
        </w:rPr>
      </w:pPr>
    </w:p>
    <w:p w:rsidR="0023658D" w:rsidRDefault="00070BC3">
      <w:pPr>
        <w:pStyle w:val="Heading2"/>
        <w:numPr>
          <w:ilvl w:val="1"/>
          <w:numId w:val="30"/>
        </w:numPr>
        <w:tabs>
          <w:tab w:val="left" w:pos="1981"/>
        </w:tabs>
        <w:spacing w:before="0"/>
        <w:ind w:hanging="426"/>
      </w:pPr>
      <w:r>
        <w:t>The Arbitral Tribunal based its decision on admittedly false evidence</w:t>
      </w:r>
    </w:p>
    <w:p w:rsidR="0023658D" w:rsidRDefault="0023658D">
      <w:pPr>
        <w:pStyle w:val="BodyText"/>
        <w:spacing w:before="5"/>
        <w:rPr>
          <w:b/>
          <w:sz w:val="21"/>
        </w:rPr>
      </w:pPr>
    </w:p>
    <w:p w:rsidR="0023658D" w:rsidRDefault="00070BC3">
      <w:pPr>
        <w:pStyle w:val="ListParagraph"/>
        <w:numPr>
          <w:ilvl w:val="0"/>
          <w:numId w:val="31"/>
        </w:numPr>
        <w:tabs>
          <w:tab w:val="left" w:pos="846"/>
        </w:tabs>
        <w:spacing w:line="360" w:lineRule="auto"/>
        <w:ind w:right="254"/>
        <w:jc w:val="both"/>
      </w:pPr>
      <w:r>
        <w:t xml:space="preserve">The Tribunal based its decision at least in part on the above-mentioned evidence now </w:t>
      </w:r>
      <w:r>
        <w:t>recognised as false by the Stati. As stated above, a tribunal must be considered to have relied on evidence that has been found to be false as soon as that evidence has had an influence, in one way or another, on the content of the arbitral tribunal's deci</w:t>
      </w:r>
      <w:r>
        <w:t>sion. In the present case, the above-mentioned admittedly false evidence had an influence on the arbitral award both at the stage of assessing the causal link between the liability of the RoK and the damage (</w:t>
      </w:r>
      <w:r>
        <w:rPr>
          <w:b/>
        </w:rPr>
        <w:t xml:space="preserve">i) </w:t>
      </w:r>
      <w:r>
        <w:t xml:space="preserve">and at the stage of assessing the quantum of </w:t>
      </w:r>
      <w:r>
        <w:t>the damage invoked by the Stati (</w:t>
      </w:r>
      <w:r>
        <w:rPr>
          <w:b/>
        </w:rPr>
        <w:t>ii)</w:t>
      </w:r>
      <w:r>
        <w:t>.</w:t>
      </w:r>
    </w:p>
    <w:p w:rsidR="0023658D" w:rsidRDefault="00070BC3">
      <w:pPr>
        <w:pStyle w:val="Heading2"/>
        <w:numPr>
          <w:ilvl w:val="0"/>
          <w:numId w:val="16"/>
        </w:numPr>
        <w:tabs>
          <w:tab w:val="left" w:pos="2406"/>
        </w:tabs>
        <w:spacing w:before="121" w:line="360" w:lineRule="auto"/>
        <w:ind w:right="252"/>
        <w:jc w:val="both"/>
      </w:pPr>
      <w:r>
        <w:t xml:space="preserve">The </w:t>
      </w:r>
      <w:r>
        <w:rPr>
          <w:spacing w:val="-3"/>
        </w:rPr>
        <w:t xml:space="preserve">Arbitral Tribunal decided </w:t>
      </w:r>
      <w:r>
        <w:t xml:space="preserve">the </w:t>
      </w:r>
      <w:r>
        <w:rPr>
          <w:spacing w:val="-3"/>
        </w:rPr>
        <w:t xml:space="preserve">issue of causation </w:t>
      </w:r>
      <w:r>
        <w:t xml:space="preserve">on the </w:t>
      </w:r>
      <w:r>
        <w:rPr>
          <w:spacing w:val="-3"/>
        </w:rPr>
        <w:t xml:space="preserve">basis of </w:t>
      </w:r>
      <w:r>
        <w:t xml:space="preserve">the false </w:t>
      </w:r>
      <w:r>
        <w:rPr>
          <w:spacing w:val="-3"/>
        </w:rPr>
        <w:t xml:space="preserve">financial statements of the </w:t>
      </w:r>
      <w:r>
        <w:t>Stati</w:t>
      </w:r>
    </w:p>
    <w:p w:rsidR="0023658D" w:rsidRDefault="00070BC3">
      <w:pPr>
        <w:pStyle w:val="ListParagraph"/>
        <w:numPr>
          <w:ilvl w:val="0"/>
          <w:numId w:val="31"/>
        </w:numPr>
        <w:tabs>
          <w:tab w:val="left" w:pos="846"/>
        </w:tabs>
        <w:spacing w:before="120" w:line="360" w:lineRule="auto"/>
        <w:ind w:right="250"/>
        <w:jc w:val="both"/>
      </w:pPr>
      <w:r>
        <w:t xml:space="preserve">It </w:t>
      </w:r>
      <w:r>
        <w:rPr>
          <w:spacing w:val="-3"/>
        </w:rPr>
        <w:t xml:space="preserve">should </w:t>
      </w:r>
      <w:r>
        <w:t xml:space="preserve">be </w:t>
      </w:r>
      <w:r>
        <w:rPr>
          <w:spacing w:val="-3"/>
        </w:rPr>
        <w:t xml:space="preserve">recalled </w:t>
      </w:r>
      <w:r>
        <w:t xml:space="preserve">that the </w:t>
      </w:r>
      <w:r>
        <w:rPr>
          <w:spacing w:val="-3"/>
        </w:rPr>
        <w:t xml:space="preserve">arbitration award obtained by </w:t>
      </w:r>
      <w:r>
        <w:t xml:space="preserve">the </w:t>
      </w:r>
      <w:r>
        <w:rPr>
          <w:spacing w:val="-3"/>
        </w:rPr>
        <w:t xml:space="preserve">Stati relates to </w:t>
      </w:r>
      <w:r>
        <w:t xml:space="preserve">an </w:t>
      </w:r>
      <w:r>
        <w:rPr>
          <w:i/>
          <w:spacing w:val="-3"/>
        </w:rPr>
        <w:t xml:space="preserve">investment </w:t>
      </w:r>
      <w:r>
        <w:rPr>
          <w:i/>
          <w:spacing w:val="-3"/>
        </w:rPr>
        <w:t>arbitration</w:t>
      </w:r>
      <w:r>
        <w:rPr>
          <w:spacing w:val="-3"/>
        </w:rPr>
        <w:t xml:space="preserve">. </w:t>
      </w:r>
      <w:r>
        <w:t xml:space="preserve">The </w:t>
      </w:r>
      <w:r>
        <w:rPr>
          <w:spacing w:val="-3"/>
        </w:rPr>
        <w:t xml:space="preserve">Stati made </w:t>
      </w:r>
      <w:r>
        <w:t xml:space="preserve">this </w:t>
      </w:r>
      <w:r>
        <w:rPr>
          <w:spacing w:val="-3"/>
        </w:rPr>
        <w:t xml:space="preserve">alleged investment </w:t>
      </w:r>
      <w:r>
        <w:t xml:space="preserve">by purchasing </w:t>
      </w:r>
      <w:r>
        <w:rPr>
          <w:spacing w:val="-2"/>
        </w:rPr>
        <w:t xml:space="preserve">the </w:t>
      </w:r>
      <w:r>
        <w:rPr>
          <w:spacing w:val="-3"/>
        </w:rPr>
        <w:t xml:space="preserve">Kazakh companies KPM </w:t>
      </w:r>
      <w:r>
        <w:t xml:space="preserve">and </w:t>
      </w:r>
      <w:r>
        <w:rPr>
          <w:spacing w:val="-3"/>
        </w:rPr>
        <w:t xml:space="preserve">TNG </w:t>
      </w:r>
      <w:r>
        <w:t xml:space="preserve">in the </w:t>
      </w:r>
      <w:r>
        <w:rPr>
          <w:spacing w:val="-3"/>
        </w:rPr>
        <w:t xml:space="preserve">early 2000s </w:t>
      </w:r>
      <w:r>
        <w:t xml:space="preserve">and </w:t>
      </w:r>
      <w:r>
        <w:rPr>
          <w:spacing w:val="-3"/>
        </w:rPr>
        <w:t>conducting various activities through them until 2010. The Stati</w:t>
      </w:r>
      <w:r>
        <w:t xml:space="preserve">'s activities </w:t>
      </w:r>
      <w:r>
        <w:rPr>
          <w:spacing w:val="-3"/>
        </w:rPr>
        <w:t xml:space="preserve">intensified </w:t>
      </w:r>
      <w:r>
        <w:t xml:space="preserve">from </w:t>
      </w:r>
      <w:r>
        <w:rPr>
          <w:spacing w:val="-3"/>
        </w:rPr>
        <w:t>2005 onwards, during which time</w:t>
      </w:r>
      <w:r>
        <w:t xml:space="preserve"> they </w:t>
      </w:r>
      <w:r>
        <w:rPr>
          <w:spacing w:val="-3"/>
        </w:rPr>
        <w:t>bu</w:t>
      </w:r>
      <w:r>
        <w:rPr>
          <w:spacing w:val="-3"/>
        </w:rPr>
        <w:t xml:space="preserve">ilt </w:t>
      </w:r>
      <w:r>
        <w:t xml:space="preserve">an </w:t>
      </w:r>
      <w:r>
        <w:rPr>
          <w:spacing w:val="-3"/>
        </w:rPr>
        <w:t xml:space="preserve">opaque </w:t>
      </w:r>
      <w:r>
        <w:t xml:space="preserve">network of related companies that enabled </w:t>
      </w:r>
      <w:r>
        <w:rPr>
          <w:spacing w:val="-3"/>
        </w:rPr>
        <w:t xml:space="preserve">them </w:t>
      </w:r>
      <w:r>
        <w:t xml:space="preserve">to </w:t>
      </w:r>
      <w:r>
        <w:rPr>
          <w:spacing w:val="-3"/>
        </w:rPr>
        <w:t xml:space="preserve">embezzle hundreds of millions </w:t>
      </w:r>
      <w:r>
        <w:t xml:space="preserve">of </w:t>
      </w:r>
      <w:r>
        <w:rPr>
          <w:spacing w:val="-3"/>
        </w:rPr>
        <w:t xml:space="preserve">dollars </w:t>
      </w:r>
      <w:r>
        <w:t xml:space="preserve">from </w:t>
      </w:r>
      <w:r>
        <w:rPr>
          <w:spacing w:val="-3"/>
        </w:rPr>
        <w:t>their Kazakh companies.</w:t>
      </w:r>
    </w:p>
    <w:p w:rsidR="0023658D" w:rsidRDefault="00070BC3">
      <w:pPr>
        <w:pStyle w:val="ListParagraph"/>
        <w:numPr>
          <w:ilvl w:val="0"/>
          <w:numId w:val="31"/>
        </w:numPr>
        <w:tabs>
          <w:tab w:val="left" w:pos="846"/>
        </w:tabs>
        <w:spacing w:before="121" w:line="360" w:lineRule="auto"/>
        <w:ind w:right="249"/>
        <w:jc w:val="both"/>
        <w:rPr>
          <w:i/>
        </w:rPr>
      </w:pPr>
      <w:r>
        <w:t xml:space="preserve">The </w:t>
      </w:r>
      <w:r>
        <w:rPr>
          <w:spacing w:val="-3"/>
        </w:rPr>
        <w:t xml:space="preserve">financial situation </w:t>
      </w:r>
      <w:r>
        <w:t xml:space="preserve">of </w:t>
      </w:r>
      <w:r>
        <w:rPr>
          <w:spacing w:val="-3"/>
        </w:rPr>
        <w:t xml:space="preserve">their alleged investment, </w:t>
      </w:r>
      <w:r>
        <w:t xml:space="preserve">the </w:t>
      </w:r>
      <w:r>
        <w:rPr>
          <w:spacing w:val="-3"/>
        </w:rPr>
        <w:t xml:space="preserve">financial situation of KPM </w:t>
      </w:r>
      <w:r>
        <w:t xml:space="preserve">and </w:t>
      </w:r>
      <w:r>
        <w:rPr>
          <w:spacing w:val="-3"/>
        </w:rPr>
        <w:t xml:space="preserve">TNG, </w:t>
      </w:r>
      <w:r>
        <w:t xml:space="preserve">was </w:t>
      </w:r>
      <w:r>
        <w:rPr>
          <w:spacing w:val="-3"/>
        </w:rPr>
        <w:t xml:space="preserve">reflected </w:t>
      </w:r>
      <w:r>
        <w:t xml:space="preserve">in the </w:t>
      </w:r>
      <w:r>
        <w:rPr>
          <w:spacing w:val="-3"/>
        </w:rPr>
        <w:t>financia</w:t>
      </w:r>
      <w:r>
        <w:rPr>
          <w:spacing w:val="-3"/>
        </w:rPr>
        <w:t xml:space="preserve">l statements prepared by </w:t>
      </w:r>
      <w:r>
        <w:rPr>
          <w:spacing w:val="-2"/>
        </w:rPr>
        <w:t xml:space="preserve">the </w:t>
      </w:r>
      <w:r>
        <w:rPr>
          <w:spacing w:val="-3"/>
        </w:rPr>
        <w:t xml:space="preserve">Stati and audited </w:t>
      </w:r>
      <w:r>
        <w:t xml:space="preserve">between </w:t>
      </w:r>
      <w:r>
        <w:rPr>
          <w:spacing w:val="-3"/>
        </w:rPr>
        <w:t xml:space="preserve">2007 and 2009 </w:t>
      </w:r>
      <w:r>
        <w:t xml:space="preserve">by </w:t>
      </w:r>
      <w:r>
        <w:rPr>
          <w:spacing w:val="-3"/>
        </w:rPr>
        <w:t xml:space="preserve">KPMG. The financial </w:t>
      </w:r>
      <w:r>
        <w:t>statements state that Stati conducted the bulk of their 'investment' through related company transactions: '</w:t>
      </w:r>
      <w:r>
        <w:rPr>
          <w:b/>
          <w:i/>
        </w:rPr>
        <w:t xml:space="preserve">A substantial part of </w:t>
      </w:r>
      <w:r>
        <w:rPr>
          <w:i/>
        </w:rPr>
        <w:t>the business of the companies [Tri</w:t>
      </w:r>
      <w:r>
        <w:rPr>
          <w:i/>
        </w:rPr>
        <w:t>stan, KPM and TNG] is conducted through related company transactions and the effect of these, on</w:t>
      </w:r>
    </w:p>
    <w:p w:rsidR="0023658D" w:rsidRDefault="0023658D">
      <w:pPr>
        <w:spacing w:line="360" w:lineRule="auto"/>
        <w:jc w:val="both"/>
        <w:sectPr w:rsidR="0023658D">
          <w:pgSz w:w="11910" w:h="16840"/>
          <w:pgMar w:top="1340" w:right="1160" w:bottom="840" w:left="1140" w:header="0" w:footer="572" w:gutter="0"/>
          <w:cols w:space="720"/>
        </w:sectPr>
      </w:pPr>
    </w:p>
    <w:p w:rsidR="0023658D" w:rsidRDefault="00070BC3">
      <w:pPr>
        <w:spacing w:before="61" w:line="355" w:lineRule="auto"/>
        <w:ind w:left="845" w:right="255"/>
        <w:jc w:val="both"/>
      </w:pPr>
      <w:r>
        <w:rPr>
          <w:i/>
        </w:rPr>
        <w:t xml:space="preserve">The ultimate controlling party of the Companies is Anatolia Stati "298 (Exhibit 1.1, pp. 62, 225 and 392). The ultimate controlling party of </w:t>
      </w:r>
      <w:r>
        <w:rPr>
          <w:i/>
        </w:rPr>
        <w:t xml:space="preserve">the Companies is Anatolia Stati </w:t>
      </w:r>
      <w:r>
        <w:t>"</w:t>
      </w:r>
      <w:r>
        <w:rPr>
          <w:position w:val="8"/>
          <w:sz w:val="14"/>
        </w:rPr>
        <w:t xml:space="preserve">298 </w:t>
      </w:r>
      <w:r>
        <w:t>(</w:t>
      </w:r>
      <w:r>
        <w:rPr>
          <w:b/>
        </w:rPr>
        <w:t>Exhibit 1.1</w:t>
      </w:r>
      <w:r>
        <w:t>, pp. 62, 225 and 392) (RoK emphasis added).</w:t>
      </w:r>
    </w:p>
    <w:p w:rsidR="0023658D" w:rsidRDefault="00070BC3">
      <w:pPr>
        <w:pStyle w:val="BodyText"/>
        <w:spacing w:before="124" w:line="360" w:lineRule="auto"/>
        <w:ind w:left="845" w:right="251"/>
        <w:jc w:val="both"/>
      </w:pPr>
      <w:r>
        <w:t xml:space="preserve">The </w:t>
      </w:r>
      <w:r>
        <w:rPr>
          <w:spacing w:val="-3"/>
        </w:rPr>
        <w:t xml:space="preserve">problem is </w:t>
      </w:r>
      <w:r>
        <w:t xml:space="preserve">that the </w:t>
      </w:r>
      <w:r>
        <w:rPr>
          <w:spacing w:val="-3"/>
        </w:rPr>
        <w:t xml:space="preserve">Stati </w:t>
      </w:r>
      <w:r>
        <w:t xml:space="preserve">have </w:t>
      </w:r>
      <w:r>
        <w:rPr>
          <w:spacing w:val="-3"/>
        </w:rPr>
        <w:t xml:space="preserve">now admitted that </w:t>
      </w:r>
      <w:r>
        <w:t xml:space="preserve">the section on </w:t>
      </w:r>
      <w:r>
        <w:rPr>
          <w:spacing w:val="-3"/>
        </w:rPr>
        <w:t xml:space="preserve">related </w:t>
      </w:r>
      <w:r>
        <w:t xml:space="preserve">party </w:t>
      </w:r>
      <w:r>
        <w:rPr>
          <w:spacing w:val="-3"/>
        </w:rPr>
        <w:t xml:space="preserve">transactions, </w:t>
      </w:r>
      <w:r>
        <w:t xml:space="preserve">the </w:t>
      </w:r>
      <w:r>
        <w:rPr>
          <w:spacing w:val="-3"/>
        </w:rPr>
        <w:t xml:space="preserve">core of </w:t>
      </w:r>
      <w:r>
        <w:t xml:space="preserve">their </w:t>
      </w:r>
      <w:r>
        <w:rPr>
          <w:spacing w:val="-3"/>
        </w:rPr>
        <w:t xml:space="preserve">alleged investment, was systematically </w:t>
      </w:r>
      <w:r>
        <w:rPr>
          <w:i/>
          <w:spacing w:val="-3"/>
        </w:rPr>
        <w:t>materially</w:t>
      </w:r>
      <w:r>
        <w:rPr>
          <w:spacing w:val="-3"/>
        </w:rPr>
        <w:t xml:space="preserve"> misstated</w:t>
      </w:r>
      <w:r>
        <w:t xml:space="preserve">, that </w:t>
      </w:r>
      <w:r>
        <w:rPr>
          <w:spacing w:val="-3"/>
        </w:rPr>
        <w:t xml:space="preserve">it was simply </w:t>
      </w:r>
      <w:r>
        <w:t>wrong.</w:t>
      </w:r>
    </w:p>
    <w:p w:rsidR="0023658D" w:rsidRDefault="00070BC3">
      <w:pPr>
        <w:pStyle w:val="ListParagraph"/>
        <w:numPr>
          <w:ilvl w:val="0"/>
          <w:numId w:val="31"/>
        </w:numPr>
        <w:tabs>
          <w:tab w:val="left" w:pos="846"/>
        </w:tabs>
        <w:spacing w:before="122" w:line="360" w:lineRule="auto"/>
        <w:ind w:right="250"/>
        <w:jc w:val="both"/>
      </w:pPr>
      <w:r>
        <w:rPr>
          <w:spacing w:val="-3"/>
        </w:rPr>
        <w:t xml:space="preserve">As a </w:t>
      </w:r>
      <w:r>
        <w:t xml:space="preserve">reminder, </w:t>
      </w:r>
      <w:r>
        <w:rPr>
          <w:spacing w:val="-3"/>
        </w:rPr>
        <w:t xml:space="preserve">ISA </w:t>
      </w:r>
      <w:r>
        <w:t xml:space="preserve">320 states that </w:t>
      </w:r>
      <w:r>
        <w:rPr>
          <w:spacing w:val="-3"/>
        </w:rPr>
        <w:t xml:space="preserve">misstatements </w:t>
      </w:r>
      <w:r>
        <w:t xml:space="preserve">are </w:t>
      </w:r>
      <w:r>
        <w:rPr>
          <w:spacing w:val="-3"/>
        </w:rPr>
        <w:t xml:space="preserve">material </w:t>
      </w:r>
      <w:r>
        <w:t>"</w:t>
      </w:r>
      <w:r>
        <w:rPr>
          <w:i/>
          <w:spacing w:val="-3"/>
        </w:rPr>
        <w:t xml:space="preserve">when </w:t>
      </w:r>
      <w:r>
        <w:rPr>
          <w:i/>
        </w:rPr>
        <w:t xml:space="preserve">it is </w:t>
      </w:r>
      <w:r>
        <w:rPr>
          <w:i/>
          <w:spacing w:val="-3"/>
        </w:rPr>
        <w:t xml:space="preserve">reasonable </w:t>
      </w:r>
      <w:r>
        <w:rPr>
          <w:i/>
        </w:rPr>
        <w:t xml:space="preserve">to expect that, </w:t>
      </w:r>
      <w:r>
        <w:rPr>
          <w:i/>
          <w:spacing w:val="-3"/>
        </w:rPr>
        <w:t xml:space="preserve">individually </w:t>
      </w:r>
      <w:r>
        <w:rPr>
          <w:i/>
        </w:rPr>
        <w:t xml:space="preserve">or in the </w:t>
      </w:r>
      <w:r>
        <w:rPr>
          <w:i/>
          <w:spacing w:val="-3"/>
        </w:rPr>
        <w:t xml:space="preserve">aggregate, </w:t>
      </w:r>
      <w:r>
        <w:rPr>
          <w:b/>
          <w:i/>
        </w:rPr>
        <w:t xml:space="preserve">they </w:t>
      </w:r>
      <w:r>
        <w:rPr>
          <w:b/>
          <w:i/>
          <w:spacing w:val="-3"/>
        </w:rPr>
        <w:t xml:space="preserve">could influence </w:t>
      </w:r>
      <w:r>
        <w:rPr>
          <w:b/>
          <w:i/>
        </w:rPr>
        <w:t xml:space="preserve">the </w:t>
      </w:r>
      <w:r>
        <w:rPr>
          <w:b/>
          <w:i/>
          <w:spacing w:val="-3"/>
        </w:rPr>
        <w:t xml:space="preserve">economic decisions </w:t>
      </w:r>
      <w:r>
        <w:rPr>
          <w:b/>
          <w:i/>
        </w:rPr>
        <w:t xml:space="preserve">that </w:t>
      </w:r>
      <w:r>
        <w:rPr>
          <w:b/>
          <w:i/>
          <w:spacing w:val="-3"/>
        </w:rPr>
        <w:t xml:space="preserve">users </w:t>
      </w:r>
      <w:r>
        <w:rPr>
          <w:b/>
          <w:i/>
        </w:rPr>
        <w:t xml:space="preserve">of the </w:t>
      </w:r>
      <w:r>
        <w:rPr>
          <w:b/>
          <w:i/>
          <w:spacing w:val="-3"/>
        </w:rPr>
        <w:t>financial s</w:t>
      </w:r>
      <w:r>
        <w:rPr>
          <w:b/>
          <w:i/>
          <w:spacing w:val="-3"/>
        </w:rPr>
        <w:t xml:space="preserve">tatements make </w:t>
      </w:r>
      <w:r>
        <w:rPr>
          <w:b/>
          <w:i/>
        </w:rPr>
        <w:t xml:space="preserve">on the </w:t>
      </w:r>
      <w:r>
        <w:rPr>
          <w:b/>
          <w:i/>
          <w:spacing w:val="-3"/>
        </w:rPr>
        <w:t xml:space="preserve">basis </w:t>
      </w:r>
      <w:r>
        <w:rPr>
          <w:b/>
          <w:i/>
        </w:rPr>
        <w:t xml:space="preserve">of </w:t>
      </w:r>
      <w:r>
        <w:rPr>
          <w:b/>
          <w:i/>
          <w:spacing w:val="-3"/>
        </w:rPr>
        <w:t>the financial statements</w:t>
      </w:r>
      <w:r>
        <w:t>" (</w:t>
      </w:r>
      <w:r>
        <w:rPr>
          <w:b/>
        </w:rPr>
        <w:t xml:space="preserve">Exhibit </w:t>
      </w:r>
      <w:r>
        <w:rPr>
          <w:b/>
          <w:spacing w:val="-3"/>
        </w:rPr>
        <w:t>11.3</w:t>
      </w:r>
      <w:r>
        <w:rPr>
          <w:spacing w:val="-3"/>
        </w:rPr>
        <w:t xml:space="preserve">, </w:t>
      </w:r>
      <w:r>
        <w:t>§2) (</w:t>
      </w:r>
      <w:r>
        <w:rPr>
          <w:spacing w:val="-3"/>
        </w:rPr>
        <w:t xml:space="preserve">RoK emphasises). </w:t>
      </w:r>
      <w:r>
        <w:t>In the ECT Arbitration, the Arbitral Tribunal became one of those users. The Stati had repeatedly invited it to rely on their false financial statements.</w:t>
      </w:r>
    </w:p>
    <w:p w:rsidR="0023658D" w:rsidRDefault="00070BC3">
      <w:pPr>
        <w:pStyle w:val="ListParagraph"/>
        <w:numPr>
          <w:ilvl w:val="0"/>
          <w:numId w:val="31"/>
        </w:numPr>
        <w:tabs>
          <w:tab w:val="left" w:pos="846"/>
        </w:tabs>
        <w:spacing w:before="119" w:line="357" w:lineRule="auto"/>
        <w:ind w:right="252"/>
        <w:jc w:val="both"/>
      </w:pPr>
      <w:r>
        <w:t>On the i</w:t>
      </w:r>
      <w:r>
        <w:t>ssue of causation, the Stati's contention was, in the words of Anatolie Stati in her second written witness statement filed in the arbitration, that "</w:t>
      </w:r>
      <w:r>
        <w:rPr>
          <w:i/>
        </w:rPr>
        <w:t>Kazakhstan's actions caused a severe liquidity crisis within TNG and KPM in the first half of 2009</w:t>
      </w:r>
      <w:r>
        <w:t>"</w:t>
      </w:r>
      <w:r>
        <w:rPr>
          <w:position w:val="8"/>
          <w:sz w:val="14"/>
        </w:rPr>
        <w:t xml:space="preserve">299 </w:t>
      </w:r>
      <w:r>
        <w:t>(</w:t>
      </w:r>
      <w:r>
        <w:rPr>
          <w:b/>
        </w:rPr>
        <w:t>Ex</w:t>
      </w:r>
      <w:r>
        <w:rPr>
          <w:b/>
        </w:rPr>
        <w:t>hibit 2.29</w:t>
      </w:r>
      <w:r>
        <w:t>, §41). Artur Lungu further stated in his second witness statement: "</w:t>
      </w:r>
      <w:r>
        <w:rPr>
          <w:i/>
        </w:rPr>
        <w:t>Kazakhstan's harassment campaign also caused a liquidity crisis within TNG and KPM in the spring and summer of 2009</w:t>
      </w:r>
      <w:r>
        <w:t>"</w:t>
      </w:r>
      <w:r>
        <w:rPr>
          <w:position w:val="8"/>
          <w:sz w:val="14"/>
        </w:rPr>
        <w:t xml:space="preserve">300 </w:t>
      </w:r>
      <w:r>
        <w:t>(</w:t>
      </w:r>
      <w:r>
        <w:rPr>
          <w:b/>
        </w:rPr>
        <w:t xml:space="preserve">Exhibit </w:t>
      </w:r>
      <w:r>
        <w:rPr>
          <w:b/>
          <w:spacing w:val="-3"/>
        </w:rPr>
        <w:t>2.28</w:t>
      </w:r>
      <w:r>
        <w:rPr>
          <w:spacing w:val="-3"/>
        </w:rPr>
        <w:t xml:space="preserve">, </w:t>
      </w:r>
      <w:r>
        <w:t>§7).</w:t>
      </w:r>
    </w:p>
    <w:p w:rsidR="0023658D" w:rsidRDefault="00070BC3">
      <w:pPr>
        <w:pStyle w:val="ListParagraph"/>
        <w:numPr>
          <w:ilvl w:val="0"/>
          <w:numId w:val="31"/>
        </w:numPr>
        <w:tabs>
          <w:tab w:val="left" w:pos="846"/>
        </w:tabs>
        <w:spacing w:before="125" w:line="360" w:lineRule="auto"/>
        <w:ind w:right="253"/>
        <w:jc w:val="both"/>
      </w:pPr>
      <w:r>
        <w:t xml:space="preserve">The Stati </w:t>
      </w:r>
      <w:r>
        <w:rPr>
          <w:spacing w:val="-3"/>
        </w:rPr>
        <w:t xml:space="preserve">then used </w:t>
      </w:r>
      <w:r>
        <w:t xml:space="preserve">their </w:t>
      </w:r>
      <w:r>
        <w:rPr>
          <w:spacing w:val="-3"/>
        </w:rPr>
        <w:t xml:space="preserve">financial statements to </w:t>
      </w:r>
      <w:r>
        <w:t xml:space="preserve">challenge the </w:t>
      </w:r>
      <w:r>
        <w:rPr>
          <w:spacing w:val="-3"/>
        </w:rPr>
        <w:t>RoK</w:t>
      </w:r>
      <w:r>
        <w:t xml:space="preserve">'s contention </w:t>
      </w:r>
      <w:r>
        <w:rPr>
          <w:spacing w:val="-3"/>
        </w:rPr>
        <w:t xml:space="preserve">that </w:t>
      </w:r>
      <w:r>
        <w:t xml:space="preserve">the </w:t>
      </w:r>
      <w:r>
        <w:rPr>
          <w:spacing w:val="-3"/>
        </w:rPr>
        <w:t xml:space="preserve">Stati had themselves driven </w:t>
      </w:r>
      <w:r>
        <w:t xml:space="preserve">their </w:t>
      </w:r>
      <w:r>
        <w:rPr>
          <w:spacing w:val="-3"/>
        </w:rPr>
        <w:t xml:space="preserve">Kazakh companies </w:t>
      </w:r>
      <w:r>
        <w:t xml:space="preserve">into </w:t>
      </w:r>
      <w:r>
        <w:rPr>
          <w:spacing w:val="-3"/>
        </w:rPr>
        <w:t xml:space="preserve">bankruptcy </w:t>
      </w:r>
      <w:r>
        <w:rPr>
          <w:b/>
          <w:spacing w:val="-3"/>
          <w:u w:val="thick"/>
        </w:rPr>
        <w:t xml:space="preserve">before </w:t>
      </w:r>
      <w:r>
        <w:t xml:space="preserve">the </w:t>
      </w:r>
      <w:r>
        <w:rPr>
          <w:spacing w:val="-3"/>
        </w:rPr>
        <w:t xml:space="preserve">start of </w:t>
      </w:r>
      <w:r>
        <w:t xml:space="preserve">the </w:t>
      </w:r>
      <w:r>
        <w:rPr>
          <w:spacing w:val="-3"/>
        </w:rPr>
        <w:t xml:space="preserve">alleged </w:t>
      </w:r>
      <w:r>
        <w:t>"</w:t>
      </w:r>
      <w:r>
        <w:rPr>
          <w:spacing w:val="-3"/>
        </w:rPr>
        <w:t>Kazakhstan harassment campaign</w:t>
      </w:r>
      <w:r>
        <w:t xml:space="preserve">", i.e. </w:t>
      </w:r>
      <w:r>
        <w:rPr>
          <w:spacing w:val="-3"/>
        </w:rPr>
        <w:t>before mid-October 2008</w:t>
      </w:r>
      <w:r>
        <w:t>:</w:t>
      </w:r>
    </w:p>
    <w:p w:rsidR="0023658D" w:rsidRDefault="00070BC3">
      <w:pPr>
        <w:spacing w:before="119" w:line="360" w:lineRule="auto"/>
        <w:ind w:left="1130" w:right="536"/>
        <w:jc w:val="both"/>
        <w:rPr>
          <w:i/>
          <w:sz w:val="21"/>
        </w:rPr>
      </w:pPr>
      <w:r>
        <w:rPr>
          <w:i/>
          <w:sz w:val="21"/>
        </w:rPr>
        <w:t>"</w:t>
      </w:r>
      <w:r>
        <w:rPr>
          <w:i/>
          <w:sz w:val="21"/>
        </w:rPr>
        <w:t xml:space="preserve">The core of Kazakhstan's causation argument is that KPM and TNG were over-indebted before any state action was taken, which condemned them to bankruptcy when oil prices fell during the global financial crisis. There is no credible evidence to support this </w:t>
      </w:r>
      <w:r>
        <w:rPr>
          <w:i/>
          <w:sz w:val="21"/>
        </w:rPr>
        <w:t>argument, which is belied by all objective facts. If KPM and TNG experienced a liquidity shortage in the first half of 2009, it was temporary and surmountable. Moreover, Kazakhstan itself contributed significantly to this problem. The</w:t>
      </w:r>
    </w:p>
    <w:p w:rsidR="0023658D" w:rsidRDefault="0023658D">
      <w:pPr>
        <w:pStyle w:val="BodyText"/>
        <w:rPr>
          <w:i/>
          <w:sz w:val="20"/>
        </w:rPr>
      </w:pPr>
    </w:p>
    <w:p w:rsidR="0023658D" w:rsidRDefault="0023658D">
      <w:pPr>
        <w:pStyle w:val="BodyText"/>
        <w:rPr>
          <w:i/>
          <w:sz w:val="20"/>
        </w:rPr>
      </w:pPr>
    </w:p>
    <w:p w:rsidR="0023658D" w:rsidRDefault="0023658D">
      <w:pPr>
        <w:pStyle w:val="BodyText"/>
        <w:rPr>
          <w:i/>
          <w:sz w:val="20"/>
        </w:rPr>
      </w:pPr>
    </w:p>
    <w:p w:rsidR="0023658D" w:rsidRDefault="0023658D">
      <w:pPr>
        <w:pStyle w:val="BodyText"/>
        <w:rPr>
          <w:i/>
          <w:sz w:val="20"/>
        </w:rPr>
      </w:pPr>
    </w:p>
    <w:p w:rsidR="0023658D" w:rsidRDefault="0023658D">
      <w:pPr>
        <w:pStyle w:val="BodyText"/>
        <w:rPr>
          <w:i/>
          <w:sz w:val="20"/>
        </w:rPr>
      </w:pPr>
    </w:p>
    <w:p w:rsidR="0023658D" w:rsidRDefault="0023658D">
      <w:pPr>
        <w:pStyle w:val="BodyText"/>
        <w:rPr>
          <w:i/>
          <w:sz w:val="20"/>
        </w:rPr>
      </w:pPr>
    </w:p>
    <w:p w:rsidR="0023658D" w:rsidRDefault="00070BC3">
      <w:pPr>
        <w:pStyle w:val="BodyText"/>
        <w:spacing w:before="10"/>
        <w:rPr>
          <w:i/>
          <w:sz w:val="24"/>
        </w:rPr>
      </w:pPr>
      <w:r>
        <w:pict>
          <v:shape id="_x0000_s1090" style="position:absolute;margin-left:70.95pt;margin-top:16.6pt;width:144.05pt;height:.1pt;z-index:-251552768;mso-wrap-distance-left:0;mso-wrap-distance-right:0;mso-position-horizontal-relative:page" coordorigin="1419,332" coordsize="2881,0" path="m1419,332r2880,e" filled="f" strokeweight=".21169mm">
            <v:path arrowok="t"/>
            <w10:wrap type="topAndBottom" anchorx="page"/>
          </v:shape>
        </w:pict>
      </w:r>
    </w:p>
    <w:p w:rsidR="0023658D" w:rsidRDefault="00070BC3">
      <w:pPr>
        <w:spacing w:before="60"/>
        <w:ind w:left="278" w:right="251"/>
        <w:jc w:val="both"/>
        <w:rPr>
          <w:sz w:val="18"/>
        </w:rPr>
      </w:pPr>
      <w:r>
        <w:rPr>
          <w:position w:val="6"/>
          <w:sz w:val="12"/>
        </w:rPr>
        <w:t xml:space="preserve">298 </w:t>
      </w:r>
      <w:r>
        <w:rPr>
          <w:sz w:val="18"/>
        </w:rPr>
        <w:t xml:space="preserve">Free </w:t>
      </w:r>
      <w:r>
        <w:rPr>
          <w:spacing w:val="-3"/>
          <w:sz w:val="18"/>
        </w:rPr>
        <w:t>tran</w:t>
      </w:r>
      <w:r>
        <w:rPr>
          <w:spacing w:val="-3"/>
          <w:sz w:val="18"/>
        </w:rPr>
        <w:t xml:space="preserve">slation </w:t>
      </w:r>
      <w:r>
        <w:rPr>
          <w:sz w:val="18"/>
        </w:rPr>
        <w:t>of : "</w:t>
      </w:r>
      <w:r>
        <w:rPr>
          <w:i/>
          <w:sz w:val="18"/>
        </w:rPr>
        <w:t xml:space="preserve">A significant proportion of the </w:t>
      </w:r>
      <w:r>
        <w:rPr>
          <w:i/>
          <w:spacing w:val="-3"/>
          <w:sz w:val="18"/>
        </w:rPr>
        <w:t xml:space="preserve">Companies' business </w:t>
      </w:r>
      <w:r>
        <w:rPr>
          <w:i/>
          <w:sz w:val="18"/>
        </w:rPr>
        <w:t xml:space="preserve">is </w:t>
      </w:r>
      <w:r>
        <w:rPr>
          <w:i/>
          <w:spacing w:val="-3"/>
          <w:sz w:val="18"/>
        </w:rPr>
        <w:t xml:space="preserve">conducted </w:t>
      </w:r>
      <w:r>
        <w:rPr>
          <w:i/>
          <w:sz w:val="18"/>
        </w:rPr>
        <w:t xml:space="preserve">through </w:t>
      </w:r>
      <w:r>
        <w:rPr>
          <w:i/>
          <w:spacing w:val="-3"/>
          <w:sz w:val="18"/>
        </w:rPr>
        <w:t xml:space="preserve">transactions </w:t>
      </w:r>
      <w:r>
        <w:rPr>
          <w:i/>
          <w:sz w:val="18"/>
        </w:rPr>
        <w:t xml:space="preserve">with </w:t>
      </w:r>
      <w:r>
        <w:rPr>
          <w:i/>
          <w:spacing w:val="-3"/>
          <w:sz w:val="18"/>
        </w:rPr>
        <w:t xml:space="preserve">related parties </w:t>
      </w:r>
      <w:r>
        <w:rPr>
          <w:i/>
          <w:sz w:val="18"/>
        </w:rPr>
        <w:t xml:space="preserve">and the </w:t>
      </w:r>
      <w:r>
        <w:rPr>
          <w:i/>
          <w:spacing w:val="-3"/>
          <w:sz w:val="18"/>
        </w:rPr>
        <w:t xml:space="preserve">effect </w:t>
      </w:r>
      <w:r>
        <w:rPr>
          <w:i/>
          <w:sz w:val="18"/>
        </w:rPr>
        <w:t xml:space="preserve">of </w:t>
      </w:r>
      <w:r>
        <w:rPr>
          <w:i/>
          <w:spacing w:val="-3"/>
          <w:sz w:val="18"/>
        </w:rPr>
        <w:t xml:space="preserve">these, </w:t>
      </w:r>
      <w:r>
        <w:rPr>
          <w:i/>
          <w:sz w:val="18"/>
        </w:rPr>
        <w:t xml:space="preserve">on the basis </w:t>
      </w:r>
      <w:r>
        <w:rPr>
          <w:i/>
          <w:spacing w:val="-3"/>
          <w:sz w:val="18"/>
        </w:rPr>
        <w:t xml:space="preserve">determined between </w:t>
      </w:r>
      <w:r>
        <w:rPr>
          <w:i/>
          <w:sz w:val="18"/>
        </w:rPr>
        <w:t xml:space="preserve">the </w:t>
      </w:r>
      <w:r>
        <w:rPr>
          <w:i/>
          <w:spacing w:val="-3"/>
          <w:sz w:val="18"/>
        </w:rPr>
        <w:t xml:space="preserve">related parties </w:t>
      </w:r>
      <w:r>
        <w:rPr>
          <w:i/>
          <w:sz w:val="18"/>
        </w:rPr>
        <w:t xml:space="preserve">is </w:t>
      </w:r>
      <w:r>
        <w:rPr>
          <w:i/>
          <w:spacing w:val="-3"/>
          <w:sz w:val="18"/>
        </w:rPr>
        <w:t xml:space="preserve">reflected below. </w:t>
      </w:r>
      <w:r>
        <w:rPr>
          <w:i/>
          <w:sz w:val="18"/>
        </w:rPr>
        <w:t xml:space="preserve">The </w:t>
      </w:r>
      <w:r>
        <w:rPr>
          <w:i/>
          <w:spacing w:val="-3"/>
          <w:sz w:val="18"/>
        </w:rPr>
        <w:t xml:space="preserve">Companies' </w:t>
      </w:r>
      <w:r>
        <w:rPr>
          <w:i/>
          <w:sz w:val="18"/>
        </w:rPr>
        <w:t xml:space="preserve">ultimate </w:t>
      </w:r>
      <w:r>
        <w:rPr>
          <w:i/>
          <w:spacing w:val="-3"/>
          <w:sz w:val="18"/>
        </w:rPr>
        <w:t>controlling pa</w:t>
      </w:r>
      <w:r>
        <w:rPr>
          <w:i/>
          <w:spacing w:val="-3"/>
          <w:sz w:val="18"/>
        </w:rPr>
        <w:t xml:space="preserve">rty </w:t>
      </w:r>
      <w:r>
        <w:rPr>
          <w:i/>
          <w:sz w:val="18"/>
        </w:rPr>
        <w:t xml:space="preserve">is Anatol </w:t>
      </w:r>
      <w:r>
        <w:rPr>
          <w:i/>
          <w:spacing w:val="-3"/>
          <w:sz w:val="18"/>
        </w:rPr>
        <w:t>Stati</w:t>
      </w:r>
      <w:r>
        <w:rPr>
          <w:spacing w:val="-3"/>
          <w:sz w:val="18"/>
        </w:rPr>
        <w:t>".</w:t>
      </w:r>
    </w:p>
    <w:p w:rsidR="0023658D" w:rsidRDefault="00070BC3">
      <w:pPr>
        <w:ind w:left="278" w:right="257"/>
        <w:jc w:val="both"/>
        <w:rPr>
          <w:sz w:val="18"/>
        </w:rPr>
      </w:pPr>
      <w:r>
        <w:rPr>
          <w:position w:val="6"/>
          <w:sz w:val="12"/>
        </w:rPr>
        <w:t xml:space="preserve">299 </w:t>
      </w:r>
      <w:r>
        <w:rPr>
          <w:sz w:val="18"/>
        </w:rPr>
        <w:t xml:space="preserve">Free </w:t>
      </w:r>
      <w:r>
        <w:rPr>
          <w:spacing w:val="-3"/>
          <w:sz w:val="18"/>
        </w:rPr>
        <w:t xml:space="preserve">translation </w:t>
      </w:r>
      <w:r>
        <w:rPr>
          <w:sz w:val="18"/>
        </w:rPr>
        <w:t>of : "</w:t>
      </w:r>
      <w:r>
        <w:rPr>
          <w:i/>
          <w:spacing w:val="-3"/>
          <w:sz w:val="18"/>
        </w:rPr>
        <w:t xml:space="preserve">Kazakhstan's </w:t>
      </w:r>
      <w:r>
        <w:rPr>
          <w:i/>
          <w:sz w:val="18"/>
        </w:rPr>
        <w:t xml:space="preserve">actions </w:t>
      </w:r>
      <w:r>
        <w:rPr>
          <w:i/>
          <w:spacing w:val="-3"/>
          <w:sz w:val="18"/>
        </w:rPr>
        <w:t xml:space="preserve">contributed </w:t>
      </w:r>
      <w:r>
        <w:rPr>
          <w:i/>
          <w:sz w:val="18"/>
        </w:rPr>
        <w:t xml:space="preserve">to a </w:t>
      </w:r>
      <w:r>
        <w:rPr>
          <w:i/>
          <w:spacing w:val="-2"/>
          <w:sz w:val="18"/>
        </w:rPr>
        <w:t xml:space="preserve">severe </w:t>
      </w:r>
      <w:r>
        <w:rPr>
          <w:i/>
          <w:sz w:val="18"/>
        </w:rPr>
        <w:t xml:space="preserve">liquidity crisis in the </w:t>
      </w:r>
      <w:r>
        <w:rPr>
          <w:i/>
          <w:spacing w:val="-3"/>
          <w:sz w:val="18"/>
        </w:rPr>
        <w:t xml:space="preserve">companies </w:t>
      </w:r>
      <w:r>
        <w:rPr>
          <w:i/>
          <w:sz w:val="18"/>
        </w:rPr>
        <w:t xml:space="preserve">[TNG and KPM] in the first half of </w:t>
      </w:r>
      <w:r>
        <w:rPr>
          <w:i/>
          <w:spacing w:val="-3"/>
          <w:sz w:val="18"/>
        </w:rPr>
        <w:t>2009</w:t>
      </w:r>
      <w:r>
        <w:rPr>
          <w:spacing w:val="-3"/>
          <w:sz w:val="18"/>
        </w:rPr>
        <w:t>.</w:t>
      </w:r>
    </w:p>
    <w:p w:rsidR="0023658D" w:rsidRDefault="00070BC3">
      <w:pPr>
        <w:ind w:left="278" w:right="253"/>
        <w:jc w:val="both"/>
        <w:rPr>
          <w:sz w:val="18"/>
        </w:rPr>
      </w:pPr>
      <w:r>
        <w:rPr>
          <w:position w:val="6"/>
          <w:sz w:val="12"/>
        </w:rPr>
        <w:t xml:space="preserve">300 </w:t>
      </w:r>
      <w:r>
        <w:rPr>
          <w:spacing w:val="-2"/>
          <w:sz w:val="18"/>
        </w:rPr>
        <w:t xml:space="preserve">From: </w:t>
      </w:r>
      <w:r>
        <w:rPr>
          <w:spacing w:val="-3"/>
          <w:sz w:val="18"/>
        </w:rPr>
        <w:t>"</w:t>
      </w:r>
      <w:r>
        <w:rPr>
          <w:i/>
          <w:spacing w:val="-3"/>
          <w:sz w:val="18"/>
        </w:rPr>
        <w:t xml:space="preserve">Kazakhstan's harassment </w:t>
      </w:r>
      <w:r>
        <w:rPr>
          <w:i/>
          <w:sz w:val="18"/>
        </w:rPr>
        <w:t xml:space="preserve">campaign also </w:t>
      </w:r>
      <w:r>
        <w:rPr>
          <w:i/>
          <w:spacing w:val="-3"/>
          <w:sz w:val="18"/>
        </w:rPr>
        <w:t xml:space="preserve">caused </w:t>
      </w:r>
      <w:r>
        <w:rPr>
          <w:i/>
          <w:sz w:val="18"/>
        </w:rPr>
        <w:t xml:space="preserve">a liquidity </w:t>
      </w:r>
      <w:r>
        <w:rPr>
          <w:i/>
          <w:spacing w:val="-3"/>
          <w:sz w:val="18"/>
        </w:rPr>
        <w:t xml:space="preserve">crisis </w:t>
      </w:r>
      <w:r>
        <w:rPr>
          <w:i/>
          <w:sz w:val="18"/>
        </w:rPr>
        <w:t xml:space="preserve">for TNG and KPM in </w:t>
      </w:r>
      <w:r>
        <w:rPr>
          <w:i/>
          <w:spacing w:val="-3"/>
          <w:sz w:val="18"/>
        </w:rPr>
        <w:t xml:space="preserve">the </w:t>
      </w:r>
      <w:r>
        <w:rPr>
          <w:i/>
          <w:spacing w:val="-2"/>
          <w:sz w:val="18"/>
        </w:rPr>
        <w:t xml:space="preserve">spring </w:t>
      </w:r>
      <w:r>
        <w:rPr>
          <w:i/>
          <w:sz w:val="18"/>
        </w:rPr>
        <w:t xml:space="preserve">and </w:t>
      </w:r>
      <w:r>
        <w:rPr>
          <w:i/>
          <w:spacing w:val="-2"/>
          <w:sz w:val="18"/>
        </w:rPr>
        <w:t xml:space="preserve">summer </w:t>
      </w:r>
      <w:r>
        <w:rPr>
          <w:i/>
          <w:sz w:val="18"/>
        </w:rPr>
        <w:t xml:space="preserve">of </w:t>
      </w:r>
      <w:r>
        <w:rPr>
          <w:i/>
          <w:spacing w:val="-3"/>
          <w:sz w:val="18"/>
        </w:rPr>
        <w:t>2009</w:t>
      </w:r>
      <w:r>
        <w:rPr>
          <w:spacing w:val="-3"/>
          <w:sz w:val="18"/>
        </w:rPr>
        <w:t>".</w:t>
      </w:r>
    </w:p>
    <w:p w:rsidR="0023658D" w:rsidRDefault="0023658D">
      <w:pPr>
        <w:jc w:val="both"/>
        <w:rPr>
          <w:sz w:val="18"/>
        </w:rPr>
        <w:sectPr w:rsidR="0023658D">
          <w:pgSz w:w="11910" w:h="16840"/>
          <w:pgMar w:top="1340" w:right="1160" w:bottom="840" w:left="1140" w:header="0" w:footer="572" w:gutter="0"/>
          <w:cols w:space="720"/>
        </w:sectPr>
      </w:pPr>
    </w:p>
    <w:p w:rsidR="0023658D" w:rsidRDefault="00070BC3">
      <w:pPr>
        <w:spacing w:before="81" w:line="355" w:lineRule="auto"/>
        <w:ind w:left="1130" w:right="476"/>
        <w:rPr>
          <w:sz w:val="21"/>
        </w:rPr>
      </w:pPr>
      <w:r>
        <w:rPr>
          <w:i/>
          <w:sz w:val="21"/>
        </w:rPr>
        <w:t>Kazakhstan presents no credible evidence that KPM and TNG were over-indebted before 14 October 2008</w:t>
      </w:r>
      <w:r>
        <w:rPr>
          <w:sz w:val="21"/>
        </w:rPr>
        <w:t>"</w:t>
      </w:r>
      <w:r>
        <w:rPr>
          <w:position w:val="7"/>
          <w:sz w:val="14"/>
        </w:rPr>
        <w:t xml:space="preserve">301 </w:t>
      </w:r>
      <w:r>
        <w:rPr>
          <w:sz w:val="21"/>
        </w:rPr>
        <w:t>(</w:t>
      </w:r>
      <w:r>
        <w:rPr>
          <w:b/>
          <w:sz w:val="21"/>
        </w:rPr>
        <w:t>Exhibit 2.44</w:t>
      </w:r>
      <w:r>
        <w:rPr>
          <w:sz w:val="21"/>
        </w:rPr>
        <w:t>, §§249-250).</w:t>
      </w:r>
    </w:p>
    <w:p w:rsidR="0023658D" w:rsidRDefault="00070BC3">
      <w:pPr>
        <w:pStyle w:val="BodyText"/>
        <w:spacing w:before="125" w:line="360" w:lineRule="auto"/>
        <w:ind w:left="845"/>
      </w:pPr>
      <w:r>
        <w:t xml:space="preserve">At the hearing on jurisdiction and liability, the Stati </w:t>
      </w:r>
      <w:r>
        <w:t>insisted heavily on the reliability of their financial statements to demonstrate the reality and legality of their alleged</w:t>
      </w:r>
    </w:p>
    <w:p w:rsidR="0023658D" w:rsidRDefault="00070BC3">
      <w:pPr>
        <w:pStyle w:val="BodyText"/>
        <w:spacing w:line="252" w:lineRule="exact"/>
        <w:ind w:left="845"/>
      </w:pPr>
      <w:r>
        <w:t>"investment":</w:t>
      </w:r>
    </w:p>
    <w:p w:rsidR="0023658D" w:rsidRDefault="0023658D">
      <w:pPr>
        <w:pStyle w:val="BodyText"/>
        <w:spacing w:before="5"/>
        <w:rPr>
          <w:sz w:val="21"/>
        </w:rPr>
      </w:pPr>
    </w:p>
    <w:p w:rsidR="0023658D" w:rsidRDefault="00070BC3">
      <w:pPr>
        <w:spacing w:line="360" w:lineRule="auto"/>
        <w:ind w:left="1130" w:right="532"/>
        <w:jc w:val="both"/>
        <w:rPr>
          <w:sz w:val="21"/>
        </w:rPr>
      </w:pPr>
      <w:r>
        <w:rPr>
          <w:i/>
          <w:spacing w:val="-3"/>
          <w:sz w:val="21"/>
        </w:rPr>
        <w:t xml:space="preserve">"Kazakhstan argues </w:t>
      </w:r>
      <w:r>
        <w:rPr>
          <w:i/>
          <w:sz w:val="21"/>
        </w:rPr>
        <w:t xml:space="preserve">that the </w:t>
      </w:r>
      <w:r>
        <w:rPr>
          <w:i/>
          <w:spacing w:val="-3"/>
          <w:sz w:val="21"/>
        </w:rPr>
        <w:t xml:space="preserve">[Stati] investments were opaque, suggesting that they were structured to conceal profits </w:t>
      </w:r>
      <w:r>
        <w:rPr>
          <w:i/>
          <w:sz w:val="21"/>
        </w:rPr>
        <w:t xml:space="preserve">and </w:t>
      </w:r>
      <w:r>
        <w:rPr>
          <w:i/>
          <w:spacing w:val="-3"/>
          <w:sz w:val="21"/>
        </w:rPr>
        <w:t xml:space="preserve">disguise </w:t>
      </w:r>
      <w:r>
        <w:rPr>
          <w:i/>
          <w:sz w:val="21"/>
        </w:rPr>
        <w:t xml:space="preserve">the </w:t>
      </w:r>
      <w:r>
        <w:rPr>
          <w:i/>
          <w:spacing w:val="-3"/>
          <w:sz w:val="21"/>
        </w:rPr>
        <w:t xml:space="preserve">'real investor'. Either this position </w:t>
      </w:r>
      <w:r>
        <w:rPr>
          <w:i/>
          <w:sz w:val="21"/>
        </w:rPr>
        <w:t xml:space="preserve">is </w:t>
      </w:r>
      <w:r>
        <w:rPr>
          <w:i/>
          <w:spacing w:val="-3"/>
          <w:sz w:val="21"/>
        </w:rPr>
        <w:t xml:space="preserve">completely disingenuous </w:t>
      </w:r>
      <w:r>
        <w:rPr>
          <w:i/>
          <w:sz w:val="21"/>
        </w:rPr>
        <w:t xml:space="preserve">or the [RoK] does not understand </w:t>
      </w:r>
      <w:r>
        <w:rPr>
          <w:i/>
          <w:spacing w:val="-3"/>
          <w:sz w:val="21"/>
        </w:rPr>
        <w:t xml:space="preserve">finance. These companies filed annual financial statements between 2003 </w:t>
      </w:r>
      <w:r>
        <w:rPr>
          <w:i/>
          <w:sz w:val="21"/>
        </w:rPr>
        <w:t xml:space="preserve">and 2009 that were </w:t>
      </w:r>
      <w:r>
        <w:rPr>
          <w:i/>
          <w:spacing w:val="-3"/>
          <w:sz w:val="21"/>
        </w:rPr>
        <w:t xml:space="preserve">audited </w:t>
      </w:r>
      <w:r>
        <w:rPr>
          <w:i/>
          <w:sz w:val="21"/>
        </w:rPr>
        <w:t xml:space="preserve">by </w:t>
      </w:r>
      <w:r>
        <w:rPr>
          <w:i/>
          <w:spacing w:val="-2"/>
          <w:sz w:val="21"/>
        </w:rPr>
        <w:t xml:space="preserve">Big </w:t>
      </w:r>
      <w:r>
        <w:rPr>
          <w:i/>
          <w:spacing w:val="-3"/>
          <w:sz w:val="21"/>
        </w:rPr>
        <w:t>Four audit firms. They raised money</w:t>
      </w:r>
      <w:r>
        <w:rPr>
          <w:i/>
          <w:spacing w:val="-3"/>
          <w:sz w:val="21"/>
        </w:rPr>
        <w:t xml:space="preserve"> </w:t>
      </w:r>
      <w:r>
        <w:rPr>
          <w:i/>
          <w:sz w:val="21"/>
        </w:rPr>
        <w:t xml:space="preserve">in the </w:t>
      </w:r>
      <w:r>
        <w:rPr>
          <w:i/>
          <w:spacing w:val="-3"/>
          <w:sz w:val="21"/>
        </w:rPr>
        <w:t>public debt markets</w:t>
      </w:r>
      <w:r>
        <w:rPr>
          <w:i/>
          <w:sz w:val="21"/>
        </w:rPr>
        <w:t xml:space="preserve">, and </w:t>
      </w:r>
      <w:r>
        <w:rPr>
          <w:i/>
          <w:spacing w:val="-3"/>
          <w:sz w:val="21"/>
        </w:rPr>
        <w:t xml:space="preserve">banks such </w:t>
      </w:r>
      <w:r>
        <w:rPr>
          <w:i/>
          <w:sz w:val="21"/>
        </w:rPr>
        <w:t xml:space="preserve">as </w:t>
      </w:r>
      <w:r>
        <w:rPr>
          <w:i/>
          <w:spacing w:val="-3"/>
          <w:sz w:val="21"/>
        </w:rPr>
        <w:t xml:space="preserve">Goldman Sachs </w:t>
      </w:r>
      <w:r>
        <w:rPr>
          <w:i/>
          <w:sz w:val="21"/>
        </w:rPr>
        <w:t xml:space="preserve">and UBS </w:t>
      </w:r>
      <w:r>
        <w:rPr>
          <w:i/>
          <w:spacing w:val="-3"/>
          <w:sz w:val="21"/>
        </w:rPr>
        <w:t xml:space="preserve">deemed </w:t>
      </w:r>
      <w:r>
        <w:rPr>
          <w:i/>
          <w:sz w:val="21"/>
        </w:rPr>
        <w:t xml:space="preserve">these </w:t>
      </w:r>
      <w:r>
        <w:rPr>
          <w:i/>
          <w:spacing w:val="-3"/>
          <w:sz w:val="21"/>
        </w:rPr>
        <w:t xml:space="preserve">companies transparent </w:t>
      </w:r>
      <w:r>
        <w:rPr>
          <w:i/>
          <w:sz w:val="21"/>
        </w:rPr>
        <w:t xml:space="preserve">and </w:t>
      </w:r>
      <w:r>
        <w:rPr>
          <w:i/>
          <w:spacing w:val="-3"/>
          <w:sz w:val="21"/>
        </w:rPr>
        <w:t xml:space="preserve">reliable enough to lend them hundreds of millions </w:t>
      </w:r>
      <w:r>
        <w:rPr>
          <w:i/>
          <w:sz w:val="21"/>
        </w:rPr>
        <w:t xml:space="preserve">of </w:t>
      </w:r>
      <w:r>
        <w:rPr>
          <w:i/>
          <w:spacing w:val="-3"/>
          <w:sz w:val="21"/>
        </w:rPr>
        <w:t xml:space="preserve">dollars. ... </w:t>
      </w:r>
      <w:r>
        <w:rPr>
          <w:i/>
          <w:sz w:val="21"/>
        </w:rPr>
        <w:t xml:space="preserve">The </w:t>
      </w:r>
      <w:r>
        <w:rPr>
          <w:i/>
          <w:spacing w:val="-3"/>
          <w:sz w:val="21"/>
        </w:rPr>
        <w:t xml:space="preserve">fact </w:t>
      </w:r>
      <w:r>
        <w:rPr>
          <w:i/>
          <w:sz w:val="21"/>
        </w:rPr>
        <w:t xml:space="preserve">is that </w:t>
      </w:r>
      <w:r>
        <w:rPr>
          <w:i/>
          <w:spacing w:val="-3"/>
          <w:sz w:val="21"/>
        </w:rPr>
        <w:t xml:space="preserve">the [Stati] </w:t>
      </w:r>
      <w:r>
        <w:rPr>
          <w:i/>
          <w:sz w:val="21"/>
        </w:rPr>
        <w:t xml:space="preserve">made </w:t>
      </w:r>
      <w:r>
        <w:rPr>
          <w:i/>
          <w:spacing w:val="-3"/>
          <w:sz w:val="21"/>
        </w:rPr>
        <w:t xml:space="preserve">substantial investments </w:t>
      </w:r>
      <w:r>
        <w:rPr>
          <w:i/>
          <w:sz w:val="21"/>
        </w:rPr>
        <w:t xml:space="preserve">in KPM and TNG </w:t>
      </w:r>
      <w:r>
        <w:rPr>
          <w:i/>
          <w:spacing w:val="-3"/>
          <w:sz w:val="21"/>
        </w:rPr>
        <w:t xml:space="preserve">in </w:t>
      </w:r>
      <w:r>
        <w:rPr>
          <w:i/>
          <w:sz w:val="21"/>
        </w:rPr>
        <w:t xml:space="preserve">the </w:t>
      </w:r>
      <w:r>
        <w:rPr>
          <w:i/>
          <w:spacing w:val="-3"/>
          <w:sz w:val="21"/>
        </w:rPr>
        <w:t>fo</w:t>
      </w:r>
      <w:r>
        <w:rPr>
          <w:i/>
          <w:spacing w:val="-3"/>
          <w:sz w:val="21"/>
        </w:rPr>
        <w:t xml:space="preserve">rm of their acquisition </w:t>
      </w:r>
      <w:r>
        <w:rPr>
          <w:i/>
          <w:sz w:val="21"/>
        </w:rPr>
        <w:t xml:space="preserve">of </w:t>
      </w:r>
      <w:r>
        <w:rPr>
          <w:i/>
          <w:spacing w:val="-3"/>
          <w:sz w:val="21"/>
        </w:rPr>
        <w:t xml:space="preserve">shares, shareholder loans </w:t>
      </w:r>
      <w:r>
        <w:rPr>
          <w:i/>
          <w:sz w:val="21"/>
        </w:rPr>
        <w:t xml:space="preserve">to the </w:t>
      </w:r>
      <w:r>
        <w:rPr>
          <w:i/>
          <w:spacing w:val="-3"/>
          <w:sz w:val="21"/>
        </w:rPr>
        <w:t>companies</w:t>
      </w:r>
      <w:r>
        <w:rPr>
          <w:i/>
          <w:sz w:val="21"/>
        </w:rPr>
        <w:t xml:space="preserve">, </w:t>
      </w:r>
      <w:r>
        <w:rPr>
          <w:i/>
          <w:spacing w:val="-3"/>
          <w:sz w:val="21"/>
        </w:rPr>
        <w:t xml:space="preserve">reinvestment </w:t>
      </w:r>
      <w:r>
        <w:rPr>
          <w:i/>
          <w:sz w:val="21"/>
        </w:rPr>
        <w:t xml:space="preserve">of </w:t>
      </w:r>
      <w:r>
        <w:rPr>
          <w:i/>
          <w:spacing w:val="-3"/>
          <w:sz w:val="21"/>
        </w:rPr>
        <w:t>profits, and then risking their investments to guarantee the companies</w:t>
      </w:r>
      <w:r>
        <w:rPr>
          <w:i/>
          <w:sz w:val="21"/>
        </w:rPr>
        <w:t xml:space="preserve">' </w:t>
      </w:r>
      <w:r>
        <w:rPr>
          <w:i/>
          <w:spacing w:val="-3"/>
          <w:sz w:val="21"/>
        </w:rPr>
        <w:t xml:space="preserve">debts </w:t>
      </w:r>
      <w:r>
        <w:rPr>
          <w:sz w:val="21"/>
        </w:rPr>
        <w:t>"</w:t>
      </w:r>
      <w:r>
        <w:rPr>
          <w:position w:val="7"/>
          <w:sz w:val="14"/>
        </w:rPr>
        <w:t xml:space="preserve">302 </w:t>
      </w:r>
      <w:r>
        <w:rPr>
          <w:spacing w:val="-3"/>
          <w:sz w:val="21"/>
        </w:rPr>
        <w:t>(</w:t>
      </w:r>
      <w:r>
        <w:rPr>
          <w:b/>
          <w:spacing w:val="-3"/>
          <w:sz w:val="21"/>
        </w:rPr>
        <w:t>Exhibit 2.33</w:t>
      </w:r>
      <w:r>
        <w:rPr>
          <w:spacing w:val="-3"/>
          <w:sz w:val="21"/>
        </w:rPr>
        <w:t xml:space="preserve">, </w:t>
      </w:r>
      <w:r>
        <w:rPr>
          <w:spacing w:val="-4"/>
          <w:sz w:val="21"/>
        </w:rPr>
        <w:t>45:1-46:4)</w:t>
      </w:r>
    </w:p>
    <w:p w:rsidR="0023658D" w:rsidRDefault="00070BC3">
      <w:pPr>
        <w:pStyle w:val="BodyText"/>
        <w:spacing w:before="116" w:line="360" w:lineRule="auto"/>
        <w:ind w:left="845" w:right="250"/>
        <w:jc w:val="both"/>
      </w:pPr>
      <w:r>
        <w:t>Again relying on their financial statements, and in particular the section on related party transactions, Stati argued in their post-hearing submissions that their Kazakh companies "</w:t>
      </w:r>
      <w:r>
        <w:rPr>
          <w:i/>
        </w:rPr>
        <w:t xml:space="preserve">were far from insolvent </w:t>
      </w:r>
      <w:r>
        <w:t>"</w:t>
      </w:r>
      <w:r>
        <w:rPr>
          <w:position w:val="8"/>
          <w:sz w:val="14"/>
        </w:rPr>
        <w:t xml:space="preserve">303 </w:t>
      </w:r>
      <w:r>
        <w:t>(</w:t>
      </w:r>
      <w:r>
        <w:rPr>
          <w:b/>
        </w:rPr>
        <w:t>Exhibit 2.44</w:t>
      </w:r>
      <w:r>
        <w:t>, §254) (RoK emphasis added). Th</w:t>
      </w:r>
      <w:r>
        <w:t>ey explained that the accumulation of debts of the related companies owing KPM and TNG was due to external factors beyond the control of the Stati:</w:t>
      </w:r>
    </w:p>
    <w:p w:rsidR="0023658D" w:rsidRDefault="00070BC3">
      <w:pPr>
        <w:spacing w:before="115" w:line="360" w:lineRule="auto"/>
        <w:ind w:left="1130" w:right="535"/>
        <w:jc w:val="both"/>
        <w:rPr>
          <w:i/>
          <w:sz w:val="21"/>
        </w:rPr>
      </w:pPr>
      <w:r>
        <w:rPr>
          <w:i/>
          <w:spacing w:val="-3"/>
          <w:sz w:val="21"/>
        </w:rPr>
        <w:t>"Kazakhstan</w:t>
      </w:r>
      <w:r>
        <w:rPr>
          <w:i/>
          <w:sz w:val="21"/>
        </w:rPr>
        <w:t xml:space="preserve">'s </w:t>
      </w:r>
      <w:r>
        <w:rPr>
          <w:i/>
          <w:spacing w:val="-3"/>
          <w:sz w:val="21"/>
        </w:rPr>
        <w:t xml:space="preserve">insinuation that </w:t>
      </w:r>
      <w:r>
        <w:rPr>
          <w:i/>
          <w:sz w:val="21"/>
        </w:rPr>
        <w:t>the</w:t>
      </w:r>
      <w:r>
        <w:rPr>
          <w:i/>
          <w:spacing w:val="-3"/>
          <w:sz w:val="21"/>
        </w:rPr>
        <w:t xml:space="preserve"> extension of payment </w:t>
      </w:r>
      <w:r>
        <w:rPr>
          <w:i/>
          <w:sz w:val="21"/>
        </w:rPr>
        <w:t xml:space="preserve">terms </w:t>
      </w:r>
      <w:r>
        <w:rPr>
          <w:i/>
          <w:spacing w:val="-3"/>
          <w:sz w:val="21"/>
        </w:rPr>
        <w:t xml:space="preserve">for buyers </w:t>
      </w:r>
      <w:r>
        <w:rPr>
          <w:i/>
          <w:sz w:val="21"/>
        </w:rPr>
        <w:t xml:space="preserve">of </w:t>
      </w:r>
      <w:r>
        <w:rPr>
          <w:i/>
          <w:spacing w:val="-3"/>
          <w:sz w:val="21"/>
        </w:rPr>
        <w:t xml:space="preserve">[oil </w:t>
      </w:r>
      <w:r>
        <w:rPr>
          <w:i/>
          <w:sz w:val="21"/>
        </w:rPr>
        <w:t xml:space="preserve">and </w:t>
      </w:r>
      <w:r>
        <w:rPr>
          <w:i/>
          <w:spacing w:val="-3"/>
          <w:sz w:val="21"/>
        </w:rPr>
        <w:t xml:space="preserve">liquefied gas] </w:t>
      </w:r>
      <w:r>
        <w:rPr>
          <w:i/>
          <w:sz w:val="21"/>
        </w:rPr>
        <w:t xml:space="preserve">was </w:t>
      </w:r>
      <w:r>
        <w:rPr>
          <w:i/>
          <w:spacing w:val="-3"/>
          <w:sz w:val="21"/>
        </w:rPr>
        <w:t>anyt</w:t>
      </w:r>
      <w:r>
        <w:rPr>
          <w:i/>
          <w:spacing w:val="-3"/>
          <w:sz w:val="21"/>
        </w:rPr>
        <w:t xml:space="preserve">hing </w:t>
      </w:r>
      <w:r>
        <w:rPr>
          <w:i/>
          <w:sz w:val="21"/>
        </w:rPr>
        <w:t xml:space="preserve">other </w:t>
      </w:r>
      <w:r>
        <w:rPr>
          <w:i/>
          <w:spacing w:val="-3"/>
          <w:sz w:val="21"/>
        </w:rPr>
        <w:t xml:space="preserve">than a reasonable decision in </w:t>
      </w:r>
      <w:r>
        <w:rPr>
          <w:i/>
          <w:sz w:val="21"/>
        </w:rPr>
        <w:t xml:space="preserve">the </w:t>
      </w:r>
      <w:r>
        <w:rPr>
          <w:i/>
          <w:spacing w:val="-3"/>
          <w:sz w:val="21"/>
        </w:rPr>
        <w:t xml:space="preserve">normal </w:t>
      </w:r>
      <w:r>
        <w:rPr>
          <w:i/>
          <w:sz w:val="21"/>
        </w:rPr>
        <w:t xml:space="preserve">course of </w:t>
      </w:r>
      <w:r>
        <w:rPr>
          <w:i/>
          <w:spacing w:val="-3"/>
          <w:sz w:val="21"/>
        </w:rPr>
        <w:t xml:space="preserve">business </w:t>
      </w:r>
      <w:r>
        <w:rPr>
          <w:i/>
          <w:sz w:val="21"/>
        </w:rPr>
        <w:t xml:space="preserve">is </w:t>
      </w:r>
      <w:r>
        <w:rPr>
          <w:i/>
          <w:spacing w:val="-3"/>
          <w:sz w:val="21"/>
        </w:rPr>
        <w:t xml:space="preserve">unfounded. </w:t>
      </w:r>
      <w:r>
        <w:rPr>
          <w:b/>
          <w:i/>
          <w:spacing w:val="-3"/>
          <w:sz w:val="21"/>
        </w:rPr>
        <w:t xml:space="preserve">According to </w:t>
      </w:r>
      <w:r>
        <w:rPr>
          <w:b/>
          <w:i/>
          <w:sz w:val="21"/>
        </w:rPr>
        <w:t xml:space="preserve">the KPMG </w:t>
      </w:r>
      <w:r>
        <w:rPr>
          <w:b/>
          <w:i/>
          <w:spacing w:val="-3"/>
          <w:sz w:val="21"/>
        </w:rPr>
        <w:t>auditors</w:t>
      </w:r>
      <w:r>
        <w:rPr>
          <w:b/>
          <w:i/>
          <w:sz w:val="21"/>
        </w:rPr>
        <w:t xml:space="preserve">' </w:t>
      </w:r>
      <w:r>
        <w:rPr>
          <w:b/>
          <w:i/>
          <w:spacing w:val="-3"/>
          <w:sz w:val="21"/>
        </w:rPr>
        <w:t>report</w:t>
      </w:r>
      <w:r>
        <w:rPr>
          <w:i/>
          <w:sz w:val="21"/>
        </w:rPr>
        <w:t xml:space="preserve">, </w:t>
      </w:r>
      <w:r>
        <w:rPr>
          <w:i/>
          <w:spacing w:val="-3"/>
          <w:sz w:val="21"/>
        </w:rPr>
        <w:t xml:space="preserve">"the management </w:t>
      </w:r>
      <w:r>
        <w:rPr>
          <w:i/>
          <w:sz w:val="21"/>
        </w:rPr>
        <w:t xml:space="preserve">of </w:t>
      </w:r>
      <w:r>
        <w:rPr>
          <w:i/>
          <w:spacing w:val="-3"/>
          <w:sz w:val="21"/>
        </w:rPr>
        <w:t xml:space="preserve">Tolkynneftegaz </w:t>
      </w:r>
      <w:r>
        <w:rPr>
          <w:i/>
          <w:sz w:val="21"/>
        </w:rPr>
        <w:t xml:space="preserve">LLP and </w:t>
      </w:r>
      <w:r>
        <w:rPr>
          <w:i/>
          <w:spacing w:val="-3"/>
          <w:sz w:val="21"/>
        </w:rPr>
        <w:t xml:space="preserve">Kazpolmunay </w:t>
      </w:r>
      <w:r>
        <w:rPr>
          <w:i/>
          <w:sz w:val="21"/>
        </w:rPr>
        <w:t xml:space="preserve">LLP </w:t>
      </w:r>
      <w:r>
        <w:rPr>
          <w:i/>
          <w:spacing w:val="-3"/>
          <w:sz w:val="21"/>
        </w:rPr>
        <w:t xml:space="preserve">agreed </w:t>
      </w:r>
      <w:r>
        <w:rPr>
          <w:i/>
          <w:sz w:val="21"/>
        </w:rPr>
        <w:t xml:space="preserve">to </w:t>
      </w:r>
      <w:r>
        <w:rPr>
          <w:i/>
          <w:spacing w:val="-3"/>
          <w:sz w:val="21"/>
        </w:rPr>
        <w:t xml:space="preserve">extend the payment terms </w:t>
      </w:r>
      <w:r>
        <w:rPr>
          <w:i/>
          <w:sz w:val="21"/>
        </w:rPr>
        <w:t xml:space="preserve">of </w:t>
      </w:r>
      <w:r>
        <w:rPr>
          <w:i/>
          <w:spacing w:val="-3"/>
          <w:sz w:val="21"/>
        </w:rPr>
        <w:t>their largest customers, Stadoil Lt</w:t>
      </w:r>
      <w:r>
        <w:rPr>
          <w:i/>
          <w:spacing w:val="-3"/>
          <w:sz w:val="21"/>
        </w:rPr>
        <w:t xml:space="preserve">d. </w:t>
      </w:r>
      <w:r>
        <w:rPr>
          <w:i/>
          <w:sz w:val="21"/>
        </w:rPr>
        <w:t xml:space="preserve">and </w:t>
      </w:r>
      <w:r>
        <w:rPr>
          <w:i/>
          <w:spacing w:val="-3"/>
          <w:sz w:val="21"/>
        </w:rPr>
        <w:t xml:space="preserve">General Affinity Ltd. </w:t>
      </w:r>
      <w:r>
        <w:rPr>
          <w:i/>
          <w:sz w:val="21"/>
        </w:rPr>
        <w:t xml:space="preserve">which are </w:t>
      </w:r>
      <w:r>
        <w:rPr>
          <w:i/>
          <w:spacing w:val="-3"/>
          <w:sz w:val="21"/>
        </w:rPr>
        <w:t xml:space="preserve">related companies, </w:t>
      </w:r>
      <w:r>
        <w:rPr>
          <w:i/>
          <w:sz w:val="21"/>
        </w:rPr>
        <w:t xml:space="preserve">after </w:t>
      </w:r>
      <w:r>
        <w:rPr>
          <w:i/>
          <w:spacing w:val="-3"/>
          <w:sz w:val="21"/>
        </w:rPr>
        <w:t xml:space="preserve">being informed </w:t>
      </w:r>
      <w:r>
        <w:rPr>
          <w:i/>
          <w:sz w:val="21"/>
        </w:rPr>
        <w:t xml:space="preserve">that these </w:t>
      </w:r>
      <w:r>
        <w:rPr>
          <w:i/>
          <w:spacing w:val="-3"/>
          <w:sz w:val="21"/>
        </w:rPr>
        <w:t xml:space="preserve">customers would </w:t>
      </w:r>
      <w:r>
        <w:rPr>
          <w:i/>
          <w:sz w:val="21"/>
        </w:rPr>
        <w:t xml:space="preserve">not be </w:t>
      </w:r>
      <w:r>
        <w:rPr>
          <w:i/>
          <w:spacing w:val="-3"/>
          <w:sz w:val="21"/>
        </w:rPr>
        <w:t xml:space="preserve">able </w:t>
      </w:r>
      <w:r>
        <w:rPr>
          <w:i/>
          <w:sz w:val="21"/>
        </w:rPr>
        <w:t xml:space="preserve">to </w:t>
      </w:r>
      <w:r>
        <w:rPr>
          <w:i/>
          <w:spacing w:val="-3"/>
          <w:sz w:val="21"/>
        </w:rPr>
        <w:t xml:space="preserve">meet the existing contractual payment </w:t>
      </w:r>
      <w:r>
        <w:rPr>
          <w:i/>
          <w:sz w:val="21"/>
        </w:rPr>
        <w:t xml:space="preserve">terms. It is not </w:t>
      </w:r>
      <w:r>
        <w:rPr>
          <w:i/>
          <w:spacing w:val="-3"/>
          <w:sz w:val="21"/>
        </w:rPr>
        <w:t xml:space="preserve">surprising that with </w:t>
      </w:r>
      <w:r>
        <w:rPr>
          <w:i/>
          <w:sz w:val="21"/>
        </w:rPr>
        <w:t xml:space="preserve">the </w:t>
      </w:r>
      <w:r>
        <w:rPr>
          <w:i/>
          <w:spacing w:val="-3"/>
          <w:sz w:val="21"/>
        </w:rPr>
        <w:t xml:space="preserve">onset of </w:t>
      </w:r>
      <w:r>
        <w:rPr>
          <w:i/>
          <w:sz w:val="21"/>
        </w:rPr>
        <w:t xml:space="preserve">the </w:t>
      </w:r>
      <w:r>
        <w:rPr>
          <w:i/>
          <w:spacing w:val="-3"/>
          <w:sz w:val="21"/>
        </w:rPr>
        <w:t xml:space="preserve">global financial crisis </w:t>
      </w:r>
      <w:r>
        <w:rPr>
          <w:i/>
          <w:sz w:val="21"/>
        </w:rPr>
        <w:t>and</w:t>
      </w:r>
    </w:p>
    <w:p w:rsidR="0023658D" w:rsidRDefault="0023658D">
      <w:pPr>
        <w:pStyle w:val="BodyText"/>
        <w:rPr>
          <w:i/>
          <w:sz w:val="20"/>
        </w:rPr>
      </w:pPr>
    </w:p>
    <w:p w:rsidR="0023658D" w:rsidRDefault="0023658D">
      <w:pPr>
        <w:pStyle w:val="BodyText"/>
        <w:rPr>
          <w:i/>
          <w:sz w:val="20"/>
        </w:rPr>
      </w:pPr>
    </w:p>
    <w:p w:rsidR="0023658D" w:rsidRDefault="00070BC3">
      <w:pPr>
        <w:pStyle w:val="BodyText"/>
        <w:spacing w:before="7"/>
        <w:rPr>
          <w:i/>
          <w:sz w:val="26"/>
        </w:rPr>
      </w:pPr>
      <w:r>
        <w:pict>
          <v:shape id="_x0000_s1089" style="position:absolute;margin-left:70.95pt;margin-top:17.6pt;width:144.05pt;height:.1pt;z-index:-251551744;mso-wrap-distance-left:0;mso-wrap-distance-right:0;mso-position-horizontal-relative:page" coordorigin="1419,352" coordsize="2881,0" path="m1419,352r2880,e" filled="f" strokeweight=".6pt">
            <v:path arrowok="t"/>
            <w10:wrap type="topAndBottom" anchorx="page"/>
          </v:shape>
        </w:pict>
      </w:r>
    </w:p>
    <w:p w:rsidR="0023658D" w:rsidRDefault="00070BC3">
      <w:pPr>
        <w:spacing w:before="63"/>
        <w:ind w:left="278" w:right="250"/>
        <w:jc w:val="both"/>
        <w:rPr>
          <w:sz w:val="18"/>
        </w:rPr>
      </w:pPr>
      <w:r>
        <w:rPr>
          <w:position w:val="6"/>
          <w:sz w:val="12"/>
        </w:rPr>
        <w:t xml:space="preserve">301 </w:t>
      </w:r>
      <w:r>
        <w:rPr>
          <w:spacing w:val="-3"/>
          <w:sz w:val="18"/>
        </w:rPr>
        <w:t xml:space="preserve">Translation </w:t>
      </w:r>
      <w:r>
        <w:rPr>
          <w:sz w:val="18"/>
        </w:rPr>
        <w:t>of : "</w:t>
      </w:r>
      <w:r>
        <w:rPr>
          <w:i/>
          <w:sz w:val="18"/>
        </w:rPr>
        <w:t xml:space="preserve">The </w:t>
      </w:r>
      <w:r>
        <w:rPr>
          <w:i/>
          <w:spacing w:val="-3"/>
          <w:sz w:val="18"/>
        </w:rPr>
        <w:t xml:space="preserve">crux </w:t>
      </w:r>
      <w:r>
        <w:rPr>
          <w:i/>
          <w:sz w:val="18"/>
        </w:rPr>
        <w:t xml:space="preserve">of </w:t>
      </w:r>
      <w:r>
        <w:rPr>
          <w:i/>
          <w:spacing w:val="-3"/>
          <w:sz w:val="18"/>
        </w:rPr>
        <w:t xml:space="preserve">Kazakhstan's causation argument </w:t>
      </w:r>
      <w:r>
        <w:rPr>
          <w:i/>
          <w:sz w:val="18"/>
        </w:rPr>
        <w:t xml:space="preserve">is that KPM </w:t>
      </w:r>
      <w:r>
        <w:rPr>
          <w:i/>
          <w:spacing w:val="-2"/>
          <w:sz w:val="18"/>
        </w:rPr>
        <w:t xml:space="preserve">and </w:t>
      </w:r>
      <w:r>
        <w:rPr>
          <w:i/>
          <w:sz w:val="18"/>
        </w:rPr>
        <w:t xml:space="preserve">TNG </w:t>
      </w:r>
      <w:r>
        <w:rPr>
          <w:i/>
          <w:spacing w:val="-3"/>
          <w:sz w:val="18"/>
        </w:rPr>
        <w:t xml:space="preserve">were overleveraged </w:t>
      </w:r>
      <w:r>
        <w:rPr>
          <w:i/>
          <w:sz w:val="18"/>
        </w:rPr>
        <w:t xml:space="preserve">prior to any actions of the </w:t>
      </w:r>
      <w:r>
        <w:rPr>
          <w:i/>
          <w:spacing w:val="-3"/>
          <w:sz w:val="18"/>
        </w:rPr>
        <w:t xml:space="preserve">State, which doomed </w:t>
      </w:r>
      <w:r>
        <w:rPr>
          <w:i/>
          <w:sz w:val="18"/>
        </w:rPr>
        <w:t xml:space="preserve">them to fail </w:t>
      </w:r>
      <w:r>
        <w:rPr>
          <w:i/>
          <w:spacing w:val="-3"/>
          <w:sz w:val="18"/>
        </w:rPr>
        <w:t xml:space="preserve">when </w:t>
      </w:r>
      <w:r>
        <w:rPr>
          <w:i/>
          <w:sz w:val="18"/>
        </w:rPr>
        <w:t xml:space="preserve">oil </w:t>
      </w:r>
      <w:r>
        <w:rPr>
          <w:i/>
          <w:spacing w:val="-3"/>
          <w:sz w:val="18"/>
        </w:rPr>
        <w:t xml:space="preserve">prices dropped during </w:t>
      </w:r>
      <w:r>
        <w:rPr>
          <w:i/>
          <w:sz w:val="18"/>
        </w:rPr>
        <w:t xml:space="preserve">the </w:t>
      </w:r>
      <w:r>
        <w:rPr>
          <w:i/>
          <w:spacing w:val="-3"/>
          <w:sz w:val="18"/>
        </w:rPr>
        <w:t xml:space="preserve">global financial crisis. </w:t>
      </w:r>
      <w:r>
        <w:rPr>
          <w:i/>
          <w:sz w:val="18"/>
        </w:rPr>
        <w:t xml:space="preserve">No credible </w:t>
      </w:r>
      <w:r>
        <w:rPr>
          <w:i/>
          <w:spacing w:val="-3"/>
          <w:sz w:val="18"/>
        </w:rPr>
        <w:t xml:space="preserve">evidence </w:t>
      </w:r>
      <w:r>
        <w:rPr>
          <w:i/>
          <w:sz w:val="18"/>
        </w:rPr>
        <w:t>supports this</w:t>
      </w:r>
      <w:r>
        <w:rPr>
          <w:i/>
          <w:sz w:val="18"/>
        </w:rPr>
        <w:t xml:space="preserve"> </w:t>
      </w:r>
      <w:r>
        <w:rPr>
          <w:i/>
          <w:spacing w:val="-3"/>
          <w:sz w:val="18"/>
        </w:rPr>
        <w:t xml:space="preserve">argument, </w:t>
      </w:r>
      <w:r>
        <w:rPr>
          <w:i/>
          <w:spacing w:val="-2"/>
          <w:sz w:val="18"/>
        </w:rPr>
        <w:t xml:space="preserve">and </w:t>
      </w:r>
      <w:r>
        <w:rPr>
          <w:i/>
          <w:sz w:val="18"/>
        </w:rPr>
        <w:t xml:space="preserve">it is </w:t>
      </w:r>
      <w:r>
        <w:rPr>
          <w:i/>
          <w:spacing w:val="-3"/>
          <w:sz w:val="18"/>
        </w:rPr>
        <w:t xml:space="preserve">belied </w:t>
      </w:r>
      <w:r>
        <w:rPr>
          <w:i/>
          <w:sz w:val="18"/>
        </w:rPr>
        <w:t xml:space="preserve">by all </w:t>
      </w:r>
      <w:r>
        <w:rPr>
          <w:i/>
          <w:spacing w:val="-3"/>
          <w:sz w:val="18"/>
        </w:rPr>
        <w:t xml:space="preserve">objective facts. </w:t>
      </w:r>
      <w:r>
        <w:rPr>
          <w:i/>
          <w:sz w:val="18"/>
        </w:rPr>
        <w:t xml:space="preserve">While KPM </w:t>
      </w:r>
      <w:r>
        <w:rPr>
          <w:i/>
          <w:spacing w:val="-2"/>
          <w:sz w:val="18"/>
        </w:rPr>
        <w:t xml:space="preserve">and </w:t>
      </w:r>
      <w:r>
        <w:rPr>
          <w:i/>
          <w:sz w:val="18"/>
        </w:rPr>
        <w:t xml:space="preserve">TNG </w:t>
      </w:r>
      <w:r>
        <w:rPr>
          <w:i/>
          <w:spacing w:val="-3"/>
          <w:sz w:val="18"/>
        </w:rPr>
        <w:t xml:space="preserve">experienced </w:t>
      </w:r>
      <w:r>
        <w:rPr>
          <w:i/>
          <w:sz w:val="18"/>
        </w:rPr>
        <w:t xml:space="preserve">a liquidity shortage in the first half of 2009, </w:t>
      </w:r>
      <w:r>
        <w:rPr>
          <w:i/>
          <w:spacing w:val="-3"/>
          <w:sz w:val="18"/>
        </w:rPr>
        <w:t xml:space="preserve">that problem </w:t>
      </w:r>
      <w:r>
        <w:rPr>
          <w:i/>
          <w:sz w:val="18"/>
        </w:rPr>
        <w:t xml:space="preserve">was </w:t>
      </w:r>
      <w:r>
        <w:rPr>
          <w:i/>
          <w:spacing w:val="-3"/>
          <w:sz w:val="18"/>
        </w:rPr>
        <w:t xml:space="preserve">temporary </w:t>
      </w:r>
      <w:r>
        <w:rPr>
          <w:i/>
          <w:sz w:val="18"/>
        </w:rPr>
        <w:t xml:space="preserve">and </w:t>
      </w:r>
      <w:r>
        <w:rPr>
          <w:i/>
          <w:spacing w:val="-3"/>
          <w:sz w:val="18"/>
        </w:rPr>
        <w:t xml:space="preserve">surmountable. Moreover, Kazakhstan itself contributed significantly </w:t>
      </w:r>
      <w:r>
        <w:rPr>
          <w:i/>
          <w:sz w:val="18"/>
        </w:rPr>
        <w:t xml:space="preserve">to </w:t>
      </w:r>
      <w:r>
        <w:rPr>
          <w:i/>
          <w:spacing w:val="-3"/>
          <w:sz w:val="18"/>
        </w:rPr>
        <w:t>that problem. Kazakhstan</w:t>
      </w:r>
      <w:r>
        <w:rPr>
          <w:i/>
          <w:spacing w:val="-3"/>
          <w:sz w:val="18"/>
        </w:rPr>
        <w:t xml:space="preserve"> presents </w:t>
      </w:r>
      <w:r>
        <w:rPr>
          <w:i/>
          <w:sz w:val="18"/>
        </w:rPr>
        <w:t xml:space="preserve">no </w:t>
      </w:r>
      <w:r>
        <w:rPr>
          <w:i/>
          <w:spacing w:val="-3"/>
          <w:sz w:val="18"/>
        </w:rPr>
        <w:t xml:space="preserve">credible evidence </w:t>
      </w:r>
      <w:r>
        <w:rPr>
          <w:i/>
          <w:sz w:val="18"/>
        </w:rPr>
        <w:t xml:space="preserve">that KPM and TNG </w:t>
      </w:r>
      <w:r>
        <w:rPr>
          <w:i/>
          <w:spacing w:val="-3"/>
          <w:sz w:val="18"/>
        </w:rPr>
        <w:t xml:space="preserve">were overleveraged </w:t>
      </w:r>
      <w:r>
        <w:rPr>
          <w:i/>
          <w:sz w:val="18"/>
        </w:rPr>
        <w:t xml:space="preserve">prior to </w:t>
      </w:r>
      <w:r>
        <w:rPr>
          <w:i/>
          <w:spacing w:val="-3"/>
          <w:sz w:val="18"/>
        </w:rPr>
        <w:t xml:space="preserve">October </w:t>
      </w:r>
      <w:r>
        <w:rPr>
          <w:i/>
          <w:sz w:val="18"/>
        </w:rPr>
        <w:t xml:space="preserve">14, </w:t>
      </w:r>
      <w:r>
        <w:rPr>
          <w:i/>
          <w:spacing w:val="-2"/>
          <w:sz w:val="18"/>
        </w:rPr>
        <w:t>2008</w:t>
      </w:r>
      <w:r>
        <w:rPr>
          <w:spacing w:val="-2"/>
          <w:sz w:val="18"/>
        </w:rPr>
        <w:t>".</w:t>
      </w:r>
    </w:p>
    <w:p w:rsidR="0023658D" w:rsidRDefault="00070BC3">
      <w:pPr>
        <w:ind w:left="278" w:right="250"/>
        <w:jc w:val="both"/>
        <w:rPr>
          <w:sz w:val="18"/>
        </w:rPr>
      </w:pPr>
      <w:r>
        <w:rPr>
          <w:position w:val="6"/>
          <w:sz w:val="12"/>
        </w:rPr>
        <w:t xml:space="preserve">302 </w:t>
      </w:r>
      <w:r>
        <w:rPr>
          <w:i/>
          <w:spacing w:val="-3"/>
          <w:sz w:val="18"/>
        </w:rPr>
        <w:t xml:space="preserve">Kazakhstan argues </w:t>
      </w:r>
      <w:r>
        <w:rPr>
          <w:i/>
          <w:sz w:val="18"/>
        </w:rPr>
        <w:t xml:space="preserve">that </w:t>
      </w:r>
      <w:r>
        <w:rPr>
          <w:i/>
          <w:spacing w:val="-3"/>
          <w:sz w:val="18"/>
        </w:rPr>
        <w:t xml:space="preserve">claimants' investments </w:t>
      </w:r>
      <w:r>
        <w:rPr>
          <w:i/>
          <w:sz w:val="18"/>
        </w:rPr>
        <w:t xml:space="preserve">were opaque, </w:t>
      </w:r>
      <w:r>
        <w:rPr>
          <w:i/>
          <w:spacing w:val="-3"/>
          <w:sz w:val="18"/>
        </w:rPr>
        <w:t xml:space="preserve">suggesting </w:t>
      </w:r>
      <w:r>
        <w:rPr>
          <w:i/>
          <w:sz w:val="18"/>
        </w:rPr>
        <w:t xml:space="preserve">that </w:t>
      </w:r>
      <w:r>
        <w:rPr>
          <w:i/>
          <w:spacing w:val="-3"/>
          <w:sz w:val="18"/>
        </w:rPr>
        <w:t xml:space="preserve">they </w:t>
      </w:r>
      <w:r>
        <w:rPr>
          <w:i/>
          <w:sz w:val="18"/>
        </w:rPr>
        <w:t xml:space="preserve">were </w:t>
      </w:r>
      <w:r>
        <w:rPr>
          <w:i/>
          <w:spacing w:val="-3"/>
          <w:sz w:val="18"/>
        </w:rPr>
        <w:t xml:space="preserve">structured </w:t>
      </w:r>
      <w:r>
        <w:rPr>
          <w:i/>
          <w:sz w:val="18"/>
        </w:rPr>
        <w:t xml:space="preserve">to </w:t>
      </w:r>
      <w:r>
        <w:rPr>
          <w:i/>
          <w:spacing w:val="-3"/>
          <w:sz w:val="18"/>
        </w:rPr>
        <w:t xml:space="preserve">conceal </w:t>
      </w:r>
      <w:r>
        <w:rPr>
          <w:i/>
          <w:sz w:val="18"/>
        </w:rPr>
        <w:t xml:space="preserve">profits and disguise who was the "real </w:t>
      </w:r>
      <w:r>
        <w:rPr>
          <w:i/>
          <w:spacing w:val="-3"/>
          <w:sz w:val="18"/>
        </w:rPr>
        <w:t xml:space="preserve">investor". </w:t>
      </w:r>
      <w:r>
        <w:rPr>
          <w:i/>
          <w:sz w:val="18"/>
        </w:rPr>
        <w:t xml:space="preserve">This position </w:t>
      </w:r>
      <w:r>
        <w:rPr>
          <w:i/>
          <w:spacing w:val="-3"/>
          <w:sz w:val="18"/>
        </w:rPr>
        <w:t xml:space="preserve">either </w:t>
      </w:r>
      <w:r>
        <w:rPr>
          <w:i/>
          <w:sz w:val="18"/>
        </w:rPr>
        <w:t xml:space="preserve">is </w:t>
      </w:r>
      <w:r>
        <w:rPr>
          <w:i/>
          <w:spacing w:val="-3"/>
          <w:sz w:val="18"/>
        </w:rPr>
        <w:t xml:space="preserve">completely disingenuous, </w:t>
      </w:r>
      <w:r>
        <w:rPr>
          <w:i/>
          <w:sz w:val="18"/>
        </w:rPr>
        <w:t xml:space="preserve">or the </w:t>
      </w:r>
      <w:r>
        <w:rPr>
          <w:i/>
          <w:spacing w:val="-3"/>
          <w:sz w:val="18"/>
        </w:rPr>
        <w:t xml:space="preserve">respondent understands </w:t>
      </w:r>
      <w:r>
        <w:rPr>
          <w:i/>
          <w:sz w:val="18"/>
        </w:rPr>
        <w:t xml:space="preserve">nothing about </w:t>
      </w:r>
      <w:r>
        <w:rPr>
          <w:i/>
          <w:spacing w:val="-3"/>
          <w:sz w:val="18"/>
        </w:rPr>
        <w:t xml:space="preserve">finance. </w:t>
      </w:r>
      <w:r>
        <w:rPr>
          <w:i/>
          <w:sz w:val="18"/>
        </w:rPr>
        <w:t xml:space="preserve">These </w:t>
      </w:r>
      <w:r>
        <w:rPr>
          <w:i/>
          <w:spacing w:val="-3"/>
          <w:sz w:val="18"/>
        </w:rPr>
        <w:t xml:space="preserve">companies created </w:t>
      </w:r>
      <w:r>
        <w:rPr>
          <w:i/>
          <w:sz w:val="18"/>
        </w:rPr>
        <w:t xml:space="preserve">annual financial </w:t>
      </w:r>
      <w:r>
        <w:rPr>
          <w:i/>
          <w:spacing w:val="-3"/>
          <w:sz w:val="18"/>
        </w:rPr>
        <w:t xml:space="preserve">statements </w:t>
      </w:r>
      <w:r>
        <w:rPr>
          <w:i/>
          <w:spacing w:val="-2"/>
          <w:sz w:val="18"/>
        </w:rPr>
        <w:t xml:space="preserve">between </w:t>
      </w:r>
      <w:r>
        <w:rPr>
          <w:i/>
          <w:sz w:val="18"/>
        </w:rPr>
        <w:t xml:space="preserve">2003 </w:t>
      </w:r>
      <w:r>
        <w:rPr>
          <w:i/>
          <w:spacing w:val="-2"/>
          <w:sz w:val="18"/>
        </w:rPr>
        <w:t xml:space="preserve">and </w:t>
      </w:r>
      <w:r>
        <w:rPr>
          <w:i/>
          <w:sz w:val="18"/>
        </w:rPr>
        <w:t xml:space="preserve">2009 that </w:t>
      </w:r>
      <w:r>
        <w:rPr>
          <w:i/>
          <w:spacing w:val="-3"/>
          <w:sz w:val="18"/>
        </w:rPr>
        <w:t xml:space="preserve">were </w:t>
      </w:r>
      <w:r>
        <w:rPr>
          <w:i/>
          <w:sz w:val="18"/>
        </w:rPr>
        <w:t xml:space="preserve">audited by "Big Four" </w:t>
      </w:r>
      <w:r>
        <w:rPr>
          <w:i/>
          <w:spacing w:val="-3"/>
          <w:sz w:val="18"/>
        </w:rPr>
        <w:t xml:space="preserve">accounting firms. </w:t>
      </w:r>
      <w:r>
        <w:rPr>
          <w:i/>
          <w:sz w:val="18"/>
        </w:rPr>
        <w:t xml:space="preserve">They </w:t>
      </w:r>
      <w:r>
        <w:rPr>
          <w:i/>
          <w:spacing w:val="-3"/>
          <w:sz w:val="18"/>
        </w:rPr>
        <w:t xml:space="preserve">raised </w:t>
      </w:r>
      <w:r>
        <w:rPr>
          <w:i/>
          <w:sz w:val="18"/>
        </w:rPr>
        <w:t xml:space="preserve">debt on the </w:t>
      </w:r>
      <w:r>
        <w:rPr>
          <w:i/>
          <w:spacing w:val="-3"/>
          <w:sz w:val="18"/>
        </w:rPr>
        <w:t>public</w:t>
      </w:r>
      <w:r>
        <w:rPr>
          <w:i/>
          <w:spacing w:val="-3"/>
          <w:sz w:val="18"/>
        </w:rPr>
        <w:t xml:space="preserve"> </w:t>
      </w:r>
      <w:r>
        <w:rPr>
          <w:i/>
          <w:sz w:val="18"/>
        </w:rPr>
        <w:t xml:space="preserve">debt </w:t>
      </w:r>
      <w:r>
        <w:rPr>
          <w:i/>
          <w:spacing w:val="-3"/>
          <w:sz w:val="18"/>
        </w:rPr>
        <w:t xml:space="preserve">markets, </w:t>
      </w:r>
      <w:r>
        <w:rPr>
          <w:i/>
          <w:sz w:val="18"/>
        </w:rPr>
        <w:t xml:space="preserve">and </w:t>
      </w:r>
      <w:r>
        <w:rPr>
          <w:i/>
          <w:spacing w:val="-3"/>
          <w:sz w:val="18"/>
        </w:rPr>
        <w:t xml:space="preserve">banks such </w:t>
      </w:r>
      <w:r>
        <w:rPr>
          <w:i/>
          <w:sz w:val="18"/>
        </w:rPr>
        <w:t xml:space="preserve">as Goldman Sachs </w:t>
      </w:r>
      <w:r>
        <w:rPr>
          <w:i/>
          <w:spacing w:val="-2"/>
          <w:sz w:val="18"/>
        </w:rPr>
        <w:t xml:space="preserve">and </w:t>
      </w:r>
      <w:r>
        <w:rPr>
          <w:i/>
          <w:sz w:val="18"/>
        </w:rPr>
        <w:t xml:space="preserve">UBS </w:t>
      </w:r>
      <w:r>
        <w:rPr>
          <w:i/>
          <w:spacing w:val="-3"/>
          <w:sz w:val="18"/>
        </w:rPr>
        <w:t xml:space="preserve">deemed </w:t>
      </w:r>
      <w:r>
        <w:rPr>
          <w:i/>
          <w:sz w:val="18"/>
        </w:rPr>
        <w:t xml:space="preserve">the </w:t>
      </w:r>
      <w:r>
        <w:rPr>
          <w:i/>
          <w:spacing w:val="-3"/>
          <w:sz w:val="18"/>
        </w:rPr>
        <w:t xml:space="preserve">companies </w:t>
      </w:r>
      <w:r>
        <w:rPr>
          <w:i/>
          <w:sz w:val="18"/>
        </w:rPr>
        <w:t xml:space="preserve">to be </w:t>
      </w:r>
      <w:r>
        <w:rPr>
          <w:i/>
          <w:spacing w:val="-3"/>
          <w:sz w:val="18"/>
        </w:rPr>
        <w:t xml:space="preserve">transparent </w:t>
      </w:r>
      <w:r>
        <w:rPr>
          <w:i/>
          <w:sz w:val="18"/>
        </w:rPr>
        <w:t xml:space="preserve">and </w:t>
      </w:r>
      <w:r>
        <w:rPr>
          <w:i/>
          <w:spacing w:val="-3"/>
          <w:sz w:val="18"/>
        </w:rPr>
        <w:t xml:space="preserve">reliable enough </w:t>
      </w:r>
      <w:r>
        <w:rPr>
          <w:i/>
          <w:sz w:val="18"/>
        </w:rPr>
        <w:t xml:space="preserve">to loan </w:t>
      </w:r>
      <w:r>
        <w:rPr>
          <w:i/>
          <w:spacing w:val="-3"/>
          <w:sz w:val="18"/>
        </w:rPr>
        <w:t xml:space="preserve">hundreds </w:t>
      </w:r>
      <w:r>
        <w:rPr>
          <w:i/>
          <w:sz w:val="18"/>
        </w:rPr>
        <w:t xml:space="preserve">of millions of </w:t>
      </w:r>
      <w:r>
        <w:rPr>
          <w:i/>
          <w:spacing w:val="-3"/>
          <w:sz w:val="18"/>
        </w:rPr>
        <w:t xml:space="preserve">dollars </w:t>
      </w:r>
      <w:r>
        <w:rPr>
          <w:i/>
          <w:sz w:val="18"/>
        </w:rPr>
        <w:t xml:space="preserve">to </w:t>
      </w:r>
      <w:r>
        <w:rPr>
          <w:i/>
          <w:spacing w:val="-3"/>
          <w:sz w:val="18"/>
        </w:rPr>
        <w:t xml:space="preserve">them. </w:t>
      </w:r>
      <w:r>
        <w:rPr>
          <w:i/>
          <w:sz w:val="18"/>
        </w:rPr>
        <w:t xml:space="preserve">[...] The fact is that </w:t>
      </w:r>
      <w:r>
        <w:rPr>
          <w:i/>
          <w:spacing w:val="-3"/>
          <w:sz w:val="18"/>
        </w:rPr>
        <w:t xml:space="preserve">claimants </w:t>
      </w:r>
      <w:r>
        <w:rPr>
          <w:i/>
          <w:sz w:val="18"/>
        </w:rPr>
        <w:t xml:space="preserve">made substantial </w:t>
      </w:r>
      <w:r>
        <w:rPr>
          <w:i/>
          <w:spacing w:val="-3"/>
          <w:sz w:val="18"/>
        </w:rPr>
        <w:t xml:space="preserve">investments </w:t>
      </w:r>
      <w:r>
        <w:rPr>
          <w:i/>
          <w:sz w:val="18"/>
        </w:rPr>
        <w:t>in KPM and TNG through the form</w:t>
      </w:r>
      <w:r>
        <w:rPr>
          <w:i/>
          <w:sz w:val="18"/>
        </w:rPr>
        <w:t xml:space="preserve"> of their </w:t>
      </w:r>
      <w:r>
        <w:rPr>
          <w:i/>
          <w:spacing w:val="-3"/>
          <w:sz w:val="18"/>
        </w:rPr>
        <w:t xml:space="preserve">acquisition </w:t>
      </w:r>
      <w:r>
        <w:rPr>
          <w:i/>
          <w:sz w:val="18"/>
        </w:rPr>
        <w:t xml:space="preserve">of the </w:t>
      </w:r>
      <w:r>
        <w:rPr>
          <w:i/>
          <w:spacing w:val="-3"/>
          <w:sz w:val="18"/>
        </w:rPr>
        <w:t xml:space="preserve">shares, shareholder </w:t>
      </w:r>
      <w:r>
        <w:rPr>
          <w:i/>
          <w:sz w:val="18"/>
        </w:rPr>
        <w:t xml:space="preserve">loans to the </w:t>
      </w:r>
      <w:r>
        <w:rPr>
          <w:i/>
          <w:spacing w:val="-3"/>
          <w:sz w:val="18"/>
        </w:rPr>
        <w:t xml:space="preserve">companies, </w:t>
      </w:r>
      <w:r>
        <w:rPr>
          <w:i/>
          <w:sz w:val="18"/>
        </w:rPr>
        <w:t xml:space="preserve">the </w:t>
      </w:r>
      <w:r>
        <w:rPr>
          <w:i/>
          <w:spacing w:val="-3"/>
          <w:sz w:val="18"/>
        </w:rPr>
        <w:t xml:space="preserve">reinvestment </w:t>
      </w:r>
      <w:r>
        <w:rPr>
          <w:i/>
          <w:sz w:val="18"/>
        </w:rPr>
        <w:t xml:space="preserve">of profits, </w:t>
      </w:r>
      <w:r>
        <w:rPr>
          <w:i/>
          <w:spacing w:val="-2"/>
          <w:sz w:val="18"/>
        </w:rPr>
        <w:t xml:space="preserve">and </w:t>
      </w:r>
      <w:r>
        <w:rPr>
          <w:i/>
          <w:sz w:val="18"/>
        </w:rPr>
        <w:t xml:space="preserve">then by </w:t>
      </w:r>
      <w:r>
        <w:rPr>
          <w:i/>
          <w:spacing w:val="-3"/>
          <w:sz w:val="18"/>
        </w:rPr>
        <w:t xml:space="preserve">risking </w:t>
      </w:r>
      <w:r>
        <w:rPr>
          <w:i/>
          <w:sz w:val="18"/>
        </w:rPr>
        <w:t xml:space="preserve">their </w:t>
      </w:r>
      <w:r>
        <w:rPr>
          <w:i/>
          <w:spacing w:val="-3"/>
          <w:sz w:val="18"/>
        </w:rPr>
        <w:t xml:space="preserve">investments </w:t>
      </w:r>
      <w:r>
        <w:rPr>
          <w:i/>
          <w:sz w:val="18"/>
        </w:rPr>
        <w:t xml:space="preserve">to </w:t>
      </w:r>
      <w:r>
        <w:rPr>
          <w:i/>
          <w:spacing w:val="-3"/>
          <w:sz w:val="18"/>
        </w:rPr>
        <w:t xml:space="preserve">secure </w:t>
      </w:r>
      <w:r>
        <w:rPr>
          <w:i/>
          <w:sz w:val="18"/>
        </w:rPr>
        <w:t xml:space="preserve">the </w:t>
      </w:r>
      <w:r>
        <w:rPr>
          <w:i/>
          <w:spacing w:val="-3"/>
          <w:sz w:val="18"/>
        </w:rPr>
        <w:t>companies' debts</w:t>
      </w:r>
      <w:r>
        <w:rPr>
          <w:spacing w:val="-3"/>
          <w:sz w:val="18"/>
        </w:rPr>
        <w:t>.</w:t>
      </w:r>
    </w:p>
    <w:p w:rsidR="0023658D" w:rsidRDefault="00070BC3">
      <w:pPr>
        <w:spacing w:line="208" w:lineRule="exact"/>
        <w:ind w:left="278"/>
        <w:jc w:val="both"/>
        <w:rPr>
          <w:sz w:val="18"/>
        </w:rPr>
      </w:pPr>
      <w:r>
        <w:rPr>
          <w:position w:val="6"/>
          <w:sz w:val="12"/>
        </w:rPr>
        <w:t xml:space="preserve">303 </w:t>
      </w:r>
      <w:r>
        <w:rPr>
          <w:sz w:val="18"/>
        </w:rPr>
        <w:t>Free translation of : "</w:t>
      </w:r>
      <w:r>
        <w:rPr>
          <w:i/>
          <w:sz w:val="18"/>
        </w:rPr>
        <w:t>They were a very long way from insolvent</w:t>
      </w:r>
      <w:r>
        <w:rPr>
          <w:sz w:val="18"/>
        </w:rPr>
        <w:t>.</w:t>
      </w:r>
    </w:p>
    <w:p w:rsidR="0023658D" w:rsidRDefault="0023658D">
      <w:pPr>
        <w:spacing w:line="208" w:lineRule="exact"/>
        <w:jc w:val="both"/>
        <w:rPr>
          <w:sz w:val="18"/>
        </w:rPr>
        <w:sectPr w:rsidR="0023658D">
          <w:pgSz w:w="11910" w:h="16840"/>
          <w:pgMar w:top="1320" w:right="1160" w:bottom="840" w:left="1140" w:header="0" w:footer="572" w:gutter="0"/>
          <w:cols w:space="720"/>
        </w:sectPr>
      </w:pPr>
    </w:p>
    <w:p w:rsidR="0023658D" w:rsidRDefault="00070BC3">
      <w:pPr>
        <w:spacing w:before="81" w:line="355" w:lineRule="auto"/>
        <w:ind w:left="1130" w:right="539"/>
        <w:jc w:val="both"/>
        <w:rPr>
          <w:sz w:val="21"/>
        </w:rPr>
      </w:pPr>
      <w:r>
        <w:rPr>
          <w:i/>
          <w:sz w:val="21"/>
        </w:rPr>
        <w:t xml:space="preserve">the resulting rapid price decline in 2009, late payments and defaults have become widespread in the sector </w:t>
      </w:r>
      <w:r>
        <w:rPr>
          <w:sz w:val="21"/>
        </w:rPr>
        <w:t>"</w:t>
      </w:r>
      <w:r>
        <w:rPr>
          <w:position w:val="7"/>
          <w:sz w:val="14"/>
        </w:rPr>
        <w:t xml:space="preserve">304 </w:t>
      </w:r>
      <w:r>
        <w:rPr>
          <w:sz w:val="21"/>
        </w:rPr>
        <w:t>(</w:t>
      </w:r>
      <w:r>
        <w:rPr>
          <w:b/>
          <w:sz w:val="21"/>
        </w:rPr>
        <w:t>Exhibit 2.39</w:t>
      </w:r>
      <w:r>
        <w:rPr>
          <w:sz w:val="21"/>
        </w:rPr>
        <w:t>, §417) (RoK emphasises).</w:t>
      </w:r>
    </w:p>
    <w:p w:rsidR="0023658D" w:rsidRDefault="00070BC3">
      <w:pPr>
        <w:pStyle w:val="ListParagraph"/>
        <w:numPr>
          <w:ilvl w:val="0"/>
          <w:numId w:val="31"/>
        </w:numPr>
        <w:tabs>
          <w:tab w:val="left" w:pos="846"/>
        </w:tabs>
        <w:spacing w:before="125" w:line="360" w:lineRule="auto"/>
        <w:ind w:right="249"/>
        <w:jc w:val="both"/>
        <w:rPr>
          <w:b/>
        </w:rPr>
      </w:pPr>
      <w:r>
        <w:t xml:space="preserve">The Arbitral Tribunal relied on these allegations, and thus on Stati's financial </w:t>
      </w:r>
      <w:r>
        <w:t xml:space="preserve">statements, to decide the issue of causation, as it reproduced them in the Award (see in particular Exhibit 2.1, "Financial Statements"). </w:t>
      </w:r>
      <w:r>
        <w:rPr>
          <w:b/>
        </w:rPr>
        <w:t xml:space="preserve">Exhibit </w:t>
      </w:r>
      <w:r>
        <w:rPr>
          <w:b/>
          <w:spacing w:val="-3"/>
        </w:rPr>
        <w:t>2.1,</w:t>
      </w:r>
    </w:p>
    <w:p w:rsidR="0023658D" w:rsidRDefault="00070BC3">
      <w:pPr>
        <w:spacing w:line="357" w:lineRule="auto"/>
        <w:ind w:left="845" w:right="253"/>
        <w:jc w:val="both"/>
      </w:pPr>
      <w:r>
        <w:rPr>
          <w:spacing w:val="-3"/>
        </w:rPr>
        <w:t xml:space="preserve">§§1434-1435). </w:t>
      </w:r>
      <w:r>
        <w:t>On this basis, the Arbitral Tribunal decided that RoK "</w:t>
      </w:r>
      <w:r>
        <w:rPr>
          <w:i/>
        </w:rPr>
        <w:t>has not presented sufficient evidenc</w:t>
      </w:r>
      <w:r>
        <w:rPr>
          <w:i/>
        </w:rPr>
        <w:t xml:space="preserve">e that the inexperience or the [Stati's] own actions caused or significantly contributed to the damage to the [Stati's] investment </w:t>
      </w:r>
      <w:r>
        <w:t>"</w:t>
      </w:r>
      <w:r>
        <w:rPr>
          <w:position w:val="8"/>
          <w:sz w:val="14"/>
        </w:rPr>
        <w:t xml:space="preserve">305 </w:t>
      </w:r>
      <w:r>
        <w:t>(</w:t>
      </w:r>
      <w:r>
        <w:rPr>
          <w:b/>
        </w:rPr>
        <w:t xml:space="preserve">Exhibit 2.1, </w:t>
      </w:r>
      <w:r>
        <w:t>§1458).</w:t>
      </w:r>
    </w:p>
    <w:p w:rsidR="0023658D" w:rsidRDefault="00070BC3">
      <w:pPr>
        <w:pStyle w:val="ListParagraph"/>
        <w:numPr>
          <w:ilvl w:val="0"/>
          <w:numId w:val="31"/>
        </w:numPr>
        <w:tabs>
          <w:tab w:val="left" w:pos="846"/>
        </w:tabs>
        <w:spacing w:before="124" w:line="360" w:lineRule="auto"/>
        <w:ind w:right="252"/>
        <w:jc w:val="both"/>
      </w:pPr>
      <w:r>
        <w:t>The Stati have since admitted that the part of their financial statements that related to transact</w:t>
      </w:r>
      <w:r>
        <w:t>ions between their related companies, which reflected the "substantial part" of their business in Kazakhstan and reflected the financial position of their Kazakh companies, was materially misstated. The Stati admitted to concealing Perkwood from their fina</w:t>
      </w:r>
      <w:r>
        <w:t>ncial statements, a company that received approximately US$180 million from TNG in connection with the construction of the LPG Plant.</w:t>
      </w:r>
    </w:p>
    <w:p w:rsidR="0023658D" w:rsidRDefault="00070BC3">
      <w:pPr>
        <w:pStyle w:val="ListParagraph"/>
        <w:numPr>
          <w:ilvl w:val="0"/>
          <w:numId w:val="31"/>
        </w:numPr>
        <w:tabs>
          <w:tab w:val="left" w:pos="846"/>
        </w:tabs>
        <w:spacing w:before="121" w:line="360" w:lineRule="auto"/>
        <w:ind w:right="253"/>
        <w:jc w:val="both"/>
      </w:pPr>
      <w:r>
        <w:t>In order to appreciate the impact that this admission would have had on the Arbitral Tribunal's decision, it is worth goin</w:t>
      </w:r>
      <w:r>
        <w:t xml:space="preserve">g back briefly to Artur Lungu's deposition in April 2019. On that occasion, Artur Lungu acknowledged that the safeguards put in place by the Tristan Trust Agreement were intended, inter alia, to protect investors (the </w:t>
      </w:r>
      <w:r>
        <w:rPr>
          <w:i/>
        </w:rPr>
        <w:t>Noteholders</w:t>
      </w:r>
      <w:r>
        <w:t>) from inappropriate transa</w:t>
      </w:r>
      <w:r>
        <w:t>ctions between related companies of the Stati :</w:t>
      </w:r>
    </w:p>
    <w:p w:rsidR="0023658D" w:rsidRDefault="00070BC3">
      <w:pPr>
        <w:spacing w:before="121" w:line="360" w:lineRule="auto"/>
        <w:ind w:left="1128" w:right="534"/>
        <w:jc w:val="both"/>
        <w:rPr>
          <w:i/>
          <w:sz w:val="21"/>
        </w:rPr>
      </w:pPr>
      <w:r>
        <w:rPr>
          <w:sz w:val="21"/>
        </w:rPr>
        <w:t xml:space="preserve">« </w:t>
      </w:r>
      <w:r>
        <w:rPr>
          <w:i/>
          <w:sz w:val="21"/>
        </w:rPr>
        <w:t>Q. And the purpose of these covenants and restrictions is to protect investors -- these are Tristan's Noteholders -- from inappropriate or otherwise inflated transactions between related companies, yes?</w:t>
      </w:r>
    </w:p>
    <w:p w:rsidR="0023658D" w:rsidRDefault="00070BC3">
      <w:pPr>
        <w:spacing w:line="251" w:lineRule="exact"/>
        <w:ind w:left="1128"/>
        <w:jc w:val="both"/>
        <w:rPr>
          <w:sz w:val="21"/>
        </w:rPr>
      </w:pPr>
      <w:r>
        <w:rPr>
          <w:i/>
          <w:sz w:val="21"/>
        </w:rPr>
        <w:t xml:space="preserve">R. </w:t>
      </w:r>
      <w:r>
        <w:rPr>
          <w:i/>
          <w:sz w:val="21"/>
        </w:rPr>
        <w:t xml:space="preserve">That is correct </w:t>
      </w:r>
      <w:r>
        <w:rPr>
          <w:sz w:val="21"/>
        </w:rPr>
        <w:t>"</w:t>
      </w:r>
      <w:r>
        <w:rPr>
          <w:position w:val="7"/>
          <w:sz w:val="14"/>
        </w:rPr>
        <w:t xml:space="preserve">306 </w:t>
      </w:r>
      <w:r>
        <w:rPr>
          <w:sz w:val="21"/>
        </w:rPr>
        <w:t>(</w:t>
      </w:r>
      <w:r>
        <w:rPr>
          <w:b/>
        </w:rPr>
        <w:t>Exhibit 8.5</w:t>
      </w:r>
      <w:r>
        <w:rPr>
          <w:sz w:val="21"/>
        </w:rPr>
        <w:t>, p. 239:12-16).</w:t>
      </w:r>
    </w:p>
    <w:p w:rsidR="0023658D" w:rsidRDefault="0023658D">
      <w:pPr>
        <w:pStyle w:val="BodyText"/>
        <w:spacing w:before="5"/>
        <w:rPr>
          <w:sz w:val="21"/>
        </w:rPr>
      </w:pPr>
    </w:p>
    <w:p w:rsidR="0023658D" w:rsidRDefault="00070BC3">
      <w:pPr>
        <w:pStyle w:val="BodyText"/>
        <w:spacing w:line="362" w:lineRule="auto"/>
        <w:ind w:left="845"/>
      </w:pPr>
      <w:r>
        <w:t xml:space="preserve">He </w:t>
      </w:r>
      <w:r>
        <w:rPr>
          <w:spacing w:val="-3"/>
        </w:rPr>
        <w:t xml:space="preserve">then acknowledged </w:t>
      </w:r>
      <w:r>
        <w:t xml:space="preserve">that the </w:t>
      </w:r>
      <w:r>
        <w:rPr>
          <w:spacing w:val="-3"/>
        </w:rPr>
        <w:t xml:space="preserve">Trust Agreement would require </w:t>
      </w:r>
      <w:r>
        <w:t xml:space="preserve">an </w:t>
      </w:r>
      <w:r>
        <w:rPr>
          <w:spacing w:val="-3"/>
        </w:rPr>
        <w:t xml:space="preserve">independent third party </w:t>
      </w:r>
      <w:r>
        <w:rPr>
          <w:i/>
          <w:spacing w:val="-3"/>
        </w:rPr>
        <w:t xml:space="preserve">fairness opinion </w:t>
      </w:r>
      <w:r>
        <w:t xml:space="preserve">for </w:t>
      </w:r>
      <w:r>
        <w:rPr>
          <w:spacing w:val="-2"/>
        </w:rPr>
        <w:t xml:space="preserve">all </w:t>
      </w:r>
      <w:r>
        <w:rPr>
          <w:spacing w:val="-3"/>
        </w:rPr>
        <w:t xml:space="preserve">transactions </w:t>
      </w:r>
      <w:r>
        <w:t xml:space="preserve">over </w:t>
      </w:r>
      <w:r>
        <w:rPr>
          <w:spacing w:val="-3"/>
        </w:rPr>
        <w:t xml:space="preserve">USD </w:t>
      </w:r>
      <w:r>
        <w:t xml:space="preserve">10 </w:t>
      </w:r>
      <w:r>
        <w:rPr>
          <w:spacing w:val="-3"/>
        </w:rPr>
        <w:t xml:space="preserve">million </w:t>
      </w:r>
      <w:r>
        <w:t xml:space="preserve">between related </w:t>
      </w:r>
      <w:r>
        <w:rPr>
          <w:spacing w:val="-3"/>
        </w:rPr>
        <w:t xml:space="preserve">companies </w:t>
      </w:r>
      <w:r>
        <w:t xml:space="preserve">of the </w:t>
      </w:r>
      <w:r>
        <w:rPr>
          <w:spacing w:val="-3"/>
        </w:rPr>
        <w:t xml:space="preserve">Stati </w:t>
      </w:r>
      <w:r>
        <w:t>:</w:t>
      </w:r>
    </w:p>
    <w:p w:rsidR="0023658D" w:rsidRDefault="00070BC3">
      <w:pPr>
        <w:spacing w:before="117" w:line="360" w:lineRule="auto"/>
        <w:ind w:left="1130"/>
        <w:rPr>
          <w:i/>
          <w:sz w:val="21"/>
        </w:rPr>
      </w:pPr>
      <w:r>
        <w:rPr>
          <w:i/>
          <w:sz w:val="21"/>
        </w:rPr>
        <w:t>« Q. And then the t</w:t>
      </w:r>
      <w:r>
        <w:rPr>
          <w:i/>
          <w:sz w:val="21"/>
        </w:rPr>
        <w:t>hird threshold is for "consideration in excess of US$10 million, to provide an independent fairness opinion". Do you see that?</w:t>
      </w:r>
    </w:p>
    <w:p w:rsidR="0023658D" w:rsidRDefault="00070BC3">
      <w:pPr>
        <w:pStyle w:val="ListParagraph"/>
        <w:numPr>
          <w:ilvl w:val="0"/>
          <w:numId w:val="17"/>
        </w:numPr>
        <w:tabs>
          <w:tab w:val="left" w:pos="1364"/>
        </w:tabs>
        <w:spacing w:before="1"/>
        <w:ind w:left="1363" w:hanging="234"/>
        <w:jc w:val="left"/>
        <w:rPr>
          <w:i/>
          <w:sz w:val="21"/>
        </w:rPr>
      </w:pPr>
      <w:r>
        <w:rPr>
          <w:i/>
          <w:sz w:val="21"/>
        </w:rPr>
        <w:t>Yes, I see it.</w:t>
      </w:r>
    </w:p>
    <w:p w:rsidR="0023658D" w:rsidRDefault="00070BC3">
      <w:pPr>
        <w:pStyle w:val="ListParagraph"/>
        <w:numPr>
          <w:ilvl w:val="0"/>
          <w:numId w:val="15"/>
        </w:numPr>
        <w:tabs>
          <w:tab w:val="left" w:pos="1390"/>
        </w:tabs>
        <w:spacing w:before="118"/>
        <w:ind w:hanging="260"/>
        <w:rPr>
          <w:i/>
          <w:sz w:val="21"/>
        </w:rPr>
      </w:pPr>
      <w:r>
        <w:rPr>
          <w:i/>
          <w:sz w:val="21"/>
        </w:rPr>
        <w:t>Do you know what an independent fairness opinion is, Mr Lungu?</w:t>
      </w:r>
    </w:p>
    <w:p w:rsidR="0023658D" w:rsidRDefault="00070BC3">
      <w:pPr>
        <w:pStyle w:val="BodyText"/>
        <w:spacing w:before="4"/>
        <w:rPr>
          <w:i/>
          <w:sz w:val="29"/>
        </w:rPr>
      </w:pPr>
      <w:r>
        <w:pict>
          <v:shape id="_x0000_s1088" style="position:absolute;margin-left:70.95pt;margin-top:19.15pt;width:144.05pt;height:.1pt;z-index:-251550720;mso-wrap-distance-left:0;mso-wrap-distance-right:0;mso-position-horizontal-relative:page" coordorigin="1419,383" coordsize="2881,0" path="m1419,383r2880,e" filled="f" strokeweight=".21169mm">
            <v:path arrowok="t"/>
            <w10:wrap type="topAndBottom" anchorx="page"/>
          </v:shape>
        </w:pict>
      </w:r>
    </w:p>
    <w:p w:rsidR="0023658D" w:rsidRDefault="00070BC3">
      <w:pPr>
        <w:spacing w:before="63"/>
        <w:ind w:left="278" w:right="250"/>
        <w:jc w:val="both"/>
        <w:rPr>
          <w:sz w:val="18"/>
        </w:rPr>
      </w:pPr>
      <w:r>
        <w:rPr>
          <w:position w:val="6"/>
          <w:sz w:val="12"/>
        </w:rPr>
        <w:t xml:space="preserve">304 </w:t>
      </w:r>
      <w:r>
        <w:rPr>
          <w:sz w:val="18"/>
        </w:rPr>
        <w:t xml:space="preserve">Free </w:t>
      </w:r>
      <w:r>
        <w:rPr>
          <w:spacing w:val="-3"/>
          <w:sz w:val="18"/>
        </w:rPr>
        <w:t xml:space="preserve">translation </w:t>
      </w:r>
      <w:r>
        <w:rPr>
          <w:sz w:val="18"/>
        </w:rPr>
        <w:t>of : "</w:t>
      </w:r>
      <w:r>
        <w:rPr>
          <w:i/>
          <w:spacing w:val="-3"/>
          <w:sz w:val="18"/>
        </w:rPr>
        <w:t xml:space="preserve">Kazakhstan's </w:t>
      </w:r>
      <w:r>
        <w:rPr>
          <w:i/>
          <w:sz w:val="18"/>
        </w:rPr>
        <w:t xml:space="preserve">insinuation that </w:t>
      </w:r>
      <w:r>
        <w:rPr>
          <w:i/>
          <w:spacing w:val="-3"/>
          <w:sz w:val="18"/>
        </w:rPr>
        <w:t xml:space="preserve">the extension </w:t>
      </w:r>
      <w:r>
        <w:rPr>
          <w:i/>
          <w:sz w:val="18"/>
        </w:rPr>
        <w:t xml:space="preserve">of </w:t>
      </w:r>
      <w:r>
        <w:rPr>
          <w:i/>
          <w:spacing w:val="-3"/>
          <w:sz w:val="18"/>
        </w:rPr>
        <w:t xml:space="preserve">credit terms </w:t>
      </w:r>
      <w:r>
        <w:rPr>
          <w:i/>
          <w:sz w:val="18"/>
        </w:rPr>
        <w:t xml:space="preserve">for the liquid </w:t>
      </w:r>
      <w:r>
        <w:rPr>
          <w:i/>
          <w:spacing w:val="-3"/>
          <w:sz w:val="18"/>
        </w:rPr>
        <w:t xml:space="preserve">buyers </w:t>
      </w:r>
      <w:r>
        <w:rPr>
          <w:i/>
          <w:sz w:val="18"/>
        </w:rPr>
        <w:t xml:space="preserve">was anything other than a </w:t>
      </w:r>
      <w:r>
        <w:rPr>
          <w:i/>
          <w:spacing w:val="-3"/>
          <w:sz w:val="18"/>
        </w:rPr>
        <w:t xml:space="preserve">reasonable decision </w:t>
      </w:r>
      <w:r>
        <w:rPr>
          <w:i/>
          <w:sz w:val="18"/>
        </w:rPr>
        <w:t xml:space="preserve">in the ordinary </w:t>
      </w:r>
      <w:r>
        <w:rPr>
          <w:i/>
          <w:spacing w:val="-2"/>
          <w:sz w:val="18"/>
        </w:rPr>
        <w:t xml:space="preserve">course of </w:t>
      </w:r>
      <w:r>
        <w:rPr>
          <w:i/>
          <w:sz w:val="18"/>
        </w:rPr>
        <w:t xml:space="preserve">business is </w:t>
      </w:r>
      <w:r>
        <w:rPr>
          <w:i/>
          <w:spacing w:val="-3"/>
          <w:sz w:val="18"/>
        </w:rPr>
        <w:t xml:space="preserve">unfounded. According </w:t>
      </w:r>
      <w:r>
        <w:rPr>
          <w:i/>
          <w:sz w:val="18"/>
        </w:rPr>
        <w:t xml:space="preserve">to </w:t>
      </w:r>
      <w:r>
        <w:rPr>
          <w:i/>
          <w:spacing w:val="-3"/>
          <w:sz w:val="18"/>
        </w:rPr>
        <w:t xml:space="preserve">KPMG's </w:t>
      </w:r>
      <w:r>
        <w:rPr>
          <w:i/>
          <w:spacing w:val="-2"/>
          <w:sz w:val="18"/>
        </w:rPr>
        <w:t xml:space="preserve">Auditors' </w:t>
      </w:r>
      <w:r>
        <w:rPr>
          <w:i/>
          <w:spacing w:val="-3"/>
          <w:sz w:val="18"/>
        </w:rPr>
        <w:t xml:space="preserve">Report, </w:t>
      </w:r>
      <w:r>
        <w:rPr>
          <w:i/>
          <w:sz w:val="18"/>
        </w:rPr>
        <w:t xml:space="preserve">"the </w:t>
      </w:r>
      <w:r>
        <w:rPr>
          <w:i/>
          <w:spacing w:val="-3"/>
          <w:sz w:val="18"/>
        </w:rPr>
        <w:t xml:space="preserve">management </w:t>
      </w:r>
      <w:r>
        <w:rPr>
          <w:i/>
          <w:sz w:val="18"/>
        </w:rPr>
        <w:t xml:space="preserve">of </w:t>
      </w:r>
      <w:r>
        <w:rPr>
          <w:i/>
          <w:spacing w:val="-3"/>
          <w:sz w:val="18"/>
        </w:rPr>
        <w:t xml:space="preserve">Tolkynneftegaz </w:t>
      </w:r>
      <w:r>
        <w:rPr>
          <w:i/>
          <w:sz w:val="18"/>
        </w:rPr>
        <w:t xml:space="preserve">LLP </w:t>
      </w:r>
      <w:r>
        <w:rPr>
          <w:i/>
          <w:spacing w:val="-2"/>
          <w:sz w:val="18"/>
        </w:rPr>
        <w:t xml:space="preserve">and </w:t>
      </w:r>
      <w:r>
        <w:rPr>
          <w:i/>
          <w:spacing w:val="-3"/>
          <w:sz w:val="18"/>
        </w:rPr>
        <w:t xml:space="preserve">Kazpolmunay </w:t>
      </w:r>
      <w:r>
        <w:rPr>
          <w:i/>
          <w:sz w:val="18"/>
        </w:rPr>
        <w:t xml:space="preserve">LLP </w:t>
      </w:r>
      <w:r>
        <w:rPr>
          <w:i/>
          <w:spacing w:val="-3"/>
          <w:sz w:val="18"/>
        </w:rPr>
        <w:t xml:space="preserve">agreed </w:t>
      </w:r>
      <w:r>
        <w:rPr>
          <w:i/>
          <w:sz w:val="18"/>
        </w:rPr>
        <w:t xml:space="preserve">to </w:t>
      </w:r>
      <w:r>
        <w:rPr>
          <w:i/>
          <w:spacing w:val="-3"/>
          <w:sz w:val="18"/>
        </w:rPr>
        <w:t xml:space="preserve">extend the payment terms </w:t>
      </w:r>
      <w:r>
        <w:rPr>
          <w:i/>
          <w:sz w:val="18"/>
        </w:rPr>
        <w:t xml:space="preserve">for their </w:t>
      </w:r>
      <w:r>
        <w:rPr>
          <w:i/>
          <w:spacing w:val="-3"/>
          <w:sz w:val="18"/>
        </w:rPr>
        <w:t xml:space="preserve">largest customers, </w:t>
      </w:r>
      <w:r>
        <w:rPr>
          <w:i/>
          <w:sz w:val="18"/>
        </w:rPr>
        <w:t xml:space="preserve">Stadoil Ltd. </w:t>
      </w:r>
      <w:r>
        <w:rPr>
          <w:i/>
          <w:spacing w:val="-3"/>
          <w:sz w:val="18"/>
        </w:rPr>
        <w:t xml:space="preserve">and General </w:t>
      </w:r>
      <w:r>
        <w:rPr>
          <w:i/>
          <w:sz w:val="18"/>
        </w:rPr>
        <w:t xml:space="preserve">Affinity Ltd. </w:t>
      </w:r>
      <w:r>
        <w:rPr>
          <w:i/>
          <w:spacing w:val="-3"/>
          <w:sz w:val="18"/>
        </w:rPr>
        <w:t xml:space="preserve">which </w:t>
      </w:r>
      <w:r>
        <w:rPr>
          <w:i/>
          <w:sz w:val="18"/>
        </w:rPr>
        <w:t xml:space="preserve">are related </w:t>
      </w:r>
      <w:r>
        <w:rPr>
          <w:i/>
          <w:spacing w:val="-3"/>
          <w:sz w:val="18"/>
        </w:rPr>
        <w:t xml:space="preserve">parties, </w:t>
      </w:r>
      <w:r>
        <w:rPr>
          <w:i/>
          <w:sz w:val="18"/>
        </w:rPr>
        <w:t xml:space="preserve">after they were informed that </w:t>
      </w:r>
      <w:r>
        <w:rPr>
          <w:i/>
          <w:spacing w:val="-3"/>
          <w:sz w:val="18"/>
        </w:rPr>
        <w:t xml:space="preserve">these customers </w:t>
      </w:r>
      <w:r>
        <w:rPr>
          <w:i/>
          <w:sz w:val="18"/>
        </w:rPr>
        <w:t xml:space="preserve">would not be able to </w:t>
      </w:r>
      <w:r>
        <w:rPr>
          <w:i/>
          <w:spacing w:val="-3"/>
          <w:sz w:val="18"/>
        </w:rPr>
        <w:t xml:space="preserve">comply </w:t>
      </w:r>
      <w:r>
        <w:rPr>
          <w:i/>
          <w:sz w:val="18"/>
        </w:rPr>
        <w:t xml:space="preserve">with </w:t>
      </w:r>
      <w:r>
        <w:rPr>
          <w:i/>
          <w:spacing w:val="-3"/>
          <w:sz w:val="18"/>
        </w:rPr>
        <w:t xml:space="preserve">existing contractual payment </w:t>
      </w:r>
      <w:r>
        <w:rPr>
          <w:i/>
          <w:sz w:val="18"/>
        </w:rPr>
        <w:t>terms. It is h</w:t>
      </w:r>
      <w:r>
        <w:rPr>
          <w:i/>
          <w:sz w:val="18"/>
        </w:rPr>
        <w:t xml:space="preserve">ardly surprising that with the </w:t>
      </w:r>
      <w:r>
        <w:rPr>
          <w:i/>
          <w:spacing w:val="-3"/>
          <w:sz w:val="18"/>
        </w:rPr>
        <w:t xml:space="preserve">onset of </w:t>
      </w:r>
      <w:r>
        <w:rPr>
          <w:i/>
          <w:sz w:val="18"/>
        </w:rPr>
        <w:t xml:space="preserve">the global financial crisis and the associated rapid </w:t>
      </w:r>
      <w:r>
        <w:rPr>
          <w:i/>
          <w:spacing w:val="-3"/>
          <w:sz w:val="18"/>
        </w:rPr>
        <w:t xml:space="preserve">price declines </w:t>
      </w:r>
      <w:r>
        <w:rPr>
          <w:i/>
          <w:sz w:val="18"/>
        </w:rPr>
        <w:t xml:space="preserve">in 2009, slow </w:t>
      </w:r>
      <w:r>
        <w:rPr>
          <w:i/>
          <w:spacing w:val="-3"/>
          <w:sz w:val="18"/>
        </w:rPr>
        <w:t xml:space="preserve">payments </w:t>
      </w:r>
      <w:r>
        <w:rPr>
          <w:i/>
          <w:sz w:val="18"/>
        </w:rPr>
        <w:t xml:space="preserve">and defaults </w:t>
      </w:r>
      <w:r>
        <w:rPr>
          <w:i/>
          <w:spacing w:val="-3"/>
          <w:sz w:val="18"/>
        </w:rPr>
        <w:t xml:space="preserve">cascaded through </w:t>
      </w:r>
      <w:r>
        <w:rPr>
          <w:i/>
          <w:sz w:val="18"/>
        </w:rPr>
        <w:t xml:space="preserve">the </w:t>
      </w:r>
      <w:r>
        <w:rPr>
          <w:i/>
          <w:spacing w:val="-3"/>
          <w:sz w:val="18"/>
        </w:rPr>
        <w:t>industry</w:t>
      </w:r>
      <w:r>
        <w:rPr>
          <w:spacing w:val="-3"/>
          <w:sz w:val="18"/>
        </w:rPr>
        <w:t>."</w:t>
      </w:r>
    </w:p>
    <w:p w:rsidR="0023658D" w:rsidRDefault="00070BC3">
      <w:pPr>
        <w:ind w:left="278" w:right="253"/>
        <w:jc w:val="both"/>
        <w:rPr>
          <w:sz w:val="18"/>
        </w:rPr>
      </w:pPr>
      <w:r>
        <w:rPr>
          <w:position w:val="6"/>
          <w:sz w:val="12"/>
        </w:rPr>
        <w:t xml:space="preserve">305 </w:t>
      </w:r>
      <w:r>
        <w:rPr>
          <w:sz w:val="18"/>
        </w:rPr>
        <w:t>"the Tribunal concludes that "</w:t>
      </w:r>
      <w:r>
        <w:rPr>
          <w:i/>
          <w:sz w:val="18"/>
        </w:rPr>
        <w:t>the Tribunal concludes that Respondent has not</w:t>
      </w:r>
      <w:r>
        <w:rPr>
          <w:i/>
          <w:sz w:val="18"/>
        </w:rPr>
        <w:t xml:space="preserve"> submitted sufficient evidence that Claimants' inexperience or own actions caused or contributed in a relevant way to the damages that occurred to Claimants' investment</w:t>
      </w:r>
      <w:r>
        <w:rPr>
          <w:sz w:val="18"/>
        </w:rPr>
        <w:t>".</w:t>
      </w:r>
    </w:p>
    <w:p w:rsidR="0023658D" w:rsidRDefault="00070BC3">
      <w:pPr>
        <w:ind w:left="278" w:right="250"/>
        <w:jc w:val="both"/>
        <w:rPr>
          <w:sz w:val="18"/>
        </w:rPr>
      </w:pPr>
      <w:r>
        <w:rPr>
          <w:position w:val="6"/>
          <w:sz w:val="12"/>
        </w:rPr>
        <w:t xml:space="preserve">306 </w:t>
      </w:r>
      <w:r>
        <w:rPr>
          <w:sz w:val="18"/>
        </w:rPr>
        <w:t xml:space="preserve">Free </w:t>
      </w:r>
      <w:r>
        <w:rPr>
          <w:spacing w:val="-3"/>
          <w:sz w:val="18"/>
        </w:rPr>
        <w:t xml:space="preserve">translation </w:t>
      </w:r>
      <w:r>
        <w:rPr>
          <w:sz w:val="18"/>
        </w:rPr>
        <w:t>of : “</w:t>
      </w:r>
      <w:r>
        <w:rPr>
          <w:i/>
          <w:spacing w:val="-3"/>
          <w:sz w:val="18"/>
        </w:rPr>
        <w:t xml:space="preserve">Q. </w:t>
      </w:r>
      <w:r>
        <w:rPr>
          <w:i/>
          <w:sz w:val="18"/>
        </w:rPr>
        <w:t xml:space="preserve">And the purpose of </w:t>
      </w:r>
      <w:r>
        <w:rPr>
          <w:i/>
          <w:spacing w:val="-3"/>
          <w:sz w:val="18"/>
        </w:rPr>
        <w:t xml:space="preserve">these covenants </w:t>
      </w:r>
      <w:r>
        <w:rPr>
          <w:i/>
          <w:sz w:val="18"/>
        </w:rPr>
        <w:t xml:space="preserve">and </w:t>
      </w:r>
      <w:r>
        <w:rPr>
          <w:i/>
          <w:spacing w:val="-3"/>
          <w:sz w:val="18"/>
        </w:rPr>
        <w:t xml:space="preserve">restrictions </w:t>
      </w:r>
      <w:r>
        <w:rPr>
          <w:i/>
          <w:sz w:val="18"/>
        </w:rPr>
        <w:t xml:space="preserve">is </w:t>
      </w:r>
      <w:r>
        <w:rPr>
          <w:i/>
          <w:sz w:val="18"/>
        </w:rPr>
        <w:t xml:space="preserve">to protect the investors -- these are the Tristan </w:t>
      </w:r>
      <w:r>
        <w:rPr>
          <w:i/>
          <w:spacing w:val="-3"/>
          <w:sz w:val="18"/>
        </w:rPr>
        <w:t xml:space="preserve">noteholders </w:t>
      </w:r>
      <w:r>
        <w:rPr>
          <w:i/>
          <w:sz w:val="18"/>
        </w:rPr>
        <w:t xml:space="preserve">-- from </w:t>
      </w:r>
      <w:r>
        <w:rPr>
          <w:i/>
          <w:spacing w:val="-3"/>
          <w:sz w:val="18"/>
        </w:rPr>
        <w:t xml:space="preserve">improper </w:t>
      </w:r>
      <w:r>
        <w:rPr>
          <w:i/>
          <w:sz w:val="18"/>
        </w:rPr>
        <w:t xml:space="preserve">or </w:t>
      </w:r>
      <w:r>
        <w:rPr>
          <w:i/>
          <w:spacing w:val="-3"/>
          <w:sz w:val="18"/>
        </w:rPr>
        <w:t xml:space="preserve">otherwise </w:t>
      </w:r>
      <w:r>
        <w:rPr>
          <w:i/>
          <w:sz w:val="18"/>
        </w:rPr>
        <w:t xml:space="preserve">inflated related -- </w:t>
      </w:r>
      <w:r>
        <w:rPr>
          <w:i/>
          <w:spacing w:val="-3"/>
          <w:sz w:val="18"/>
        </w:rPr>
        <w:t xml:space="preserve">related </w:t>
      </w:r>
      <w:r>
        <w:rPr>
          <w:i/>
          <w:sz w:val="18"/>
        </w:rPr>
        <w:t xml:space="preserve">party </w:t>
      </w:r>
      <w:r>
        <w:rPr>
          <w:i/>
          <w:spacing w:val="-3"/>
          <w:sz w:val="18"/>
        </w:rPr>
        <w:t xml:space="preserve">transactions, yes? </w:t>
      </w:r>
      <w:r>
        <w:rPr>
          <w:i/>
          <w:sz w:val="18"/>
        </w:rPr>
        <w:t xml:space="preserve">A. That's </w:t>
      </w:r>
      <w:r>
        <w:rPr>
          <w:i/>
          <w:spacing w:val="-3"/>
          <w:sz w:val="18"/>
        </w:rPr>
        <w:t>correct</w:t>
      </w:r>
      <w:r>
        <w:rPr>
          <w:spacing w:val="-3"/>
          <w:sz w:val="18"/>
        </w:rPr>
        <w:t>".</w:t>
      </w:r>
    </w:p>
    <w:p w:rsidR="0023658D" w:rsidRDefault="0023658D">
      <w:pPr>
        <w:jc w:val="both"/>
        <w:rPr>
          <w:sz w:val="18"/>
        </w:rPr>
        <w:sectPr w:rsidR="0023658D">
          <w:pgSz w:w="11910" w:h="16840"/>
          <w:pgMar w:top="1320" w:right="1160" w:bottom="840" w:left="1140" w:header="0" w:footer="572" w:gutter="0"/>
          <w:cols w:space="720"/>
        </w:sectPr>
      </w:pPr>
    </w:p>
    <w:p w:rsidR="0023658D" w:rsidRDefault="00070BC3">
      <w:pPr>
        <w:pStyle w:val="ListParagraph"/>
        <w:numPr>
          <w:ilvl w:val="0"/>
          <w:numId w:val="15"/>
        </w:numPr>
        <w:tabs>
          <w:tab w:val="left" w:pos="1364"/>
        </w:tabs>
        <w:spacing w:before="81"/>
        <w:ind w:left="1363" w:hanging="234"/>
        <w:jc w:val="both"/>
        <w:rPr>
          <w:i/>
          <w:sz w:val="21"/>
        </w:rPr>
      </w:pPr>
      <w:r>
        <w:rPr>
          <w:i/>
          <w:sz w:val="21"/>
        </w:rPr>
        <w:t>Yes.</w:t>
      </w:r>
    </w:p>
    <w:p w:rsidR="0023658D" w:rsidRDefault="00070BC3">
      <w:pPr>
        <w:pStyle w:val="ListParagraph"/>
        <w:numPr>
          <w:ilvl w:val="0"/>
          <w:numId w:val="14"/>
        </w:numPr>
        <w:tabs>
          <w:tab w:val="left" w:pos="1388"/>
        </w:tabs>
        <w:spacing w:before="121"/>
        <w:ind w:hanging="258"/>
        <w:jc w:val="both"/>
        <w:rPr>
          <w:i/>
          <w:sz w:val="21"/>
        </w:rPr>
      </w:pPr>
      <w:r>
        <w:rPr>
          <w:i/>
          <w:sz w:val="21"/>
        </w:rPr>
        <w:t>What is it?</w:t>
      </w:r>
    </w:p>
    <w:p w:rsidR="0023658D" w:rsidRDefault="00070BC3">
      <w:pPr>
        <w:pStyle w:val="ListParagraph"/>
        <w:numPr>
          <w:ilvl w:val="0"/>
          <w:numId w:val="14"/>
        </w:numPr>
        <w:tabs>
          <w:tab w:val="left" w:pos="1376"/>
        </w:tabs>
        <w:spacing w:before="121" w:line="360" w:lineRule="auto"/>
        <w:ind w:left="1130" w:right="537" w:firstLine="0"/>
        <w:jc w:val="both"/>
        <w:rPr>
          <w:i/>
          <w:sz w:val="21"/>
        </w:rPr>
      </w:pPr>
      <w:r>
        <w:rPr>
          <w:i/>
          <w:sz w:val="21"/>
        </w:rPr>
        <w:t xml:space="preserve">This is </w:t>
      </w:r>
      <w:r>
        <w:rPr>
          <w:i/>
          <w:sz w:val="21"/>
        </w:rPr>
        <w:t>an opinion that is normally provided by a qualified consultant who reviews a transaction and expresses his or her personal or professional opinion as to whether the transaction is at market price.</w:t>
      </w:r>
    </w:p>
    <w:p w:rsidR="0023658D" w:rsidRDefault="00070BC3">
      <w:pPr>
        <w:pStyle w:val="ListParagraph"/>
        <w:numPr>
          <w:ilvl w:val="0"/>
          <w:numId w:val="13"/>
        </w:numPr>
        <w:tabs>
          <w:tab w:val="left" w:pos="1388"/>
        </w:tabs>
        <w:spacing w:line="240" w:lineRule="exact"/>
        <w:ind w:hanging="258"/>
        <w:jc w:val="both"/>
        <w:rPr>
          <w:i/>
          <w:sz w:val="21"/>
        </w:rPr>
      </w:pPr>
      <w:r>
        <w:rPr>
          <w:i/>
          <w:sz w:val="21"/>
        </w:rPr>
        <w:t>Market price and usually fair market value, yes?</w:t>
      </w:r>
    </w:p>
    <w:p w:rsidR="0023658D" w:rsidRDefault="00070BC3">
      <w:pPr>
        <w:pStyle w:val="ListParagraph"/>
        <w:numPr>
          <w:ilvl w:val="0"/>
          <w:numId w:val="13"/>
        </w:numPr>
        <w:tabs>
          <w:tab w:val="left" w:pos="1366"/>
        </w:tabs>
        <w:spacing w:before="121"/>
        <w:ind w:left="1365" w:hanging="236"/>
        <w:jc w:val="both"/>
        <w:rPr>
          <w:sz w:val="21"/>
        </w:rPr>
      </w:pPr>
      <w:r>
        <w:rPr>
          <w:i/>
          <w:sz w:val="21"/>
        </w:rPr>
        <w:t xml:space="preserve">Fair market value, yes </w:t>
      </w:r>
      <w:r>
        <w:rPr>
          <w:sz w:val="21"/>
        </w:rPr>
        <w:t>"</w:t>
      </w:r>
      <w:r>
        <w:rPr>
          <w:position w:val="7"/>
          <w:sz w:val="14"/>
        </w:rPr>
        <w:t xml:space="preserve">307 </w:t>
      </w:r>
      <w:r>
        <w:rPr>
          <w:sz w:val="21"/>
        </w:rPr>
        <w:t>(</w:t>
      </w:r>
      <w:r>
        <w:rPr>
          <w:b/>
        </w:rPr>
        <w:t xml:space="preserve">Exhibit </w:t>
      </w:r>
      <w:r>
        <w:rPr>
          <w:b/>
          <w:spacing w:val="-3"/>
        </w:rPr>
        <w:t>8.5</w:t>
      </w:r>
      <w:r>
        <w:rPr>
          <w:spacing w:val="-3"/>
          <w:sz w:val="21"/>
        </w:rPr>
        <w:t xml:space="preserve">, </w:t>
      </w:r>
      <w:r>
        <w:rPr>
          <w:sz w:val="21"/>
        </w:rPr>
        <w:t>p. 240:9-23).</w:t>
      </w:r>
    </w:p>
    <w:p w:rsidR="0023658D" w:rsidRDefault="0023658D">
      <w:pPr>
        <w:pStyle w:val="BodyText"/>
        <w:spacing w:before="4"/>
        <w:rPr>
          <w:sz w:val="21"/>
        </w:rPr>
      </w:pPr>
    </w:p>
    <w:p w:rsidR="0023658D" w:rsidRDefault="00070BC3">
      <w:pPr>
        <w:pStyle w:val="BodyText"/>
        <w:spacing w:before="1" w:line="360" w:lineRule="auto"/>
        <w:ind w:left="845" w:right="253"/>
        <w:jc w:val="both"/>
      </w:pPr>
      <w:r>
        <w:t xml:space="preserve">Artur Lungu logically confirmed that the Perkwood Contract far exceeded this USD 10 million threshold. He stated, however, that the Stati had never obtained a </w:t>
      </w:r>
      <w:r>
        <w:rPr>
          <w:i/>
        </w:rPr>
        <w:t xml:space="preserve">fairness opinion </w:t>
      </w:r>
      <w:r>
        <w:t>for the transactions be</w:t>
      </w:r>
      <w:r>
        <w:t>tween Perkwood and TNG (</w:t>
      </w:r>
      <w:r>
        <w:rPr>
          <w:b/>
        </w:rPr>
        <w:t>Exhibit 8.5</w:t>
      </w:r>
      <w:r>
        <w:t>, p. 241:8-16). He acknowledged that by concealing Perkwood's true status, the Stati avoided the need for a third party to review the transactions between Perkwood and TNG:</w:t>
      </w:r>
    </w:p>
    <w:p w:rsidR="0023658D" w:rsidRDefault="00070BC3">
      <w:pPr>
        <w:spacing w:before="121" w:line="360" w:lineRule="auto"/>
        <w:ind w:left="1130" w:right="537"/>
        <w:jc w:val="both"/>
        <w:rPr>
          <w:i/>
          <w:sz w:val="21"/>
        </w:rPr>
      </w:pPr>
      <w:r>
        <w:rPr>
          <w:sz w:val="21"/>
        </w:rPr>
        <w:t>« Q</w:t>
      </w:r>
      <w:r>
        <w:rPr>
          <w:i/>
          <w:sz w:val="21"/>
        </w:rPr>
        <w:t>. And by not disclosing Perkwood as a related</w:t>
      </w:r>
      <w:r>
        <w:rPr>
          <w:i/>
          <w:sz w:val="21"/>
        </w:rPr>
        <w:t xml:space="preserve"> company, the company - speaking of Tristan, KPM and TNG - avoided getting an independent fairness opinion, correct?</w:t>
      </w:r>
    </w:p>
    <w:p w:rsidR="0023658D" w:rsidRDefault="00070BC3">
      <w:pPr>
        <w:spacing w:before="1"/>
        <w:ind w:left="1130"/>
        <w:jc w:val="both"/>
        <w:rPr>
          <w:sz w:val="21"/>
        </w:rPr>
      </w:pPr>
      <w:r>
        <w:rPr>
          <w:i/>
          <w:sz w:val="21"/>
        </w:rPr>
        <w:t xml:space="preserve">R. That's right. That is what it looks like </w:t>
      </w:r>
      <w:r>
        <w:rPr>
          <w:sz w:val="21"/>
        </w:rPr>
        <w:t>"</w:t>
      </w:r>
      <w:r>
        <w:rPr>
          <w:position w:val="7"/>
          <w:sz w:val="14"/>
        </w:rPr>
        <w:t xml:space="preserve">308 </w:t>
      </w:r>
      <w:r>
        <w:rPr>
          <w:sz w:val="21"/>
        </w:rPr>
        <w:t>(</w:t>
      </w:r>
      <w:r>
        <w:rPr>
          <w:b/>
        </w:rPr>
        <w:t>Exhibit 8.5</w:t>
      </w:r>
      <w:r>
        <w:rPr>
          <w:sz w:val="21"/>
        </w:rPr>
        <w:t>, p. 242:5-9).</w:t>
      </w:r>
    </w:p>
    <w:p w:rsidR="0023658D" w:rsidRDefault="0023658D">
      <w:pPr>
        <w:pStyle w:val="BodyText"/>
        <w:spacing w:before="4"/>
        <w:rPr>
          <w:sz w:val="21"/>
        </w:rPr>
      </w:pPr>
    </w:p>
    <w:p w:rsidR="0023658D" w:rsidRDefault="00070BC3">
      <w:pPr>
        <w:pStyle w:val="ListParagraph"/>
        <w:numPr>
          <w:ilvl w:val="0"/>
          <w:numId w:val="31"/>
        </w:numPr>
        <w:tabs>
          <w:tab w:val="left" w:pos="846"/>
        </w:tabs>
        <w:spacing w:line="360" w:lineRule="auto"/>
        <w:ind w:right="249"/>
        <w:jc w:val="both"/>
      </w:pPr>
      <w:r>
        <w:t xml:space="preserve">In </w:t>
      </w:r>
      <w:r>
        <w:rPr>
          <w:spacing w:val="-3"/>
        </w:rPr>
        <w:t xml:space="preserve">conclusion, </w:t>
      </w:r>
      <w:r>
        <w:t xml:space="preserve">the </w:t>
      </w:r>
      <w:r>
        <w:rPr>
          <w:spacing w:val="-3"/>
        </w:rPr>
        <w:t xml:space="preserve">Stati admitted </w:t>
      </w:r>
      <w:r>
        <w:t xml:space="preserve">that the </w:t>
      </w:r>
      <w:r>
        <w:rPr>
          <w:spacing w:val="-3"/>
        </w:rPr>
        <w:t xml:space="preserve">core of </w:t>
      </w:r>
      <w:r>
        <w:t xml:space="preserve">their </w:t>
      </w:r>
      <w:r>
        <w:rPr>
          <w:spacing w:val="-3"/>
        </w:rPr>
        <w:t>finan</w:t>
      </w:r>
      <w:r>
        <w:rPr>
          <w:spacing w:val="-3"/>
        </w:rPr>
        <w:t xml:space="preserve">cial statements was false </w:t>
      </w:r>
      <w:r>
        <w:t xml:space="preserve">because of </w:t>
      </w:r>
      <w:r>
        <w:rPr>
          <w:spacing w:val="-3"/>
        </w:rPr>
        <w:t xml:space="preserve">material misstatements. </w:t>
      </w:r>
      <w:r>
        <w:rPr>
          <w:spacing w:val="-2"/>
        </w:rPr>
        <w:t xml:space="preserve">They </w:t>
      </w:r>
      <w:r>
        <w:rPr>
          <w:spacing w:val="-3"/>
        </w:rPr>
        <w:t xml:space="preserve">also admitted that </w:t>
      </w:r>
      <w:r>
        <w:t xml:space="preserve">these </w:t>
      </w:r>
      <w:r>
        <w:rPr>
          <w:spacing w:val="-3"/>
        </w:rPr>
        <w:t xml:space="preserve">misstatements were intended </w:t>
      </w:r>
      <w:r>
        <w:t xml:space="preserve">to </w:t>
      </w:r>
      <w:r>
        <w:rPr>
          <w:spacing w:val="-3"/>
        </w:rPr>
        <w:t xml:space="preserve">prevent an independent </w:t>
      </w:r>
      <w:r>
        <w:t xml:space="preserve">third party from </w:t>
      </w:r>
      <w:r>
        <w:rPr>
          <w:spacing w:val="-3"/>
        </w:rPr>
        <w:t xml:space="preserve">examining </w:t>
      </w:r>
      <w:r>
        <w:t xml:space="preserve">the </w:t>
      </w:r>
      <w:r>
        <w:rPr>
          <w:spacing w:val="-3"/>
        </w:rPr>
        <w:t xml:space="preserve">transactions </w:t>
      </w:r>
      <w:r>
        <w:t xml:space="preserve">between </w:t>
      </w:r>
      <w:r>
        <w:rPr>
          <w:spacing w:val="-3"/>
        </w:rPr>
        <w:t xml:space="preserve">their related </w:t>
      </w:r>
      <w:r>
        <w:t xml:space="preserve">companies, </w:t>
      </w:r>
      <w:r>
        <w:rPr>
          <w:spacing w:val="-3"/>
        </w:rPr>
        <w:t xml:space="preserve">which constituted </w:t>
      </w:r>
      <w:r>
        <w:t>the</w:t>
      </w:r>
    </w:p>
    <w:p w:rsidR="0023658D" w:rsidRDefault="00070BC3">
      <w:pPr>
        <w:spacing w:line="360" w:lineRule="auto"/>
        <w:ind w:left="845" w:right="249"/>
        <w:jc w:val="both"/>
      </w:pPr>
      <w:r>
        <w:rPr>
          <w:spacing w:val="-3"/>
        </w:rPr>
        <w:t>"If the Arbi</w:t>
      </w:r>
      <w:r>
        <w:rPr>
          <w:spacing w:val="-3"/>
        </w:rPr>
        <w:t xml:space="preserve">tral Tribunal had known this, it would not have relied on Stati's financial statements. Had </w:t>
      </w:r>
      <w:r>
        <w:t xml:space="preserve">the </w:t>
      </w:r>
      <w:r>
        <w:rPr>
          <w:spacing w:val="-3"/>
        </w:rPr>
        <w:t xml:space="preserve">Arbitral Tribunal known </w:t>
      </w:r>
      <w:r>
        <w:t xml:space="preserve">this, it </w:t>
      </w:r>
      <w:r>
        <w:rPr>
          <w:spacing w:val="-3"/>
        </w:rPr>
        <w:t xml:space="preserve">would not have </w:t>
      </w:r>
      <w:r>
        <w:rPr>
          <w:spacing w:val="-2"/>
        </w:rPr>
        <w:t xml:space="preserve">relied on </w:t>
      </w:r>
      <w:r>
        <w:t xml:space="preserve">the </w:t>
      </w:r>
      <w:r>
        <w:rPr>
          <w:spacing w:val="-3"/>
        </w:rPr>
        <w:t>Stati</w:t>
      </w:r>
      <w:r>
        <w:t xml:space="preserve">'s </w:t>
      </w:r>
      <w:r>
        <w:rPr>
          <w:spacing w:val="-3"/>
        </w:rPr>
        <w:t xml:space="preserve">financial statements, </w:t>
      </w:r>
      <w:r>
        <w:t xml:space="preserve">accepted the </w:t>
      </w:r>
      <w:r>
        <w:rPr>
          <w:spacing w:val="-3"/>
        </w:rPr>
        <w:t>Stati</w:t>
      </w:r>
      <w:r>
        <w:t xml:space="preserve">'s </w:t>
      </w:r>
      <w:r>
        <w:rPr>
          <w:spacing w:val="-3"/>
        </w:rPr>
        <w:t xml:space="preserve">contention that </w:t>
      </w:r>
      <w:r>
        <w:rPr>
          <w:spacing w:val="-2"/>
        </w:rPr>
        <w:t xml:space="preserve">they </w:t>
      </w:r>
      <w:r>
        <w:t xml:space="preserve">had </w:t>
      </w:r>
      <w:r>
        <w:rPr>
          <w:spacing w:val="-3"/>
        </w:rPr>
        <w:t xml:space="preserve">done </w:t>
      </w:r>
      <w:r>
        <w:t xml:space="preserve">everything possible </w:t>
      </w:r>
      <w:r>
        <w:rPr>
          <w:spacing w:val="-3"/>
        </w:rPr>
        <w:t xml:space="preserve">to protect </w:t>
      </w:r>
      <w:r>
        <w:t>their "</w:t>
      </w:r>
      <w:r>
        <w:rPr>
          <w:spacing w:val="-3"/>
        </w:rPr>
        <w:t>investment"</w:t>
      </w:r>
      <w:r>
        <w:t xml:space="preserve">, and </w:t>
      </w:r>
      <w:r>
        <w:rPr>
          <w:spacing w:val="-2"/>
        </w:rPr>
        <w:t xml:space="preserve">decided </w:t>
      </w:r>
      <w:r>
        <w:rPr>
          <w:spacing w:val="-3"/>
        </w:rPr>
        <w:t xml:space="preserve">that </w:t>
      </w:r>
      <w:r>
        <w:t xml:space="preserve">there </w:t>
      </w:r>
      <w:r>
        <w:rPr>
          <w:i/>
        </w:rPr>
        <w:t xml:space="preserve">was </w:t>
      </w:r>
      <w:r>
        <w:t>"</w:t>
      </w:r>
      <w:r>
        <w:rPr>
          <w:i/>
          <w:spacing w:val="-3"/>
        </w:rPr>
        <w:t xml:space="preserve">insufficient </w:t>
      </w:r>
      <w:r>
        <w:rPr>
          <w:i/>
        </w:rPr>
        <w:t xml:space="preserve">evidence to </w:t>
      </w:r>
      <w:r>
        <w:rPr>
          <w:i/>
          <w:spacing w:val="-3"/>
        </w:rPr>
        <w:t xml:space="preserve">show </w:t>
      </w:r>
      <w:r>
        <w:rPr>
          <w:i/>
        </w:rPr>
        <w:t xml:space="preserve">that </w:t>
      </w:r>
      <w:r>
        <w:rPr>
          <w:i/>
          <w:spacing w:val="-3"/>
        </w:rPr>
        <w:t>the [Stati</w:t>
      </w:r>
      <w:r>
        <w:rPr>
          <w:i/>
        </w:rPr>
        <w:t>'s</w:t>
      </w:r>
      <w:r>
        <w:rPr>
          <w:i/>
          <w:spacing w:val="-3"/>
        </w:rPr>
        <w:t xml:space="preserve">] own inexperience </w:t>
      </w:r>
      <w:r>
        <w:rPr>
          <w:i/>
        </w:rPr>
        <w:t xml:space="preserve">or </w:t>
      </w:r>
      <w:r>
        <w:rPr>
          <w:i/>
          <w:spacing w:val="-3"/>
        </w:rPr>
        <w:t xml:space="preserve">actions </w:t>
      </w:r>
      <w:r>
        <w:rPr>
          <w:i/>
        </w:rPr>
        <w:t xml:space="preserve">caused or </w:t>
      </w:r>
      <w:r>
        <w:rPr>
          <w:i/>
          <w:spacing w:val="-3"/>
        </w:rPr>
        <w:t xml:space="preserve">significantly contributed to </w:t>
      </w:r>
      <w:r>
        <w:rPr>
          <w:i/>
        </w:rPr>
        <w:t xml:space="preserve">the </w:t>
      </w:r>
      <w:r>
        <w:rPr>
          <w:i/>
          <w:spacing w:val="-3"/>
        </w:rPr>
        <w:t xml:space="preserve">damage </w:t>
      </w:r>
      <w:r>
        <w:rPr>
          <w:i/>
        </w:rPr>
        <w:t xml:space="preserve">to the </w:t>
      </w:r>
      <w:r>
        <w:rPr>
          <w:i/>
          <w:spacing w:val="-3"/>
        </w:rPr>
        <w:t>[Stati</w:t>
      </w:r>
      <w:r>
        <w:rPr>
          <w:i/>
        </w:rPr>
        <w:t xml:space="preserve">'s] </w:t>
      </w:r>
      <w:r>
        <w:rPr>
          <w:i/>
          <w:spacing w:val="-3"/>
        </w:rPr>
        <w:t xml:space="preserve">investment </w:t>
      </w:r>
      <w:r>
        <w:t>"</w:t>
      </w:r>
      <w:r>
        <w:rPr>
          <w:position w:val="8"/>
          <w:sz w:val="14"/>
        </w:rPr>
        <w:t xml:space="preserve">309 </w:t>
      </w:r>
      <w:r>
        <w:t>(</w:t>
      </w:r>
      <w:r>
        <w:rPr>
          <w:b/>
        </w:rPr>
        <w:t xml:space="preserve">Exhibit </w:t>
      </w:r>
      <w:r>
        <w:rPr>
          <w:b/>
          <w:spacing w:val="-3"/>
        </w:rPr>
        <w:t xml:space="preserve">2.1, </w:t>
      </w:r>
      <w:r>
        <w:rPr>
          <w:spacing w:val="-3"/>
        </w:rPr>
        <w:t>§14</w:t>
      </w:r>
      <w:r>
        <w:rPr>
          <w:spacing w:val="-3"/>
        </w:rPr>
        <w:t>58). Instead</w:t>
      </w:r>
      <w:r>
        <w:t xml:space="preserve">, he </w:t>
      </w:r>
      <w:r>
        <w:rPr>
          <w:spacing w:val="-3"/>
        </w:rPr>
        <w:t xml:space="preserve">would have found </w:t>
      </w:r>
      <w:r>
        <w:t xml:space="preserve">that </w:t>
      </w:r>
      <w:r>
        <w:rPr>
          <w:spacing w:val="-3"/>
        </w:rPr>
        <w:t>Stati</w:t>
      </w:r>
      <w:r>
        <w:t xml:space="preserve">'s </w:t>
      </w:r>
      <w:r>
        <w:rPr>
          <w:spacing w:val="-3"/>
        </w:rPr>
        <w:t xml:space="preserve">financial </w:t>
      </w:r>
      <w:r>
        <w:t xml:space="preserve">statements did not </w:t>
      </w:r>
      <w:r>
        <w:rPr>
          <w:spacing w:val="-3"/>
        </w:rPr>
        <w:t xml:space="preserve">accurately reflect </w:t>
      </w:r>
      <w:r>
        <w:t xml:space="preserve">the </w:t>
      </w:r>
      <w:r>
        <w:rPr>
          <w:spacing w:val="-3"/>
        </w:rPr>
        <w:t xml:space="preserve">financial position </w:t>
      </w:r>
      <w:r>
        <w:t xml:space="preserve">of their </w:t>
      </w:r>
      <w:r>
        <w:rPr>
          <w:spacing w:val="-3"/>
        </w:rPr>
        <w:t xml:space="preserve">Kazakh companies </w:t>
      </w:r>
      <w:r>
        <w:t xml:space="preserve">and that </w:t>
      </w:r>
      <w:r>
        <w:rPr>
          <w:spacing w:val="-3"/>
        </w:rPr>
        <w:t xml:space="preserve">Stati had deliberately concealed vital information </w:t>
      </w:r>
      <w:r>
        <w:t xml:space="preserve">about the </w:t>
      </w:r>
      <w:r>
        <w:rPr>
          <w:spacing w:val="-3"/>
        </w:rPr>
        <w:t xml:space="preserve">way </w:t>
      </w:r>
      <w:r>
        <w:rPr>
          <w:spacing w:val="-2"/>
        </w:rPr>
        <w:t xml:space="preserve">they </w:t>
      </w:r>
      <w:r>
        <w:t xml:space="preserve">had </w:t>
      </w:r>
      <w:r>
        <w:rPr>
          <w:spacing w:val="-3"/>
        </w:rPr>
        <w:t xml:space="preserve">conducted their business </w:t>
      </w:r>
      <w:r>
        <w:t xml:space="preserve">in </w:t>
      </w:r>
      <w:r>
        <w:rPr>
          <w:spacing w:val="-3"/>
        </w:rPr>
        <w:t>K</w:t>
      </w:r>
      <w:r>
        <w:rPr>
          <w:spacing w:val="-3"/>
        </w:rPr>
        <w:t>azakhstan.</w:t>
      </w:r>
    </w:p>
    <w:p w:rsidR="0023658D" w:rsidRDefault="0023658D">
      <w:pPr>
        <w:pStyle w:val="BodyText"/>
        <w:rPr>
          <w:sz w:val="20"/>
        </w:rPr>
      </w:pPr>
    </w:p>
    <w:p w:rsidR="0023658D" w:rsidRDefault="0023658D">
      <w:pPr>
        <w:pStyle w:val="BodyText"/>
        <w:rPr>
          <w:sz w:val="20"/>
        </w:rPr>
      </w:pPr>
    </w:p>
    <w:p w:rsidR="0023658D" w:rsidRDefault="0023658D">
      <w:pPr>
        <w:pStyle w:val="BodyText"/>
        <w:rPr>
          <w:sz w:val="20"/>
        </w:rPr>
      </w:pPr>
    </w:p>
    <w:p w:rsidR="0023658D" w:rsidRDefault="0023658D">
      <w:pPr>
        <w:pStyle w:val="BodyText"/>
        <w:rPr>
          <w:sz w:val="20"/>
        </w:rPr>
      </w:pPr>
    </w:p>
    <w:p w:rsidR="0023658D" w:rsidRDefault="0023658D">
      <w:pPr>
        <w:pStyle w:val="BodyText"/>
        <w:rPr>
          <w:sz w:val="20"/>
        </w:rPr>
      </w:pPr>
    </w:p>
    <w:p w:rsidR="0023658D" w:rsidRDefault="0023658D">
      <w:pPr>
        <w:pStyle w:val="BodyText"/>
        <w:rPr>
          <w:sz w:val="20"/>
        </w:rPr>
      </w:pPr>
    </w:p>
    <w:p w:rsidR="0023658D" w:rsidRDefault="00070BC3">
      <w:pPr>
        <w:pStyle w:val="BodyText"/>
        <w:spacing w:before="2"/>
        <w:rPr>
          <w:sz w:val="12"/>
        </w:rPr>
      </w:pPr>
      <w:r>
        <w:pict>
          <v:shape id="_x0000_s1087" style="position:absolute;margin-left:70.95pt;margin-top:9.25pt;width:144.05pt;height:.1pt;z-index:-251549696;mso-wrap-distance-left:0;mso-wrap-distance-right:0;mso-position-horizontal-relative:page" coordorigin="1419,185" coordsize="2881,0" path="m1419,185r2880,e" filled="f" strokeweight=".21169mm">
            <v:path arrowok="t"/>
            <w10:wrap type="topAndBottom" anchorx="page"/>
          </v:shape>
        </w:pict>
      </w:r>
    </w:p>
    <w:p w:rsidR="0023658D" w:rsidRDefault="00070BC3">
      <w:pPr>
        <w:spacing w:before="63"/>
        <w:ind w:left="278" w:right="251"/>
        <w:jc w:val="both"/>
        <w:rPr>
          <w:sz w:val="18"/>
        </w:rPr>
      </w:pPr>
      <w:r>
        <w:rPr>
          <w:position w:val="6"/>
          <w:sz w:val="12"/>
        </w:rPr>
        <w:t xml:space="preserve">307 </w:t>
      </w:r>
      <w:r>
        <w:rPr>
          <w:sz w:val="18"/>
        </w:rPr>
        <w:t xml:space="preserve">Free </w:t>
      </w:r>
      <w:r>
        <w:rPr>
          <w:spacing w:val="-3"/>
          <w:sz w:val="18"/>
        </w:rPr>
        <w:t xml:space="preserve">translation </w:t>
      </w:r>
      <w:r>
        <w:rPr>
          <w:sz w:val="18"/>
        </w:rPr>
        <w:t>of : “</w:t>
      </w:r>
      <w:r>
        <w:rPr>
          <w:i/>
          <w:spacing w:val="-3"/>
          <w:sz w:val="18"/>
        </w:rPr>
        <w:t xml:space="preserve">Q. </w:t>
      </w:r>
      <w:r>
        <w:rPr>
          <w:i/>
          <w:sz w:val="18"/>
        </w:rPr>
        <w:t xml:space="preserve">And then the third </w:t>
      </w:r>
      <w:r>
        <w:rPr>
          <w:i/>
          <w:spacing w:val="-3"/>
          <w:sz w:val="18"/>
        </w:rPr>
        <w:t xml:space="preserve">threshold </w:t>
      </w:r>
      <w:r>
        <w:rPr>
          <w:i/>
          <w:sz w:val="18"/>
        </w:rPr>
        <w:t xml:space="preserve">is for </w:t>
      </w:r>
      <w:r>
        <w:rPr>
          <w:i/>
          <w:spacing w:val="-3"/>
          <w:sz w:val="18"/>
        </w:rPr>
        <w:t xml:space="preserve">"consideration </w:t>
      </w:r>
      <w:r>
        <w:rPr>
          <w:i/>
          <w:sz w:val="18"/>
        </w:rPr>
        <w:t xml:space="preserve">in </w:t>
      </w:r>
      <w:r>
        <w:rPr>
          <w:i/>
          <w:spacing w:val="-3"/>
          <w:sz w:val="18"/>
        </w:rPr>
        <w:t xml:space="preserve">excess of </w:t>
      </w:r>
      <w:r>
        <w:rPr>
          <w:i/>
          <w:sz w:val="18"/>
        </w:rPr>
        <w:t xml:space="preserve">U.S. $10 million, to </w:t>
      </w:r>
      <w:r>
        <w:rPr>
          <w:i/>
          <w:spacing w:val="-3"/>
          <w:sz w:val="18"/>
        </w:rPr>
        <w:t xml:space="preserve">provide </w:t>
      </w:r>
      <w:r>
        <w:rPr>
          <w:i/>
          <w:sz w:val="18"/>
        </w:rPr>
        <w:t xml:space="preserve">an </w:t>
      </w:r>
      <w:r>
        <w:rPr>
          <w:i/>
          <w:spacing w:val="-3"/>
          <w:sz w:val="18"/>
        </w:rPr>
        <w:t xml:space="preserve">independent fairness opinion." </w:t>
      </w:r>
      <w:r>
        <w:rPr>
          <w:i/>
          <w:sz w:val="18"/>
        </w:rPr>
        <w:t xml:space="preserve">Do </w:t>
      </w:r>
      <w:r>
        <w:rPr>
          <w:i/>
          <w:spacing w:val="-2"/>
          <w:sz w:val="18"/>
        </w:rPr>
        <w:t xml:space="preserve">you </w:t>
      </w:r>
      <w:r>
        <w:rPr>
          <w:i/>
          <w:spacing w:val="-3"/>
          <w:sz w:val="18"/>
        </w:rPr>
        <w:t xml:space="preserve">see </w:t>
      </w:r>
      <w:r>
        <w:rPr>
          <w:i/>
          <w:sz w:val="18"/>
        </w:rPr>
        <w:t xml:space="preserve">that? A. I do. Q. Do </w:t>
      </w:r>
      <w:r>
        <w:rPr>
          <w:i/>
          <w:spacing w:val="-2"/>
          <w:sz w:val="18"/>
        </w:rPr>
        <w:t xml:space="preserve">you </w:t>
      </w:r>
      <w:r>
        <w:rPr>
          <w:i/>
          <w:spacing w:val="-3"/>
          <w:sz w:val="18"/>
        </w:rPr>
        <w:t xml:space="preserve">know </w:t>
      </w:r>
      <w:r>
        <w:rPr>
          <w:i/>
          <w:sz w:val="18"/>
        </w:rPr>
        <w:t xml:space="preserve">what an </w:t>
      </w:r>
      <w:r>
        <w:rPr>
          <w:i/>
          <w:spacing w:val="-3"/>
          <w:sz w:val="18"/>
        </w:rPr>
        <w:t xml:space="preserve">independent fairness </w:t>
      </w:r>
      <w:r>
        <w:rPr>
          <w:i/>
          <w:sz w:val="18"/>
        </w:rPr>
        <w:t xml:space="preserve">opinion </w:t>
      </w:r>
      <w:r>
        <w:rPr>
          <w:i/>
          <w:sz w:val="18"/>
        </w:rPr>
        <w:t xml:space="preserve">is, Mr. </w:t>
      </w:r>
      <w:r>
        <w:rPr>
          <w:i/>
          <w:spacing w:val="-3"/>
          <w:sz w:val="18"/>
        </w:rPr>
        <w:t xml:space="preserve">Lungu? </w:t>
      </w:r>
      <w:r>
        <w:rPr>
          <w:i/>
          <w:sz w:val="18"/>
        </w:rPr>
        <w:t xml:space="preserve">Q. Tell us what </w:t>
      </w:r>
      <w:r>
        <w:rPr>
          <w:i/>
          <w:spacing w:val="-3"/>
          <w:sz w:val="18"/>
        </w:rPr>
        <w:t xml:space="preserve">that </w:t>
      </w:r>
      <w:r>
        <w:rPr>
          <w:i/>
          <w:sz w:val="18"/>
        </w:rPr>
        <w:t>is.</w:t>
      </w:r>
      <w:r>
        <w:rPr>
          <w:i/>
          <w:spacing w:val="-3"/>
          <w:sz w:val="18"/>
        </w:rPr>
        <w:t xml:space="preserve"> A. </w:t>
      </w:r>
      <w:r>
        <w:rPr>
          <w:i/>
          <w:sz w:val="18"/>
        </w:rPr>
        <w:t xml:space="preserve">It's an </w:t>
      </w:r>
      <w:r>
        <w:rPr>
          <w:i/>
          <w:spacing w:val="-3"/>
          <w:sz w:val="18"/>
        </w:rPr>
        <w:t xml:space="preserve">opinion </w:t>
      </w:r>
      <w:r>
        <w:rPr>
          <w:i/>
          <w:sz w:val="18"/>
        </w:rPr>
        <w:t xml:space="preserve">that is </w:t>
      </w:r>
      <w:r>
        <w:rPr>
          <w:i/>
          <w:spacing w:val="-3"/>
          <w:sz w:val="18"/>
        </w:rPr>
        <w:t xml:space="preserve">normally provided </w:t>
      </w:r>
      <w:r>
        <w:rPr>
          <w:i/>
          <w:sz w:val="18"/>
        </w:rPr>
        <w:t xml:space="preserve">by a </w:t>
      </w:r>
      <w:r>
        <w:rPr>
          <w:i/>
          <w:spacing w:val="-2"/>
          <w:sz w:val="18"/>
        </w:rPr>
        <w:t xml:space="preserve">qualified </w:t>
      </w:r>
      <w:r>
        <w:rPr>
          <w:i/>
          <w:spacing w:val="-3"/>
          <w:sz w:val="18"/>
        </w:rPr>
        <w:t xml:space="preserve">consultant looking </w:t>
      </w:r>
      <w:r>
        <w:rPr>
          <w:i/>
          <w:sz w:val="18"/>
        </w:rPr>
        <w:t xml:space="preserve">at a </w:t>
      </w:r>
      <w:r>
        <w:rPr>
          <w:i/>
          <w:spacing w:val="-3"/>
          <w:sz w:val="18"/>
        </w:rPr>
        <w:t xml:space="preserve">transaction </w:t>
      </w:r>
      <w:r>
        <w:rPr>
          <w:i/>
          <w:sz w:val="18"/>
        </w:rPr>
        <w:t xml:space="preserve">and expressing his or </w:t>
      </w:r>
      <w:r>
        <w:rPr>
          <w:i/>
          <w:spacing w:val="-2"/>
          <w:sz w:val="18"/>
        </w:rPr>
        <w:t xml:space="preserve">her </w:t>
      </w:r>
      <w:r>
        <w:rPr>
          <w:i/>
          <w:sz w:val="18"/>
        </w:rPr>
        <w:t xml:space="preserve">personal opinion or </w:t>
      </w:r>
      <w:r>
        <w:rPr>
          <w:i/>
          <w:spacing w:val="-3"/>
          <w:sz w:val="18"/>
        </w:rPr>
        <w:t xml:space="preserve">professional </w:t>
      </w:r>
      <w:r>
        <w:rPr>
          <w:i/>
          <w:sz w:val="18"/>
        </w:rPr>
        <w:t xml:space="preserve">opinion about </w:t>
      </w:r>
      <w:r>
        <w:rPr>
          <w:i/>
          <w:spacing w:val="-3"/>
          <w:sz w:val="18"/>
        </w:rPr>
        <w:t xml:space="preserve">whether </w:t>
      </w:r>
      <w:r>
        <w:rPr>
          <w:i/>
          <w:sz w:val="18"/>
        </w:rPr>
        <w:t xml:space="preserve">that </w:t>
      </w:r>
      <w:r>
        <w:rPr>
          <w:i/>
          <w:spacing w:val="-3"/>
          <w:sz w:val="18"/>
        </w:rPr>
        <w:t xml:space="preserve">transaction </w:t>
      </w:r>
      <w:r>
        <w:rPr>
          <w:i/>
          <w:sz w:val="18"/>
        </w:rPr>
        <w:t xml:space="preserve">is at </w:t>
      </w:r>
      <w:r>
        <w:rPr>
          <w:i/>
          <w:spacing w:val="-3"/>
          <w:sz w:val="18"/>
        </w:rPr>
        <w:t xml:space="preserve">arm's </w:t>
      </w:r>
      <w:r>
        <w:rPr>
          <w:i/>
          <w:sz w:val="18"/>
        </w:rPr>
        <w:t xml:space="preserve">length </w:t>
      </w:r>
      <w:r>
        <w:rPr>
          <w:i/>
          <w:spacing w:val="-3"/>
          <w:sz w:val="18"/>
        </w:rPr>
        <w:t>bas</w:t>
      </w:r>
      <w:r>
        <w:rPr>
          <w:i/>
          <w:spacing w:val="-3"/>
          <w:sz w:val="18"/>
        </w:rPr>
        <w:t xml:space="preserve">is. </w:t>
      </w:r>
      <w:r>
        <w:rPr>
          <w:i/>
          <w:sz w:val="18"/>
        </w:rPr>
        <w:t xml:space="preserve">Q. Arm's length and usually fair </w:t>
      </w:r>
      <w:r>
        <w:rPr>
          <w:i/>
          <w:spacing w:val="-3"/>
          <w:sz w:val="18"/>
        </w:rPr>
        <w:t xml:space="preserve">market value, </w:t>
      </w:r>
      <w:r>
        <w:rPr>
          <w:i/>
          <w:sz w:val="18"/>
        </w:rPr>
        <w:t xml:space="preserve">yes ? A. Fair </w:t>
      </w:r>
      <w:r>
        <w:rPr>
          <w:i/>
          <w:spacing w:val="-3"/>
          <w:sz w:val="18"/>
        </w:rPr>
        <w:t xml:space="preserve">market value, </w:t>
      </w:r>
      <w:r>
        <w:rPr>
          <w:i/>
          <w:spacing w:val="-4"/>
          <w:sz w:val="18"/>
        </w:rPr>
        <w:t>yes</w:t>
      </w:r>
      <w:r>
        <w:rPr>
          <w:spacing w:val="-4"/>
          <w:sz w:val="18"/>
        </w:rPr>
        <w:t>".</w:t>
      </w:r>
    </w:p>
    <w:p w:rsidR="0023658D" w:rsidRDefault="00070BC3">
      <w:pPr>
        <w:ind w:left="278" w:right="249"/>
        <w:jc w:val="both"/>
        <w:rPr>
          <w:sz w:val="18"/>
        </w:rPr>
      </w:pPr>
      <w:r>
        <w:rPr>
          <w:position w:val="6"/>
          <w:sz w:val="12"/>
        </w:rPr>
        <w:t xml:space="preserve">308 </w:t>
      </w:r>
      <w:r>
        <w:rPr>
          <w:sz w:val="18"/>
        </w:rPr>
        <w:t xml:space="preserve">Free </w:t>
      </w:r>
      <w:r>
        <w:rPr>
          <w:spacing w:val="-3"/>
          <w:sz w:val="18"/>
        </w:rPr>
        <w:t xml:space="preserve">translation </w:t>
      </w:r>
      <w:r>
        <w:rPr>
          <w:sz w:val="18"/>
        </w:rPr>
        <w:t>of : “</w:t>
      </w:r>
      <w:r>
        <w:rPr>
          <w:i/>
          <w:spacing w:val="-3"/>
          <w:sz w:val="18"/>
        </w:rPr>
        <w:t xml:space="preserve">Q. </w:t>
      </w:r>
      <w:r>
        <w:rPr>
          <w:i/>
          <w:sz w:val="18"/>
        </w:rPr>
        <w:t xml:space="preserve">And by not </w:t>
      </w:r>
      <w:r>
        <w:rPr>
          <w:i/>
          <w:spacing w:val="-3"/>
          <w:sz w:val="18"/>
        </w:rPr>
        <w:t xml:space="preserve">disclosing Perkwood </w:t>
      </w:r>
      <w:r>
        <w:rPr>
          <w:i/>
          <w:sz w:val="18"/>
        </w:rPr>
        <w:t xml:space="preserve">as a </w:t>
      </w:r>
      <w:r>
        <w:rPr>
          <w:i/>
          <w:spacing w:val="-3"/>
          <w:sz w:val="18"/>
        </w:rPr>
        <w:t xml:space="preserve">related party, </w:t>
      </w:r>
      <w:r>
        <w:rPr>
          <w:i/>
          <w:sz w:val="18"/>
        </w:rPr>
        <w:t xml:space="preserve">the </w:t>
      </w:r>
      <w:r>
        <w:rPr>
          <w:i/>
          <w:spacing w:val="-3"/>
          <w:sz w:val="18"/>
        </w:rPr>
        <w:t xml:space="preserve">company </w:t>
      </w:r>
      <w:r>
        <w:rPr>
          <w:i/>
          <w:sz w:val="18"/>
        </w:rPr>
        <w:t xml:space="preserve">-- talking about Tristan, KPM and TNG -- </w:t>
      </w:r>
      <w:r>
        <w:rPr>
          <w:i/>
          <w:spacing w:val="-3"/>
          <w:sz w:val="18"/>
        </w:rPr>
        <w:t xml:space="preserve">avoided </w:t>
      </w:r>
      <w:r>
        <w:rPr>
          <w:i/>
          <w:sz w:val="18"/>
        </w:rPr>
        <w:t xml:space="preserve">getting an </w:t>
      </w:r>
      <w:r>
        <w:rPr>
          <w:i/>
          <w:spacing w:val="-3"/>
          <w:sz w:val="18"/>
        </w:rPr>
        <w:t>independent fairne</w:t>
      </w:r>
      <w:r>
        <w:rPr>
          <w:i/>
          <w:spacing w:val="-3"/>
          <w:sz w:val="18"/>
        </w:rPr>
        <w:t xml:space="preserve">ss </w:t>
      </w:r>
      <w:r>
        <w:rPr>
          <w:i/>
          <w:sz w:val="18"/>
        </w:rPr>
        <w:t xml:space="preserve">opinion; </w:t>
      </w:r>
      <w:r>
        <w:rPr>
          <w:i/>
          <w:spacing w:val="-3"/>
          <w:sz w:val="18"/>
        </w:rPr>
        <w:t xml:space="preserve">correct? </w:t>
      </w:r>
      <w:r>
        <w:rPr>
          <w:i/>
          <w:sz w:val="18"/>
        </w:rPr>
        <w:t xml:space="preserve">A. This is </w:t>
      </w:r>
      <w:r>
        <w:rPr>
          <w:i/>
          <w:spacing w:val="-3"/>
          <w:sz w:val="18"/>
        </w:rPr>
        <w:t xml:space="preserve">correct. </w:t>
      </w:r>
      <w:r>
        <w:rPr>
          <w:i/>
          <w:sz w:val="18"/>
        </w:rPr>
        <w:t xml:space="preserve">This is what it looks </w:t>
      </w:r>
      <w:r>
        <w:rPr>
          <w:i/>
          <w:spacing w:val="-3"/>
          <w:sz w:val="18"/>
        </w:rPr>
        <w:t>like</w:t>
      </w:r>
      <w:r>
        <w:rPr>
          <w:spacing w:val="-3"/>
          <w:sz w:val="18"/>
        </w:rPr>
        <w:t>".</w:t>
      </w:r>
    </w:p>
    <w:p w:rsidR="0023658D" w:rsidRDefault="00070BC3">
      <w:pPr>
        <w:ind w:left="278" w:right="253"/>
        <w:jc w:val="both"/>
        <w:rPr>
          <w:sz w:val="18"/>
        </w:rPr>
      </w:pPr>
      <w:r>
        <w:rPr>
          <w:position w:val="6"/>
          <w:sz w:val="12"/>
        </w:rPr>
        <w:t xml:space="preserve">309 </w:t>
      </w:r>
      <w:r>
        <w:rPr>
          <w:sz w:val="18"/>
        </w:rPr>
        <w:t>Translation of : "</w:t>
      </w:r>
      <w:r>
        <w:rPr>
          <w:i/>
          <w:sz w:val="18"/>
        </w:rPr>
        <w:t xml:space="preserve">the Tribunal concludes that Respondent has not submitted sufficient evidence that Claimants' inexperience or own actions caused or contributed in a relevant way to </w:t>
      </w:r>
      <w:r>
        <w:rPr>
          <w:i/>
          <w:sz w:val="18"/>
        </w:rPr>
        <w:t>the damages that occurred to Claimants' investment</w:t>
      </w:r>
      <w:r>
        <w:rPr>
          <w:sz w:val="18"/>
        </w:rPr>
        <w:t>".</w:t>
      </w:r>
    </w:p>
    <w:p w:rsidR="0023658D" w:rsidRDefault="0023658D">
      <w:pPr>
        <w:jc w:val="both"/>
        <w:rPr>
          <w:sz w:val="18"/>
        </w:rPr>
        <w:sectPr w:rsidR="0023658D">
          <w:pgSz w:w="11910" w:h="16840"/>
          <w:pgMar w:top="1320" w:right="1160" w:bottom="840" w:left="1140" w:header="0" w:footer="572" w:gutter="0"/>
          <w:cols w:space="720"/>
        </w:sectPr>
      </w:pPr>
    </w:p>
    <w:p w:rsidR="0023658D" w:rsidRDefault="00070BC3">
      <w:pPr>
        <w:pStyle w:val="Heading2"/>
        <w:numPr>
          <w:ilvl w:val="0"/>
          <w:numId w:val="16"/>
        </w:numPr>
        <w:tabs>
          <w:tab w:val="left" w:pos="2406"/>
        </w:tabs>
        <w:spacing w:line="360" w:lineRule="auto"/>
        <w:ind w:right="257"/>
        <w:jc w:val="both"/>
      </w:pPr>
      <w:r>
        <w:t>The Arbitral Tribunal assessed the quantum of Stati's damages on the basis of the false financial statements, the false KPMG Due Diligence Report and the false Information Memorandum</w:t>
      </w:r>
    </w:p>
    <w:p w:rsidR="0023658D" w:rsidRDefault="00070BC3">
      <w:pPr>
        <w:pStyle w:val="ListParagraph"/>
        <w:numPr>
          <w:ilvl w:val="0"/>
          <w:numId w:val="31"/>
        </w:numPr>
        <w:tabs>
          <w:tab w:val="left" w:pos="846"/>
        </w:tabs>
        <w:spacing w:before="119" w:line="360" w:lineRule="auto"/>
        <w:ind w:right="259"/>
        <w:jc w:val="both"/>
      </w:pPr>
      <w:r>
        <w:t>In assessing the damage claimed by Stati, the Arbitral Tribunal had to assess the value of the LPG Plant.</w:t>
      </w:r>
    </w:p>
    <w:p w:rsidR="0023658D" w:rsidRDefault="00070BC3">
      <w:pPr>
        <w:pStyle w:val="ListParagraph"/>
        <w:numPr>
          <w:ilvl w:val="0"/>
          <w:numId w:val="31"/>
        </w:numPr>
        <w:tabs>
          <w:tab w:val="left" w:pos="846"/>
        </w:tabs>
        <w:spacing w:before="120" w:line="357" w:lineRule="auto"/>
        <w:ind w:right="254"/>
        <w:jc w:val="both"/>
      </w:pPr>
      <w:r>
        <w:t>In his second witness statement, Anatolia Stati said he "</w:t>
      </w:r>
      <w:r>
        <w:rPr>
          <w:i/>
        </w:rPr>
        <w:t>chose in May 2009 to postpone the LPG Plant project, having already invested more than USD 24</w:t>
      </w:r>
      <w:r>
        <w:rPr>
          <w:i/>
        </w:rPr>
        <w:t xml:space="preserve">5 million in its construction </w:t>
      </w:r>
      <w:r>
        <w:t>"</w:t>
      </w:r>
      <w:r>
        <w:rPr>
          <w:position w:val="8"/>
          <w:sz w:val="14"/>
        </w:rPr>
        <w:t xml:space="preserve">310 </w:t>
      </w:r>
      <w:r>
        <w:t>(</w:t>
      </w:r>
      <w:r>
        <w:rPr>
          <w:b/>
        </w:rPr>
        <w:t>Exhibit 2.29</w:t>
      </w:r>
      <w:r>
        <w:t>, §40). Artur Lungu confirmed his boss's statement in his second witness statement: "</w:t>
      </w:r>
      <w:r>
        <w:rPr>
          <w:i/>
        </w:rPr>
        <w:t>When the State seized KPM and TNG and all their assets, including the LPG Plant, in July 2010, more than USD 245 million ha</w:t>
      </w:r>
      <w:r>
        <w:rPr>
          <w:i/>
        </w:rPr>
        <w:t xml:space="preserve">d been invested in the construction of the LPG Plant, which was more than 90% complete </w:t>
      </w:r>
      <w:r>
        <w:t>"</w:t>
      </w:r>
      <w:r>
        <w:rPr>
          <w:position w:val="8"/>
          <w:sz w:val="14"/>
        </w:rPr>
        <w:t xml:space="preserve">311 </w:t>
      </w:r>
      <w:r>
        <w:t>(</w:t>
      </w:r>
      <w:r>
        <w:rPr>
          <w:b/>
        </w:rPr>
        <w:t>Exhibit 2.23</w:t>
      </w:r>
      <w:r>
        <w:t>, §27).</w:t>
      </w:r>
    </w:p>
    <w:p w:rsidR="0023658D" w:rsidRDefault="00070BC3">
      <w:pPr>
        <w:pStyle w:val="ListParagraph"/>
        <w:numPr>
          <w:ilvl w:val="0"/>
          <w:numId w:val="31"/>
        </w:numPr>
        <w:tabs>
          <w:tab w:val="left" w:pos="846"/>
        </w:tabs>
        <w:spacing w:before="126" w:line="360" w:lineRule="auto"/>
        <w:ind w:right="254"/>
        <w:jc w:val="both"/>
      </w:pPr>
      <w:r>
        <w:t>At the quantum hearing, the Stati insisted heavily on the adequacy of the various indicative offers made by the potential buyers to value their</w:t>
      </w:r>
      <w:r>
        <w:t xml:space="preserve"> Kazakh assets, including the LPG Plant, and the reliability of the process by which they had obtained these offers:</w:t>
      </w:r>
    </w:p>
    <w:p w:rsidR="0023658D" w:rsidRDefault="00070BC3">
      <w:pPr>
        <w:spacing w:before="119" w:line="357" w:lineRule="auto"/>
        <w:ind w:left="1130" w:right="532"/>
        <w:jc w:val="both"/>
        <w:rPr>
          <w:sz w:val="21"/>
        </w:rPr>
      </w:pPr>
      <w:r>
        <w:rPr>
          <w:i/>
          <w:spacing w:val="-3"/>
          <w:sz w:val="21"/>
        </w:rPr>
        <w:t>"</w:t>
      </w:r>
      <w:r>
        <w:rPr>
          <w:i/>
          <w:sz w:val="21"/>
        </w:rPr>
        <w:t>After the</w:t>
      </w:r>
      <w:r>
        <w:rPr>
          <w:i/>
          <w:spacing w:val="-3"/>
          <w:sz w:val="21"/>
        </w:rPr>
        <w:t xml:space="preserve"> potential purchasers signed </w:t>
      </w:r>
      <w:r>
        <w:rPr>
          <w:i/>
          <w:sz w:val="21"/>
        </w:rPr>
        <w:t xml:space="preserve">a </w:t>
      </w:r>
      <w:r>
        <w:rPr>
          <w:i/>
          <w:spacing w:val="-3"/>
          <w:sz w:val="21"/>
        </w:rPr>
        <w:t xml:space="preserve">confidentiality </w:t>
      </w:r>
      <w:r>
        <w:rPr>
          <w:i/>
          <w:sz w:val="21"/>
        </w:rPr>
        <w:t xml:space="preserve">agreement and </w:t>
      </w:r>
      <w:r>
        <w:rPr>
          <w:i/>
          <w:spacing w:val="-3"/>
          <w:sz w:val="21"/>
        </w:rPr>
        <w:t xml:space="preserve">reviewed </w:t>
      </w:r>
      <w:r>
        <w:rPr>
          <w:i/>
          <w:sz w:val="21"/>
        </w:rPr>
        <w:t xml:space="preserve">a </w:t>
      </w:r>
      <w:r>
        <w:rPr>
          <w:i/>
          <w:spacing w:val="-3"/>
          <w:sz w:val="21"/>
        </w:rPr>
        <w:t xml:space="preserve">detailed Information Memorandum prepared </w:t>
      </w:r>
      <w:r>
        <w:rPr>
          <w:i/>
          <w:sz w:val="21"/>
        </w:rPr>
        <w:t xml:space="preserve">by the </w:t>
      </w:r>
      <w:r>
        <w:rPr>
          <w:i/>
          <w:spacing w:val="-3"/>
          <w:sz w:val="21"/>
        </w:rPr>
        <w:t xml:space="preserve">[Stati] </w:t>
      </w:r>
      <w:r>
        <w:rPr>
          <w:i/>
          <w:sz w:val="21"/>
        </w:rPr>
        <w:t>a</w:t>
      </w:r>
      <w:r>
        <w:rPr>
          <w:i/>
          <w:sz w:val="21"/>
        </w:rPr>
        <w:t xml:space="preserve">nd </w:t>
      </w:r>
      <w:r>
        <w:rPr>
          <w:i/>
          <w:spacing w:val="-3"/>
          <w:sz w:val="21"/>
        </w:rPr>
        <w:t xml:space="preserve">their investment bank, Renaissance Capital, eight indicative offers were received. All were received immediately before </w:t>
      </w:r>
      <w:r>
        <w:rPr>
          <w:i/>
          <w:position w:val="8"/>
          <w:sz w:val="14"/>
        </w:rPr>
        <w:t xml:space="preserve">1 </w:t>
      </w:r>
      <w:r>
        <w:rPr>
          <w:i/>
          <w:spacing w:val="-3"/>
          <w:sz w:val="21"/>
        </w:rPr>
        <w:t xml:space="preserve">October 2008, </w:t>
      </w:r>
      <w:r>
        <w:rPr>
          <w:i/>
          <w:sz w:val="21"/>
        </w:rPr>
        <w:t xml:space="preserve">shortly </w:t>
      </w:r>
      <w:r>
        <w:rPr>
          <w:i/>
          <w:spacing w:val="-3"/>
          <w:sz w:val="21"/>
        </w:rPr>
        <w:t xml:space="preserve">before </w:t>
      </w:r>
      <w:r>
        <w:rPr>
          <w:i/>
          <w:sz w:val="21"/>
        </w:rPr>
        <w:t>the [</w:t>
      </w:r>
      <w:r>
        <w:rPr>
          <w:i/>
          <w:spacing w:val="-3"/>
          <w:sz w:val="21"/>
        </w:rPr>
        <w:t xml:space="preserve">damage] </w:t>
      </w:r>
      <w:r>
        <w:rPr>
          <w:i/>
          <w:spacing w:val="-4"/>
          <w:sz w:val="21"/>
        </w:rPr>
        <w:t xml:space="preserve">assessment </w:t>
      </w:r>
      <w:r>
        <w:rPr>
          <w:i/>
          <w:spacing w:val="-3"/>
          <w:sz w:val="21"/>
        </w:rPr>
        <w:t xml:space="preserve">date proposed </w:t>
      </w:r>
      <w:r>
        <w:rPr>
          <w:i/>
          <w:sz w:val="21"/>
        </w:rPr>
        <w:t xml:space="preserve">by </w:t>
      </w:r>
      <w:r>
        <w:rPr>
          <w:i/>
          <w:spacing w:val="-3"/>
          <w:sz w:val="21"/>
        </w:rPr>
        <w:t xml:space="preserve">the [Stati]. </w:t>
      </w:r>
      <w:r>
        <w:rPr>
          <w:i/>
          <w:spacing w:val="-4"/>
          <w:sz w:val="21"/>
        </w:rPr>
        <w:t xml:space="preserve">Now, </w:t>
      </w:r>
      <w:r>
        <w:rPr>
          <w:i/>
          <w:spacing w:val="-3"/>
          <w:sz w:val="21"/>
        </w:rPr>
        <w:t xml:space="preserve">while it is </w:t>
      </w:r>
      <w:r>
        <w:rPr>
          <w:i/>
          <w:sz w:val="21"/>
        </w:rPr>
        <w:t xml:space="preserve">true that </w:t>
      </w:r>
      <w:r>
        <w:rPr>
          <w:i/>
          <w:spacing w:val="-3"/>
          <w:sz w:val="21"/>
        </w:rPr>
        <w:t>the interested compan</w:t>
      </w:r>
      <w:r>
        <w:rPr>
          <w:i/>
          <w:spacing w:val="-3"/>
          <w:sz w:val="21"/>
        </w:rPr>
        <w:t xml:space="preserve">ies had </w:t>
      </w:r>
      <w:r>
        <w:rPr>
          <w:i/>
          <w:sz w:val="21"/>
        </w:rPr>
        <w:t xml:space="preserve">not </w:t>
      </w:r>
      <w:r>
        <w:rPr>
          <w:i/>
          <w:spacing w:val="-3"/>
          <w:sz w:val="21"/>
        </w:rPr>
        <w:t xml:space="preserve">yet </w:t>
      </w:r>
      <w:r>
        <w:rPr>
          <w:i/>
          <w:sz w:val="21"/>
        </w:rPr>
        <w:t xml:space="preserve">had </w:t>
      </w:r>
      <w:r>
        <w:rPr>
          <w:i/>
          <w:spacing w:val="-3"/>
          <w:sz w:val="21"/>
        </w:rPr>
        <w:t xml:space="preserve">access </w:t>
      </w:r>
      <w:r>
        <w:rPr>
          <w:i/>
          <w:sz w:val="21"/>
        </w:rPr>
        <w:t>to [KPM and TNG]</w:t>
      </w:r>
      <w:r>
        <w:rPr>
          <w:i/>
          <w:spacing w:val="-3"/>
          <w:sz w:val="21"/>
        </w:rPr>
        <w:t>'</w:t>
      </w:r>
      <w:r>
        <w:rPr>
          <w:i/>
          <w:sz w:val="21"/>
        </w:rPr>
        <w:t xml:space="preserve">s </w:t>
      </w:r>
      <w:r>
        <w:rPr>
          <w:i/>
          <w:spacing w:val="-3"/>
          <w:sz w:val="21"/>
        </w:rPr>
        <w:t>data</w:t>
      </w:r>
      <w:r>
        <w:rPr>
          <w:i/>
          <w:sz w:val="21"/>
        </w:rPr>
        <w:t xml:space="preserve">, </w:t>
      </w:r>
      <w:r>
        <w:rPr>
          <w:i/>
          <w:spacing w:val="-3"/>
          <w:sz w:val="21"/>
        </w:rPr>
        <w:t xml:space="preserve">they had </w:t>
      </w:r>
      <w:r>
        <w:rPr>
          <w:i/>
          <w:sz w:val="21"/>
        </w:rPr>
        <w:t xml:space="preserve">a </w:t>
      </w:r>
      <w:r>
        <w:rPr>
          <w:i/>
          <w:spacing w:val="-3"/>
          <w:sz w:val="21"/>
        </w:rPr>
        <w:t xml:space="preserve">detailed Information Memorandum </w:t>
      </w:r>
      <w:r>
        <w:rPr>
          <w:i/>
          <w:sz w:val="21"/>
        </w:rPr>
        <w:t xml:space="preserve">which </w:t>
      </w:r>
      <w:r>
        <w:rPr>
          <w:i/>
          <w:spacing w:val="-3"/>
          <w:sz w:val="21"/>
        </w:rPr>
        <w:t xml:space="preserve">itself provided </w:t>
      </w:r>
      <w:r>
        <w:rPr>
          <w:i/>
          <w:sz w:val="21"/>
        </w:rPr>
        <w:t xml:space="preserve">a </w:t>
      </w:r>
      <w:r>
        <w:rPr>
          <w:i/>
          <w:spacing w:val="-3"/>
          <w:sz w:val="21"/>
        </w:rPr>
        <w:t xml:space="preserve">great deal of information </w:t>
      </w:r>
      <w:r>
        <w:rPr>
          <w:i/>
          <w:sz w:val="21"/>
        </w:rPr>
        <w:t xml:space="preserve">- the </w:t>
      </w:r>
      <w:r>
        <w:rPr>
          <w:i/>
          <w:spacing w:val="-3"/>
          <w:sz w:val="21"/>
        </w:rPr>
        <w:t xml:space="preserve">Tribunal </w:t>
      </w:r>
      <w:r>
        <w:rPr>
          <w:i/>
          <w:sz w:val="21"/>
        </w:rPr>
        <w:t xml:space="preserve">has it on </w:t>
      </w:r>
      <w:r>
        <w:rPr>
          <w:i/>
          <w:spacing w:val="-3"/>
          <w:sz w:val="21"/>
        </w:rPr>
        <w:t xml:space="preserve">file [Exhibit </w:t>
      </w:r>
      <w:r>
        <w:rPr>
          <w:i/>
          <w:sz w:val="21"/>
        </w:rPr>
        <w:t xml:space="preserve">C-70] and </w:t>
      </w:r>
      <w:r>
        <w:rPr>
          <w:i/>
          <w:spacing w:val="-3"/>
          <w:sz w:val="21"/>
        </w:rPr>
        <w:t xml:space="preserve">can review it </w:t>
      </w:r>
      <w:r>
        <w:rPr>
          <w:i/>
          <w:sz w:val="21"/>
        </w:rPr>
        <w:t xml:space="preserve">- </w:t>
      </w:r>
      <w:r>
        <w:rPr>
          <w:i/>
          <w:spacing w:val="-3"/>
          <w:sz w:val="21"/>
        </w:rPr>
        <w:t xml:space="preserve">to make </w:t>
      </w:r>
      <w:r>
        <w:rPr>
          <w:i/>
          <w:sz w:val="21"/>
        </w:rPr>
        <w:t xml:space="preserve">a </w:t>
      </w:r>
      <w:r>
        <w:rPr>
          <w:i/>
          <w:spacing w:val="-3"/>
          <w:sz w:val="21"/>
        </w:rPr>
        <w:t xml:space="preserve">meaningful indicative offer </w:t>
      </w:r>
      <w:r>
        <w:rPr>
          <w:i/>
          <w:sz w:val="21"/>
        </w:rPr>
        <w:t>for [KPM</w:t>
      </w:r>
      <w:r>
        <w:rPr>
          <w:i/>
          <w:sz w:val="21"/>
        </w:rPr>
        <w:t xml:space="preserve"> and </w:t>
      </w:r>
      <w:r>
        <w:rPr>
          <w:i/>
          <w:spacing w:val="-3"/>
          <w:sz w:val="21"/>
        </w:rPr>
        <w:t>TNG]</w:t>
      </w:r>
      <w:r>
        <w:rPr>
          <w:sz w:val="21"/>
        </w:rPr>
        <w:t>"</w:t>
      </w:r>
      <w:r>
        <w:rPr>
          <w:position w:val="7"/>
          <w:sz w:val="14"/>
        </w:rPr>
        <w:t xml:space="preserve">312 </w:t>
      </w:r>
      <w:r>
        <w:rPr>
          <w:spacing w:val="-3"/>
          <w:sz w:val="21"/>
        </w:rPr>
        <w:t>(</w:t>
      </w:r>
      <w:r>
        <w:rPr>
          <w:b/>
          <w:spacing w:val="-3"/>
          <w:sz w:val="21"/>
        </w:rPr>
        <w:t>Exhibit 2.35</w:t>
      </w:r>
      <w:r>
        <w:rPr>
          <w:spacing w:val="-3"/>
          <w:sz w:val="21"/>
        </w:rPr>
        <w:t xml:space="preserve">, </w:t>
      </w:r>
      <w:r>
        <w:rPr>
          <w:sz w:val="21"/>
        </w:rPr>
        <w:t xml:space="preserve">p. </w:t>
      </w:r>
      <w:r>
        <w:rPr>
          <w:spacing w:val="-3"/>
          <w:sz w:val="21"/>
        </w:rPr>
        <w:t xml:space="preserve">28:2-16) </w:t>
      </w:r>
      <w:r>
        <w:rPr>
          <w:spacing w:val="-2"/>
          <w:sz w:val="21"/>
        </w:rPr>
        <w:t>(</w:t>
      </w:r>
      <w:r>
        <w:rPr>
          <w:spacing w:val="-3"/>
          <w:sz w:val="21"/>
        </w:rPr>
        <w:t>Emphasis added.)</w:t>
      </w:r>
    </w:p>
    <w:p w:rsidR="0023658D" w:rsidRDefault="00070BC3">
      <w:pPr>
        <w:spacing w:before="124" w:line="357" w:lineRule="auto"/>
        <w:ind w:left="845" w:right="252"/>
        <w:jc w:val="both"/>
      </w:pPr>
      <w:r>
        <w:t>The Stati therefore insisted on the "detailed" nature of the Information Memorandum, even inviting the Arbitral Tribunal to "examine" it. They also stressed that RoK had "</w:t>
      </w:r>
      <w:r>
        <w:rPr>
          <w:i/>
        </w:rPr>
        <w:t xml:space="preserve">not </w:t>
      </w:r>
      <w:r>
        <w:rPr>
          <w:i/>
        </w:rPr>
        <w:t>suggested that the information contained in the Information Memorandum distributed to potential purchasers was in any way inaccurate or incomplete in October 2008</w:t>
      </w:r>
      <w:r>
        <w:t>"</w:t>
      </w:r>
      <w:r>
        <w:rPr>
          <w:position w:val="8"/>
          <w:sz w:val="14"/>
        </w:rPr>
        <w:t xml:space="preserve">313 </w:t>
      </w:r>
      <w:r>
        <w:t>(</w:t>
      </w:r>
      <w:r>
        <w:rPr>
          <w:b/>
        </w:rPr>
        <w:t>Exhibit 2.35</w:t>
      </w:r>
      <w:r>
        <w:t>, pp. 28:24-29:3) (RoK emphasis added).</w:t>
      </w:r>
    </w:p>
    <w:p w:rsidR="0023658D" w:rsidRDefault="00070BC3">
      <w:pPr>
        <w:pStyle w:val="BodyText"/>
        <w:spacing w:before="11"/>
        <w:rPr>
          <w:sz w:val="26"/>
        </w:rPr>
      </w:pPr>
      <w:r>
        <w:pict>
          <v:shape id="_x0000_s1086" style="position:absolute;margin-left:70.95pt;margin-top:17.75pt;width:144.05pt;height:.1pt;z-index:-251548672;mso-wrap-distance-left:0;mso-wrap-distance-right:0;mso-position-horizontal-relative:page" coordorigin="1419,355" coordsize="2881,0" path="m1419,355r2880,e" filled="f" strokeweight=".6pt">
            <v:path arrowok="t"/>
            <w10:wrap type="topAndBottom" anchorx="page"/>
          </v:shape>
        </w:pict>
      </w:r>
    </w:p>
    <w:p w:rsidR="0023658D" w:rsidRDefault="00070BC3">
      <w:pPr>
        <w:spacing w:before="60"/>
        <w:ind w:left="278" w:right="254"/>
        <w:jc w:val="both"/>
        <w:rPr>
          <w:sz w:val="18"/>
        </w:rPr>
      </w:pPr>
      <w:r>
        <w:rPr>
          <w:position w:val="6"/>
          <w:sz w:val="12"/>
        </w:rPr>
        <w:t xml:space="preserve">310 </w:t>
      </w:r>
      <w:r>
        <w:rPr>
          <w:sz w:val="18"/>
        </w:rPr>
        <w:t xml:space="preserve">Free </w:t>
      </w:r>
      <w:r>
        <w:rPr>
          <w:spacing w:val="-3"/>
          <w:sz w:val="18"/>
        </w:rPr>
        <w:t xml:space="preserve">translation </w:t>
      </w:r>
      <w:r>
        <w:rPr>
          <w:sz w:val="18"/>
        </w:rPr>
        <w:t>of : "</w:t>
      </w:r>
      <w:r>
        <w:rPr>
          <w:i/>
          <w:spacing w:val="-3"/>
          <w:sz w:val="18"/>
        </w:rPr>
        <w:t xml:space="preserve">Faced </w:t>
      </w:r>
      <w:r>
        <w:rPr>
          <w:i/>
          <w:sz w:val="18"/>
        </w:rPr>
        <w:t xml:space="preserve">with this </w:t>
      </w:r>
      <w:r>
        <w:rPr>
          <w:i/>
          <w:spacing w:val="-3"/>
          <w:sz w:val="18"/>
        </w:rPr>
        <w:t xml:space="preserve">climate </w:t>
      </w:r>
      <w:r>
        <w:rPr>
          <w:i/>
          <w:sz w:val="18"/>
        </w:rPr>
        <w:t xml:space="preserve">of fear and </w:t>
      </w:r>
      <w:r>
        <w:rPr>
          <w:i/>
          <w:spacing w:val="-3"/>
          <w:sz w:val="18"/>
        </w:rPr>
        <w:t xml:space="preserve">uncertainty, </w:t>
      </w:r>
      <w:r>
        <w:rPr>
          <w:i/>
          <w:sz w:val="18"/>
        </w:rPr>
        <w:t xml:space="preserve">I </w:t>
      </w:r>
      <w:r>
        <w:rPr>
          <w:i/>
          <w:spacing w:val="-3"/>
          <w:sz w:val="18"/>
        </w:rPr>
        <w:t xml:space="preserve">chose </w:t>
      </w:r>
      <w:r>
        <w:rPr>
          <w:i/>
          <w:sz w:val="18"/>
        </w:rPr>
        <w:t xml:space="preserve">in May 2009 </w:t>
      </w:r>
      <w:r>
        <w:rPr>
          <w:i/>
          <w:spacing w:val="-3"/>
          <w:sz w:val="18"/>
        </w:rPr>
        <w:t xml:space="preserve">to postpone </w:t>
      </w:r>
      <w:r>
        <w:rPr>
          <w:i/>
          <w:sz w:val="18"/>
        </w:rPr>
        <w:t xml:space="preserve">the LPG Plant </w:t>
      </w:r>
      <w:r>
        <w:rPr>
          <w:i/>
          <w:spacing w:val="-3"/>
          <w:sz w:val="18"/>
        </w:rPr>
        <w:t xml:space="preserve">project, </w:t>
      </w:r>
      <w:r>
        <w:rPr>
          <w:i/>
          <w:spacing w:val="-2"/>
          <w:sz w:val="18"/>
        </w:rPr>
        <w:t xml:space="preserve">having </w:t>
      </w:r>
      <w:r>
        <w:rPr>
          <w:i/>
          <w:spacing w:val="-3"/>
          <w:sz w:val="18"/>
        </w:rPr>
        <w:t xml:space="preserve">already spent </w:t>
      </w:r>
      <w:r>
        <w:rPr>
          <w:i/>
          <w:sz w:val="18"/>
        </w:rPr>
        <w:t xml:space="preserve">more than </w:t>
      </w:r>
      <w:r>
        <w:rPr>
          <w:i/>
          <w:spacing w:val="-3"/>
          <w:sz w:val="18"/>
        </w:rPr>
        <w:t xml:space="preserve">USD </w:t>
      </w:r>
      <w:r>
        <w:rPr>
          <w:i/>
          <w:sz w:val="18"/>
        </w:rPr>
        <w:t xml:space="preserve">245 million toward its </w:t>
      </w:r>
      <w:r>
        <w:rPr>
          <w:i/>
          <w:spacing w:val="-3"/>
          <w:sz w:val="18"/>
        </w:rPr>
        <w:t>construction</w:t>
      </w:r>
      <w:r>
        <w:rPr>
          <w:spacing w:val="-3"/>
          <w:sz w:val="18"/>
        </w:rPr>
        <w:t>.</w:t>
      </w:r>
    </w:p>
    <w:p w:rsidR="0023658D" w:rsidRDefault="00070BC3">
      <w:pPr>
        <w:ind w:left="278" w:right="256"/>
        <w:jc w:val="both"/>
        <w:rPr>
          <w:sz w:val="18"/>
        </w:rPr>
      </w:pPr>
      <w:r>
        <w:rPr>
          <w:position w:val="6"/>
          <w:sz w:val="12"/>
        </w:rPr>
        <w:t xml:space="preserve">311 </w:t>
      </w:r>
      <w:r>
        <w:rPr>
          <w:i/>
          <w:spacing w:val="-3"/>
          <w:sz w:val="18"/>
        </w:rPr>
        <w:t xml:space="preserve">When </w:t>
      </w:r>
      <w:r>
        <w:rPr>
          <w:i/>
          <w:sz w:val="18"/>
        </w:rPr>
        <w:t xml:space="preserve">the State </w:t>
      </w:r>
      <w:r>
        <w:rPr>
          <w:i/>
          <w:spacing w:val="-3"/>
          <w:sz w:val="18"/>
        </w:rPr>
        <w:t xml:space="preserve">seized </w:t>
      </w:r>
      <w:r>
        <w:rPr>
          <w:i/>
          <w:sz w:val="18"/>
        </w:rPr>
        <w:t xml:space="preserve">KPM and TNG and all of their </w:t>
      </w:r>
      <w:r>
        <w:rPr>
          <w:i/>
          <w:spacing w:val="-3"/>
          <w:sz w:val="18"/>
        </w:rPr>
        <w:t xml:space="preserve">assets, </w:t>
      </w:r>
      <w:r>
        <w:rPr>
          <w:i/>
          <w:sz w:val="18"/>
        </w:rPr>
        <w:t>including the LPG Plant</w:t>
      </w:r>
      <w:r>
        <w:rPr>
          <w:i/>
          <w:sz w:val="18"/>
        </w:rPr>
        <w:t xml:space="preserve">, in July of 2010, more than USD 245 million </w:t>
      </w:r>
      <w:r>
        <w:rPr>
          <w:i/>
          <w:spacing w:val="-2"/>
          <w:sz w:val="18"/>
        </w:rPr>
        <w:t xml:space="preserve">had </w:t>
      </w:r>
      <w:r>
        <w:rPr>
          <w:i/>
          <w:spacing w:val="-3"/>
          <w:sz w:val="18"/>
        </w:rPr>
        <w:t xml:space="preserve">been invested </w:t>
      </w:r>
      <w:r>
        <w:rPr>
          <w:i/>
          <w:sz w:val="18"/>
        </w:rPr>
        <w:t xml:space="preserve">in </w:t>
      </w:r>
      <w:r>
        <w:rPr>
          <w:i/>
          <w:spacing w:val="-3"/>
          <w:sz w:val="18"/>
        </w:rPr>
        <w:t xml:space="preserve">construction </w:t>
      </w:r>
      <w:r>
        <w:rPr>
          <w:i/>
          <w:sz w:val="18"/>
        </w:rPr>
        <w:t xml:space="preserve">of the LPG Plant </w:t>
      </w:r>
      <w:r>
        <w:rPr>
          <w:i/>
          <w:spacing w:val="-2"/>
          <w:sz w:val="18"/>
        </w:rPr>
        <w:t xml:space="preserve">and </w:t>
      </w:r>
      <w:r>
        <w:rPr>
          <w:i/>
          <w:sz w:val="18"/>
        </w:rPr>
        <w:t xml:space="preserve">the LPG Plant was </w:t>
      </w:r>
      <w:r>
        <w:rPr>
          <w:i/>
          <w:spacing w:val="-3"/>
          <w:sz w:val="18"/>
        </w:rPr>
        <w:t xml:space="preserve">over </w:t>
      </w:r>
      <w:r>
        <w:rPr>
          <w:i/>
          <w:sz w:val="18"/>
        </w:rPr>
        <w:t xml:space="preserve">90% </w:t>
      </w:r>
      <w:r>
        <w:rPr>
          <w:i/>
          <w:spacing w:val="-3"/>
          <w:sz w:val="18"/>
        </w:rPr>
        <w:t>complete</w:t>
      </w:r>
      <w:r>
        <w:rPr>
          <w:spacing w:val="-3"/>
          <w:sz w:val="18"/>
        </w:rPr>
        <w:t>.</w:t>
      </w:r>
    </w:p>
    <w:p w:rsidR="0023658D" w:rsidRDefault="00070BC3">
      <w:pPr>
        <w:ind w:left="278" w:right="249"/>
        <w:jc w:val="both"/>
        <w:rPr>
          <w:sz w:val="18"/>
        </w:rPr>
      </w:pPr>
      <w:r>
        <w:rPr>
          <w:position w:val="6"/>
          <w:sz w:val="12"/>
        </w:rPr>
        <w:t xml:space="preserve">312 </w:t>
      </w:r>
      <w:r>
        <w:rPr>
          <w:sz w:val="18"/>
        </w:rPr>
        <w:t xml:space="preserve">Free </w:t>
      </w:r>
      <w:r>
        <w:rPr>
          <w:spacing w:val="-3"/>
          <w:sz w:val="18"/>
        </w:rPr>
        <w:t xml:space="preserve">translation </w:t>
      </w:r>
      <w:r>
        <w:rPr>
          <w:sz w:val="18"/>
        </w:rPr>
        <w:t>of : "</w:t>
      </w:r>
      <w:r>
        <w:rPr>
          <w:i/>
          <w:spacing w:val="-3"/>
          <w:sz w:val="18"/>
        </w:rPr>
        <w:t xml:space="preserve">After </w:t>
      </w:r>
      <w:r>
        <w:rPr>
          <w:i/>
          <w:sz w:val="18"/>
        </w:rPr>
        <w:t xml:space="preserve">the </w:t>
      </w:r>
      <w:r>
        <w:rPr>
          <w:i/>
          <w:spacing w:val="-3"/>
          <w:sz w:val="18"/>
        </w:rPr>
        <w:t xml:space="preserve">prospective purchasers </w:t>
      </w:r>
      <w:r>
        <w:rPr>
          <w:i/>
          <w:sz w:val="18"/>
        </w:rPr>
        <w:t xml:space="preserve">had </w:t>
      </w:r>
      <w:r>
        <w:rPr>
          <w:i/>
          <w:spacing w:val="-3"/>
          <w:sz w:val="18"/>
        </w:rPr>
        <w:t xml:space="preserve">signed </w:t>
      </w:r>
      <w:r>
        <w:rPr>
          <w:i/>
          <w:sz w:val="18"/>
        </w:rPr>
        <w:t xml:space="preserve">a </w:t>
      </w:r>
      <w:r>
        <w:rPr>
          <w:i/>
          <w:spacing w:val="-3"/>
          <w:sz w:val="18"/>
        </w:rPr>
        <w:t xml:space="preserve">nondisclosure agreement </w:t>
      </w:r>
      <w:r>
        <w:rPr>
          <w:i/>
          <w:sz w:val="18"/>
        </w:rPr>
        <w:t xml:space="preserve">and </w:t>
      </w:r>
      <w:r>
        <w:rPr>
          <w:i/>
          <w:spacing w:val="-3"/>
          <w:sz w:val="18"/>
        </w:rPr>
        <w:t xml:space="preserve">reviewed </w:t>
      </w:r>
      <w:r>
        <w:rPr>
          <w:i/>
          <w:sz w:val="18"/>
        </w:rPr>
        <w:t xml:space="preserve">a </w:t>
      </w:r>
      <w:r>
        <w:rPr>
          <w:i/>
          <w:spacing w:val="-3"/>
          <w:sz w:val="18"/>
        </w:rPr>
        <w:t xml:space="preserve">detailed </w:t>
      </w:r>
      <w:r>
        <w:rPr>
          <w:i/>
          <w:sz w:val="18"/>
        </w:rPr>
        <w:t xml:space="preserve">information </w:t>
      </w:r>
      <w:r>
        <w:rPr>
          <w:i/>
          <w:spacing w:val="-3"/>
          <w:sz w:val="18"/>
        </w:rPr>
        <w:t xml:space="preserve">memorandum that was prepared </w:t>
      </w:r>
      <w:r>
        <w:rPr>
          <w:i/>
          <w:sz w:val="18"/>
        </w:rPr>
        <w:t xml:space="preserve">by the </w:t>
      </w:r>
      <w:r>
        <w:rPr>
          <w:i/>
          <w:spacing w:val="-3"/>
          <w:sz w:val="18"/>
        </w:rPr>
        <w:t xml:space="preserve">claimants </w:t>
      </w:r>
      <w:r>
        <w:rPr>
          <w:i/>
          <w:spacing w:val="-2"/>
          <w:sz w:val="18"/>
        </w:rPr>
        <w:t xml:space="preserve">and </w:t>
      </w:r>
      <w:r>
        <w:rPr>
          <w:i/>
          <w:sz w:val="18"/>
        </w:rPr>
        <w:t xml:space="preserve">by their </w:t>
      </w:r>
      <w:r>
        <w:rPr>
          <w:i/>
          <w:spacing w:val="-3"/>
          <w:sz w:val="18"/>
        </w:rPr>
        <w:t xml:space="preserve">investment </w:t>
      </w:r>
      <w:r>
        <w:rPr>
          <w:i/>
          <w:sz w:val="18"/>
        </w:rPr>
        <w:t xml:space="preserve">bank, </w:t>
      </w:r>
      <w:r>
        <w:rPr>
          <w:i/>
          <w:spacing w:val="-3"/>
          <w:sz w:val="18"/>
        </w:rPr>
        <w:t xml:space="preserve">Renaissance </w:t>
      </w:r>
      <w:r>
        <w:rPr>
          <w:i/>
          <w:sz w:val="18"/>
        </w:rPr>
        <w:t xml:space="preserve">Capital, eight </w:t>
      </w:r>
      <w:r>
        <w:rPr>
          <w:i/>
          <w:spacing w:val="-3"/>
          <w:sz w:val="18"/>
        </w:rPr>
        <w:t xml:space="preserve">indicative offers </w:t>
      </w:r>
      <w:r>
        <w:rPr>
          <w:i/>
          <w:sz w:val="18"/>
        </w:rPr>
        <w:t xml:space="preserve">were received. Those were all </w:t>
      </w:r>
      <w:r>
        <w:rPr>
          <w:i/>
          <w:spacing w:val="-3"/>
          <w:sz w:val="18"/>
        </w:rPr>
        <w:t xml:space="preserve">received immediately </w:t>
      </w:r>
      <w:r>
        <w:rPr>
          <w:i/>
          <w:sz w:val="18"/>
        </w:rPr>
        <w:t xml:space="preserve">prior to </w:t>
      </w:r>
      <w:r>
        <w:rPr>
          <w:i/>
          <w:spacing w:val="-3"/>
          <w:sz w:val="18"/>
        </w:rPr>
        <w:t xml:space="preserve">October </w:t>
      </w:r>
      <w:r>
        <w:rPr>
          <w:i/>
          <w:position w:val="6"/>
          <w:sz w:val="12"/>
        </w:rPr>
        <w:t xml:space="preserve">1st </w:t>
      </w:r>
      <w:r>
        <w:rPr>
          <w:i/>
          <w:sz w:val="18"/>
        </w:rPr>
        <w:t xml:space="preserve">2008; again, shortly </w:t>
      </w:r>
      <w:r>
        <w:rPr>
          <w:i/>
          <w:spacing w:val="-3"/>
          <w:sz w:val="18"/>
        </w:rPr>
        <w:t xml:space="preserve">before </w:t>
      </w:r>
      <w:r>
        <w:rPr>
          <w:i/>
          <w:sz w:val="18"/>
        </w:rPr>
        <w:t xml:space="preserve">the </w:t>
      </w:r>
      <w:r>
        <w:rPr>
          <w:i/>
          <w:spacing w:val="-2"/>
          <w:sz w:val="18"/>
        </w:rPr>
        <w:t xml:space="preserve">valuation </w:t>
      </w:r>
      <w:r>
        <w:rPr>
          <w:i/>
          <w:sz w:val="18"/>
        </w:rPr>
        <w:t xml:space="preserve">date </w:t>
      </w:r>
      <w:r>
        <w:rPr>
          <w:i/>
          <w:spacing w:val="-3"/>
          <w:sz w:val="18"/>
        </w:rPr>
        <w:t xml:space="preserve">proposed </w:t>
      </w:r>
      <w:r>
        <w:rPr>
          <w:i/>
          <w:sz w:val="18"/>
        </w:rPr>
        <w:t xml:space="preserve">by the </w:t>
      </w:r>
      <w:r>
        <w:rPr>
          <w:i/>
          <w:spacing w:val="-3"/>
          <w:sz w:val="18"/>
        </w:rPr>
        <w:t xml:space="preserve">claimants. </w:t>
      </w:r>
      <w:r>
        <w:rPr>
          <w:i/>
          <w:sz w:val="18"/>
        </w:rPr>
        <w:t xml:space="preserve">Now, while it's </w:t>
      </w:r>
      <w:r>
        <w:rPr>
          <w:i/>
          <w:spacing w:val="-3"/>
          <w:sz w:val="18"/>
        </w:rPr>
        <w:t xml:space="preserve">correct </w:t>
      </w:r>
      <w:r>
        <w:rPr>
          <w:i/>
          <w:sz w:val="18"/>
        </w:rPr>
        <w:t xml:space="preserve">that the </w:t>
      </w:r>
      <w:r>
        <w:rPr>
          <w:i/>
          <w:spacing w:val="-3"/>
          <w:sz w:val="18"/>
        </w:rPr>
        <w:t xml:space="preserve">offering companies </w:t>
      </w:r>
      <w:r>
        <w:rPr>
          <w:i/>
          <w:sz w:val="18"/>
        </w:rPr>
        <w:t xml:space="preserve">had not </w:t>
      </w:r>
      <w:r>
        <w:rPr>
          <w:i/>
          <w:spacing w:val="-3"/>
          <w:sz w:val="18"/>
        </w:rPr>
        <w:t xml:space="preserve">yet </w:t>
      </w:r>
      <w:r>
        <w:rPr>
          <w:i/>
          <w:sz w:val="18"/>
        </w:rPr>
        <w:t xml:space="preserve">had </w:t>
      </w:r>
      <w:r>
        <w:rPr>
          <w:i/>
          <w:spacing w:val="-3"/>
          <w:sz w:val="18"/>
        </w:rPr>
        <w:t xml:space="preserve">access </w:t>
      </w:r>
      <w:r>
        <w:rPr>
          <w:i/>
          <w:sz w:val="18"/>
        </w:rPr>
        <w:t xml:space="preserve">to the data room of the </w:t>
      </w:r>
      <w:r>
        <w:rPr>
          <w:i/>
          <w:spacing w:val="-3"/>
          <w:sz w:val="18"/>
        </w:rPr>
        <w:t xml:space="preserve">companies, </w:t>
      </w:r>
      <w:r>
        <w:rPr>
          <w:i/>
          <w:sz w:val="18"/>
        </w:rPr>
        <w:t xml:space="preserve">they did have a detailed information </w:t>
      </w:r>
      <w:r>
        <w:rPr>
          <w:i/>
          <w:spacing w:val="-3"/>
          <w:sz w:val="18"/>
        </w:rPr>
        <w:t xml:space="preserve">memorandum </w:t>
      </w:r>
      <w:r>
        <w:rPr>
          <w:i/>
          <w:sz w:val="18"/>
        </w:rPr>
        <w:t xml:space="preserve">that </w:t>
      </w:r>
      <w:r>
        <w:rPr>
          <w:i/>
          <w:spacing w:val="-3"/>
          <w:sz w:val="18"/>
        </w:rPr>
        <w:t xml:space="preserve">itself provided </w:t>
      </w:r>
      <w:r>
        <w:rPr>
          <w:i/>
          <w:sz w:val="18"/>
        </w:rPr>
        <w:t>a great deal of information -- the Tribunal h</w:t>
      </w:r>
      <w:r>
        <w:rPr>
          <w:i/>
          <w:sz w:val="18"/>
        </w:rPr>
        <w:t xml:space="preserve">as it in the </w:t>
      </w:r>
      <w:r>
        <w:rPr>
          <w:i/>
          <w:spacing w:val="-3"/>
          <w:sz w:val="18"/>
        </w:rPr>
        <w:t xml:space="preserve">record </w:t>
      </w:r>
      <w:r>
        <w:rPr>
          <w:i/>
          <w:sz w:val="18"/>
        </w:rPr>
        <w:t xml:space="preserve">and </w:t>
      </w:r>
      <w:r>
        <w:rPr>
          <w:i/>
          <w:spacing w:val="-2"/>
          <w:sz w:val="18"/>
        </w:rPr>
        <w:t xml:space="preserve">can </w:t>
      </w:r>
      <w:r>
        <w:rPr>
          <w:i/>
          <w:spacing w:val="-3"/>
          <w:sz w:val="18"/>
        </w:rPr>
        <w:t xml:space="preserve">review </w:t>
      </w:r>
      <w:r>
        <w:rPr>
          <w:i/>
          <w:sz w:val="18"/>
        </w:rPr>
        <w:t xml:space="preserve">it -- to </w:t>
      </w:r>
      <w:r>
        <w:rPr>
          <w:i/>
          <w:spacing w:val="-3"/>
          <w:sz w:val="18"/>
        </w:rPr>
        <w:t xml:space="preserve">make </w:t>
      </w:r>
      <w:r>
        <w:rPr>
          <w:i/>
          <w:sz w:val="18"/>
        </w:rPr>
        <w:t xml:space="preserve">a </w:t>
      </w:r>
      <w:r>
        <w:rPr>
          <w:i/>
          <w:spacing w:val="-3"/>
          <w:sz w:val="18"/>
        </w:rPr>
        <w:t xml:space="preserve">meaningful indicative </w:t>
      </w:r>
      <w:r>
        <w:rPr>
          <w:i/>
          <w:sz w:val="18"/>
        </w:rPr>
        <w:t xml:space="preserve">offer for the </w:t>
      </w:r>
      <w:r>
        <w:rPr>
          <w:i/>
          <w:spacing w:val="-3"/>
          <w:sz w:val="18"/>
        </w:rPr>
        <w:t>companies</w:t>
      </w:r>
      <w:r>
        <w:rPr>
          <w:spacing w:val="-3"/>
          <w:sz w:val="18"/>
        </w:rPr>
        <w:t>.</w:t>
      </w:r>
    </w:p>
    <w:p w:rsidR="0023658D" w:rsidRDefault="00070BC3">
      <w:pPr>
        <w:ind w:left="278" w:right="256"/>
        <w:jc w:val="both"/>
        <w:rPr>
          <w:sz w:val="18"/>
        </w:rPr>
      </w:pPr>
      <w:r>
        <w:rPr>
          <w:position w:val="6"/>
          <w:sz w:val="12"/>
        </w:rPr>
        <w:t xml:space="preserve">313 </w:t>
      </w:r>
      <w:r>
        <w:rPr>
          <w:sz w:val="18"/>
        </w:rPr>
        <w:t>Free translation of: "</w:t>
      </w:r>
      <w:r>
        <w:rPr>
          <w:i/>
          <w:sz w:val="18"/>
        </w:rPr>
        <w:t>the respondent has not suggested that any of the information that was contained in the information memorandum that was distributed t</w:t>
      </w:r>
      <w:r>
        <w:rPr>
          <w:i/>
          <w:sz w:val="18"/>
        </w:rPr>
        <w:t>o prospective purchasers was in any way inaccurate or incomplete as of October 2008</w:t>
      </w:r>
      <w:r>
        <w:rPr>
          <w:sz w:val="18"/>
        </w:rPr>
        <w:t>".</w:t>
      </w:r>
    </w:p>
    <w:p w:rsidR="0023658D" w:rsidRDefault="0023658D">
      <w:pPr>
        <w:jc w:val="both"/>
        <w:rPr>
          <w:sz w:val="18"/>
        </w:rPr>
        <w:sectPr w:rsidR="0023658D">
          <w:pgSz w:w="11910" w:h="16840"/>
          <w:pgMar w:top="1340" w:right="1160" w:bottom="840" w:left="1140" w:header="0" w:footer="572" w:gutter="0"/>
          <w:cols w:space="720"/>
        </w:sectPr>
      </w:pPr>
    </w:p>
    <w:p w:rsidR="0023658D" w:rsidRDefault="00070BC3">
      <w:pPr>
        <w:pStyle w:val="ListParagraph"/>
        <w:numPr>
          <w:ilvl w:val="0"/>
          <w:numId w:val="31"/>
        </w:numPr>
        <w:tabs>
          <w:tab w:val="left" w:pos="846"/>
        </w:tabs>
        <w:spacing w:before="61" w:line="357" w:lineRule="auto"/>
        <w:ind w:right="250"/>
        <w:jc w:val="both"/>
      </w:pPr>
      <w:r>
        <w:t>In relation to the LPG Plant, the Stati expressly invited the Arbitral Tribunal to rely on the indicative bids they had produced, including that of KMG,</w:t>
      </w:r>
      <w:r>
        <w:t xml:space="preserve"> as these bids "</w:t>
      </w:r>
      <w:r>
        <w:rPr>
          <w:i/>
          <w:spacing w:val="-3"/>
        </w:rPr>
        <w:t xml:space="preserve">present indications of </w:t>
      </w:r>
      <w:r>
        <w:rPr>
          <w:i/>
        </w:rPr>
        <w:t xml:space="preserve">the </w:t>
      </w:r>
      <w:r>
        <w:rPr>
          <w:i/>
          <w:spacing w:val="-3"/>
        </w:rPr>
        <w:t xml:space="preserve">potential value of </w:t>
      </w:r>
      <w:r>
        <w:rPr>
          <w:i/>
        </w:rPr>
        <w:t xml:space="preserve">the </w:t>
      </w:r>
      <w:r>
        <w:rPr>
          <w:i/>
          <w:spacing w:val="-3"/>
        </w:rPr>
        <w:t xml:space="preserve">assets for </w:t>
      </w:r>
      <w:r>
        <w:rPr>
          <w:i/>
        </w:rPr>
        <w:t xml:space="preserve">companies </w:t>
      </w:r>
      <w:r>
        <w:rPr>
          <w:i/>
          <w:spacing w:val="-3"/>
        </w:rPr>
        <w:t xml:space="preserve">whose </w:t>
      </w:r>
      <w:r>
        <w:rPr>
          <w:i/>
        </w:rPr>
        <w:t xml:space="preserve">seriousness </w:t>
      </w:r>
      <w:r>
        <w:rPr>
          <w:i/>
          <w:spacing w:val="-3"/>
        </w:rPr>
        <w:t xml:space="preserve">and credibility </w:t>
      </w:r>
      <w:r>
        <w:rPr>
          <w:i/>
        </w:rPr>
        <w:t>no</w:t>
      </w:r>
      <w:r>
        <w:rPr>
          <w:i/>
          <w:spacing w:val="-3"/>
        </w:rPr>
        <w:t xml:space="preserve"> one can dispute, </w:t>
      </w:r>
      <w:r>
        <w:rPr>
          <w:i/>
        </w:rPr>
        <w:t xml:space="preserve">and </w:t>
      </w:r>
      <w:r>
        <w:rPr>
          <w:i/>
          <w:spacing w:val="-3"/>
        </w:rPr>
        <w:t xml:space="preserve">they </w:t>
      </w:r>
      <w:r>
        <w:rPr>
          <w:i/>
        </w:rPr>
        <w:t xml:space="preserve">are all </w:t>
      </w:r>
      <w:r>
        <w:rPr>
          <w:i/>
          <w:spacing w:val="-3"/>
        </w:rPr>
        <w:t xml:space="preserve">in </w:t>
      </w:r>
      <w:r>
        <w:rPr>
          <w:i/>
        </w:rPr>
        <w:t xml:space="preserve">the oil </w:t>
      </w:r>
      <w:r>
        <w:rPr>
          <w:i/>
          <w:spacing w:val="-3"/>
        </w:rPr>
        <w:t xml:space="preserve">and </w:t>
      </w:r>
      <w:r>
        <w:rPr>
          <w:i/>
        </w:rPr>
        <w:t xml:space="preserve">gas </w:t>
      </w:r>
      <w:r>
        <w:rPr>
          <w:i/>
          <w:spacing w:val="-3"/>
        </w:rPr>
        <w:t xml:space="preserve">sector. </w:t>
      </w:r>
      <w:r>
        <w:rPr>
          <w:i/>
        </w:rPr>
        <w:t xml:space="preserve">There's a </w:t>
      </w:r>
      <w:r>
        <w:rPr>
          <w:i/>
          <w:spacing w:val="-3"/>
        </w:rPr>
        <w:t xml:space="preserve">really </w:t>
      </w:r>
      <w:r>
        <w:rPr>
          <w:i/>
        </w:rPr>
        <w:t xml:space="preserve">good </w:t>
      </w:r>
      <w:r>
        <w:rPr>
          <w:i/>
          <w:spacing w:val="-3"/>
        </w:rPr>
        <w:t xml:space="preserve">cross-section of companies </w:t>
      </w:r>
      <w:r>
        <w:rPr>
          <w:i/>
        </w:rPr>
        <w:t xml:space="preserve">that you </w:t>
      </w:r>
      <w:r>
        <w:rPr>
          <w:i/>
          <w:spacing w:val="-3"/>
        </w:rPr>
        <w:t xml:space="preserve">look at. You </w:t>
      </w:r>
      <w:r>
        <w:rPr>
          <w:i/>
        </w:rPr>
        <w:t xml:space="preserve">have a state-controlled company with </w:t>
      </w:r>
      <w:r>
        <w:rPr>
          <w:i/>
          <w:spacing w:val="-2"/>
        </w:rPr>
        <w:t xml:space="preserve">KMG </w:t>
      </w:r>
      <w:r>
        <w:rPr>
          <w:i/>
          <w:spacing w:val="-3"/>
        </w:rPr>
        <w:t>[...]</w:t>
      </w:r>
      <w:r>
        <w:t>"</w:t>
      </w:r>
      <w:r>
        <w:rPr>
          <w:position w:val="8"/>
          <w:sz w:val="14"/>
        </w:rPr>
        <w:t xml:space="preserve">314 </w:t>
      </w:r>
      <w:r>
        <w:t>(</w:t>
      </w:r>
      <w:r>
        <w:rPr>
          <w:b/>
        </w:rPr>
        <w:t xml:space="preserve">Exhibit </w:t>
      </w:r>
      <w:r>
        <w:rPr>
          <w:b/>
          <w:spacing w:val="-3"/>
        </w:rPr>
        <w:t>2.35</w:t>
      </w:r>
      <w:r>
        <w:rPr>
          <w:spacing w:val="-3"/>
        </w:rPr>
        <w:t xml:space="preserve">, pp. 31:17-32:11) </w:t>
      </w:r>
      <w:r>
        <w:t>(</w:t>
      </w:r>
      <w:r>
        <w:rPr>
          <w:spacing w:val="-3"/>
        </w:rPr>
        <w:t xml:space="preserve">RoK emphasis added). </w:t>
      </w:r>
      <w:r>
        <w:t xml:space="preserve">The Stati concluded their </w:t>
      </w:r>
      <w:r>
        <w:rPr>
          <w:spacing w:val="-3"/>
        </w:rPr>
        <w:t xml:space="preserve">statement of claim </w:t>
      </w:r>
      <w:r>
        <w:t xml:space="preserve">at the </w:t>
      </w:r>
      <w:r>
        <w:rPr>
          <w:spacing w:val="-3"/>
        </w:rPr>
        <w:t xml:space="preserve">hearing </w:t>
      </w:r>
      <w:r>
        <w:t xml:space="preserve">by </w:t>
      </w:r>
      <w:r>
        <w:rPr>
          <w:spacing w:val="-3"/>
        </w:rPr>
        <w:t xml:space="preserve">stating </w:t>
      </w:r>
      <w:r>
        <w:t xml:space="preserve">that </w:t>
      </w:r>
      <w:r>
        <w:rPr>
          <w:spacing w:val="-3"/>
        </w:rPr>
        <w:t>KMG</w:t>
      </w:r>
      <w:r>
        <w:t xml:space="preserve">'s </w:t>
      </w:r>
      <w:r>
        <w:rPr>
          <w:spacing w:val="-3"/>
        </w:rPr>
        <w:t xml:space="preserve">Indicative Offer should be </w:t>
      </w:r>
      <w:r>
        <w:t>"</w:t>
      </w:r>
      <w:r>
        <w:rPr>
          <w:i/>
          <w:spacing w:val="-3"/>
        </w:rPr>
        <w:t>an absolute minimum</w:t>
      </w:r>
      <w:r>
        <w:t xml:space="preserve">" </w:t>
      </w:r>
      <w:r>
        <w:rPr>
          <w:spacing w:val="-3"/>
        </w:rPr>
        <w:t xml:space="preserve">for valuing </w:t>
      </w:r>
      <w:r>
        <w:t xml:space="preserve">their </w:t>
      </w:r>
      <w:r>
        <w:rPr>
          <w:spacing w:val="-3"/>
        </w:rPr>
        <w:t>as</w:t>
      </w:r>
      <w:r>
        <w:rPr>
          <w:spacing w:val="-3"/>
        </w:rPr>
        <w:t xml:space="preserve">sets315 </w:t>
      </w:r>
      <w:r>
        <w:t>(</w:t>
      </w:r>
      <w:r>
        <w:rPr>
          <w:b/>
        </w:rPr>
        <w:t xml:space="preserve">Exhibit </w:t>
      </w:r>
      <w:r>
        <w:rPr>
          <w:b/>
          <w:spacing w:val="-3"/>
        </w:rPr>
        <w:t>2.35</w:t>
      </w:r>
      <w:r>
        <w:rPr>
          <w:spacing w:val="-3"/>
        </w:rPr>
        <w:t xml:space="preserve">, </w:t>
      </w:r>
      <w:r>
        <w:t xml:space="preserve">pp. </w:t>
      </w:r>
      <w:r>
        <w:rPr>
          <w:spacing w:val="-3"/>
        </w:rPr>
        <w:t>49:9-15).</w:t>
      </w:r>
    </w:p>
    <w:p w:rsidR="0023658D" w:rsidRDefault="00070BC3">
      <w:pPr>
        <w:pStyle w:val="ListParagraph"/>
        <w:numPr>
          <w:ilvl w:val="0"/>
          <w:numId w:val="31"/>
        </w:numPr>
        <w:tabs>
          <w:tab w:val="left" w:pos="846"/>
        </w:tabs>
        <w:spacing w:before="130" w:line="360" w:lineRule="auto"/>
        <w:ind w:right="253"/>
        <w:jc w:val="both"/>
      </w:pPr>
      <w:r>
        <w:t>In their post-hearing submission, the Stati argued that "</w:t>
      </w:r>
      <w:r>
        <w:rPr>
          <w:i/>
        </w:rPr>
        <w:t>the Tribunal should award damages for the LPG Plant based on : (1) the [Stati's] investment costs of USD 245 million, and (2) a portion of the additional value th</w:t>
      </w:r>
      <w:r>
        <w:rPr>
          <w:i/>
        </w:rPr>
        <w:t xml:space="preserve">ey could have realised had Kazakhstan not deprived them of the opportunity to make the project a commercial success </w:t>
      </w:r>
      <w:r>
        <w:t>"</w:t>
      </w:r>
      <w:r>
        <w:rPr>
          <w:position w:val="8"/>
          <w:sz w:val="14"/>
        </w:rPr>
        <w:t xml:space="preserve">316 </w:t>
      </w:r>
      <w:r>
        <w:t>(</w:t>
      </w:r>
      <w:r>
        <w:rPr>
          <w:b/>
        </w:rPr>
        <w:t>Exhibit 2.44</w:t>
      </w:r>
      <w:r>
        <w:t xml:space="preserve">, §§345). On this occasion, Stati insisted on the reliability of their financial statements, arguing inter alia that they </w:t>
      </w:r>
      <w:r>
        <w:t>had been prepared "</w:t>
      </w:r>
      <w:r>
        <w:rPr>
          <w:i/>
        </w:rPr>
        <w:t>in the ordinary course of business, and not with a view to litigation</w:t>
      </w:r>
      <w:r>
        <w:t>" against the RoK:</w:t>
      </w:r>
    </w:p>
    <w:p w:rsidR="0023658D" w:rsidRDefault="00070BC3">
      <w:pPr>
        <w:spacing w:before="116" w:line="360" w:lineRule="auto"/>
        <w:ind w:left="1130" w:right="537"/>
        <w:jc w:val="both"/>
      </w:pPr>
      <w:r>
        <w:rPr>
          <w:i/>
        </w:rPr>
        <w:t>"TNG's 2009 financial statements, which are the source of the annual report, set the net book value of the LPG Plant at USD 248 million as at 31 Dece</w:t>
      </w:r>
      <w:r>
        <w:rPr>
          <w:i/>
        </w:rPr>
        <w:t xml:space="preserve">mber 2009, which corroborates FTI's valuation of USD 245 million. The data from [Stati's] financial records, especially the data from the audited financial statements, is perfectly reliable evidence, and it is not simply FTI copying Stati like a parrot </w:t>
      </w:r>
      <w:r>
        <w:t>"</w:t>
      </w:r>
      <w:r>
        <w:rPr>
          <w:position w:val="8"/>
          <w:sz w:val="14"/>
        </w:rPr>
        <w:t>31</w:t>
      </w:r>
      <w:r>
        <w:rPr>
          <w:position w:val="8"/>
          <w:sz w:val="14"/>
        </w:rPr>
        <w:t xml:space="preserve">7 </w:t>
      </w:r>
      <w:r>
        <w:t>(</w:t>
      </w:r>
      <w:r>
        <w:rPr>
          <w:b/>
        </w:rPr>
        <w:t>Exhibit 2.44</w:t>
      </w:r>
      <w:r>
        <w:t>, §§354) (RoK emphasis added).</w:t>
      </w:r>
    </w:p>
    <w:p w:rsidR="0023658D" w:rsidRDefault="00070BC3">
      <w:pPr>
        <w:pStyle w:val="ListParagraph"/>
        <w:numPr>
          <w:ilvl w:val="0"/>
          <w:numId w:val="31"/>
        </w:numPr>
        <w:tabs>
          <w:tab w:val="left" w:pos="846"/>
        </w:tabs>
        <w:spacing w:before="113" w:line="360" w:lineRule="auto"/>
        <w:ind w:right="252"/>
        <w:jc w:val="both"/>
      </w:pPr>
      <w:r>
        <w:t>The Arbitral Tribunal relied on Stati's arguments and the evidence to which they referred (audited financial statements, KPMG Due Diligence Report, KMG Information Memorandum and Indicative Offer) to assess the</w:t>
      </w:r>
      <w:r>
        <w:t xml:space="preserve"> value of the LPG Plant as it reproduced them in the Award (see in particular </w:t>
      </w:r>
      <w:r>
        <w:rPr>
          <w:b/>
          <w:spacing w:val="-3"/>
        </w:rPr>
        <w:t xml:space="preserve">Exhibit 2.1, </w:t>
      </w:r>
      <w:r>
        <w:rPr>
          <w:spacing w:val="-3"/>
        </w:rPr>
        <w:t xml:space="preserve">§§641, 1694, 1699 </w:t>
      </w:r>
      <w:r>
        <w:t>and 1700). As the</w:t>
      </w:r>
    </w:p>
    <w:p w:rsidR="0023658D" w:rsidRDefault="00070BC3">
      <w:pPr>
        <w:pStyle w:val="BodyText"/>
        <w:spacing w:before="7"/>
        <w:rPr>
          <w:sz w:val="24"/>
        </w:rPr>
      </w:pPr>
      <w:r>
        <w:pict>
          <v:shape id="_x0000_s1085" style="position:absolute;margin-left:70.95pt;margin-top:16.4pt;width:144.05pt;height:.1pt;z-index:-251547648;mso-wrap-distance-left:0;mso-wrap-distance-right:0;mso-position-horizontal-relative:page" coordorigin="1419,328" coordsize="2881,0" path="m1419,328r2880,e" filled="f" strokeweight=".6pt">
            <v:path arrowok="t"/>
            <w10:wrap type="topAndBottom" anchorx="page"/>
          </v:shape>
        </w:pict>
      </w:r>
    </w:p>
    <w:p w:rsidR="0023658D" w:rsidRDefault="00070BC3">
      <w:pPr>
        <w:spacing w:before="63"/>
        <w:ind w:left="278" w:right="251"/>
        <w:jc w:val="both"/>
        <w:rPr>
          <w:i/>
          <w:sz w:val="18"/>
        </w:rPr>
      </w:pPr>
      <w:r>
        <w:rPr>
          <w:position w:val="6"/>
          <w:sz w:val="12"/>
        </w:rPr>
        <w:t xml:space="preserve">314 </w:t>
      </w:r>
      <w:r>
        <w:rPr>
          <w:i/>
          <w:spacing w:val="-3"/>
          <w:sz w:val="18"/>
        </w:rPr>
        <w:t xml:space="preserve">Another </w:t>
      </w:r>
      <w:r>
        <w:rPr>
          <w:i/>
          <w:sz w:val="18"/>
        </w:rPr>
        <w:t xml:space="preserve">way to </w:t>
      </w:r>
      <w:r>
        <w:rPr>
          <w:i/>
          <w:spacing w:val="-2"/>
          <w:sz w:val="18"/>
        </w:rPr>
        <w:t xml:space="preserve">cut </w:t>
      </w:r>
      <w:r>
        <w:rPr>
          <w:i/>
          <w:sz w:val="18"/>
        </w:rPr>
        <w:t xml:space="preserve">the </w:t>
      </w:r>
      <w:r>
        <w:rPr>
          <w:i/>
          <w:spacing w:val="-3"/>
          <w:sz w:val="18"/>
        </w:rPr>
        <w:t xml:space="preserve">indicative </w:t>
      </w:r>
      <w:r>
        <w:rPr>
          <w:i/>
          <w:sz w:val="18"/>
        </w:rPr>
        <w:t xml:space="preserve">offer data that may be </w:t>
      </w:r>
      <w:r>
        <w:rPr>
          <w:i/>
          <w:spacing w:val="-3"/>
          <w:sz w:val="18"/>
        </w:rPr>
        <w:t xml:space="preserve">useful </w:t>
      </w:r>
      <w:r>
        <w:rPr>
          <w:i/>
          <w:sz w:val="18"/>
        </w:rPr>
        <w:t xml:space="preserve">to the Tribunal is to note that the </w:t>
      </w:r>
      <w:r>
        <w:rPr>
          <w:i/>
          <w:spacing w:val="-3"/>
          <w:sz w:val="18"/>
        </w:rPr>
        <w:t xml:space="preserve">indicative offers </w:t>
      </w:r>
      <w:r>
        <w:rPr>
          <w:i/>
          <w:spacing w:val="-3"/>
          <w:sz w:val="18"/>
        </w:rPr>
        <w:t xml:space="preserve">provided </w:t>
      </w:r>
      <w:r>
        <w:rPr>
          <w:i/>
          <w:sz w:val="18"/>
        </w:rPr>
        <w:t xml:space="preserve">the following </w:t>
      </w:r>
      <w:r>
        <w:rPr>
          <w:i/>
          <w:spacing w:val="-3"/>
          <w:sz w:val="18"/>
        </w:rPr>
        <w:t xml:space="preserve">value ranges [...] </w:t>
      </w:r>
      <w:r>
        <w:rPr>
          <w:i/>
          <w:sz w:val="18"/>
        </w:rPr>
        <w:t>For the LPG plant, the value was $70 million to $280 million, with an average of</w:t>
      </w:r>
    </w:p>
    <w:p w:rsidR="0023658D" w:rsidRDefault="00070BC3">
      <w:pPr>
        <w:ind w:left="278" w:right="251"/>
        <w:jc w:val="both"/>
        <w:rPr>
          <w:sz w:val="18"/>
        </w:rPr>
      </w:pPr>
      <w:r>
        <w:rPr>
          <w:i/>
          <w:sz w:val="18"/>
        </w:rPr>
        <w:t xml:space="preserve">$151 </w:t>
      </w:r>
      <w:r>
        <w:rPr>
          <w:i/>
          <w:spacing w:val="-3"/>
          <w:sz w:val="18"/>
        </w:rPr>
        <w:t xml:space="preserve">million. </w:t>
      </w:r>
      <w:r>
        <w:rPr>
          <w:i/>
          <w:sz w:val="18"/>
        </w:rPr>
        <w:t xml:space="preserve">Now, the </w:t>
      </w:r>
      <w:r>
        <w:rPr>
          <w:i/>
          <w:spacing w:val="-3"/>
          <w:sz w:val="18"/>
        </w:rPr>
        <w:t xml:space="preserve">claimants acknowledge </w:t>
      </w:r>
      <w:r>
        <w:rPr>
          <w:i/>
          <w:sz w:val="18"/>
        </w:rPr>
        <w:t xml:space="preserve">that </w:t>
      </w:r>
      <w:r>
        <w:rPr>
          <w:i/>
          <w:spacing w:val="-3"/>
          <w:sz w:val="18"/>
        </w:rPr>
        <w:t xml:space="preserve">these </w:t>
      </w:r>
      <w:r>
        <w:rPr>
          <w:i/>
          <w:sz w:val="18"/>
        </w:rPr>
        <w:t xml:space="preserve">are indicative offers, they are not binding; they </w:t>
      </w:r>
      <w:r>
        <w:rPr>
          <w:i/>
          <w:spacing w:val="-3"/>
          <w:sz w:val="18"/>
        </w:rPr>
        <w:t xml:space="preserve">further acknowledge </w:t>
      </w:r>
      <w:r>
        <w:rPr>
          <w:i/>
          <w:sz w:val="18"/>
        </w:rPr>
        <w:t xml:space="preserve">that </w:t>
      </w:r>
      <w:r>
        <w:rPr>
          <w:i/>
          <w:sz w:val="18"/>
        </w:rPr>
        <w:t xml:space="preserve">the </w:t>
      </w:r>
      <w:r>
        <w:rPr>
          <w:i/>
          <w:spacing w:val="-3"/>
          <w:sz w:val="18"/>
        </w:rPr>
        <w:t xml:space="preserve">prospective purchasers </w:t>
      </w:r>
      <w:r>
        <w:rPr>
          <w:i/>
          <w:sz w:val="18"/>
        </w:rPr>
        <w:t xml:space="preserve">had </w:t>
      </w:r>
      <w:r>
        <w:rPr>
          <w:i/>
          <w:spacing w:val="-3"/>
          <w:sz w:val="18"/>
        </w:rPr>
        <w:t xml:space="preserve">not yet accessed </w:t>
      </w:r>
      <w:r>
        <w:rPr>
          <w:i/>
          <w:sz w:val="18"/>
        </w:rPr>
        <w:t xml:space="preserve">the data room. But </w:t>
      </w:r>
      <w:r>
        <w:rPr>
          <w:i/>
          <w:spacing w:val="-3"/>
          <w:sz w:val="18"/>
        </w:rPr>
        <w:t xml:space="preserve">they </w:t>
      </w:r>
      <w:r>
        <w:rPr>
          <w:i/>
          <w:sz w:val="18"/>
        </w:rPr>
        <w:t xml:space="preserve">do </w:t>
      </w:r>
      <w:r>
        <w:rPr>
          <w:i/>
          <w:spacing w:val="-3"/>
          <w:sz w:val="18"/>
        </w:rPr>
        <w:t xml:space="preserve">present </w:t>
      </w:r>
      <w:r>
        <w:rPr>
          <w:i/>
          <w:sz w:val="18"/>
        </w:rPr>
        <w:t xml:space="preserve">indications of </w:t>
      </w:r>
      <w:r>
        <w:rPr>
          <w:i/>
          <w:spacing w:val="-3"/>
          <w:sz w:val="18"/>
        </w:rPr>
        <w:t xml:space="preserve">the potential </w:t>
      </w:r>
      <w:r>
        <w:rPr>
          <w:i/>
          <w:sz w:val="18"/>
        </w:rPr>
        <w:t xml:space="preserve">value of the </w:t>
      </w:r>
      <w:r>
        <w:rPr>
          <w:i/>
          <w:spacing w:val="-3"/>
          <w:sz w:val="18"/>
        </w:rPr>
        <w:t xml:space="preserve">assets </w:t>
      </w:r>
      <w:r>
        <w:rPr>
          <w:i/>
          <w:sz w:val="18"/>
        </w:rPr>
        <w:t xml:space="preserve">to </w:t>
      </w:r>
      <w:r>
        <w:rPr>
          <w:i/>
          <w:spacing w:val="-3"/>
          <w:sz w:val="18"/>
        </w:rPr>
        <w:t xml:space="preserve">companies </w:t>
      </w:r>
      <w:r>
        <w:rPr>
          <w:i/>
          <w:sz w:val="18"/>
        </w:rPr>
        <w:t xml:space="preserve">that I </w:t>
      </w:r>
      <w:r>
        <w:rPr>
          <w:i/>
          <w:spacing w:val="-3"/>
          <w:sz w:val="18"/>
        </w:rPr>
        <w:t xml:space="preserve">think </w:t>
      </w:r>
      <w:r>
        <w:rPr>
          <w:i/>
          <w:sz w:val="18"/>
        </w:rPr>
        <w:t xml:space="preserve">no </w:t>
      </w:r>
      <w:r>
        <w:rPr>
          <w:i/>
          <w:spacing w:val="-2"/>
          <w:sz w:val="18"/>
        </w:rPr>
        <w:t xml:space="preserve">one can </w:t>
      </w:r>
      <w:r>
        <w:rPr>
          <w:i/>
          <w:sz w:val="18"/>
        </w:rPr>
        <w:t xml:space="preserve">dispute are </w:t>
      </w:r>
      <w:r>
        <w:rPr>
          <w:i/>
          <w:spacing w:val="-3"/>
          <w:sz w:val="18"/>
        </w:rPr>
        <w:t xml:space="preserve">serious </w:t>
      </w:r>
      <w:r>
        <w:rPr>
          <w:i/>
          <w:spacing w:val="-2"/>
          <w:sz w:val="18"/>
        </w:rPr>
        <w:t xml:space="preserve">and </w:t>
      </w:r>
      <w:r>
        <w:rPr>
          <w:i/>
          <w:spacing w:val="-3"/>
          <w:sz w:val="18"/>
        </w:rPr>
        <w:t xml:space="preserve">credible, </w:t>
      </w:r>
      <w:r>
        <w:rPr>
          <w:i/>
          <w:sz w:val="18"/>
        </w:rPr>
        <w:t xml:space="preserve">and they are all in the oil </w:t>
      </w:r>
      <w:r>
        <w:rPr>
          <w:i/>
          <w:spacing w:val="-2"/>
          <w:sz w:val="18"/>
        </w:rPr>
        <w:t xml:space="preserve">and gas </w:t>
      </w:r>
      <w:r>
        <w:rPr>
          <w:i/>
          <w:spacing w:val="-3"/>
          <w:sz w:val="18"/>
        </w:rPr>
        <w:t xml:space="preserve">business. There </w:t>
      </w:r>
      <w:r>
        <w:rPr>
          <w:i/>
          <w:sz w:val="18"/>
        </w:rPr>
        <w:t>i</w:t>
      </w:r>
      <w:r>
        <w:rPr>
          <w:i/>
          <w:sz w:val="18"/>
        </w:rPr>
        <w:t xml:space="preserve">s </w:t>
      </w:r>
      <w:r>
        <w:rPr>
          <w:i/>
          <w:spacing w:val="-3"/>
          <w:sz w:val="18"/>
        </w:rPr>
        <w:t xml:space="preserve">really </w:t>
      </w:r>
      <w:r>
        <w:rPr>
          <w:i/>
          <w:sz w:val="18"/>
        </w:rPr>
        <w:t xml:space="preserve">a nice </w:t>
      </w:r>
      <w:r>
        <w:rPr>
          <w:i/>
          <w:spacing w:val="-3"/>
          <w:sz w:val="18"/>
        </w:rPr>
        <w:t xml:space="preserve">cross-section </w:t>
      </w:r>
      <w:r>
        <w:rPr>
          <w:i/>
          <w:sz w:val="18"/>
        </w:rPr>
        <w:t xml:space="preserve">of </w:t>
      </w:r>
      <w:r>
        <w:rPr>
          <w:i/>
          <w:spacing w:val="-3"/>
          <w:sz w:val="18"/>
        </w:rPr>
        <w:t xml:space="preserve">companies </w:t>
      </w:r>
      <w:r>
        <w:rPr>
          <w:i/>
          <w:sz w:val="18"/>
        </w:rPr>
        <w:t xml:space="preserve">that </w:t>
      </w:r>
      <w:r>
        <w:rPr>
          <w:i/>
          <w:spacing w:val="-2"/>
          <w:sz w:val="18"/>
        </w:rPr>
        <w:t xml:space="preserve">you </w:t>
      </w:r>
      <w:r>
        <w:rPr>
          <w:i/>
          <w:sz w:val="18"/>
        </w:rPr>
        <w:t xml:space="preserve">look at. </w:t>
      </w:r>
      <w:r>
        <w:rPr>
          <w:i/>
          <w:spacing w:val="-3"/>
          <w:sz w:val="18"/>
        </w:rPr>
        <w:t xml:space="preserve">You've </w:t>
      </w:r>
      <w:r>
        <w:rPr>
          <w:i/>
          <w:sz w:val="18"/>
        </w:rPr>
        <w:t xml:space="preserve">got a </w:t>
      </w:r>
      <w:r>
        <w:rPr>
          <w:i/>
          <w:spacing w:val="-3"/>
          <w:sz w:val="18"/>
        </w:rPr>
        <w:t xml:space="preserve">state-controlled company </w:t>
      </w:r>
      <w:r>
        <w:rPr>
          <w:i/>
          <w:sz w:val="18"/>
        </w:rPr>
        <w:t xml:space="preserve">with </w:t>
      </w:r>
      <w:r>
        <w:rPr>
          <w:i/>
          <w:spacing w:val="-3"/>
          <w:sz w:val="18"/>
        </w:rPr>
        <w:t>KMG</w:t>
      </w:r>
      <w:r>
        <w:rPr>
          <w:spacing w:val="-3"/>
          <w:sz w:val="18"/>
        </w:rPr>
        <w:t>".</w:t>
      </w:r>
    </w:p>
    <w:p w:rsidR="0023658D" w:rsidRDefault="00070BC3">
      <w:pPr>
        <w:ind w:left="278" w:right="255"/>
        <w:jc w:val="both"/>
        <w:rPr>
          <w:sz w:val="18"/>
        </w:rPr>
      </w:pPr>
      <w:r>
        <w:rPr>
          <w:position w:val="6"/>
          <w:sz w:val="12"/>
        </w:rPr>
        <w:t xml:space="preserve">315 </w:t>
      </w:r>
      <w:r>
        <w:rPr>
          <w:spacing w:val="-3"/>
          <w:sz w:val="18"/>
        </w:rPr>
        <w:t>"</w:t>
      </w:r>
      <w:r>
        <w:rPr>
          <w:i/>
          <w:spacing w:val="-3"/>
          <w:sz w:val="18"/>
        </w:rPr>
        <w:t xml:space="preserve">Since </w:t>
      </w:r>
      <w:r>
        <w:rPr>
          <w:i/>
          <w:sz w:val="18"/>
        </w:rPr>
        <w:t xml:space="preserve">KMG made an </w:t>
      </w:r>
      <w:r>
        <w:rPr>
          <w:i/>
          <w:spacing w:val="-3"/>
          <w:sz w:val="18"/>
        </w:rPr>
        <w:t xml:space="preserve">indicative </w:t>
      </w:r>
      <w:r>
        <w:rPr>
          <w:i/>
          <w:sz w:val="18"/>
        </w:rPr>
        <w:t xml:space="preserve">offer in </w:t>
      </w:r>
      <w:r>
        <w:rPr>
          <w:i/>
          <w:spacing w:val="-3"/>
          <w:sz w:val="18"/>
        </w:rPr>
        <w:t xml:space="preserve">September </w:t>
      </w:r>
      <w:r>
        <w:rPr>
          <w:i/>
          <w:sz w:val="18"/>
        </w:rPr>
        <w:t xml:space="preserve">2008, we know of $754 </w:t>
      </w:r>
      <w:r>
        <w:rPr>
          <w:i/>
          <w:spacing w:val="-3"/>
          <w:sz w:val="18"/>
        </w:rPr>
        <w:t xml:space="preserve">million, </w:t>
      </w:r>
      <w:r>
        <w:rPr>
          <w:i/>
          <w:sz w:val="18"/>
        </w:rPr>
        <w:t xml:space="preserve">we </w:t>
      </w:r>
      <w:r>
        <w:rPr>
          <w:i/>
          <w:spacing w:val="-3"/>
          <w:sz w:val="18"/>
        </w:rPr>
        <w:t xml:space="preserve">believe </w:t>
      </w:r>
      <w:r>
        <w:rPr>
          <w:i/>
          <w:sz w:val="18"/>
        </w:rPr>
        <w:t xml:space="preserve">that the Tribunal </w:t>
      </w:r>
      <w:r>
        <w:rPr>
          <w:i/>
          <w:spacing w:val="-3"/>
          <w:sz w:val="18"/>
        </w:rPr>
        <w:t xml:space="preserve">should infer, </w:t>
      </w:r>
      <w:r>
        <w:rPr>
          <w:i/>
          <w:sz w:val="18"/>
        </w:rPr>
        <w:t xml:space="preserve">at an </w:t>
      </w:r>
      <w:r>
        <w:rPr>
          <w:i/>
          <w:spacing w:val="-3"/>
          <w:sz w:val="18"/>
        </w:rPr>
        <w:t>absolute mini</w:t>
      </w:r>
      <w:r>
        <w:rPr>
          <w:i/>
          <w:spacing w:val="-3"/>
          <w:sz w:val="18"/>
        </w:rPr>
        <w:t xml:space="preserve">mum, </w:t>
      </w:r>
      <w:r>
        <w:rPr>
          <w:i/>
          <w:sz w:val="18"/>
        </w:rPr>
        <w:t xml:space="preserve">that the </w:t>
      </w:r>
      <w:r>
        <w:rPr>
          <w:i/>
          <w:spacing w:val="-3"/>
          <w:sz w:val="18"/>
        </w:rPr>
        <w:t xml:space="preserve">September </w:t>
      </w:r>
      <w:r>
        <w:rPr>
          <w:i/>
          <w:sz w:val="18"/>
        </w:rPr>
        <w:t xml:space="preserve">presentation on </w:t>
      </w:r>
      <w:r>
        <w:rPr>
          <w:i/>
          <w:spacing w:val="-3"/>
          <w:sz w:val="18"/>
        </w:rPr>
        <w:t xml:space="preserve">asset investment </w:t>
      </w:r>
      <w:r>
        <w:rPr>
          <w:i/>
          <w:sz w:val="18"/>
        </w:rPr>
        <w:t xml:space="preserve">that the </w:t>
      </w:r>
      <w:r>
        <w:rPr>
          <w:i/>
          <w:spacing w:val="-3"/>
          <w:sz w:val="18"/>
        </w:rPr>
        <w:t xml:space="preserve">respondent </w:t>
      </w:r>
      <w:r>
        <w:rPr>
          <w:i/>
          <w:sz w:val="18"/>
        </w:rPr>
        <w:t xml:space="preserve">has </w:t>
      </w:r>
      <w:r>
        <w:rPr>
          <w:i/>
          <w:spacing w:val="-3"/>
          <w:sz w:val="18"/>
        </w:rPr>
        <w:t xml:space="preserve">refused </w:t>
      </w:r>
      <w:r>
        <w:rPr>
          <w:i/>
          <w:sz w:val="18"/>
        </w:rPr>
        <w:t xml:space="preserve">to </w:t>
      </w:r>
      <w:r>
        <w:rPr>
          <w:i/>
          <w:spacing w:val="-3"/>
          <w:sz w:val="18"/>
        </w:rPr>
        <w:t xml:space="preserve">produce </w:t>
      </w:r>
      <w:r>
        <w:rPr>
          <w:i/>
          <w:sz w:val="18"/>
        </w:rPr>
        <w:t xml:space="preserve">found that </w:t>
      </w:r>
      <w:r>
        <w:rPr>
          <w:i/>
          <w:spacing w:val="-3"/>
          <w:sz w:val="18"/>
        </w:rPr>
        <w:t xml:space="preserve">Borankol, Tolkyn </w:t>
      </w:r>
      <w:r>
        <w:rPr>
          <w:i/>
          <w:sz w:val="18"/>
        </w:rPr>
        <w:t xml:space="preserve">and the LPG plant </w:t>
      </w:r>
      <w:r>
        <w:rPr>
          <w:i/>
          <w:spacing w:val="-2"/>
          <w:sz w:val="18"/>
        </w:rPr>
        <w:t xml:space="preserve">had </w:t>
      </w:r>
      <w:r>
        <w:rPr>
          <w:i/>
          <w:sz w:val="18"/>
        </w:rPr>
        <w:t xml:space="preserve">a </w:t>
      </w:r>
      <w:r>
        <w:rPr>
          <w:i/>
          <w:spacing w:val="-3"/>
          <w:sz w:val="18"/>
        </w:rPr>
        <w:t xml:space="preserve">minimum </w:t>
      </w:r>
      <w:r>
        <w:rPr>
          <w:i/>
          <w:sz w:val="18"/>
        </w:rPr>
        <w:t xml:space="preserve">value of $754 </w:t>
      </w:r>
      <w:r>
        <w:rPr>
          <w:i/>
          <w:spacing w:val="-3"/>
          <w:sz w:val="18"/>
        </w:rPr>
        <w:t>million</w:t>
      </w:r>
      <w:r>
        <w:rPr>
          <w:spacing w:val="-3"/>
          <w:sz w:val="18"/>
        </w:rPr>
        <w:t>.</w:t>
      </w:r>
    </w:p>
    <w:p w:rsidR="0023658D" w:rsidRDefault="00070BC3">
      <w:pPr>
        <w:ind w:left="278" w:right="252"/>
        <w:jc w:val="both"/>
        <w:rPr>
          <w:sz w:val="18"/>
        </w:rPr>
      </w:pPr>
      <w:r>
        <w:rPr>
          <w:position w:val="6"/>
          <w:sz w:val="12"/>
        </w:rPr>
        <w:t xml:space="preserve">316 </w:t>
      </w:r>
      <w:r>
        <w:rPr>
          <w:sz w:val="18"/>
        </w:rPr>
        <w:t xml:space="preserve">Free </w:t>
      </w:r>
      <w:r>
        <w:rPr>
          <w:spacing w:val="-3"/>
          <w:sz w:val="18"/>
        </w:rPr>
        <w:t xml:space="preserve">translation </w:t>
      </w:r>
      <w:r>
        <w:rPr>
          <w:sz w:val="18"/>
        </w:rPr>
        <w:t>of : "</w:t>
      </w:r>
      <w:r>
        <w:rPr>
          <w:i/>
          <w:sz w:val="18"/>
        </w:rPr>
        <w:t xml:space="preserve">the Tribunal should award </w:t>
      </w:r>
      <w:r>
        <w:rPr>
          <w:i/>
          <w:spacing w:val="-3"/>
          <w:sz w:val="18"/>
        </w:rPr>
        <w:t xml:space="preserve">damages </w:t>
      </w:r>
      <w:r>
        <w:rPr>
          <w:i/>
          <w:sz w:val="18"/>
        </w:rPr>
        <w:t xml:space="preserve">for the LPG </w:t>
      </w:r>
      <w:r>
        <w:rPr>
          <w:i/>
          <w:sz w:val="18"/>
        </w:rPr>
        <w:t xml:space="preserve">Plant </w:t>
      </w:r>
      <w:r>
        <w:rPr>
          <w:i/>
          <w:spacing w:val="-3"/>
          <w:sz w:val="18"/>
        </w:rPr>
        <w:t xml:space="preserve">based </w:t>
      </w:r>
      <w:r>
        <w:rPr>
          <w:i/>
          <w:sz w:val="18"/>
        </w:rPr>
        <w:t xml:space="preserve">on: (1) </w:t>
      </w:r>
      <w:r>
        <w:rPr>
          <w:i/>
          <w:spacing w:val="-3"/>
          <w:sz w:val="18"/>
        </w:rPr>
        <w:t xml:space="preserve">Claimants' out-of-pocket investment costs </w:t>
      </w:r>
      <w:r>
        <w:rPr>
          <w:i/>
          <w:sz w:val="18"/>
        </w:rPr>
        <w:t xml:space="preserve">of US $245 million; plus (2) a portion of the </w:t>
      </w:r>
      <w:r>
        <w:rPr>
          <w:i/>
          <w:spacing w:val="-3"/>
          <w:sz w:val="18"/>
        </w:rPr>
        <w:t xml:space="preserve">prospective </w:t>
      </w:r>
      <w:r>
        <w:rPr>
          <w:i/>
          <w:sz w:val="18"/>
        </w:rPr>
        <w:t xml:space="preserve">additional value they could have realised if </w:t>
      </w:r>
      <w:r>
        <w:rPr>
          <w:i/>
          <w:spacing w:val="-3"/>
          <w:sz w:val="18"/>
        </w:rPr>
        <w:t xml:space="preserve">Kazakhstan </w:t>
      </w:r>
      <w:r>
        <w:rPr>
          <w:i/>
          <w:sz w:val="18"/>
        </w:rPr>
        <w:t xml:space="preserve">had not </w:t>
      </w:r>
      <w:r>
        <w:rPr>
          <w:i/>
          <w:spacing w:val="-3"/>
          <w:sz w:val="18"/>
        </w:rPr>
        <w:t xml:space="preserve">deprived </w:t>
      </w:r>
      <w:r>
        <w:rPr>
          <w:i/>
          <w:sz w:val="18"/>
        </w:rPr>
        <w:t xml:space="preserve">them of the opportunity </w:t>
      </w:r>
      <w:r>
        <w:rPr>
          <w:i/>
          <w:spacing w:val="-3"/>
          <w:sz w:val="18"/>
        </w:rPr>
        <w:t xml:space="preserve">to make </w:t>
      </w:r>
      <w:r>
        <w:rPr>
          <w:i/>
          <w:sz w:val="18"/>
        </w:rPr>
        <w:t xml:space="preserve">a </w:t>
      </w:r>
      <w:r>
        <w:rPr>
          <w:i/>
          <w:spacing w:val="-3"/>
          <w:sz w:val="18"/>
        </w:rPr>
        <w:t xml:space="preserve">commercial </w:t>
      </w:r>
      <w:r>
        <w:rPr>
          <w:i/>
          <w:sz w:val="18"/>
        </w:rPr>
        <w:t xml:space="preserve">success of the </w:t>
      </w:r>
      <w:r>
        <w:rPr>
          <w:i/>
          <w:spacing w:val="-3"/>
          <w:sz w:val="18"/>
        </w:rPr>
        <w:t>pro</w:t>
      </w:r>
      <w:r>
        <w:rPr>
          <w:i/>
          <w:spacing w:val="-3"/>
          <w:sz w:val="18"/>
        </w:rPr>
        <w:t>ject</w:t>
      </w:r>
      <w:r>
        <w:rPr>
          <w:spacing w:val="-3"/>
          <w:sz w:val="18"/>
        </w:rPr>
        <w:t>.</w:t>
      </w:r>
    </w:p>
    <w:p w:rsidR="0023658D" w:rsidRDefault="00070BC3">
      <w:pPr>
        <w:ind w:left="278" w:right="248"/>
        <w:jc w:val="both"/>
        <w:rPr>
          <w:sz w:val="18"/>
        </w:rPr>
      </w:pPr>
      <w:r>
        <w:rPr>
          <w:position w:val="6"/>
          <w:sz w:val="12"/>
        </w:rPr>
        <w:t xml:space="preserve">317 </w:t>
      </w:r>
      <w:r>
        <w:rPr>
          <w:spacing w:val="-3"/>
          <w:sz w:val="18"/>
        </w:rPr>
        <w:t xml:space="preserve">Translation </w:t>
      </w:r>
      <w:r>
        <w:rPr>
          <w:sz w:val="18"/>
        </w:rPr>
        <w:t>of : "</w:t>
      </w:r>
      <w:r>
        <w:rPr>
          <w:i/>
          <w:sz w:val="18"/>
        </w:rPr>
        <w:t xml:space="preserve">In its </w:t>
      </w:r>
      <w:r>
        <w:rPr>
          <w:i/>
          <w:spacing w:val="-3"/>
          <w:sz w:val="18"/>
        </w:rPr>
        <w:t xml:space="preserve">update </w:t>
      </w:r>
      <w:r>
        <w:rPr>
          <w:i/>
          <w:sz w:val="18"/>
        </w:rPr>
        <w:t xml:space="preserve">to the LPG Plant value to </w:t>
      </w:r>
      <w:r>
        <w:rPr>
          <w:i/>
          <w:spacing w:val="-3"/>
          <w:sz w:val="18"/>
        </w:rPr>
        <w:t xml:space="preserve">reflect investments </w:t>
      </w:r>
      <w:r>
        <w:rPr>
          <w:i/>
          <w:sz w:val="18"/>
        </w:rPr>
        <w:t xml:space="preserve">after </w:t>
      </w:r>
      <w:r>
        <w:rPr>
          <w:i/>
          <w:spacing w:val="-3"/>
          <w:sz w:val="18"/>
        </w:rPr>
        <w:t xml:space="preserve">October </w:t>
      </w:r>
      <w:r>
        <w:rPr>
          <w:i/>
          <w:sz w:val="18"/>
        </w:rPr>
        <w:t xml:space="preserve">14, 2008, FTI </w:t>
      </w:r>
      <w:r>
        <w:rPr>
          <w:i/>
          <w:spacing w:val="-3"/>
          <w:sz w:val="18"/>
        </w:rPr>
        <w:t xml:space="preserve">relied </w:t>
      </w:r>
      <w:r>
        <w:rPr>
          <w:i/>
          <w:sz w:val="18"/>
        </w:rPr>
        <w:t xml:space="preserve">on the Tristan Oil </w:t>
      </w:r>
      <w:r>
        <w:rPr>
          <w:i/>
          <w:spacing w:val="-2"/>
          <w:sz w:val="18"/>
        </w:rPr>
        <w:t xml:space="preserve">Annual </w:t>
      </w:r>
      <w:r>
        <w:rPr>
          <w:i/>
          <w:spacing w:val="-3"/>
          <w:sz w:val="18"/>
        </w:rPr>
        <w:t xml:space="preserve">Report </w:t>
      </w:r>
      <w:r>
        <w:rPr>
          <w:i/>
          <w:sz w:val="18"/>
        </w:rPr>
        <w:t xml:space="preserve">for 2009. That </w:t>
      </w:r>
      <w:r>
        <w:rPr>
          <w:i/>
          <w:spacing w:val="-3"/>
          <w:sz w:val="18"/>
        </w:rPr>
        <w:t xml:space="preserve">report likewise </w:t>
      </w:r>
      <w:r>
        <w:rPr>
          <w:i/>
          <w:sz w:val="18"/>
        </w:rPr>
        <w:t xml:space="preserve">was </w:t>
      </w:r>
      <w:r>
        <w:rPr>
          <w:i/>
          <w:spacing w:val="-3"/>
          <w:sz w:val="18"/>
        </w:rPr>
        <w:t xml:space="preserve">prepared </w:t>
      </w:r>
      <w:r>
        <w:rPr>
          <w:i/>
          <w:sz w:val="18"/>
        </w:rPr>
        <w:t xml:space="preserve">for </w:t>
      </w:r>
      <w:r>
        <w:rPr>
          <w:i/>
          <w:spacing w:val="-3"/>
          <w:sz w:val="18"/>
        </w:rPr>
        <w:t xml:space="preserve">investors </w:t>
      </w:r>
      <w:r>
        <w:rPr>
          <w:i/>
          <w:sz w:val="18"/>
        </w:rPr>
        <w:t xml:space="preserve">in the ordinary </w:t>
      </w:r>
      <w:r>
        <w:rPr>
          <w:i/>
          <w:spacing w:val="-3"/>
          <w:sz w:val="18"/>
        </w:rPr>
        <w:t xml:space="preserve">course of business, </w:t>
      </w:r>
      <w:r>
        <w:rPr>
          <w:i/>
          <w:spacing w:val="-2"/>
          <w:sz w:val="18"/>
        </w:rPr>
        <w:t xml:space="preserve">and </w:t>
      </w:r>
      <w:r>
        <w:rPr>
          <w:i/>
          <w:sz w:val="18"/>
        </w:rPr>
        <w:t>no</w:t>
      </w:r>
      <w:r>
        <w:rPr>
          <w:i/>
          <w:sz w:val="18"/>
        </w:rPr>
        <w:t xml:space="preserve">t for the </w:t>
      </w:r>
      <w:r>
        <w:rPr>
          <w:i/>
          <w:spacing w:val="-3"/>
          <w:sz w:val="18"/>
        </w:rPr>
        <w:t xml:space="preserve">purposes </w:t>
      </w:r>
      <w:r>
        <w:rPr>
          <w:i/>
          <w:sz w:val="18"/>
        </w:rPr>
        <w:t xml:space="preserve">of litigation. </w:t>
      </w:r>
      <w:r>
        <w:rPr>
          <w:i/>
          <w:spacing w:val="-3"/>
          <w:sz w:val="18"/>
        </w:rPr>
        <w:t xml:space="preserve">Moreover, </w:t>
      </w:r>
      <w:r>
        <w:rPr>
          <w:i/>
          <w:sz w:val="18"/>
        </w:rPr>
        <w:t xml:space="preserve">TNG's audited 2009 </w:t>
      </w:r>
      <w:r>
        <w:rPr>
          <w:i/>
          <w:spacing w:val="-3"/>
          <w:sz w:val="18"/>
        </w:rPr>
        <w:t xml:space="preserve">financial statements, which </w:t>
      </w:r>
      <w:r>
        <w:rPr>
          <w:i/>
          <w:sz w:val="18"/>
        </w:rPr>
        <w:t xml:space="preserve">are </w:t>
      </w:r>
      <w:r>
        <w:rPr>
          <w:i/>
          <w:spacing w:val="-3"/>
          <w:sz w:val="18"/>
        </w:rPr>
        <w:t xml:space="preserve">backup </w:t>
      </w:r>
      <w:r>
        <w:rPr>
          <w:i/>
          <w:sz w:val="18"/>
        </w:rPr>
        <w:t xml:space="preserve">to the </w:t>
      </w:r>
      <w:r>
        <w:rPr>
          <w:i/>
          <w:spacing w:val="-2"/>
          <w:sz w:val="18"/>
        </w:rPr>
        <w:t xml:space="preserve">annual </w:t>
      </w:r>
      <w:r>
        <w:rPr>
          <w:i/>
          <w:spacing w:val="-3"/>
          <w:sz w:val="18"/>
        </w:rPr>
        <w:t xml:space="preserve">report, </w:t>
      </w:r>
      <w:r>
        <w:rPr>
          <w:i/>
          <w:sz w:val="18"/>
        </w:rPr>
        <w:t xml:space="preserve">list the </w:t>
      </w:r>
      <w:r>
        <w:rPr>
          <w:i/>
          <w:spacing w:val="-2"/>
          <w:sz w:val="18"/>
        </w:rPr>
        <w:t xml:space="preserve">net </w:t>
      </w:r>
      <w:r>
        <w:rPr>
          <w:i/>
          <w:sz w:val="18"/>
        </w:rPr>
        <w:t xml:space="preserve">book value of the LPG Plant as US $248 million at </w:t>
      </w:r>
      <w:r>
        <w:rPr>
          <w:i/>
          <w:spacing w:val="-3"/>
          <w:sz w:val="18"/>
        </w:rPr>
        <w:t xml:space="preserve">December </w:t>
      </w:r>
      <w:r>
        <w:rPr>
          <w:i/>
          <w:sz w:val="18"/>
        </w:rPr>
        <w:t xml:space="preserve">31, 2009, </w:t>
      </w:r>
      <w:r>
        <w:rPr>
          <w:i/>
          <w:spacing w:val="-3"/>
          <w:sz w:val="18"/>
        </w:rPr>
        <w:t xml:space="preserve">which corroborates </w:t>
      </w:r>
      <w:r>
        <w:rPr>
          <w:i/>
          <w:sz w:val="18"/>
        </w:rPr>
        <w:t xml:space="preserve">FTI's </w:t>
      </w:r>
      <w:r>
        <w:rPr>
          <w:i/>
          <w:spacing w:val="-3"/>
          <w:sz w:val="18"/>
        </w:rPr>
        <w:t xml:space="preserve">assessment </w:t>
      </w:r>
      <w:r>
        <w:rPr>
          <w:i/>
          <w:sz w:val="18"/>
        </w:rPr>
        <w:t>of US $245 mil</w:t>
      </w:r>
      <w:r>
        <w:rPr>
          <w:i/>
          <w:sz w:val="18"/>
        </w:rPr>
        <w:t xml:space="preserve">lion. Data from the </w:t>
      </w:r>
      <w:r>
        <w:rPr>
          <w:i/>
          <w:spacing w:val="-3"/>
          <w:sz w:val="18"/>
        </w:rPr>
        <w:t xml:space="preserve">Claimants' historical financial records, particularly </w:t>
      </w:r>
      <w:r>
        <w:rPr>
          <w:i/>
          <w:sz w:val="18"/>
        </w:rPr>
        <w:t xml:space="preserve">data from </w:t>
      </w:r>
      <w:r>
        <w:rPr>
          <w:i/>
          <w:spacing w:val="-3"/>
          <w:sz w:val="18"/>
        </w:rPr>
        <w:t xml:space="preserve">audited financial statements, </w:t>
      </w:r>
      <w:r>
        <w:rPr>
          <w:i/>
          <w:sz w:val="18"/>
        </w:rPr>
        <w:t xml:space="preserve">is </w:t>
      </w:r>
      <w:r>
        <w:rPr>
          <w:i/>
          <w:spacing w:val="-3"/>
          <w:sz w:val="18"/>
        </w:rPr>
        <w:t xml:space="preserve">perfectly reliable evidence, </w:t>
      </w:r>
      <w:r>
        <w:rPr>
          <w:i/>
          <w:sz w:val="18"/>
        </w:rPr>
        <w:t xml:space="preserve">and is not </w:t>
      </w:r>
      <w:r>
        <w:rPr>
          <w:i/>
          <w:spacing w:val="-2"/>
          <w:sz w:val="18"/>
        </w:rPr>
        <w:t xml:space="preserve">simply </w:t>
      </w:r>
      <w:r>
        <w:rPr>
          <w:i/>
          <w:sz w:val="18"/>
        </w:rPr>
        <w:t xml:space="preserve">FTI parroting the </w:t>
      </w:r>
      <w:r>
        <w:rPr>
          <w:i/>
          <w:spacing w:val="-3"/>
          <w:sz w:val="18"/>
        </w:rPr>
        <w:t>Claimants</w:t>
      </w:r>
      <w:r>
        <w:rPr>
          <w:spacing w:val="-3"/>
          <w:sz w:val="18"/>
        </w:rPr>
        <w:t>".</w:t>
      </w:r>
    </w:p>
    <w:p w:rsidR="0023658D" w:rsidRDefault="0023658D">
      <w:pPr>
        <w:jc w:val="both"/>
        <w:rPr>
          <w:sz w:val="18"/>
        </w:rPr>
        <w:sectPr w:rsidR="0023658D">
          <w:pgSz w:w="11910" w:h="16840"/>
          <w:pgMar w:top="1340" w:right="1160" w:bottom="840" w:left="1140" w:header="0" w:footer="572" w:gutter="0"/>
          <w:cols w:space="720"/>
        </w:sectPr>
      </w:pPr>
    </w:p>
    <w:p w:rsidR="0023658D" w:rsidRDefault="00070BC3">
      <w:pPr>
        <w:spacing w:before="61" w:line="357" w:lineRule="auto"/>
        <w:ind w:left="845" w:right="251"/>
        <w:jc w:val="both"/>
      </w:pPr>
      <w:r>
        <w:t>Stati had expressly invited it to do so, the Arbitral Tribunal relied on the "</w:t>
      </w:r>
      <w:r>
        <w:rPr>
          <w:i/>
        </w:rPr>
        <w:t>uncontested indicative offers made by interested purchasers in 2008</w:t>
      </w:r>
      <w:r>
        <w:t>"</w:t>
      </w:r>
      <w:r>
        <w:rPr>
          <w:position w:val="8"/>
          <w:sz w:val="14"/>
        </w:rPr>
        <w:t xml:space="preserve">318 </w:t>
      </w:r>
      <w:r>
        <w:t>and decided that KMG's Indicative Offer of USD 199 million constituted "</w:t>
      </w:r>
      <w:r>
        <w:rPr>
          <w:i/>
        </w:rPr>
        <w:t xml:space="preserve">the </w:t>
      </w:r>
      <w:r>
        <w:rPr>
          <w:i/>
          <w:spacing w:val="-3"/>
        </w:rPr>
        <w:t xml:space="preserve">best relative </w:t>
      </w:r>
      <w:r>
        <w:rPr>
          <w:i/>
        </w:rPr>
        <w:t xml:space="preserve">source of </w:t>
      </w:r>
      <w:r>
        <w:rPr>
          <w:i/>
          <w:spacing w:val="-3"/>
        </w:rPr>
        <w:t>inform</w:t>
      </w:r>
      <w:r>
        <w:rPr>
          <w:i/>
          <w:spacing w:val="-3"/>
        </w:rPr>
        <w:t xml:space="preserve">ation for the valuation of </w:t>
      </w:r>
      <w:r>
        <w:rPr>
          <w:i/>
        </w:rPr>
        <w:t xml:space="preserve">the </w:t>
      </w:r>
      <w:r>
        <w:rPr>
          <w:i/>
          <w:spacing w:val="-3"/>
        </w:rPr>
        <w:t xml:space="preserve">Centrale </w:t>
      </w:r>
      <w:r>
        <w:rPr>
          <w:i/>
        </w:rPr>
        <w:t xml:space="preserve">LPG </w:t>
      </w:r>
      <w:r>
        <w:rPr>
          <w:i/>
          <w:spacing w:val="-3"/>
        </w:rPr>
        <w:t xml:space="preserve">among </w:t>
      </w:r>
      <w:r>
        <w:rPr>
          <w:i/>
        </w:rPr>
        <w:t xml:space="preserve">the </w:t>
      </w:r>
      <w:r>
        <w:rPr>
          <w:i/>
          <w:spacing w:val="-3"/>
        </w:rPr>
        <w:t xml:space="preserve">various sources of information submitted </w:t>
      </w:r>
      <w:r>
        <w:rPr>
          <w:i/>
        </w:rPr>
        <w:t xml:space="preserve">by the </w:t>
      </w:r>
      <w:r>
        <w:rPr>
          <w:i/>
          <w:spacing w:val="-3"/>
        </w:rPr>
        <w:t xml:space="preserve">Parties regarding the valuation of </w:t>
      </w:r>
      <w:r>
        <w:rPr>
          <w:i/>
        </w:rPr>
        <w:t xml:space="preserve">the </w:t>
      </w:r>
      <w:r>
        <w:rPr>
          <w:i/>
          <w:spacing w:val="-3"/>
        </w:rPr>
        <w:t xml:space="preserve">Centrale </w:t>
      </w:r>
      <w:r>
        <w:rPr>
          <w:i/>
        </w:rPr>
        <w:t xml:space="preserve">LPG </w:t>
      </w:r>
      <w:r>
        <w:rPr>
          <w:i/>
          <w:spacing w:val="-3"/>
        </w:rPr>
        <w:t xml:space="preserve">during </w:t>
      </w:r>
      <w:r>
        <w:rPr>
          <w:i/>
        </w:rPr>
        <w:t xml:space="preserve">the </w:t>
      </w:r>
      <w:r>
        <w:rPr>
          <w:i/>
          <w:spacing w:val="-3"/>
        </w:rPr>
        <w:t xml:space="preserve">relevant period of </w:t>
      </w:r>
      <w:r>
        <w:rPr>
          <w:i/>
        </w:rPr>
        <w:t xml:space="preserve">the </w:t>
      </w:r>
      <w:r>
        <w:rPr>
          <w:i/>
          <w:spacing w:val="-3"/>
        </w:rPr>
        <w:t xml:space="preserve">valuation date </w:t>
      </w:r>
      <w:r>
        <w:rPr>
          <w:i/>
        </w:rPr>
        <w:t xml:space="preserve">accepted by the </w:t>
      </w:r>
      <w:r>
        <w:rPr>
          <w:i/>
          <w:spacing w:val="-3"/>
        </w:rPr>
        <w:t xml:space="preserve">Tribunal </w:t>
      </w:r>
      <w:r>
        <w:t>"</w:t>
      </w:r>
      <w:r>
        <w:rPr>
          <w:position w:val="8"/>
          <w:sz w:val="14"/>
        </w:rPr>
        <w:t xml:space="preserve">319 </w:t>
      </w:r>
      <w:r>
        <w:t>(</w:t>
      </w:r>
      <w:r>
        <w:rPr>
          <w:b/>
        </w:rPr>
        <w:t xml:space="preserve">Exhibit </w:t>
      </w:r>
      <w:r>
        <w:rPr>
          <w:b/>
          <w:spacing w:val="-3"/>
        </w:rPr>
        <w:t xml:space="preserve">2.1, </w:t>
      </w:r>
      <w:r>
        <w:rPr>
          <w:spacing w:val="-3"/>
        </w:rPr>
        <w:t>§§1746-17</w:t>
      </w:r>
      <w:r>
        <w:rPr>
          <w:spacing w:val="-3"/>
        </w:rPr>
        <w:t>47).</w:t>
      </w:r>
    </w:p>
    <w:p w:rsidR="0023658D" w:rsidRDefault="00070BC3">
      <w:pPr>
        <w:pStyle w:val="ListParagraph"/>
        <w:numPr>
          <w:ilvl w:val="0"/>
          <w:numId w:val="31"/>
        </w:numPr>
        <w:tabs>
          <w:tab w:val="left" w:pos="846"/>
        </w:tabs>
        <w:spacing w:before="125" w:line="360" w:lineRule="auto"/>
        <w:ind w:right="249"/>
        <w:jc w:val="both"/>
      </w:pPr>
      <w:r>
        <w:rPr>
          <w:spacing w:val="-3"/>
        </w:rPr>
        <w:t xml:space="preserve">In </w:t>
      </w:r>
      <w:r>
        <w:t xml:space="preserve">reaching such a </w:t>
      </w:r>
      <w:r>
        <w:rPr>
          <w:spacing w:val="-3"/>
        </w:rPr>
        <w:t xml:space="preserve">conclusion, </w:t>
      </w:r>
      <w:r>
        <w:t xml:space="preserve">the </w:t>
      </w:r>
      <w:r>
        <w:rPr>
          <w:spacing w:val="-3"/>
        </w:rPr>
        <w:t xml:space="preserve">Arbitral Tribunal necessarily relied </w:t>
      </w:r>
      <w:r>
        <w:t xml:space="preserve">on </w:t>
      </w:r>
      <w:r>
        <w:rPr>
          <w:spacing w:val="-3"/>
        </w:rPr>
        <w:t xml:space="preserve">evidence </w:t>
      </w:r>
      <w:r>
        <w:t xml:space="preserve">which the Statute </w:t>
      </w:r>
      <w:r>
        <w:rPr>
          <w:spacing w:val="-3"/>
        </w:rPr>
        <w:t>has now recognised as false.</w:t>
      </w:r>
    </w:p>
    <w:p w:rsidR="0023658D" w:rsidRDefault="00070BC3">
      <w:pPr>
        <w:pStyle w:val="ListParagraph"/>
        <w:numPr>
          <w:ilvl w:val="0"/>
          <w:numId w:val="31"/>
        </w:numPr>
        <w:tabs>
          <w:tab w:val="left" w:pos="846"/>
        </w:tabs>
        <w:spacing w:before="120" w:line="360" w:lineRule="auto"/>
        <w:ind w:right="252"/>
        <w:jc w:val="both"/>
      </w:pPr>
      <w:r>
        <w:rPr>
          <w:spacing w:val="-3"/>
        </w:rPr>
        <w:t xml:space="preserve">In </w:t>
      </w:r>
      <w:r>
        <w:t xml:space="preserve">its </w:t>
      </w:r>
      <w:r>
        <w:rPr>
          <w:spacing w:val="-3"/>
        </w:rPr>
        <w:t xml:space="preserve">Indicative </w:t>
      </w:r>
      <w:r>
        <w:t xml:space="preserve">Offer, </w:t>
      </w:r>
      <w:r>
        <w:rPr>
          <w:spacing w:val="-3"/>
        </w:rPr>
        <w:t xml:space="preserve">KMG expressly stated that it had </w:t>
      </w:r>
      <w:r>
        <w:t>relied on several "</w:t>
      </w:r>
      <w:r>
        <w:rPr>
          <w:i/>
        </w:rPr>
        <w:t>key assumptions</w:t>
      </w:r>
      <w:r>
        <w:t>", including that "</w:t>
      </w:r>
      <w:r>
        <w:rPr>
          <w:i/>
        </w:rPr>
        <w:t>Historica</w:t>
      </w:r>
      <w:r>
        <w:rPr>
          <w:i/>
        </w:rPr>
        <w:t>l production, revenues, costs and capital expenditure [CAPEX] are consistent with those set out in the Information Memorandum</w:t>
      </w:r>
      <w:r>
        <w:t>" (</w:t>
      </w:r>
      <w:r>
        <w:rPr>
          <w:b/>
        </w:rPr>
        <w:t>Exhibit 1.89</w:t>
      </w:r>
      <w:r>
        <w:t>, pp. 3-4).</w:t>
      </w:r>
    </w:p>
    <w:p w:rsidR="0023658D" w:rsidRDefault="00070BC3">
      <w:pPr>
        <w:spacing w:before="119" w:line="360" w:lineRule="auto"/>
        <w:ind w:left="845" w:right="252"/>
        <w:jc w:val="both"/>
      </w:pPr>
      <w:r>
        <w:t>At the quantum hearing, Stati's financial expert, Mr Rosen, confirmed that KMG had relied precisely on t</w:t>
      </w:r>
      <w:r>
        <w:t>he historical construction costs reported by Stati in its financial statements and in the Information Memorandum. Rosen, confirmed that KMG had relied precisely on the historical construction costs reported by Stati in their financial statements and in the</w:t>
      </w:r>
      <w:r>
        <w:t xml:space="preserve"> Information Memorandum: "</w:t>
      </w:r>
      <w:r>
        <w:rPr>
          <w:i/>
        </w:rPr>
        <w:t>I also noted that in the analysis of KMG's value for their indicative bid, they had also addressed the LPG Plant on a cost basis, and at the date of valuation, they were closer to USD 200 million, because that was the cost informa</w:t>
      </w:r>
      <w:r>
        <w:rPr>
          <w:i/>
        </w:rPr>
        <w:t xml:space="preserve">tion of the plant at that time </w:t>
      </w:r>
      <w:r>
        <w:t>"</w:t>
      </w:r>
      <w:r>
        <w:rPr>
          <w:position w:val="8"/>
          <w:sz w:val="14"/>
        </w:rPr>
        <w:t xml:space="preserve">320 </w:t>
      </w:r>
      <w:r>
        <w:t>(</w:t>
      </w:r>
      <w:r>
        <w:rPr>
          <w:b/>
        </w:rPr>
        <w:t xml:space="preserve">Exhibit </w:t>
      </w:r>
      <w:r>
        <w:rPr>
          <w:b/>
          <w:spacing w:val="-3"/>
        </w:rPr>
        <w:t>2.38</w:t>
      </w:r>
      <w:r>
        <w:rPr>
          <w:spacing w:val="-3"/>
        </w:rPr>
        <w:t xml:space="preserve">, </w:t>
      </w:r>
      <w:r>
        <w:t>pp. 57:4-8).</w:t>
      </w:r>
    </w:p>
    <w:p w:rsidR="0023658D" w:rsidRDefault="00070BC3">
      <w:pPr>
        <w:pStyle w:val="BodyText"/>
        <w:spacing w:before="116" w:line="357" w:lineRule="auto"/>
        <w:ind w:left="845" w:right="249"/>
        <w:jc w:val="both"/>
      </w:pPr>
      <w:r>
        <w:t>According to the Information Memorandum, all financial data, including the historical expenses of USD 193 million that Stati claimed to have already incurred (</w:t>
      </w:r>
      <w:r>
        <w:rPr>
          <w:b/>
        </w:rPr>
        <w:t>Exhibit 1.84</w:t>
      </w:r>
      <w:r>
        <w:t>, p. 11), came from Stati's financial statements (</w:t>
      </w:r>
      <w:r>
        <w:rPr>
          <w:b/>
        </w:rPr>
        <w:t>Exhibit 1.84</w:t>
      </w:r>
      <w:r>
        <w:t>, p. 4). Also according to this document, the financial statements of KPM and TNG had "</w:t>
      </w:r>
      <w:r>
        <w:rPr>
          <w:i/>
        </w:rPr>
        <w:t xml:space="preserve">been prepared in accordance with IFRS </w:t>
      </w:r>
      <w:r>
        <w:t>"</w:t>
      </w:r>
      <w:r>
        <w:rPr>
          <w:position w:val="8"/>
          <w:sz w:val="14"/>
        </w:rPr>
        <w:t xml:space="preserve">321 </w:t>
      </w:r>
      <w:r>
        <w:t>(</w:t>
      </w:r>
      <w:r>
        <w:rPr>
          <w:b/>
        </w:rPr>
        <w:t>Exhibit 1.84</w:t>
      </w:r>
      <w:r>
        <w:t>, p. 60), which Stati had stated in the financial s</w:t>
      </w:r>
      <w:r>
        <w:t>tatements themselves (</w:t>
      </w:r>
      <w:r>
        <w:rPr>
          <w:b/>
        </w:rPr>
        <w:t>Exhibit 1.1</w:t>
      </w:r>
      <w:r>
        <w:t>, pp. 26, 193 and 353).</w:t>
      </w:r>
    </w:p>
    <w:p w:rsidR="0023658D" w:rsidRDefault="00070BC3">
      <w:pPr>
        <w:pStyle w:val="ListParagraph"/>
        <w:numPr>
          <w:ilvl w:val="0"/>
          <w:numId w:val="31"/>
        </w:numPr>
        <w:tabs>
          <w:tab w:val="left" w:pos="846"/>
        </w:tabs>
        <w:spacing w:before="131"/>
        <w:ind w:hanging="568"/>
        <w:jc w:val="both"/>
      </w:pPr>
      <w:r>
        <w:rPr>
          <w:spacing w:val="-3"/>
        </w:rPr>
        <w:t xml:space="preserve">Since then, </w:t>
      </w:r>
      <w:r>
        <w:t xml:space="preserve">the Stati have </w:t>
      </w:r>
      <w:r>
        <w:rPr>
          <w:spacing w:val="-3"/>
        </w:rPr>
        <w:t xml:space="preserve">recognised that the financial </w:t>
      </w:r>
      <w:r>
        <w:t xml:space="preserve">statements </w:t>
      </w:r>
      <w:r>
        <w:rPr>
          <w:spacing w:val="-3"/>
        </w:rPr>
        <w:t xml:space="preserve">they had </w:t>
      </w:r>
      <w:r>
        <w:t xml:space="preserve">presented </w:t>
      </w:r>
      <w:r>
        <w:rPr>
          <w:spacing w:val="-3"/>
        </w:rPr>
        <w:t>as</w:t>
      </w:r>
    </w:p>
    <w:p w:rsidR="0023658D" w:rsidRDefault="00070BC3">
      <w:pPr>
        <w:pStyle w:val="BodyText"/>
        <w:spacing w:before="127" w:line="360" w:lineRule="auto"/>
        <w:ind w:left="845" w:right="249"/>
        <w:jc w:val="both"/>
      </w:pPr>
      <w:r>
        <w:rPr>
          <w:spacing w:val="-3"/>
        </w:rPr>
        <w:t xml:space="preserve">The companies' financial statements, which were presented </w:t>
      </w:r>
      <w:r>
        <w:t>as "</w:t>
      </w:r>
      <w:r>
        <w:rPr>
          <w:i/>
          <w:spacing w:val="-3"/>
        </w:rPr>
        <w:t xml:space="preserve">IFRS </w:t>
      </w:r>
      <w:r>
        <w:rPr>
          <w:i/>
        </w:rPr>
        <w:t>compliant</w:t>
      </w:r>
      <w:r>
        <w:t xml:space="preserve">" to </w:t>
      </w:r>
      <w:r>
        <w:rPr>
          <w:spacing w:val="-2"/>
        </w:rPr>
        <w:t xml:space="preserve">KMG </w:t>
      </w:r>
      <w:r>
        <w:t>(</w:t>
      </w:r>
      <w:r>
        <w:rPr>
          <w:b/>
        </w:rPr>
        <w:t>Exhibit 1.84</w:t>
      </w:r>
      <w:r>
        <w:t xml:space="preserve">, p. 60) and </w:t>
      </w:r>
      <w:r>
        <w:rPr>
          <w:spacing w:val="-3"/>
        </w:rPr>
        <w:t xml:space="preserve">as </w:t>
      </w:r>
      <w:r>
        <w:t>"</w:t>
      </w:r>
      <w:r>
        <w:rPr>
          <w:i/>
          <w:spacing w:val="-3"/>
        </w:rPr>
        <w:t>fully reliable</w:t>
      </w:r>
      <w:r>
        <w:t xml:space="preserve">" to the </w:t>
      </w:r>
      <w:r>
        <w:rPr>
          <w:spacing w:val="-3"/>
        </w:rPr>
        <w:t>Arbitral Tribunal (</w:t>
      </w:r>
      <w:r>
        <w:rPr>
          <w:b/>
          <w:spacing w:val="-3"/>
        </w:rPr>
        <w:t>Exhibit 2.44</w:t>
      </w:r>
      <w:r>
        <w:rPr>
          <w:spacing w:val="-3"/>
        </w:rPr>
        <w:t xml:space="preserve">, §§354), </w:t>
      </w:r>
      <w:r>
        <w:t xml:space="preserve">are in </w:t>
      </w:r>
      <w:r>
        <w:rPr>
          <w:spacing w:val="-3"/>
        </w:rPr>
        <w:t xml:space="preserve">fact false </w:t>
      </w:r>
      <w:r>
        <w:t xml:space="preserve">because they are </w:t>
      </w:r>
      <w:r>
        <w:rPr>
          <w:spacing w:val="-3"/>
        </w:rPr>
        <w:t xml:space="preserve">materially misstated. </w:t>
      </w:r>
      <w:r>
        <w:rPr>
          <w:spacing w:val="-2"/>
        </w:rPr>
        <w:t xml:space="preserve">They </w:t>
      </w:r>
      <w:r>
        <w:t xml:space="preserve">have </w:t>
      </w:r>
      <w:r>
        <w:rPr>
          <w:spacing w:val="-3"/>
        </w:rPr>
        <w:t xml:space="preserve">admitted that </w:t>
      </w:r>
      <w:r>
        <w:t xml:space="preserve">they </w:t>
      </w:r>
      <w:r>
        <w:rPr>
          <w:spacing w:val="-3"/>
        </w:rPr>
        <w:t xml:space="preserve">concealed Perkwood from </w:t>
      </w:r>
      <w:r>
        <w:t xml:space="preserve">their </w:t>
      </w:r>
      <w:r>
        <w:rPr>
          <w:spacing w:val="-3"/>
        </w:rPr>
        <w:t xml:space="preserve">financial statements, </w:t>
      </w:r>
      <w:r>
        <w:t xml:space="preserve">in </w:t>
      </w:r>
      <w:r>
        <w:rPr>
          <w:spacing w:val="-3"/>
        </w:rPr>
        <w:t xml:space="preserve">clear violation </w:t>
      </w:r>
      <w:r>
        <w:t xml:space="preserve">of </w:t>
      </w:r>
      <w:r>
        <w:rPr>
          <w:spacing w:val="-3"/>
        </w:rPr>
        <w:t>IFRS, in partic</w:t>
      </w:r>
      <w:r>
        <w:rPr>
          <w:spacing w:val="-3"/>
        </w:rPr>
        <w:t xml:space="preserve">ular to avoid </w:t>
      </w:r>
      <w:r>
        <w:t xml:space="preserve">the </w:t>
      </w:r>
      <w:r>
        <w:rPr>
          <w:spacing w:val="-3"/>
        </w:rPr>
        <w:t xml:space="preserve">transactions between Perkwood </w:t>
      </w:r>
      <w:r>
        <w:t xml:space="preserve">and </w:t>
      </w:r>
      <w:r>
        <w:rPr>
          <w:spacing w:val="-3"/>
        </w:rPr>
        <w:t xml:space="preserve">TNG being </w:t>
      </w:r>
      <w:r>
        <w:t>subject to a</w:t>
      </w:r>
    </w:p>
    <w:p w:rsidR="0023658D" w:rsidRDefault="00070BC3">
      <w:pPr>
        <w:pStyle w:val="BodyText"/>
        <w:spacing w:before="7"/>
        <w:rPr>
          <w:sz w:val="15"/>
        </w:rPr>
      </w:pPr>
      <w:r>
        <w:pict>
          <v:shape id="_x0000_s1084" style="position:absolute;margin-left:70.95pt;margin-top:11.25pt;width:144.05pt;height:.1pt;z-index:-251546624;mso-wrap-distance-left:0;mso-wrap-distance-right:0;mso-position-horizontal-relative:page" coordorigin="1419,225" coordsize="2881,0" path="m1419,225r2880,e" filled="f" strokeweight=".21169mm">
            <v:path arrowok="t"/>
            <w10:wrap type="topAndBottom" anchorx="page"/>
          </v:shape>
        </w:pict>
      </w:r>
    </w:p>
    <w:p w:rsidR="0023658D" w:rsidRDefault="00070BC3">
      <w:pPr>
        <w:spacing w:before="63" w:line="209" w:lineRule="exact"/>
        <w:ind w:left="278"/>
        <w:jc w:val="both"/>
        <w:rPr>
          <w:sz w:val="18"/>
        </w:rPr>
      </w:pPr>
      <w:r>
        <w:rPr>
          <w:position w:val="6"/>
          <w:sz w:val="12"/>
        </w:rPr>
        <w:t xml:space="preserve">318 </w:t>
      </w:r>
      <w:r>
        <w:rPr>
          <w:sz w:val="18"/>
        </w:rPr>
        <w:t>"</w:t>
      </w:r>
      <w:r>
        <w:rPr>
          <w:i/>
          <w:sz w:val="18"/>
        </w:rPr>
        <w:t>This is reflected in the undisputed indicative offers made by interested buyers in 2008 [...]</w:t>
      </w:r>
      <w:r>
        <w:rPr>
          <w:sz w:val="18"/>
        </w:rPr>
        <w:t>".</w:t>
      </w:r>
    </w:p>
    <w:p w:rsidR="0023658D" w:rsidRDefault="00070BC3">
      <w:pPr>
        <w:ind w:left="278" w:right="248"/>
        <w:jc w:val="both"/>
        <w:rPr>
          <w:sz w:val="18"/>
        </w:rPr>
      </w:pPr>
      <w:r>
        <w:rPr>
          <w:position w:val="6"/>
          <w:sz w:val="12"/>
        </w:rPr>
        <w:t xml:space="preserve">319 </w:t>
      </w:r>
      <w:r>
        <w:rPr>
          <w:sz w:val="18"/>
        </w:rPr>
        <w:t xml:space="preserve">Free </w:t>
      </w:r>
      <w:r>
        <w:rPr>
          <w:spacing w:val="-3"/>
          <w:sz w:val="18"/>
        </w:rPr>
        <w:t xml:space="preserve">translation </w:t>
      </w:r>
      <w:r>
        <w:rPr>
          <w:sz w:val="18"/>
        </w:rPr>
        <w:t>of : "</w:t>
      </w:r>
      <w:r>
        <w:rPr>
          <w:i/>
          <w:sz w:val="18"/>
        </w:rPr>
        <w:t xml:space="preserve">the Tribunal </w:t>
      </w:r>
      <w:r>
        <w:rPr>
          <w:i/>
          <w:spacing w:val="-3"/>
          <w:sz w:val="18"/>
        </w:rPr>
        <w:t xml:space="preserve">considers </w:t>
      </w:r>
      <w:r>
        <w:rPr>
          <w:i/>
          <w:sz w:val="18"/>
        </w:rPr>
        <w:t xml:space="preserve">it to be of particular </w:t>
      </w:r>
      <w:r>
        <w:rPr>
          <w:i/>
          <w:spacing w:val="-3"/>
          <w:sz w:val="18"/>
        </w:rPr>
        <w:t xml:space="preserve">relevance </w:t>
      </w:r>
      <w:r>
        <w:rPr>
          <w:i/>
          <w:sz w:val="18"/>
        </w:rPr>
        <w:t xml:space="preserve">that an offer was made for the LPG Plant by state- </w:t>
      </w:r>
      <w:r>
        <w:rPr>
          <w:i/>
          <w:spacing w:val="-3"/>
          <w:sz w:val="18"/>
        </w:rPr>
        <w:t xml:space="preserve">owned </w:t>
      </w:r>
      <w:r>
        <w:rPr>
          <w:i/>
          <w:sz w:val="18"/>
        </w:rPr>
        <w:t xml:space="preserve">KMG at </w:t>
      </w:r>
      <w:r>
        <w:rPr>
          <w:i/>
          <w:spacing w:val="-3"/>
          <w:sz w:val="18"/>
        </w:rPr>
        <w:t xml:space="preserve">that </w:t>
      </w:r>
      <w:r>
        <w:rPr>
          <w:i/>
          <w:sz w:val="18"/>
        </w:rPr>
        <w:t xml:space="preserve">time </w:t>
      </w:r>
      <w:r>
        <w:rPr>
          <w:i/>
          <w:spacing w:val="-3"/>
          <w:sz w:val="18"/>
        </w:rPr>
        <w:t xml:space="preserve">for </w:t>
      </w:r>
      <w:r>
        <w:rPr>
          <w:i/>
          <w:sz w:val="18"/>
        </w:rPr>
        <w:t xml:space="preserve">USD 199 million. The </w:t>
      </w:r>
      <w:r>
        <w:rPr>
          <w:i/>
          <w:spacing w:val="-3"/>
          <w:sz w:val="18"/>
        </w:rPr>
        <w:t xml:space="preserve">Tribunal considers </w:t>
      </w:r>
      <w:r>
        <w:rPr>
          <w:i/>
          <w:sz w:val="18"/>
        </w:rPr>
        <w:t xml:space="preserve">that to be </w:t>
      </w:r>
      <w:r>
        <w:rPr>
          <w:i/>
          <w:spacing w:val="-3"/>
          <w:sz w:val="18"/>
        </w:rPr>
        <w:t xml:space="preserve">the relatively best source </w:t>
      </w:r>
      <w:r>
        <w:rPr>
          <w:i/>
          <w:sz w:val="18"/>
        </w:rPr>
        <w:t xml:space="preserve">of information for the </w:t>
      </w:r>
      <w:r>
        <w:rPr>
          <w:i/>
          <w:spacing w:val="-2"/>
          <w:sz w:val="18"/>
        </w:rPr>
        <w:t xml:space="preserve">valuation </w:t>
      </w:r>
      <w:r>
        <w:rPr>
          <w:i/>
          <w:sz w:val="18"/>
        </w:rPr>
        <w:t xml:space="preserve">of the LPG Plant </w:t>
      </w:r>
      <w:r>
        <w:rPr>
          <w:i/>
          <w:spacing w:val="-3"/>
          <w:sz w:val="18"/>
        </w:rPr>
        <w:t xml:space="preserve">among </w:t>
      </w:r>
      <w:r>
        <w:rPr>
          <w:i/>
          <w:sz w:val="18"/>
        </w:rPr>
        <w:t xml:space="preserve">the </w:t>
      </w:r>
      <w:r>
        <w:rPr>
          <w:i/>
          <w:spacing w:val="-3"/>
          <w:sz w:val="18"/>
        </w:rPr>
        <w:t xml:space="preserve">various sources </w:t>
      </w:r>
      <w:r>
        <w:rPr>
          <w:i/>
          <w:sz w:val="18"/>
        </w:rPr>
        <w:t>of information</w:t>
      </w:r>
      <w:r>
        <w:rPr>
          <w:i/>
          <w:sz w:val="18"/>
        </w:rPr>
        <w:t xml:space="preserve"> </w:t>
      </w:r>
      <w:r>
        <w:rPr>
          <w:i/>
          <w:spacing w:val="-3"/>
          <w:sz w:val="18"/>
        </w:rPr>
        <w:t xml:space="preserve">submitted </w:t>
      </w:r>
      <w:r>
        <w:rPr>
          <w:i/>
          <w:sz w:val="18"/>
        </w:rPr>
        <w:t xml:space="preserve">by the Parties regarding the </w:t>
      </w:r>
      <w:r>
        <w:rPr>
          <w:i/>
          <w:spacing w:val="-3"/>
          <w:sz w:val="18"/>
        </w:rPr>
        <w:t xml:space="preserve">valuation </w:t>
      </w:r>
      <w:r>
        <w:rPr>
          <w:i/>
          <w:sz w:val="18"/>
        </w:rPr>
        <w:t xml:space="preserve">for the LPG Plant </w:t>
      </w:r>
      <w:r>
        <w:rPr>
          <w:i/>
          <w:spacing w:val="-3"/>
          <w:sz w:val="18"/>
        </w:rPr>
        <w:t xml:space="preserve">during </w:t>
      </w:r>
      <w:r>
        <w:rPr>
          <w:i/>
          <w:sz w:val="18"/>
        </w:rPr>
        <w:t xml:space="preserve">the </w:t>
      </w:r>
      <w:r>
        <w:rPr>
          <w:i/>
          <w:spacing w:val="-3"/>
          <w:sz w:val="18"/>
        </w:rPr>
        <w:t xml:space="preserve">relevant </w:t>
      </w:r>
      <w:r>
        <w:rPr>
          <w:i/>
          <w:sz w:val="18"/>
        </w:rPr>
        <w:t xml:space="preserve">period of the </w:t>
      </w:r>
      <w:r>
        <w:rPr>
          <w:i/>
          <w:spacing w:val="-3"/>
          <w:sz w:val="18"/>
        </w:rPr>
        <w:t xml:space="preserve">valuation </w:t>
      </w:r>
      <w:r>
        <w:rPr>
          <w:i/>
          <w:sz w:val="18"/>
        </w:rPr>
        <w:t xml:space="preserve">date </w:t>
      </w:r>
      <w:r>
        <w:rPr>
          <w:i/>
          <w:spacing w:val="-3"/>
          <w:sz w:val="18"/>
        </w:rPr>
        <w:t xml:space="preserve">accepted </w:t>
      </w:r>
      <w:r>
        <w:rPr>
          <w:i/>
          <w:sz w:val="18"/>
        </w:rPr>
        <w:t xml:space="preserve">by the </w:t>
      </w:r>
      <w:r>
        <w:rPr>
          <w:i/>
          <w:spacing w:val="-3"/>
          <w:sz w:val="18"/>
        </w:rPr>
        <w:t>Tribunal</w:t>
      </w:r>
      <w:r>
        <w:rPr>
          <w:spacing w:val="-3"/>
          <w:sz w:val="18"/>
        </w:rPr>
        <w:t>.</w:t>
      </w:r>
    </w:p>
    <w:p w:rsidR="0023658D" w:rsidRDefault="00070BC3">
      <w:pPr>
        <w:ind w:left="278" w:right="250"/>
        <w:jc w:val="both"/>
        <w:rPr>
          <w:sz w:val="18"/>
        </w:rPr>
      </w:pPr>
      <w:r>
        <w:rPr>
          <w:position w:val="6"/>
          <w:sz w:val="12"/>
        </w:rPr>
        <w:t xml:space="preserve">320 </w:t>
      </w:r>
      <w:r>
        <w:rPr>
          <w:sz w:val="18"/>
        </w:rPr>
        <w:t>"</w:t>
      </w:r>
      <w:r>
        <w:rPr>
          <w:i/>
          <w:sz w:val="18"/>
        </w:rPr>
        <w:t xml:space="preserve">I </w:t>
      </w:r>
      <w:r>
        <w:rPr>
          <w:i/>
          <w:spacing w:val="-3"/>
          <w:sz w:val="18"/>
        </w:rPr>
        <w:t xml:space="preserve">further noted </w:t>
      </w:r>
      <w:r>
        <w:rPr>
          <w:i/>
          <w:sz w:val="18"/>
        </w:rPr>
        <w:t xml:space="preserve">that in </w:t>
      </w:r>
      <w:r>
        <w:rPr>
          <w:i/>
          <w:spacing w:val="-3"/>
          <w:sz w:val="18"/>
        </w:rPr>
        <w:t xml:space="preserve">KMG's analysis </w:t>
      </w:r>
      <w:r>
        <w:rPr>
          <w:i/>
          <w:sz w:val="18"/>
        </w:rPr>
        <w:t xml:space="preserve">of </w:t>
      </w:r>
      <w:r>
        <w:rPr>
          <w:i/>
          <w:spacing w:val="-3"/>
          <w:sz w:val="18"/>
        </w:rPr>
        <w:t xml:space="preserve">value </w:t>
      </w:r>
      <w:r>
        <w:rPr>
          <w:i/>
          <w:sz w:val="18"/>
        </w:rPr>
        <w:t xml:space="preserve">for their </w:t>
      </w:r>
      <w:r>
        <w:rPr>
          <w:i/>
          <w:spacing w:val="-3"/>
          <w:sz w:val="18"/>
        </w:rPr>
        <w:t xml:space="preserve">indicative offer, </w:t>
      </w:r>
      <w:r>
        <w:rPr>
          <w:i/>
          <w:sz w:val="18"/>
        </w:rPr>
        <w:t xml:space="preserve">they </w:t>
      </w:r>
      <w:r>
        <w:rPr>
          <w:i/>
          <w:spacing w:val="-3"/>
          <w:sz w:val="18"/>
        </w:rPr>
        <w:t xml:space="preserve">had </w:t>
      </w:r>
      <w:r>
        <w:rPr>
          <w:i/>
          <w:sz w:val="18"/>
        </w:rPr>
        <w:t xml:space="preserve">also </w:t>
      </w:r>
      <w:r>
        <w:rPr>
          <w:i/>
          <w:spacing w:val="-3"/>
          <w:sz w:val="18"/>
        </w:rPr>
        <w:t xml:space="preserve">approached the </w:t>
      </w:r>
      <w:r>
        <w:rPr>
          <w:i/>
          <w:sz w:val="18"/>
        </w:rPr>
        <w:t>LPG</w:t>
      </w:r>
      <w:r>
        <w:rPr>
          <w:i/>
          <w:sz w:val="18"/>
        </w:rPr>
        <w:t xml:space="preserve"> plant on a </w:t>
      </w:r>
      <w:r>
        <w:rPr>
          <w:i/>
          <w:spacing w:val="-3"/>
          <w:sz w:val="18"/>
        </w:rPr>
        <w:t xml:space="preserve">cost </w:t>
      </w:r>
      <w:r>
        <w:rPr>
          <w:i/>
          <w:sz w:val="18"/>
        </w:rPr>
        <w:t xml:space="preserve">basis, </w:t>
      </w:r>
      <w:r>
        <w:rPr>
          <w:i/>
          <w:spacing w:val="-2"/>
          <w:sz w:val="18"/>
        </w:rPr>
        <w:t xml:space="preserve">and </w:t>
      </w:r>
      <w:r>
        <w:rPr>
          <w:i/>
          <w:sz w:val="18"/>
        </w:rPr>
        <w:t xml:space="preserve">at </w:t>
      </w:r>
      <w:r>
        <w:rPr>
          <w:i/>
          <w:spacing w:val="-3"/>
          <w:sz w:val="18"/>
        </w:rPr>
        <w:t xml:space="preserve">the </w:t>
      </w:r>
      <w:r>
        <w:rPr>
          <w:i/>
          <w:spacing w:val="-2"/>
          <w:sz w:val="18"/>
        </w:rPr>
        <w:t xml:space="preserve">valuation </w:t>
      </w:r>
      <w:r>
        <w:rPr>
          <w:i/>
          <w:sz w:val="18"/>
        </w:rPr>
        <w:t xml:space="preserve">date it </w:t>
      </w:r>
      <w:r>
        <w:rPr>
          <w:i/>
          <w:spacing w:val="-3"/>
          <w:sz w:val="18"/>
        </w:rPr>
        <w:t xml:space="preserve">was closer </w:t>
      </w:r>
      <w:r>
        <w:rPr>
          <w:i/>
          <w:sz w:val="18"/>
        </w:rPr>
        <w:t xml:space="preserve">to $200 </w:t>
      </w:r>
      <w:r>
        <w:rPr>
          <w:i/>
          <w:spacing w:val="-3"/>
          <w:sz w:val="18"/>
        </w:rPr>
        <w:t xml:space="preserve">million, because </w:t>
      </w:r>
      <w:r>
        <w:rPr>
          <w:i/>
          <w:sz w:val="18"/>
        </w:rPr>
        <w:t xml:space="preserve">that </w:t>
      </w:r>
      <w:r>
        <w:rPr>
          <w:i/>
          <w:spacing w:val="-3"/>
          <w:sz w:val="18"/>
        </w:rPr>
        <w:t xml:space="preserve">was </w:t>
      </w:r>
      <w:r>
        <w:rPr>
          <w:i/>
          <w:sz w:val="18"/>
        </w:rPr>
        <w:t xml:space="preserve">the </w:t>
      </w:r>
      <w:r>
        <w:rPr>
          <w:i/>
          <w:spacing w:val="-3"/>
          <w:sz w:val="18"/>
        </w:rPr>
        <w:t xml:space="preserve">information </w:t>
      </w:r>
      <w:r>
        <w:rPr>
          <w:i/>
          <w:sz w:val="18"/>
        </w:rPr>
        <w:t xml:space="preserve">on </w:t>
      </w:r>
      <w:r>
        <w:rPr>
          <w:i/>
          <w:spacing w:val="-3"/>
          <w:sz w:val="18"/>
        </w:rPr>
        <w:t xml:space="preserve">the </w:t>
      </w:r>
      <w:r>
        <w:rPr>
          <w:i/>
          <w:sz w:val="18"/>
        </w:rPr>
        <w:t xml:space="preserve">cost of the plant at </w:t>
      </w:r>
      <w:r>
        <w:rPr>
          <w:i/>
          <w:spacing w:val="-3"/>
          <w:sz w:val="18"/>
        </w:rPr>
        <w:t xml:space="preserve">that </w:t>
      </w:r>
      <w:r>
        <w:rPr>
          <w:i/>
          <w:spacing w:val="-4"/>
          <w:sz w:val="18"/>
        </w:rPr>
        <w:t>time</w:t>
      </w:r>
      <w:r>
        <w:rPr>
          <w:spacing w:val="-4"/>
          <w:sz w:val="18"/>
        </w:rPr>
        <w:t>.</w:t>
      </w:r>
    </w:p>
    <w:p w:rsidR="0023658D" w:rsidRDefault="00070BC3">
      <w:pPr>
        <w:ind w:left="278" w:right="255"/>
        <w:jc w:val="both"/>
        <w:rPr>
          <w:sz w:val="18"/>
        </w:rPr>
      </w:pPr>
      <w:r>
        <w:rPr>
          <w:position w:val="6"/>
          <w:sz w:val="12"/>
        </w:rPr>
        <w:t xml:space="preserve">321 </w:t>
      </w:r>
      <w:r>
        <w:rPr>
          <w:sz w:val="18"/>
        </w:rPr>
        <w:t>Free translation of : "</w:t>
      </w:r>
      <w:r>
        <w:rPr>
          <w:i/>
          <w:sz w:val="18"/>
        </w:rPr>
        <w:t xml:space="preserve">The Companies' and Tristan Oil's financial statements have been prepared in </w:t>
      </w:r>
      <w:r>
        <w:rPr>
          <w:i/>
          <w:sz w:val="18"/>
        </w:rPr>
        <w:t>accordance with International Financial Reporting Standards ("IFRS")</w:t>
      </w:r>
      <w:r>
        <w:rPr>
          <w:sz w:val="18"/>
        </w:rPr>
        <w:t>.</w:t>
      </w:r>
    </w:p>
    <w:p w:rsidR="0023658D" w:rsidRDefault="0023658D">
      <w:pPr>
        <w:jc w:val="both"/>
        <w:rPr>
          <w:sz w:val="18"/>
        </w:rPr>
        <w:sectPr w:rsidR="0023658D">
          <w:pgSz w:w="11910" w:h="16840"/>
          <w:pgMar w:top="1340" w:right="1160" w:bottom="840" w:left="1140" w:header="0" w:footer="572" w:gutter="0"/>
          <w:cols w:space="720"/>
        </w:sectPr>
      </w:pPr>
    </w:p>
    <w:p w:rsidR="0023658D" w:rsidRDefault="00070BC3">
      <w:pPr>
        <w:pStyle w:val="BodyText"/>
        <w:spacing w:before="61" w:line="360" w:lineRule="auto"/>
        <w:ind w:left="845" w:right="250"/>
        <w:jc w:val="both"/>
      </w:pPr>
      <w:r>
        <w:t xml:space="preserve">review </w:t>
      </w:r>
      <w:r>
        <w:rPr>
          <w:spacing w:val="-3"/>
        </w:rPr>
        <w:t xml:space="preserve">by </w:t>
      </w:r>
      <w:r>
        <w:t xml:space="preserve">an </w:t>
      </w:r>
      <w:r>
        <w:rPr>
          <w:spacing w:val="-3"/>
        </w:rPr>
        <w:t xml:space="preserve">independent </w:t>
      </w:r>
      <w:r>
        <w:t xml:space="preserve">third party </w:t>
      </w:r>
      <w:r>
        <w:rPr>
          <w:spacing w:val="-3"/>
        </w:rPr>
        <w:t xml:space="preserve">(see </w:t>
      </w:r>
      <w:r>
        <w:rPr>
          <w:i/>
        </w:rPr>
        <w:t>above</w:t>
      </w:r>
      <w:r>
        <w:t xml:space="preserve">). This </w:t>
      </w:r>
      <w:r>
        <w:rPr>
          <w:spacing w:val="-3"/>
        </w:rPr>
        <w:t xml:space="preserve">is an absolutely crucial admission, especially </w:t>
      </w:r>
      <w:r>
        <w:t xml:space="preserve">given that </w:t>
      </w:r>
      <w:r>
        <w:rPr>
          <w:spacing w:val="-3"/>
        </w:rPr>
        <w:t xml:space="preserve">Perkwood </w:t>
      </w:r>
      <w:r>
        <w:t xml:space="preserve">was the </w:t>
      </w:r>
      <w:r>
        <w:rPr>
          <w:spacing w:val="-3"/>
        </w:rPr>
        <w:t xml:space="preserve">main </w:t>
      </w:r>
      <w:r>
        <w:t>"</w:t>
      </w:r>
      <w:r>
        <w:rPr>
          <w:spacing w:val="-3"/>
        </w:rPr>
        <w:t>supplier</w:t>
      </w:r>
      <w:r>
        <w:t xml:space="preserve">" </w:t>
      </w:r>
      <w:r>
        <w:rPr>
          <w:spacing w:val="-3"/>
        </w:rPr>
        <w:t xml:space="preserve">for </w:t>
      </w:r>
      <w:r>
        <w:t xml:space="preserve">the </w:t>
      </w:r>
      <w:r>
        <w:rPr>
          <w:spacing w:val="-3"/>
        </w:rPr>
        <w:t xml:space="preserve">construction of </w:t>
      </w:r>
      <w:r>
        <w:t xml:space="preserve">the LPG </w:t>
      </w:r>
      <w:r>
        <w:rPr>
          <w:spacing w:val="-3"/>
        </w:rPr>
        <w:t xml:space="preserve">Plant </w:t>
      </w:r>
      <w:r>
        <w:t xml:space="preserve">and </w:t>
      </w:r>
      <w:r>
        <w:rPr>
          <w:spacing w:val="-3"/>
        </w:rPr>
        <w:t xml:space="preserve">thus </w:t>
      </w:r>
      <w:r>
        <w:t xml:space="preserve">the </w:t>
      </w:r>
      <w:r>
        <w:rPr>
          <w:spacing w:val="-3"/>
        </w:rPr>
        <w:t xml:space="preserve">main </w:t>
      </w:r>
      <w:r>
        <w:rPr>
          <w:spacing w:val="-2"/>
        </w:rPr>
        <w:t xml:space="preserve">source of </w:t>
      </w:r>
      <w:r>
        <w:t>the "</w:t>
      </w:r>
      <w:r>
        <w:rPr>
          <w:spacing w:val="-3"/>
        </w:rPr>
        <w:t>historical capital expenditure</w:t>
      </w:r>
      <w:r>
        <w:t xml:space="preserve">" on </w:t>
      </w:r>
      <w:r>
        <w:rPr>
          <w:spacing w:val="-3"/>
        </w:rPr>
        <w:t xml:space="preserve">which KMG </w:t>
      </w:r>
      <w:r>
        <w:t xml:space="preserve">based its </w:t>
      </w:r>
      <w:r>
        <w:rPr>
          <w:spacing w:val="-3"/>
        </w:rPr>
        <w:t>bid.</w:t>
      </w:r>
    </w:p>
    <w:p w:rsidR="0023658D" w:rsidRDefault="00070BC3">
      <w:pPr>
        <w:spacing w:before="119" w:line="360" w:lineRule="auto"/>
        <w:ind w:left="845" w:right="250"/>
        <w:jc w:val="both"/>
      </w:pPr>
      <w:r>
        <w:t>The Stati have also acknowledged that the Information Memorandum is false insofar as it is based on the financial statements which ar</w:t>
      </w:r>
      <w:r>
        <w:t>e themselves false. One can only emphasise the Stati's about-face in stating at the time of the arbitration that RoK had "</w:t>
      </w:r>
      <w:r>
        <w:rPr>
          <w:i/>
        </w:rPr>
        <w:t>not suggested that the information contained in the Information Memorandum distributed to potential purchasers was in any way inaccura</w:t>
      </w:r>
      <w:r>
        <w:rPr>
          <w:i/>
        </w:rPr>
        <w:t>te or incomplete in October 2008</w:t>
      </w:r>
      <w:r>
        <w:t>"</w:t>
      </w:r>
      <w:r>
        <w:rPr>
          <w:position w:val="8"/>
          <w:sz w:val="14"/>
        </w:rPr>
        <w:t xml:space="preserve">322 </w:t>
      </w:r>
      <w:r>
        <w:rPr>
          <w:spacing w:val="-3"/>
        </w:rPr>
        <w:t>(</w:t>
      </w:r>
      <w:r>
        <w:rPr>
          <w:b/>
          <w:spacing w:val="-3"/>
        </w:rPr>
        <w:t>Exhibit 2.35</w:t>
      </w:r>
      <w:r>
        <w:rPr>
          <w:spacing w:val="-3"/>
        </w:rPr>
        <w:t xml:space="preserve">, </w:t>
      </w:r>
      <w:r>
        <w:t xml:space="preserve">pp. </w:t>
      </w:r>
      <w:r>
        <w:rPr>
          <w:spacing w:val="-3"/>
        </w:rPr>
        <w:t>28:24-29:3).</w:t>
      </w:r>
    </w:p>
    <w:p w:rsidR="0023658D" w:rsidRDefault="00070BC3">
      <w:pPr>
        <w:pStyle w:val="ListParagraph"/>
        <w:numPr>
          <w:ilvl w:val="0"/>
          <w:numId w:val="31"/>
        </w:numPr>
        <w:tabs>
          <w:tab w:val="left" w:pos="846"/>
        </w:tabs>
        <w:spacing w:before="116" w:line="360" w:lineRule="auto"/>
        <w:ind w:right="248"/>
        <w:jc w:val="both"/>
      </w:pPr>
      <w:r>
        <w:t>Had the Arbitral Tribunal been aware of all this, it would not have accepted Stati's contention that the indicative offers provided an indication of the value of the LPG Plant "</w:t>
      </w:r>
      <w:r>
        <w:rPr>
          <w:i/>
          <w:spacing w:val="-3"/>
        </w:rPr>
        <w:t xml:space="preserve">whose </w:t>
      </w:r>
      <w:r>
        <w:rPr>
          <w:i/>
        </w:rPr>
        <w:t>seri</w:t>
      </w:r>
      <w:r>
        <w:rPr>
          <w:i/>
        </w:rPr>
        <w:t xml:space="preserve">ousness and </w:t>
      </w:r>
      <w:r>
        <w:rPr>
          <w:i/>
          <w:spacing w:val="-3"/>
        </w:rPr>
        <w:t xml:space="preserve">credibility </w:t>
      </w:r>
      <w:r>
        <w:rPr>
          <w:i/>
        </w:rPr>
        <w:t>no</w:t>
      </w:r>
      <w:r>
        <w:rPr>
          <w:i/>
          <w:spacing w:val="-3"/>
        </w:rPr>
        <w:t xml:space="preserve"> one can dispute</w:t>
      </w:r>
      <w:r>
        <w:t xml:space="preserve">" </w:t>
      </w:r>
      <w:r>
        <w:rPr>
          <w:spacing w:val="-3"/>
        </w:rPr>
        <w:t>(</w:t>
      </w:r>
      <w:r>
        <w:rPr>
          <w:b/>
          <w:spacing w:val="-3"/>
        </w:rPr>
        <w:t>Exhibit 2.35</w:t>
      </w:r>
      <w:r>
        <w:rPr>
          <w:spacing w:val="-3"/>
        </w:rPr>
        <w:t xml:space="preserve">, </w:t>
      </w:r>
      <w:r>
        <w:t xml:space="preserve">pp. </w:t>
      </w:r>
      <w:r>
        <w:rPr>
          <w:spacing w:val="-3"/>
        </w:rPr>
        <w:t xml:space="preserve">32:5-8) </w:t>
      </w:r>
      <w:r>
        <w:t xml:space="preserve">and </w:t>
      </w:r>
      <w:r>
        <w:rPr>
          <w:spacing w:val="-2"/>
        </w:rPr>
        <w:t>KMG</w:t>
      </w:r>
      <w:r>
        <w:t xml:space="preserve">'s </w:t>
      </w:r>
      <w:r>
        <w:rPr>
          <w:spacing w:val="-3"/>
        </w:rPr>
        <w:t xml:space="preserve">Indicative Offer was </w:t>
      </w:r>
      <w:r>
        <w:t xml:space="preserve">to </w:t>
      </w:r>
      <w:r>
        <w:rPr>
          <w:spacing w:val="-3"/>
        </w:rPr>
        <w:t xml:space="preserve">be an </w:t>
      </w:r>
      <w:r>
        <w:t>"</w:t>
      </w:r>
      <w:r>
        <w:rPr>
          <w:i/>
          <w:spacing w:val="-3"/>
        </w:rPr>
        <w:t>absolute minimum</w:t>
      </w:r>
      <w:r>
        <w:t>" (</w:t>
      </w:r>
      <w:r>
        <w:rPr>
          <w:b/>
        </w:rPr>
        <w:t xml:space="preserve">Exhibit </w:t>
      </w:r>
      <w:r>
        <w:rPr>
          <w:b/>
          <w:spacing w:val="-3"/>
        </w:rPr>
        <w:t>2.35</w:t>
      </w:r>
      <w:r>
        <w:rPr>
          <w:spacing w:val="-3"/>
        </w:rPr>
        <w:t xml:space="preserve">, </w:t>
      </w:r>
      <w:r>
        <w:t xml:space="preserve">pp. </w:t>
      </w:r>
      <w:r>
        <w:rPr>
          <w:spacing w:val="-3"/>
        </w:rPr>
        <w:t xml:space="preserve">49:9-15), </w:t>
      </w:r>
      <w:r>
        <w:t xml:space="preserve">and he would not have </w:t>
      </w:r>
      <w:r>
        <w:rPr>
          <w:spacing w:val="-3"/>
        </w:rPr>
        <w:t xml:space="preserve">concluded </w:t>
      </w:r>
      <w:r>
        <w:t xml:space="preserve">that the </w:t>
      </w:r>
      <w:r>
        <w:rPr>
          <w:spacing w:val="-3"/>
        </w:rPr>
        <w:t xml:space="preserve">indicative offers were </w:t>
      </w:r>
      <w:r>
        <w:t>"</w:t>
      </w:r>
      <w:r>
        <w:rPr>
          <w:i/>
          <w:spacing w:val="-3"/>
        </w:rPr>
        <w:t>uncontested</w:t>
      </w:r>
      <w:r>
        <w:t xml:space="preserve">" </w:t>
      </w:r>
      <w:r>
        <w:rPr>
          <w:spacing w:val="-3"/>
        </w:rPr>
        <w:t>(</w:t>
      </w:r>
      <w:r>
        <w:rPr>
          <w:b/>
          <w:spacing w:val="-3"/>
        </w:rPr>
        <w:t xml:space="preserve">Exhibit 2.1, </w:t>
      </w:r>
      <w:r>
        <w:rPr>
          <w:spacing w:val="-3"/>
        </w:rPr>
        <w:t>§1746</w:t>
      </w:r>
      <w:r>
        <w:rPr>
          <w:spacing w:val="-3"/>
        </w:rPr>
        <w:t>).</w:t>
      </w:r>
    </w:p>
    <w:p w:rsidR="0023658D" w:rsidRDefault="00070BC3">
      <w:pPr>
        <w:pStyle w:val="ListParagraph"/>
        <w:numPr>
          <w:ilvl w:val="0"/>
          <w:numId w:val="31"/>
        </w:numPr>
        <w:tabs>
          <w:tab w:val="left" w:pos="846"/>
        </w:tabs>
        <w:spacing w:before="121" w:line="360" w:lineRule="auto"/>
        <w:ind w:right="250"/>
        <w:jc w:val="both"/>
      </w:pPr>
      <w:r>
        <w:rPr>
          <w:spacing w:val="-3"/>
        </w:rPr>
        <w:t xml:space="preserve">On the contrary, </w:t>
      </w:r>
      <w:r>
        <w:t xml:space="preserve">the </w:t>
      </w:r>
      <w:r>
        <w:rPr>
          <w:spacing w:val="-3"/>
        </w:rPr>
        <w:t xml:space="preserve">Arbitral Tribunal would have found </w:t>
      </w:r>
      <w:r>
        <w:t xml:space="preserve">that the Stati </w:t>
      </w:r>
      <w:r>
        <w:rPr>
          <w:spacing w:val="-3"/>
        </w:rPr>
        <w:t xml:space="preserve">had deliberately concealed </w:t>
      </w:r>
      <w:r>
        <w:t xml:space="preserve">the </w:t>
      </w:r>
      <w:r>
        <w:rPr>
          <w:spacing w:val="-3"/>
        </w:rPr>
        <w:t xml:space="preserve">true status </w:t>
      </w:r>
      <w:r>
        <w:t xml:space="preserve">of </w:t>
      </w:r>
      <w:r>
        <w:rPr>
          <w:spacing w:val="-3"/>
        </w:rPr>
        <w:t xml:space="preserve">Perkwood, </w:t>
      </w:r>
      <w:r>
        <w:t xml:space="preserve">the </w:t>
      </w:r>
      <w:r>
        <w:rPr>
          <w:spacing w:val="-3"/>
        </w:rPr>
        <w:t xml:space="preserve">main </w:t>
      </w:r>
      <w:r>
        <w:t>"</w:t>
      </w:r>
      <w:r>
        <w:rPr>
          <w:spacing w:val="-3"/>
        </w:rPr>
        <w:t>supplier</w:t>
      </w:r>
      <w:r>
        <w:t xml:space="preserve">" of the </w:t>
      </w:r>
      <w:r>
        <w:rPr>
          <w:spacing w:val="-3"/>
        </w:rPr>
        <w:t xml:space="preserve">LPG Plant, </w:t>
      </w:r>
      <w:r>
        <w:t xml:space="preserve">in order to avoid </w:t>
      </w:r>
      <w:r>
        <w:t>third party scrutiny of the transactions between Perkwood and TNG. He would necessarily have inferred that the bulk of the capital expenditure declared by Stati in the Information Memorandum on which KMG had based its Indicative Offer was unreliable. There</w:t>
      </w:r>
      <w:r>
        <w:t>fore, he would not have accepted KMG's Indicative Offer as "</w:t>
      </w:r>
      <w:r>
        <w:rPr>
          <w:i/>
        </w:rPr>
        <w:t xml:space="preserve">the </w:t>
      </w:r>
      <w:r>
        <w:rPr>
          <w:i/>
          <w:spacing w:val="-3"/>
        </w:rPr>
        <w:t xml:space="preserve">best source of relative information for the valuation of </w:t>
      </w:r>
      <w:r>
        <w:rPr>
          <w:i/>
        </w:rPr>
        <w:t xml:space="preserve">the LPG </w:t>
      </w:r>
      <w:r>
        <w:rPr>
          <w:i/>
          <w:spacing w:val="-3"/>
        </w:rPr>
        <w:t>Plant</w:t>
      </w:r>
      <w:r>
        <w:t>" (</w:t>
      </w:r>
      <w:r>
        <w:rPr>
          <w:b/>
        </w:rPr>
        <w:t xml:space="preserve">Exhibit 2.1, </w:t>
      </w:r>
      <w:r>
        <w:rPr>
          <w:spacing w:val="-3"/>
        </w:rPr>
        <w:t>§1747).</w:t>
      </w:r>
    </w:p>
    <w:p w:rsidR="0023658D" w:rsidRDefault="00070BC3">
      <w:pPr>
        <w:pStyle w:val="Heading2"/>
        <w:numPr>
          <w:ilvl w:val="1"/>
          <w:numId w:val="30"/>
        </w:numPr>
        <w:tabs>
          <w:tab w:val="left" w:pos="1981"/>
        </w:tabs>
        <w:spacing w:before="119"/>
        <w:ind w:hanging="426"/>
        <w:jc w:val="both"/>
      </w:pPr>
      <w:r>
        <w:t>Conclusion: Your Court must reject the exequatur of the Award</w:t>
      </w:r>
    </w:p>
    <w:p w:rsidR="0023658D" w:rsidRDefault="0023658D">
      <w:pPr>
        <w:pStyle w:val="BodyText"/>
        <w:spacing w:before="4"/>
        <w:rPr>
          <w:b/>
          <w:sz w:val="21"/>
        </w:rPr>
      </w:pPr>
    </w:p>
    <w:p w:rsidR="0023658D" w:rsidRDefault="00070BC3">
      <w:pPr>
        <w:pStyle w:val="ListParagraph"/>
        <w:numPr>
          <w:ilvl w:val="0"/>
          <w:numId w:val="31"/>
        </w:numPr>
        <w:tabs>
          <w:tab w:val="left" w:pos="846"/>
        </w:tabs>
        <w:spacing w:line="360" w:lineRule="auto"/>
        <w:ind w:right="253"/>
        <w:jc w:val="both"/>
      </w:pPr>
      <w:r>
        <w:t>As requested by the Stati, the Arbi</w:t>
      </w:r>
      <w:r>
        <w:t xml:space="preserve">tral Tribunal relied on several documents to determine the causal link between RoK's actions and the Stati's alleged damage and to assess the value of the Centrale LPG. Since the Award was rendered, </w:t>
      </w:r>
      <w:r>
        <w:rPr>
          <w:spacing w:val="3"/>
        </w:rPr>
        <w:t xml:space="preserve">the </w:t>
      </w:r>
      <w:r>
        <w:t>Stati have expressly acknowledged that these document</w:t>
      </w:r>
      <w:r>
        <w:t>s are false. This alone should lead your Court to reject the exequatur of the Award on the basis of Articles 1704, §3, b) and 1723, 3°, of the Judicial Code.</w:t>
      </w:r>
    </w:p>
    <w:p w:rsidR="0023658D" w:rsidRDefault="0023658D">
      <w:pPr>
        <w:pStyle w:val="BodyText"/>
        <w:rPr>
          <w:sz w:val="20"/>
        </w:rPr>
      </w:pPr>
    </w:p>
    <w:p w:rsidR="0023658D" w:rsidRDefault="0023658D">
      <w:pPr>
        <w:pStyle w:val="BodyText"/>
        <w:rPr>
          <w:sz w:val="20"/>
        </w:rPr>
      </w:pPr>
    </w:p>
    <w:p w:rsidR="0023658D" w:rsidRDefault="0023658D">
      <w:pPr>
        <w:pStyle w:val="BodyText"/>
        <w:rPr>
          <w:sz w:val="20"/>
        </w:rPr>
      </w:pPr>
    </w:p>
    <w:p w:rsidR="0023658D" w:rsidRDefault="0023658D">
      <w:pPr>
        <w:pStyle w:val="BodyText"/>
        <w:rPr>
          <w:sz w:val="20"/>
        </w:rPr>
      </w:pPr>
    </w:p>
    <w:p w:rsidR="0023658D" w:rsidRDefault="0023658D">
      <w:pPr>
        <w:pStyle w:val="BodyText"/>
        <w:rPr>
          <w:sz w:val="20"/>
        </w:rPr>
      </w:pPr>
    </w:p>
    <w:p w:rsidR="0023658D" w:rsidRDefault="0023658D">
      <w:pPr>
        <w:pStyle w:val="BodyText"/>
        <w:rPr>
          <w:sz w:val="20"/>
        </w:rPr>
      </w:pPr>
    </w:p>
    <w:p w:rsidR="0023658D" w:rsidRDefault="0023658D">
      <w:pPr>
        <w:pStyle w:val="BodyText"/>
        <w:rPr>
          <w:sz w:val="20"/>
        </w:rPr>
      </w:pPr>
    </w:p>
    <w:p w:rsidR="0023658D" w:rsidRDefault="00070BC3">
      <w:pPr>
        <w:pStyle w:val="BodyText"/>
        <w:spacing w:before="10"/>
        <w:rPr>
          <w:sz w:val="19"/>
        </w:rPr>
      </w:pPr>
      <w:r>
        <w:pict>
          <v:shape id="_x0000_s1083" style="position:absolute;margin-left:70.95pt;margin-top:13.7pt;width:144.05pt;height:.1pt;z-index:-251545600;mso-wrap-distance-left:0;mso-wrap-distance-right:0;mso-position-horizontal-relative:page" coordorigin="1419,274" coordsize="2881,0" path="m1419,274r2880,e" filled="f" strokeweight=".6pt">
            <v:path arrowok="t"/>
            <w10:wrap type="topAndBottom" anchorx="page"/>
          </v:shape>
        </w:pict>
      </w:r>
    </w:p>
    <w:p w:rsidR="0023658D" w:rsidRDefault="00070BC3">
      <w:pPr>
        <w:spacing w:before="63"/>
        <w:ind w:left="278"/>
        <w:rPr>
          <w:sz w:val="18"/>
        </w:rPr>
      </w:pPr>
      <w:r>
        <w:rPr>
          <w:position w:val="6"/>
          <w:sz w:val="12"/>
        </w:rPr>
        <w:t xml:space="preserve">322 </w:t>
      </w:r>
      <w:r>
        <w:rPr>
          <w:i/>
          <w:sz w:val="18"/>
        </w:rPr>
        <w:t>The respondent has not suggested that any of the information that was contained in th</w:t>
      </w:r>
      <w:r>
        <w:rPr>
          <w:i/>
          <w:sz w:val="18"/>
        </w:rPr>
        <w:t>e information memorandum that was distributed to prospective purchasers was in any way inaccurate or incomplete as of October 2008</w:t>
      </w:r>
      <w:r>
        <w:rPr>
          <w:sz w:val="18"/>
        </w:rPr>
        <w:t>.</w:t>
      </w:r>
    </w:p>
    <w:p w:rsidR="0023658D" w:rsidRDefault="0023658D">
      <w:pPr>
        <w:rPr>
          <w:sz w:val="18"/>
        </w:rPr>
        <w:sectPr w:rsidR="0023658D">
          <w:pgSz w:w="11910" w:h="16840"/>
          <w:pgMar w:top="1340" w:right="1160" w:bottom="840" w:left="1140" w:header="0" w:footer="572" w:gutter="0"/>
          <w:cols w:space="720"/>
        </w:sectPr>
      </w:pPr>
    </w:p>
    <w:p w:rsidR="0023658D" w:rsidRDefault="00070BC3">
      <w:pPr>
        <w:pStyle w:val="Heading2"/>
        <w:numPr>
          <w:ilvl w:val="0"/>
          <w:numId w:val="12"/>
        </w:numPr>
        <w:tabs>
          <w:tab w:val="left" w:pos="1130"/>
          <w:tab w:val="left" w:pos="1131"/>
        </w:tabs>
      </w:pPr>
      <w:bookmarkStart w:id="44" w:name="_TOC_250014"/>
      <w:r>
        <w:t xml:space="preserve">Fourth way: the Award was obtained by </w:t>
      </w:r>
      <w:bookmarkEnd w:id="44"/>
      <w:r>
        <w:t>fraud</w:t>
      </w:r>
    </w:p>
    <w:p w:rsidR="0023658D" w:rsidRDefault="0023658D">
      <w:pPr>
        <w:pStyle w:val="BodyText"/>
        <w:spacing w:before="5"/>
        <w:rPr>
          <w:b/>
          <w:sz w:val="21"/>
        </w:rPr>
      </w:pPr>
    </w:p>
    <w:p w:rsidR="0023658D" w:rsidRDefault="00070BC3">
      <w:pPr>
        <w:pStyle w:val="Heading2"/>
        <w:numPr>
          <w:ilvl w:val="1"/>
          <w:numId w:val="12"/>
        </w:numPr>
        <w:tabs>
          <w:tab w:val="left" w:pos="1555"/>
          <w:tab w:val="left" w:pos="1556"/>
        </w:tabs>
        <w:spacing w:before="0"/>
        <w:ind w:hanging="426"/>
      </w:pPr>
      <w:bookmarkStart w:id="45" w:name="_TOC_250013"/>
      <w:bookmarkEnd w:id="45"/>
      <w:r>
        <w:t>Principles</w:t>
      </w:r>
    </w:p>
    <w:p w:rsidR="0023658D" w:rsidRDefault="0023658D">
      <w:pPr>
        <w:pStyle w:val="BodyText"/>
        <w:spacing w:before="4"/>
        <w:rPr>
          <w:b/>
          <w:sz w:val="21"/>
        </w:rPr>
      </w:pPr>
    </w:p>
    <w:p w:rsidR="0023658D" w:rsidRDefault="00070BC3">
      <w:pPr>
        <w:pStyle w:val="ListParagraph"/>
        <w:numPr>
          <w:ilvl w:val="0"/>
          <w:numId w:val="31"/>
        </w:numPr>
        <w:tabs>
          <w:tab w:val="left" w:pos="846"/>
        </w:tabs>
        <w:spacing w:before="1" w:line="360" w:lineRule="auto"/>
        <w:ind w:right="252"/>
        <w:jc w:val="both"/>
      </w:pPr>
      <w:r>
        <w:t>A combined reading of Articles 1704(3)(a) and 1723(3) of the Judicial Code shows that "</w:t>
      </w:r>
      <w:r>
        <w:rPr>
          <w:i/>
        </w:rPr>
        <w:t>the judge shall refuse the exequatur (...) if [the award] has been obtained by fraud</w:t>
      </w:r>
      <w:r>
        <w:t>".</w:t>
      </w:r>
    </w:p>
    <w:p w:rsidR="0023658D" w:rsidRDefault="00070BC3">
      <w:pPr>
        <w:pStyle w:val="BodyText"/>
        <w:spacing w:before="119"/>
        <w:ind w:left="845"/>
        <w:jc w:val="both"/>
      </w:pPr>
      <w:r>
        <w:t>The scope of this provision can be summarised as follows.</w:t>
      </w:r>
    </w:p>
    <w:p w:rsidR="0023658D" w:rsidRDefault="0023658D">
      <w:pPr>
        <w:pStyle w:val="BodyText"/>
        <w:spacing w:before="5"/>
        <w:rPr>
          <w:sz w:val="21"/>
        </w:rPr>
      </w:pPr>
    </w:p>
    <w:p w:rsidR="0023658D" w:rsidRDefault="00070BC3">
      <w:pPr>
        <w:pStyle w:val="Heading2"/>
        <w:numPr>
          <w:ilvl w:val="1"/>
          <w:numId w:val="31"/>
        </w:numPr>
        <w:tabs>
          <w:tab w:val="left" w:pos="1981"/>
        </w:tabs>
        <w:spacing w:before="0"/>
        <w:ind w:left="1980" w:hanging="426"/>
        <w:jc w:val="both"/>
      </w:pPr>
      <w:r>
        <w:t>Parallel with Article 1</w:t>
      </w:r>
      <w:r>
        <w:t>133, 1° of the Judicial Code</w:t>
      </w:r>
    </w:p>
    <w:p w:rsidR="0023658D" w:rsidRDefault="0023658D">
      <w:pPr>
        <w:pStyle w:val="BodyText"/>
        <w:spacing w:before="7"/>
        <w:rPr>
          <w:b/>
          <w:sz w:val="21"/>
        </w:rPr>
      </w:pPr>
    </w:p>
    <w:p w:rsidR="0023658D" w:rsidRDefault="00070BC3">
      <w:pPr>
        <w:pStyle w:val="ListParagraph"/>
        <w:numPr>
          <w:ilvl w:val="0"/>
          <w:numId w:val="31"/>
        </w:numPr>
        <w:tabs>
          <w:tab w:val="left" w:pos="846"/>
        </w:tabs>
        <w:spacing w:line="360" w:lineRule="auto"/>
        <w:ind w:right="252"/>
        <w:jc w:val="both"/>
      </w:pPr>
      <w:r>
        <w:t>The ground for refusing enforcement referred to in the above-mentioned provisions can again be compared with one of the grounds for opening a civil claim, namely that set out in Article 1133(1) of the Judicial Code, which prov</w:t>
      </w:r>
      <w:r>
        <w:t>ides that "</w:t>
      </w:r>
      <w:r>
        <w:rPr>
          <w:i/>
        </w:rPr>
        <w:t>the civil claim is open (...) if there has been personal fraud</w:t>
      </w:r>
      <w:r>
        <w:t>".</w:t>
      </w:r>
    </w:p>
    <w:p w:rsidR="0023658D" w:rsidRDefault="00070BC3">
      <w:pPr>
        <w:pStyle w:val="ListParagraph"/>
        <w:numPr>
          <w:ilvl w:val="0"/>
          <w:numId w:val="31"/>
        </w:numPr>
        <w:tabs>
          <w:tab w:val="left" w:pos="846"/>
        </w:tabs>
        <w:spacing w:before="120" w:line="360" w:lineRule="auto"/>
        <w:ind w:right="253"/>
        <w:jc w:val="both"/>
      </w:pPr>
      <w:r>
        <w:t>The principles deduced by doctrine and case law from the latter provision can be taken into account in order to understand the scope of Article 1704, §3, a) of the Judicial Code.</w:t>
      </w:r>
    </w:p>
    <w:p w:rsidR="0023658D" w:rsidRDefault="00070BC3">
      <w:pPr>
        <w:pStyle w:val="Heading2"/>
        <w:numPr>
          <w:ilvl w:val="0"/>
          <w:numId w:val="11"/>
        </w:numPr>
        <w:tabs>
          <w:tab w:val="left" w:pos="1981"/>
        </w:tabs>
        <w:spacing w:before="119"/>
        <w:ind w:hanging="426"/>
        <w:jc w:val="both"/>
      </w:pPr>
      <w:r>
        <w:t>E</w:t>
      </w:r>
      <w:r>
        <w:t>xamination of the conditions for refusing exequatur on the grounds of fraud</w:t>
      </w:r>
    </w:p>
    <w:p w:rsidR="0023658D" w:rsidRDefault="0023658D">
      <w:pPr>
        <w:pStyle w:val="BodyText"/>
        <w:spacing w:before="5"/>
        <w:rPr>
          <w:b/>
          <w:sz w:val="21"/>
        </w:rPr>
      </w:pPr>
    </w:p>
    <w:p w:rsidR="0023658D" w:rsidRDefault="00070BC3">
      <w:pPr>
        <w:pStyle w:val="ListParagraph"/>
        <w:numPr>
          <w:ilvl w:val="1"/>
          <w:numId w:val="11"/>
        </w:numPr>
        <w:tabs>
          <w:tab w:val="left" w:pos="2405"/>
          <w:tab w:val="left" w:pos="2406"/>
        </w:tabs>
        <w:rPr>
          <w:b/>
        </w:rPr>
      </w:pPr>
      <w:r>
        <w:rPr>
          <w:b/>
        </w:rPr>
        <w:t>The concept of fraud</w:t>
      </w:r>
    </w:p>
    <w:p w:rsidR="0023658D" w:rsidRDefault="0023658D">
      <w:pPr>
        <w:pStyle w:val="BodyText"/>
        <w:spacing w:before="4"/>
        <w:rPr>
          <w:b/>
          <w:sz w:val="21"/>
        </w:rPr>
      </w:pPr>
    </w:p>
    <w:p w:rsidR="0023658D" w:rsidRDefault="00070BC3">
      <w:pPr>
        <w:pStyle w:val="ListParagraph"/>
        <w:numPr>
          <w:ilvl w:val="0"/>
          <w:numId w:val="31"/>
        </w:numPr>
        <w:tabs>
          <w:tab w:val="left" w:pos="846"/>
        </w:tabs>
        <w:spacing w:before="1" w:line="360" w:lineRule="auto"/>
        <w:ind w:right="260"/>
        <w:jc w:val="both"/>
      </w:pPr>
      <w:r>
        <w:t>The concept of fraud in Article 1704(3)(a) of the Judicial Code is not defined by the legislator.</w:t>
      </w:r>
    </w:p>
    <w:p w:rsidR="0023658D" w:rsidRDefault="00070BC3">
      <w:pPr>
        <w:spacing w:before="122" w:line="355" w:lineRule="auto"/>
        <w:ind w:left="845" w:right="252"/>
        <w:jc w:val="both"/>
      </w:pPr>
      <w:r>
        <w:t>The travaux préparatoires of Part VI of the Judicial Code state that "</w:t>
      </w:r>
      <w:r>
        <w:rPr>
          <w:i/>
        </w:rPr>
        <w:t>the expression fraud implies fraud</w:t>
      </w:r>
      <w:r>
        <w:t>".</w:t>
      </w:r>
      <w:r>
        <w:rPr>
          <w:position w:val="8"/>
          <w:sz w:val="14"/>
        </w:rPr>
        <w:t>323 This interpretation, which is based on the Uniform Law,324 has been confirmed many times.325 It is not clear whether the term "fraud" is used in t</w:t>
      </w:r>
      <w:r>
        <w:rPr>
          <w:position w:val="8"/>
          <w:sz w:val="14"/>
        </w:rPr>
        <w:t xml:space="preserve">his context. 323 </w:t>
      </w:r>
      <w:r>
        <w:t>This interpretation, which has its source in the Uniform Act,324 has been repeatedly confirmed.325</w:t>
      </w:r>
    </w:p>
    <w:p w:rsidR="0023658D" w:rsidRDefault="00070BC3">
      <w:pPr>
        <w:spacing w:before="124" w:line="360" w:lineRule="auto"/>
        <w:ind w:left="845" w:right="252"/>
        <w:jc w:val="both"/>
      </w:pPr>
      <w:r>
        <w:t>In this context, it should be recalled, as H. De Page explains, that "</w:t>
      </w:r>
      <w:r>
        <w:rPr>
          <w:i/>
        </w:rPr>
        <w:t>generally speaking, fraud is the genus, and deceit the species. Both s</w:t>
      </w:r>
      <w:r>
        <w:rPr>
          <w:i/>
        </w:rPr>
        <w:t>tart from the same idea: malicious intent, intentional deception, disloyalty with the aim of harm or gain. Technically, fraud refers to any disloyalty in the performance of legal acts; fraud, in their conclusion. On the other hand, deceit requires manoeuvr</w:t>
      </w:r>
      <w:r>
        <w:rPr>
          <w:i/>
        </w:rPr>
        <w:t>es; fraud, not necessarily. The main thing to remember is that, since any unfair act is essentially dangerous, it must be vigorously combated. Fraud is an exception to all the rules. It is necessary not only to facilitate proof, but also to destroy its eff</w:t>
      </w:r>
      <w:r>
        <w:rPr>
          <w:i/>
        </w:rPr>
        <w:t>ects</w:t>
      </w:r>
      <w:r>
        <w:t xml:space="preserve">" </w:t>
      </w:r>
      <w:r>
        <w:rPr>
          <w:position w:val="8"/>
          <w:sz w:val="14"/>
        </w:rPr>
        <w:t>326</w:t>
      </w:r>
      <w:r>
        <w:t>.</w:t>
      </w:r>
    </w:p>
    <w:p w:rsidR="0023658D" w:rsidRDefault="0023658D">
      <w:pPr>
        <w:pStyle w:val="BodyText"/>
        <w:rPr>
          <w:sz w:val="20"/>
        </w:rPr>
      </w:pPr>
    </w:p>
    <w:p w:rsidR="0023658D" w:rsidRDefault="0023658D">
      <w:pPr>
        <w:pStyle w:val="BodyText"/>
        <w:rPr>
          <w:sz w:val="20"/>
        </w:rPr>
      </w:pPr>
    </w:p>
    <w:p w:rsidR="0023658D" w:rsidRDefault="00070BC3">
      <w:pPr>
        <w:pStyle w:val="BodyText"/>
        <w:spacing w:before="7"/>
        <w:rPr>
          <w:sz w:val="11"/>
        </w:rPr>
      </w:pPr>
      <w:r>
        <w:pict>
          <v:shape id="_x0000_s1082" style="position:absolute;margin-left:70.95pt;margin-top:8.95pt;width:144.05pt;height:.1pt;z-index:-251544576;mso-wrap-distance-left:0;mso-wrap-distance-right:0;mso-position-horizontal-relative:page" coordorigin="1419,179" coordsize="2881,0" path="m1419,179r2880,e" filled="f" strokeweight=".21169mm">
            <v:path arrowok="t"/>
            <w10:wrap type="topAndBottom" anchorx="page"/>
          </v:shape>
        </w:pict>
      </w:r>
    </w:p>
    <w:p w:rsidR="0023658D" w:rsidRDefault="00070BC3">
      <w:pPr>
        <w:spacing w:before="63"/>
        <w:ind w:left="278" w:right="249"/>
        <w:jc w:val="both"/>
        <w:rPr>
          <w:sz w:val="18"/>
        </w:rPr>
      </w:pPr>
      <w:r>
        <w:rPr>
          <w:position w:val="6"/>
          <w:sz w:val="12"/>
        </w:rPr>
        <w:t xml:space="preserve">323 </w:t>
      </w:r>
      <w:r>
        <w:rPr>
          <w:spacing w:val="-3"/>
          <w:sz w:val="18"/>
        </w:rPr>
        <w:t xml:space="preserve">Draft </w:t>
      </w:r>
      <w:r>
        <w:rPr>
          <w:sz w:val="18"/>
        </w:rPr>
        <w:t xml:space="preserve">law </w:t>
      </w:r>
      <w:r>
        <w:rPr>
          <w:spacing w:val="-3"/>
          <w:sz w:val="18"/>
        </w:rPr>
        <w:t xml:space="preserve">approving </w:t>
      </w:r>
      <w:r>
        <w:rPr>
          <w:sz w:val="18"/>
        </w:rPr>
        <w:t xml:space="preserve">the </w:t>
      </w:r>
      <w:r>
        <w:rPr>
          <w:spacing w:val="-3"/>
          <w:sz w:val="18"/>
        </w:rPr>
        <w:t xml:space="preserve">European Convention providing a Uniform </w:t>
      </w:r>
      <w:r>
        <w:rPr>
          <w:sz w:val="18"/>
        </w:rPr>
        <w:t xml:space="preserve">Law on </w:t>
      </w:r>
      <w:r>
        <w:rPr>
          <w:spacing w:val="-3"/>
          <w:sz w:val="18"/>
        </w:rPr>
        <w:t xml:space="preserve">Arbitration </w:t>
      </w:r>
      <w:r>
        <w:rPr>
          <w:sz w:val="18"/>
        </w:rPr>
        <w:t xml:space="preserve">done at </w:t>
      </w:r>
      <w:r>
        <w:rPr>
          <w:spacing w:val="-3"/>
          <w:sz w:val="18"/>
        </w:rPr>
        <w:t xml:space="preserve">Strasbourg </w:t>
      </w:r>
      <w:r>
        <w:rPr>
          <w:sz w:val="18"/>
        </w:rPr>
        <w:t xml:space="preserve">on 20 January 1966 and </w:t>
      </w:r>
      <w:r>
        <w:rPr>
          <w:spacing w:val="-3"/>
          <w:sz w:val="18"/>
        </w:rPr>
        <w:t xml:space="preserve">introducing </w:t>
      </w:r>
      <w:r>
        <w:rPr>
          <w:sz w:val="18"/>
        </w:rPr>
        <w:t xml:space="preserve">into the Judicial Code a </w:t>
      </w:r>
      <w:r>
        <w:rPr>
          <w:spacing w:val="-2"/>
          <w:sz w:val="18"/>
        </w:rPr>
        <w:t xml:space="preserve">sixth </w:t>
      </w:r>
      <w:r>
        <w:rPr>
          <w:sz w:val="18"/>
        </w:rPr>
        <w:t xml:space="preserve">part </w:t>
      </w:r>
      <w:r>
        <w:rPr>
          <w:spacing w:val="-3"/>
          <w:sz w:val="18"/>
        </w:rPr>
        <w:t xml:space="preserve">concerning arbitration, </w:t>
      </w:r>
      <w:r>
        <w:rPr>
          <w:i/>
          <w:spacing w:val="-3"/>
          <w:sz w:val="18"/>
        </w:rPr>
        <w:t xml:space="preserve">Doc. </w:t>
      </w:r>
      <w:r>
        <w:rPr>
          <w:i/>
          <w:sz w:val="18"/>
        </w:rPr>
        <w:t xml:space="preserve">Parl. </w:t>
      </w:r>
      <w:r>
        <w:rPr>
          <w:sz w:val="18"/>
        </w:rPr>
        <w:t>Ch. repr. 1970-71, doc. no. 9</w:t>
      </w:r>
      <w:r>
        <w:rPr>
          <w:sz w:val="18"/>
        </w:rPr>
        <w:t>88, p. 26.</w:t>
      </w:r>
    </w:p>
    <w:p w:rsidR="0023658D" w:rsidRDefault="00070BC3">
      <w:pPr>
        <w:spacing w:line="242" w:lineRule="auto"/>
        <w:ind w:left="278" w:right="256"/>
        <w:jc w:val="both"/>
        <w:rPr>
          <w:sz w:val="18"/>
        </w:rPr>
      </w:pPr>
      <w:r>
        <w:rPr>
          <w:position w:val="6"/>
          <w:sz w:val="12"/>
        </w:rPr>
        <w:t xml:space="preserve">324 </w:t>
      </w:r>
      <w:r>
        <w:rPr>
          <w:sz w:val="18"/>
        </w:rPr>
        <w:t>See the Explanatory Report on the European Convention providing a Uniform Law on Arbitration, Council of Europe, Strasbourg, 1967, § 121.</w:t>
      </w:r>
    </w:p>
    <w:p w:rsidR="0023658D" w:rsidRDefault="00070BC3">
      <w:pPr>
        <w:spacing w:line="204" w:lineRule="exact"/>
        <w:ind w:left="278"/>
        <w:jc w:val="both"/>
        <w:rPr>
          <w:sz w:val="18"/>
        </w:rPr>
      </w:pPr>
      <w:r>
        <w:rPr>
          <w:position w:val="6"/>
          <w:sz w:val="12"/>
        </w:rPr>
        <w:t xml:space="preserve">325 </w:t>
      </w:r>
      <w:r>
        <w:rPr>
          <w:sz w:val="18"/>
        </w:rPr>
        <w:t xml:space="preserve">See in particular Ph. De Bournonville, </w:t>
      </w:r>
      <w:r>
        <w:rPr>
          <w:i/>
          <w:sz w:val="18"/>
        </w:rPr>
        <w:t>L'arbitrage</w:t>
      </w:r>
      <w:r>
        <w:rPr>
          <w:sz w:val="18"/>
        </w:rPr>
        <w:t>, Brussels, Larcier, 2000, p. 213; B. Hanotiau an</w:t>
      </w:r>
      <w:r>
        <w:rPr>
          <w:sz w:val="18"/>
        </w:rPr>
        <w:t>d O. Caprasse,</w:t>
      </w:r>
    </w:p>
    <w:p w:rsidR="0023658D" w:rsidRDefault="00070BC3">
      <w:pPr>
        <w:spacing w:line="237" w:lineRule="auto"/>
        <w:ind w:left="278" w:right="253"/>
        <w:jc w:val="both"/>
        <w:rPr>
          <w:sz w:val="18"/>
        </w:rPr>
      </w:pPr>
      <w:r>
        <w:rPr>
          <w:sz w:val="18"/>
        </w:rPr>
        <w:t xml:space="preserve">"L'annulation des sentences arbitrales", </w:t>
      </w:r>
      <w:r>
        <w:rPr>
          <w:i/>
          <w:sz w:val="18"/>
        </w:rPr>
        <w:t xml:space="preserve">J.T. </w:t>
      </w:r>
      <w:r>
        <w:rPr>
          <w:sz w:val="18"/>
        </w:rPr>
        <w:t xml:space="preserve">2004, n° 6136, p. 425; G. Keutgen and G.-A. Dal, </w:t>
      </w:r>
      <w:r>
        <w:rPr>
          <w:i/>
          <w:sz w:val="18"/>
        </w:rPr>
        <w:t>L'arbitrage en droit belge et international</w:t>
      </w:r>
      <w:r>
        <w:rPr>
          <w:sz w:val="18"/>
        </w:rPr>
        <w:t xml:space="preserve">, tome I: "Le droit belge", </w:t>
      </w:r>
      <w:r>
        <w:rPr>
          <w:position w:val="6"/>
          <w:sz w:val="12"/>
        </w:rPr>
        <w:t xml:space="preserve">2nd </w:t>
      </w:r>
      <w:r>
        <w:rPr>
          <w:sz w:val="18"/>
        </w:rPr>
        <w:t>ed., Brussels, Bruylant, 2006, p. 484; B. Kohl, "La loyauté dans les pr</w:t>
      </w:r>
      <w:r>
        <w:rPr>
          <w:sz w:val="18"/>
        </w:rPr>
        <w:t xml:space="preserve">océdures arbitrales", </w:t>
      </w:r>
      <w:r>
        <w:rPr>
          <w:i/>
          <w:sz w:val="18"/>
        </w:rPr>
        <w:t>Hommage à Guy Keutgen</w:t>
      </w:r>
      <w:r>
        <w:rPr>
          <w:sz w:val="18"/>
        </w:rPr>
        <w:t>, Brussels, Bruylant, 2012, p. 657.</w:t>
      </w:r>
    </w:p>
    <w:p w:rsidR="0023658D" w:rsidRDefault="00070BC3">
      <w:pPr>
        <w:spacing w:line="209" w:lineRule="exact"/>
        <w:ind w:left="278"/>
        <w:jc w:val="both"/>
        <w:rPr>
          <w:sz w:val="18"/>
        </w:rPr>
      </w:pPr>
      <w:r>
        <w:rPr>
          <w:position w:val="6"/>
          <w:sz w:val="12"/>
        </w:rPr>
        <w:t xml:space="preserve">326 </w:t>
      </w:r>
      <w:r>
        <w:rPr>
          <w:sz w:val="18"/>
        </w:rPr>
        <w:t xml:space="preserve">H. De Page, </w:t>
      </w:r>
      <w:r>
        <w:rPr>
          <w:i/>
          <w:sz w:val="18"/>
        </w:rPr>
        <w:t>Traité élémentaire de droit civil belge</w:t>
      </w:r>
      <w:r>
        <w:rPr>
          <w:sz w:val="18"/>
        </w:rPr>
        <w:t xml:space="preserve">, t. I, </w:t>
      </w:r>
      <w:r>
        <w:rPr>
          <w:position w:val="6"/>
          <w:sz w:val="12"/>
        </w:rPr>
        <w:t xml:space="preserve">3rd </w:t>
      </w:r>
      <w:r>
        <w:rPr>
          <w:sz w:val="18"/>
        </w:rPr>
        <w:t>ed., Brussels, Bruylant, 1962, pp. 71-72, no. 55.</w:t>
      </w:r>
    </w:p>
    <w:p w:rsidR="0023658D" w:rsidRDefault="0023658D">
      <w:pPr>
        <w:spacing w:line="209" w:lineRule="exact"/>
        <w:jc w:val="both"/>
        <w:rPr>
          <w:sz w:val="18"/>
        </w:rPr>
        <w:sectPr w:rsidR="0023658D">
          <w:pgSz w:w="11910" w:h="16840"/>
          <w:pgMar w:top="1340" w:right="1160" w:bottom="840" w:left="1140" w:header="0" w:footer="572" w:gutter="0"/>
          <w:cols w:space="720"/>
        </w:sectPr>
      </w:pPr>
    </w:p>
    <w:p w:rsidR="0023658D" w:rsidRDefault="00070BC3">
      <w:pPr>
        <w:pStyle w:val="ListParagraph"/>
        <w:numPr>
          <w:ilvl w:val="0"/>
          <w:numId w:val="31"/>
        </w:numPr>
        <w:tabs>
          <w:tab w:val="left" w:pos="846"/>
        </w:tabs>
        <w:spacing w:before="61" w:line="360" w:lineRule="auto"/>
        <w:ind w:right="259"/>
        <w:jc w:val="both"/>
      </w:pPr>
      <w:r>
        <w:t xml:space="preserve">More broadly, the doctrine and case law </w:t>
      </w:r>
      <w:r>
        <w:t>offer the following insights into the concept of fraud in the light of the above.</w:t>
      </w:r>
    </w:p>
    <w:p w:rsidR="0023658D" w:rsidRDefault="00070BC3">
      <w:pPr>
        <w:pStyle w:val="ListParagraph"/>
        <w:numPr>
          <w:ilvl w:val="0"/>
          <w:numId w:val="31"/>
        </w:numPr>
        <w:tabs>
          <w:tab w:val="left" w:pos="846"/>
        </w:tabs>
        <w:spacing w:before="120" w:line="355" w:lineRule="auto"/>
        <w:ind w:right="254"/>
        <w:jc w:val="both"/>
      </w:pPr>
      <w:r>
        <w:t>According to the case law of the Court of Cassation, fraud "</w:t>
      </w:r>
      <w:r>
        <w:rPr>
          <w:i/>
        </w:rPr>
        <w:t xml:space="preserve">implies malicious intent, intentional deception, disloyalty with the aim of harm or gain </w:t>
      </w:r>
      <w:r>
        <w:t>"</w:t>
      </w:r>
      <w:r>
        <w:rPr>
          <w:position w:val="8"/>
          <w:sz w:val="14"/>
        </w:rPr>
        <w:t>327</w:t>
      </w:r>
      <w:r>
        <w:t>.</w:t>
      </w:r>
    </w:p>
    <w:p w:rsidR="0023658D" w:rsidRDefault="00070BC3">
      <w:pPr>
        <w:pStyle w:val="BodyText"/>
        <w:spacing w:before="124" w:line="360" w:lineRule="auto"/>
        <w:ind w:left="845" w:right="259"/>
        <w:jc w:val="both"/>
      </w:pPr>
      <w:r>
        <w:t xml:space="preserve">This definition, </w:t>
      </w:r>
      <w:r>
        <w:t>whose relevance has been confirmed and approved by the doctrine, makes it possible to highlight the only two elements constituting fraud:</w:t>
      </w:r>
    </w:p>
    <w:p w:rsidR="0023658D" w:rsidRDefault="00070BC3">
      <w:pPr>
        <w:pStyle w:val="ListParagraph"/>
        <w:numPr>
          <w:ilvl w:val="1"/>
          <w:numId w:val="10"/>
        </w:numPr>
        <w:tabs>
          <w:tab w:val="left" w:pos="1470"/>
        </w:tabs>
        <w:spacing w:before="122" w:line="357" w:lineRule="auto"/>
        <w:ind w:right="253"/>
        <w:jc w:val="both"/>
      </w:pPr>
      <w:r>
        <w:t>On the one hand, its material ("objective") element presupposes the existence of manoeuvres understood in the broad se</w:t>
      </w:r>
      <w:r>
        <w:t>nse as covering "</w:t>
      </w:r>
      <w:r>
        <w:rPr>
          <w:i/>
        </w:rPr>
        <w:t>all kinds of artifice and actions likely to mislead, including silence constituting fraudulent concealment and lies, even verbal ones</w:t>
      </w:r>
      <w:r>
        <w:t>".</w:t>
      </w:r>
      <w:r>
        <w:rPr>
          <w:position w:val="8"/>
          <w:sz w:val="14"/>
        </w:rPr>
        <w:t xml:space="preserve">328 On the other hand, the "objective" element presupposes the existence of </w:t>
      </w:r>
      <w:r>
        <w:t>manoeuvres that are not "obj</w:t>
      </w:r>
      <w:r>
        <w:t>ective", but rather "objective".</w:t>
      </w:r>
    </w:p>
    <w:p w:rsidR="0023658D" w:rsidRDefault="00070BC3">
      <w:pPr>
        <w:pStyle w:val="ListParagraph"/>
        <w:numPr>
          <w:ilvl w:val="1"/>
          <w:numId w:val="10"/>
        </w:numPr>
        <w:tabs>
          <w:tab w:val="left" w:pos="1470"/>
        </w:tabs>
        <w:spacing w:before="124" w:line="357" w:lineRule="auto"/>
        <w:ind w:right="252"/>
        <w:jc w:val="both"/>
      </w:pPr>
      <w:r>
        <w:t>On the other hand, its intentional ("subjective") element implies that the said manoeuvres were carried out "</w:t>
      </w:r>
      <w:r>
        <w:rPr>
          <w:i/>
        </w:rPr>
        <w:t>with the intention of causing damage or obtaining gain</w:t>
      </w:r>
      <w:r>
        <w:t xml:space="preserve">", it being understood, however, that "it </w:t>
      </w:r>
      <w:r>
        <w:rPr>
          <w:i/>
        </w:rPr>
        <w:t>is not necessary t</w:t>
      </w:r>
      <w:r>
        <w:rPr>
          <w:i/>
        </w:rPr>
        <w:t xml:space="preserve">hat the perpetrator was aware that the damage would occur as it did </w:t>
      </w:r>
      <w:r>
        <w:t>"</w:t>
      </w:r>
      <w:r>
        <w:rPr>
          <w:position w:val="8"/>
          <w:sz w:val="14"/>
        </w:rPr>
        <w:t>329</w:t>
      </w:r>
      <w:r>
        <w:t>.</w:t>
      </w:r>
    </w:p>
    <w:p w:rsidR="0023658D" w:rsidRDefault="00070BC3">
      <w:pPr>
        <w:pStyle w:val="ListParagraph"/>
        <w:numPr>
          <w:ilvl w:val="0"/>
          <w:numId w:val="31"/>
        </w:numPr>
        <w:tabs>
          <w:tab w:val="left" w:pos="846"/>
        </w:tabs>
        <w:spacing w:before="124" w:line="357" w:lineRule="auto"/>
        <w:ind w:right="252"/>
        <w:jc w:val="both"/>
      </w:pPr>
      <w:r>
        <w:rPr>
          <w:i/>
        </w:rPr>
        <w:t xml:space="preserve">On the </w:t>
      </w:r>
      <w:r>
        <w:t>basis of these principles, the case law has been able to decide, in particular, that "</w:t>
      </w:r>
      <w:r>
        <w:rPr>
          <w:i/>
        </w:rPr>
        <w:t>the assertion of a fact which is known to be inaccurate, for the purpose of deceiving the</w:t>
      </w:r>
      <w:r>
        <w:rPr>
          <w:i/>
        </w:rPr>
        <w:t xml:space="preserve"> judge </w:t>
      </w:r>
      <w:r>
        <w:t>"</w:t>
      </w:r>
      <w:r>
        <w:rPr>
          <w:position w:val="8"/>
          <w:sz w:val="14"/>
        </w:rPr>
        <w:t xml:space="preserve">330 </w:t>
      </w:r>
      <w:r>
        <w:t>is constitutive of fraudulent manoeuvres or that "</w:t>
      </w:r>
      <w:r>
        <w:rPr>
          <w:i/>
        </w:rPr>
        <w:t>the mere fact of lying is sufficient to retain fraud</w:t>
      </w:r>
      <w:r>
        <w:t>" in the sense that "</w:t>
      </w:r>
      <w:r>
        <w:rPr>
          <w:i/>
        </w:rPr>
        <w:t xml:space="preserve">the confirmation or denial of a fact which is known to be false constitutes in itself an unfair artifice </w:t>
      </w:r>
      <w:r>
        <w:t>"</w:t>
      </w:r>
      <w:r>
        <w:rPr>
          <w:position w:val="8"/>
          <w:sz w:val="14"/>
        </w:rPr>
        <w:t>331</w:t>
      </w:r>
      <w:r>
        <w:t>.</w:t>
      </w:r>
    </w:p>
    <w:p w:rsidR="0023658D" w:rsidRDefault="00070BC3">
      <w:pPr>
        <w:pStyle w:val="ListParagraph"/>
        <w:numPr>
          <w:ilvl w:val="0"/>
          <w:numId w:val="31"/>
        </w:numPr>
        <w:tabs>
          <w:tab w:val="left" w:pos="846"/>
        </w:tabs>
        <w:spacing w:before="121" w:line="360" w:lineRule="auto"/>
        <w:ind w:right="260"/>
        <w:jc w:val="both"/>
      </w:pPr>
      <w:r>
        <w:t>Arbitratio</w:t>
      </w:r>
      <w:r>
        <w:t>n law, both Belgian and international, confirms the content of the above developments.</w:t>
      </w:r>
    </w:p>
    <w:p w:rsidR="0023658D" w:rsidRDefault="00070BC3">
      <w:pPr>
        <w:spacing w:before="119" w:line="357" w:lineRule="auto"/>
        <w:ind w:left="845" w:right="254"/>
        <w:jc w:val="both"/>
      </w:pPr>
      <w:r>
        <w:t>It has been taught that "</w:t>
      </w:r>
      <w:r>
        <w:rPr>
          <w:i/>
        </w:rPr>
        <w:t xml:space="preserve">fraud may be defined as the misrepresentation or concealment of a material fact in order to induce another person to act to his detriment </w:t>
      </w:r>
      <w:r>
        <w:t>"</w:t>
      </w:r>
      <w:r>
        <w:rPr>
          <w:position w:val="8"/>
          <w:sz w:val="14"/>
        </w:rPr>
        <w:t>332</w:t>
      </w:r>
      <w:r>
        <w:t>.</w:t>
      </w:r>
    </w:p>
    <w:p w:rsidR="0023658D" w:rsidRDefault="0023658D">
      <w:pPr>
        <w:pStyle w:val="BodyText"/>
        <w:rPr>
          <w:sz w:val="20"/>
        </w:rPr>
      </w:pPr>
    </w:p>
    <w:p w:rsidR="0023658D" w:rsidRDefault="00070BC3">
      <w:pPr>
        <w:pStyle w:val="BodyText"/>
        <w:spacing w:before="1"/>
        <w:rPr>
          <w:sz w:val="29"/>
        </w:rPr>
      </w:pPr>
      <w:r>
        <w:pict>
          <v:shape id="_x0000_s1081" style="position:absolute;margin-left:70.95pt;margin-top:19pt;width:144.05pt;height:.1pt;z-index:-251543552;mso-wrap-distance-left:0;mso-wrap-distance-right:0;mso-position-horizontal-relative:page" coordorigin="1419,380" coordsize="2881,0" path="m1419,380r2880,e" filled="f" strokeweight=".6pt">
            <v:path arrowok="t"/>
            <w10:wrap type="topAndBottom" anchorx="page"/>
          </v:shape>
        </w:pict>
      </w:r>
    </w:p>
    <w:p w:rsidR="0023658D" w:rsidRDefault="00070BC3">
      <w:pPr>
        <w:spacing w:before="63"/>
        <w:ind w:left="278" w:right="252"/>
        <w:jc w:val="both"/>
        <w:rPr>
          <w:sz w:val="18"/>
        </w:rPr>
      </w:pPr>
      <w:r>
        <w:rPr>
          <w:position w:val="6"/>
          <w:sz w:val="12"/>
        </w:rPr>
        <w:t xml:space="preserve">327 </w:t>
      </w:r>
      <w:r>
        <w:rPr>
          <w:sz w:val="18"/>
        </w:rPr>
        <w:t xml:space="preserve">See. </w:t>
      </w:r>
      <w:r>
        <w:rPr>
          <w:spacing w:val="-3"/>
          <w:sz w:val="18"/>
        </w:rPr>
        <w:t xml:space="preserve">Cass. </w:t>
      </w:r>
      <w:r>
        <w:rPr>
          <w:sz w:val="18"/>
        </w:rPr>
        <w:t xml:space="preserve">3 </w:t>
      </w:r>
      <w:r>
        <w:rPr>
          <w:spacing w:val="-3"/>
          <w:sz w:val="18"/>
        </w:rPr>
        <w:t xml:space="preserve">October </w:t>
      </w:r>
      <w:r>
        <w:rPr>
          <w:sz w:val="18"/>
        </w:rPr>
        <w:t xml:space="preserve">1997, RG C.96.0318.F, www.cass.be; also, in </w:t>
      </w:r>
      <w:r>
        <w:rPr>
          <w:spacing w:val="-3"/>
          <w:sz w:val="18"/>
        </w:rPr>
        <w:t xml:space="preserve">particular, </w:t>
      </w:r>
      <w:r>
        <w:rPr>
          <w:sz w:val="18"/>
        </w:rPr>
        <w:t xml:space="preserve">Cass. 16 </w:t>
      </w:r>
      <w:r>
        <w:rPr>
          <w:spacing w:val="-3"/>
          <w:sz w:val="18"/>
        </w:rPr>
        <w:t xml:space="preserve">November </w:t>
      </w:r>
      <w:r>
        <w:rPr>
          <w:sz w:val="18"/>
        </w:rPr>
        <w:t xml:space="preserve">2015, RG </w:t>
      </w:r>
      <w:r>
        <w:rPr>
          <w:spacing w:val="-3"/>
          <w:sz w:val="18"/>
        </w:rPr>
        <w:t xml:space="preserve">S.14.0097.F, </w:t>
      </w:r>
      <w:hyperlink r:id="rId43">
        <w:r>
          <w:rPr>
            <w:spacing w:val="-3"/>
            <w:sz w:val="18"/>
          </w:rPr>
          <w:t xml:space="preserve">www.cass.be, </w:t>
        </w:r>
      </w:hyperlink>
      <w:r>
        <w:rPr>
          <w:spacing w:val="-3"/>
          <w:sz w:val="18"/>
        </w:rPr>
        <w:t xml:space="preserve">Cass. </w:t>
      </w:r>
      <w:r>
        <w:rPr>
          <w:sz w:val="18"/>
        </w:rPr>
        <w:t xml:space="preserve">3 March 2011, RG </w:t>
      </w:r>
      <w:r>
        <w:rPr>
          <w:spacing w:val="-3"/>
          <w:sz w:val="18"/>
        </w:rPr>
        <w:t xml:space="preserve">C.07.0312.F, </w:t>
      </w:r>
      <w:hyperlink r:id="rId44">
        <w:r>
          <w:rPr>
            <w:color w:val="1F0A73"/>
            <w:spacing w:val="-3"/>
            <w:sz w:val="18"/>
            <w:u w:val="single" w:color="1F0A73"/>
          </w:rPr>
          <w:t>www.c</w:t>
        </w:r>
        <w:r>
          <w:rPr>
            <w:color w:val="1F0A73"/>
            <w:spacing w:val="-3"/>
            <w:sz w:val="18"/>
            <w:u w:val="single" w:color="1F0A73"/>
          </w:rPr>
          <w:t xml:space="preserve">ass.be </w:t>
        </w:r>
      </w:hyperlink>
      <w:r>
        <w:rPr>
          <w:sz w:val="18"/>
        </w:rPr>
        <w:t xml:space="preserve">and </w:t>
      </w:r>
      <w:r>
        <w:rPr>
          <w:spacing w:val="-3"/>
          <w:sz w:val="18"/>
        </w:rPr>
        <w:t xml:space="preserve">Cass. </w:t>
      </w:r>
      <w:r>
        <w:rPr>
          <w:sz w:val="18"/>
        </w:rPr>
        <w:t xml:space="preserve">6 </w:t>
      </w:r>
      <w:r>
        <w:rPr>
          <w:spacing w:val="-3"/>
          <w:sz w:val="18"/>
        </w:rPr>
        <w:t xml:space="preserve">November </w:t>
      </w:r>
      <w:r>
        <w:rPr>
          <w:sz w:val="18"/>
        </w:rPr>
        <w:t xml:space="preserve">2002, RG </w:t>
      </w:r>
      <w:r>
        <w:rPr>
          <w:spacing w:val="-3"/>
          <w:sz w:val="18"/>
        </w:rPr>
        <w:t xml:space="preserve">P.01.1108.F, </w:t>
      </w:r>
      <w:hyperlink r:id="rId45">
        <w:r>
          <w:rPr>
            <w:spacing w:val="-3"/>
            <w:sz w:val="18"/>
          </w:rPr>
          <w:t>www.cass.be.</w:t>
        </w:r>
      </w:hyperlink>
    </w:p>
    <w:p w:rsidR="0023658D" w:rsidRDefault="00070BC3">
      <w:pPr>
        <w:spacing w:line="206" w:lineRule="exact"/>
        <w:ind w:left="278"/>
        <w:jc w:val="both"/>
        <w:rPr>
          <w:sz w:val="18"/>
        </w:rPr>
      </w:pPr>
      <w:r>
        <w:rPr>
          <w:position w:val="6"/>
          <w:sz w:val="12"/>
        </w:rPr>
        <w:t xml:space="preserve">328 </w:t>
      </w:r>
      <w:r>
        <w:rPr>
          <w:sz w:val="18"/>
        </w:rPr>
        <w:t xml:space="preserve">F. Glansdorff, "L'intention frauduleuse requise par l'adage </w:t>
      </w:r>
      <w:r>
        <w:rPr>
          <w:i/>
          <w:sz w:val="18"/>
        </w:rPr>
        <w:t>fraus omnia corrumpit</w:t>
      </w:r>
      <w:r>
        <w:rPr>
          <w:sz w:val="18"/>
        </w:rPr>
        <w:t>", obs. under Cass., 16 November 2015,</w:t>
      </w:r>
    </w:p>
    <w:p w:rsidR="0023658D" w:rsidRDefault="00070BC3">
      <w:pPr>
        <w:spacing w:line="206" w:lineRule="exact"/>
        <w:ind w:left="278"/>
        <w:jc w:val="both"/>
        <w:rPr>
          <w:sz w:val="18"/>
        </w:rPr>
      </w:pPr>
      <w:r>
        <w:rPr>
          <w:i/>
          <w:sz w:val="18"/>
        </w:rPr>
        <w:t xml:space="preserve">R.C.J.B. </w:t>
      </w:r>
      <w:r>
        <w:rPr>
          <w:sz w:val="18"/>
        </w:rPr>
        <w:t>, 2018, p. 72.</w:t>
      </w:r>
    </w:p>
    <w:p w:rsidR="0023658D" w:rsidRDefault="00070BC3">
      <w:pPr>
        <w:ind w:left="278" w:right="250"/>
        <w:jc w:val="both"/>
        <w:rPr>
          <w:sz w:val="18"/>
        </w:rPr>
      </w:pPr>
      <w:r>
        <w:rPr>
          <w:position w:val="6"/>
          <w:sz w:val="12"/>
        </w:rPr>
        <w:t xml:space="preserve">329 </w:t>
      </w:r>
      <w:r>
        <w:rPr>
          <w:sz w:val="18"/>
        </w:rPr>
        <w:t xml:space="preserve">F. </w:t>
      </w:r>
      <w:r>
        <w:rPr>
          <w:spacing w:val="-3"/>
          <w:sz w:val="18"/>
        </w:rPr>
        <w:t xml:space="preserve">Glansdorff, </w:t>
      </w:r>
      <w:r>
        <w:rPr>
          <w:sz w:val="18"/>
        </w:rPr>
        <w:t>"</w:t>
      </w:r>
      <w:r>
        <w:rPr>
          <w:spacing w:val="-3"/>
          <w:sz w:val="18"/>
        </w:rPr>
        <w:t xml:space="preserve">L'intention frauduleuse requise </w:t>
      </w:r>
      <w:r>
        <w:rPr>
          <w:spacing w:val="-2"/>
          <w:sz w:val="18"/>
        </w:rPr>
        <w:t xml:space="preserve">par </w:t>
      </w:r>
      <w:r>
        <w:rPr>
          <w:sz w:val="18"/>
        </w:rPr>
        <w:t xml:space="preserve">l'adage </w:t>
      </w:r>
      <w:r>
        <w:rPr>
          <w:i/>
          <w:sz w:val="18"/>
        </w:rPr>
        <w:t xml:space="preserve">fraus omnia </w:t>
      </w:r>
      <w:r>
        <w:rPr>
          <w:i/>
          <w:spacing w:val="-3"/>
          <w:sz w:val="18"/>
        </w:rPr>
        <w:t>corrumpit</w:t>
      </w:r>
      <w:r>
        <w:rPr>
          <w:sz w:val="18"/>
        </w:rPr>
        <w:t xml:space="preserve">", obs. under </w:t>
      </w:r>
      <w:r>
        <w:rPr>
          <w:spacing w:val="-3"/>
          <w:sz w:val="18"/>
        </w:rPr>
        <w:t xml:space="preserve">Cass. </w:t>
      </w:r>
      <w:r>
        <w:rPr>
          <w:sz w:val="18"/>
        </w:rPr>
        <w:t xml:space="preserve">16 </w:t>
      </w:r>
      <w:r>
        <w:rPr>
          <w:spacing w:val="-3"/>
          <w:sz w:val="18"/>
        </w:rPr>
        <w:t xml:space="preserve">November </w:t>
      </w:r>
      <w:r>
        <w:rPr>
          <w:sz w:val="18"/>
        </w:rPr>
        <w:t xml:space="preserve">2015, </w:t>
      </w:r>
      <w:r>
        <w:rPr>
          <w:i/>
          <w:spacing w:val="-3"/>
          <w:sz w:val="18"/>
        </w:rPr>
        <w:t xml:space="preserve">R.C.J.B. </w:t>
      </w:r>
      <w:r>
        <w:rPr>
          <w:spacing w:val="-3"/>
          <w:sz w:val="18"/>
        </w:rPr>
        <w:t xml:space="preserve">, </w:t>
      </w:r>
      <w:r>
        <w:rPr>
          <w:sz w:val="18"/>
        </w:rPr>
        <w:t xml:space="preserve">2018, pp. 73-74, </w:t>
      </w:r>
      <w:r>
        <w:rPr>
          <w:spacing w:val="-2"/>
          <w:sz w:val="18"/>
        </w:rPr>
        <w:t xml:space="preserve">which </w:t>
      </w:r>
      <w:r>
        <w:rPr>
          <w:spacing w:val="-3"/>
          <w:sz w:val="18"/>
        </w:rPr>
        <w:t xml:space="preserve">further specifies </w:t>
      </w:r>
      <w:r>
        <w:rPr>
          <w:sz w:val="18"/>
        </w:rPr>
        <w:t>that "</w:t>
      </w:r>
      <w:r>
        <w:rPr>
          <w:i/>
          <w:sz w:val="18"/>
        </w:rPr>
        <w:t xml:space="preserve">the </w:t>
      </w:r>
      <w:r>
        <w:rPr>
          <w:i/>
          <w:spacing w:val="-3"/>
          <w:sz w:val="18"/>
        </w:rPr>
        <w:t xml:space="preserve">Cour </w:t>
      </w:r>
      <w:r>
        <w:rPr>
          <w:i/>
          <w:sz w:val="18"/>
        </w:rPr>
        <w:t xml:space="preserve">de </w:t>
      </w:r>
      <w:r>
        <w:rPr>
          <w:i/>
          <w:spacing w:val="-3"/>
          <w:sz w:val="18"/>
        </w:rPr>
        <w:t xml:space="preserve">cassation </w:t>
      </w:r>
      <w:r>
        <w:rPr>
          <w:i/>
          <w:sz w:val="18"/>
        </w:rPr>
        <w:t xml:space="preserve">does not </w:t>
      </w:r>
      <w:r>
        <w:rPr>
          <w:i/>
          <w:spacing w:val="-3"/>
          <w:sz w:val="18"/>
        </w:rPr>
        <w:t xml:space="preserve">require the intention </w:t>
      </w:r>
      <w:r>
        <w:rPr>
          <w:i/>
          <w:sz w:val="18"/>
        </w:rPr>
        <w:t xml:space="preserve">to </w:t>
      </w:r>
      <w:r>
        <w:rPr>
          <w:i/>
          <w:spacing w:val="-3"/>
          <w:sz w:val="18"/>
        </w:rPr>
        <w:t xml:space="preserve">cause </w:t>
      </w:r>
      <w:r>
        <w:rPr>
          <w:i/>
          <w:spacing w:val="-2"/>
          <w:sz w:val="18"/>
        </w:rPr>
        <w:t xml:space="preserve">such </w:t>
      </w:r>
      <w:r>
        <w:rPr>
          <w:i/>
          <w:sz w:val="18"/>
        </w:rPr>
        <w:t xml:space="preserve">and </w:t>
      </w:r>
      <w:r>
        <w:rPr>
          <w:i/>
          <w:spacing w:val="-2"/>
          <w:sz w:val="18"/>
        </w:rPr>
        <w:t xml:space="preserve">such a </w:t>
      </w:r>
      <w:r>
        <w:rPr>
          <w:i/>
          <w:spacing w:val="-3"/>
          <w:sz w:val="18"/>
        </w:rPr>
        <w:t>s</w:t>
      </w:r>
      <w:r>
        <w:rPr>
          <w:i/>
          <w:spacing w:val="-3"/>
          <w:sz w:val="18"/>
        </w:rPr>
        <w:t xml:space="preserve">pecific </w:t>
      </w:r>
      <w:r>
        <w:rPr>
          <w:i/>
          <w:sz w:val="18"/>
        </w:rPr>
        <w:t>damage</w:t>
      </w:r>
      <w:r>
        <w:rPr>
          <w:i/>
          <w:spacing w:val="-3"/>
          <w:sz w:val="18"/>
        </w:rPr>
        <w:t xml:space="preserve">, </w:t>
      </w:r>
      <w:r>
        <w:rPr>
          <w:i/>
          <w:sz w:val="18"/>
        </w:rPr>
        <w:t xml:space="preserve">intended </w:t>
      </w:r>
      <w:r>
        <w:rPr>
          <w:i/>
          <w:spacing w:val="-2"/>
          <w:sz w:val="18"/>
        </w:rPr>
        <w:t xml:space="preserve">from </w:t>
      </w:r>
      <w:r>
        <w:rPr>
          <w:i/>
          <w:spacing w:val="-3"/>
          <w:sz w:val="18"/>
        </w:rPr>
        <w:t xml:space="preserve">the outset, but only </w:t>
      </w:r>
      <w:r>
        <w:rPr>
          <w:i/>
          <w:sz w:val="18"/>
        </w:rPr>
        <w:t xml:space="preserve">to cause </w:t>
      </w:r>
      <w:r>
        <w:rPr>
          <w:i/>
          <w:spacing w:val="-3"/>
          <w:sz w:val="18"/>
        </w:rPr>
        <w:t xml:space="preserve">damage </w:t>
      </w:r>
      <w:r>
        <w:rPr>
          <w:i/>
          <w:sz w:val="18"/>
        </w:rPr>
        <w:t xml:space="preserve">(or to </w:t>
      </w:r>
      <w:r>
        <w:rPr>
          <w:i/>
          <w:spacing w:val="-3"/>
          <w:sz w:val="18"/>
        </w:rPr>
        <w:t xml:space="preserve">realise </w:t>
      </w:r>
      <w:r>
        <w:rPr>
          <w:i/>
          <w:sz w:val="18"/>
        </w:rPr>
        <w:t xml:space="preserve">a gain) whatever </w:t>
      </w:r>
      <w:r>
        <w:rPr>
          <w:i/>
          <w:spacing w:val="-3"/>
          <w:sz w:val="18"/>
        </w:rPr>
        <w:t xml:space="preserve">it may </w:t>
      </w:r>
      <w:r>
        <w:rPr>
          <w:i/>
          <w:sz w:val="18"/>
        </w:rPr>
        <w:t>be</w:t>
      </w:r>
      <w:r>
        <w:rPr>
          <w:sz w:val="18"/>
        </w:rPr>
        <w:t xml:space="preserve">". </w:t>
      </w:r>
      <w:r>
        <w:rPr>
          <w:spacing w:val="-4"/>
          <w:sz w:val="18"/>
        </w:rPr>
        <w:t xml:space="preserve">Likewise, </w:t>
      </w:r>
      <w:r>
        <w:rPr>
          <w:sz w:val="18"/>
        </w:rPr>
        <w:t>cf.</w:t>
      </w:r>
    </w:p>
    <w:p w:rsidR="0023658D" w:rsidRDefault="00070BC3">
      <w:pPr>
        <w:ind w:left="278" w:right="250"/>
        <w:jc w:val="both"/>
        <w:rPr>
          <w:sz w:val="18"/>
        </w:rPr>
      </w:pPr>
      <w:r>
        <w:rPr>
          <w:sz w:val="18"/>
        </w:rPr>
        <w:t xml:space="preserve">A. </w:t>
      </w:r>
      <w:r>
        <w:rPr>
          <w:spacing w:val="-3"/>
          <w:sz w:val="18"/>
        </w:rPr>
        <w:t xml:space="preserve">Lenaerts, </w:t>
      </w:r>
      <w:r>
        <w:rPr>
          <w:sz w:val="18"/>
        </w:rPr>
        <w:t xml:space="preserve">"Le </w:t>
      </w:r>
      <w:r>
        <w:rPr>
          <w:spacing w:val="-3"/>
          <w:sz w:val="18"/>
        </w:rPr>
        <w:t xml:space="preserve">principe général </w:t>
      </w:r>
      <w:r>
        <w:rPr>
          <w:sz w:val="18"/>
        </w:rPr>
        <w:t xml:space="preserve">du droit </w:t>
      </w:r>
      <w:r>
        <w:rPr>
          <w:i/>
          <w:sz w:val="18"/>
        </w:rPr>
        <w:t xml:space="preserve">fraus </w:t>
      </w:r>
      <w:r>
        <w:rPr>
          <w:i/>
          <w:spacing w:val="-3"/>
          <w:sz w:val="18"/>
        </w:rPr>
        <w:t xml:space="preserve">omnia corrumpit </w:t>
      </w:r>
      <w:r>
        <w:rPr>
          <w:sz w:val="18"/>
        </w:rPr>
        <w:t xml:space="preserve">: </w:t>
      </w:r>
      <w:r>
        <w:rPr>
          <w:spacing w:val="-3"/>
          <w:sz w:val="18"/>
        </w:rPr>
        <w:t xml:space="preserve">difficultés </w:t>
      </w:r>
      <w:r>
        <w:rPr>
          <w:sz w:val="18"/>
        </w:rPr>
        <w:t xml:space="preserve">et possibilités en droit privé belge", </w:t>
      </w:r>
      <w:r>
        <w:rPr>
          <w:i/>
          <w:sz w:val="18"/>
        </w:rPr>
        <w:t xml:space="preserve">in </w:t>
      </w:r>
      <w:r>
        <w:rPr>
          <w:sz w:val="18"/>
        </w:rPr>
        <w:t xml:space="preserve">P. </w:t>
      </w:r>
      <w:r>
        <w:rPr>
          <w:spacing w:val="-3"/>
          <w:sz w:val="18"/>
        </w:rPr>
        <w:t>Wéry (e</w:t>
      </w:r>
      <w:r>
        <w:rPr>
          <w:spacing w:val="-3"/>
          <w:sz w:val="18"/>
        </w:rPr>
        <w:t xml:space="preserve">d.), </w:t>
      </w:r>
      <w:r>
        <w:rPr>
          <w:i/>
          <w:spacing w:val="-3"/>
          <w:sz w:val="18"/>
        </w:rPr>
        <w:t xml:space="preserve">Théorie générale </w:t>
      </w:r>
      <w:r>
        <w:rPr>
          <w:i/>
          <w:spacing w:val="-2"/>
          <w:sz w:val="18"/>
        </w:rPr>
        <w:t xml:space="preserve">des </w:t>
      </w:r>
      <w:r>
        <w:rPr>
          <w:i/>
          <w:sz w:val="18"/>
        </w:rPr>
        <w:t xml:space="preserve">obligations et </w:t>
      </w:r>
      <w:r>
        <w:rPr>
          <w:i/>
          <w:spacing w:val="-3"/>
          <w:sz w:val="18"/>
        </w:rPr>
        <w:t xml:space="preserve">contrats spéciaux </w:t>
      </w:r>
      <w:r>
        <w:rPr>
          <w:i/>
          <w:sz w:val="18"/>
        </w:rPr>
        <w:t xml:space="preserve">- </w:t>
      </w:r>
      <w:r>
        <w:rPr>
          <w:i/>
          <w:spacing w:val="-3"/>
          <w:sz w:val="18"/>
        </w:rPr>
        <w:t>Questions choisies</w:t>
      </w:r>
      <w:r>
        <w:rPr>
          <w:spacing w:val="-3"/>
          <w:sz w:val="18"/>
        </w:rPr>
        <w:t xml:space="preserve">, </w:t>
      </w:r>
      <w:r>
        <w:rPr>
          <w:sz w:val="18"/>
        </w:rPr>
        <w:t xml:space="preserve">coll. CUP, </w:t>
      </w:r>
      <w:r>
        <w:rPr>
          <w:spacing w:val="-3"/>
          <w:sz w:val="18"/>
        </w:rPr>
        <w:t xml:space="preserve">Bruxelles, Larcier, </w:t>
      </w:r>
      <w:r>
        <w:rPr>
          <w:sz w:val="18"/>
        </w:rPr>
        <w:t xml:space="preserve">2016, p. </w:t>
      </w:r>
      <w:r>
        <w:rPr>
          <w:spacing w:val="-2"/>
          <w:sz w:val="18"/>
        </w:rPr>
        <w:t xml:space="preserve">17, who </w:t>
      </w:r>
      <w:r>
        <w:rPr>
          <w:sz w:val="18"/>
        </w:rPr>
        <w:t>stresses that "</w:t>
      </w:r>
      <w:r>
        <w:rPr>
          <w:i/>
          <w:sz w:val="18"/>
        </w:rPr>
        <w:t xml:space="preserve">(...) fraud always </w:t>
      </w:r>
      <w:r>
        <w:rPr>
          <w:i/>
          <w:spacing w:val="-3"/>
          <w:sz w:val="18"/>
        </w:rPr>
        <w:t xml:space="preserve">requires </w:t>
      </w:r>
      <w:r>
        <w:rPr>
          <w:i/>
          <w:sz w:val="18"/>
        </w:rPr>
        <w:t xml:space="preserve">an intention to </w:t>
      </w:r>
      <w:r>
        <w:rPr>
          <w:i/>
          <w:spacing w:val="-3"/>
          <w:sz w:val="18"/>
        </w:rPr>
        <w:t xml:space="preserve">harm, i.e. </w:t>
      </w:r>
      <w:r>
        <w:rPr>
          <w:i/>
          <w:sz w:val="18"/>
        </w:rPr>
        <w:t xml:space="preserve">the </w:t>
      </w:r>
      <w:r>
        <w:rPr>
          <w:i/>
          <w:spacing w:val="-3"/>
          <w:sz w:val="18"/>
        </w:rPr>
        <w:t xml:space="preserve">awareness of </w:t>
      </w:r>
      <w:r>
        <w:rPr>
          <w:i/>
          <w:sz w:val="18"/>
        </w:rPr>
        <w:t xml:space="preserve">the </w:t>
      </w:r>
      <w:r>
        <w:rPr>
          <w:i/>
          <w:spacing w:val="-3"/>
          <w:sz w:val="18"/>
        </w:rPr>
        <w:t xml:space="preserve">damage </w:t>
      </w:r>
      <w:r>
        <w:rPr>
          <w:i/>
          <w:sz w:val="18"/>
        </w:rPr>
        <w:t xml:space="preserve">to the other party and the </w:t>
      </w:r>
      <w:r>
        <w:rPr>
          <w:i/>
          <w:sz w:val="18"/>
        </w:rPr>
        <w:t xml:space="preserve">will to </w:t>
      </w:r>
      <w:r>
        <w:rPr>
          <w:i/>
          <w:spacing w:val="-3"/>
          <w:sz w:val="18"/>
        </w:rPr>
        <w:t xml:space="preserve">cause </w:t>
      </w:r>
      <w:r>
        <w:rPr>
          <w:i/>
          <w:sz w:val="18"/>
        </w:rPr>
        <w:t xml:space="preserve">it </w:t>
      </w:r>
      <w:r>
        <w:rPr>
          <w:i/>
          <w:spacing w:val="-3"/>
          <w:sz w:val="18"/>
        </w:rPr>
        <w:t xml:space="preserve">nevertheless. This conception is equivalent to </w:t>
      </w:r>
      <w:r>
        <w:rPr>
          <w:i/>
          <w:sz w:val="18"/>
        </w:rPr>
        <w:t xml:space="preserve">the </w:t>
      </w:r>
      <w:r>
        <w:rPr>
          <w:i/>
          <w:spacing w:val="-3"/>
          <w:sz w:val="18"/>
        </w:rPr>
        <w:t xml:space="preserve">only </w:t>
      </w:r>
      <w:r>
        <w:rPr>
          <w:i/>
          <w:sz w:val="18"/>
        </w:rPr>
        <w:t xml:space="preserve">definition of fraud </w:t>
      </w:r>
      <w:r>
        <w:rPr>
          <w:i/>
          <w:spacing w:val="-2"/>
          <w:sz w:val="18"/>
        </w:rPr>
        <w:t xml:space="preserve">that </w:t>
      </w:r>
      <w:r>
        <w:rPr>
          <w:i/>
          <w:sz w:val="18"/>
        </w:rPr>
        <w:t xml:space="preserve">we </w:t>
      </w:r>
      <w:r>
        <w:rPr>
          <w:i/>
          <w:spacing w:val="-3"/>
          <w:sz w:val="18"/>
        </w:rPr>
        <w:t xml:space="preserve">retain </w:t>
      </w:r>
      <w:r>
        <w:rPr>
          <w:i/>
          <w:sz w:val="18"/>
        </w:rPr>
        <w:t xml:space="preserve">and of which </w:t>
      </w:r>
      <w:r>
        <w:rPr>
          <w:i/>
          <w:spacing w:val="-3"/>
          <w:sz w:val="18"/>
        </w:rPr>
        <w:t xml:space="preserve">the subjective element is </w:t>
      </w:r>
      <w:r>
        <w:rPr>
          <w:i/>
          <w:sz w:val="18"/>
        </w:rPr>
        <w:t xml:space="preserve">an </w:t>
      </w:r>
      <w:r>
        <w:rPr>
          <w:i/>
          <w:spacing w:val="-3"/>
          <w:sz w:val="18"/>
        </w:rPr>
        <w:t xml:space="preserve">integral </w:t>
      </w:r>
      <w:r>
        <w:rPr>
          <w:i/>
          <w:sz w:val="18"/>
        </w:rPr>
        <w:t>part</w:t>
      </w:r>
      <w:r>
        <w:rPr>
          <w:sz w:val="18"/>
        </w:rPr>
        <w:t>".</w:t>
      </w:r>
    </w:p>
    <w:p w:rsidR="0023658D" w:rsidRDefault="00070BC3">
      <w:pPr>
        <w:spacing w:line="207" w:lineRule="exact"/>
        <w:ind w:left="278"/>
        <w:jc w:val="both"/>
        <w:rPr>
          <w:sz w:val="18"/>
        </w:rPr>
      </w:pPr>
      <w:r>
        <w:rPr>
          <w:position w:val="6"/>
          <w:sz w:val="12"/>
        </w:rPr>
        <w:t xml:space="preserve">330 </w:t>
      </w:r>
      <w:r>
        <w:rPr>
          <w:sz w:val="18"/>
        </w:rPr>
        <w:t xml:space="preserve">Brussels, 26 October 1983, </w:t>
      </w:r>
      <w:r>
        <w:rPr>
          <w:i/>
          <w:sz w:val="18"/>
        </w:rPr>
        <w:t xml:space="preserve">Rev. not. b. </w:t>
      </w:r>
      <w:r>
        <w:rPr>
          <w:sz w:val="18"/>
        </w:rPr>
        <w:t>, 1984, p. 95.</w:t>
      </w:r>
    </w:p>
    <w:p w:rsidR="0023658D" w:rsidRDefault="00070BC3">
      <w:pPr>
        <w:spacing w:line="206" w:lineRule="exact"/>
        <w:ind w:left="278"/>
        <w:jc w:val="both"/>
        <w:rPr>
          <w:sz w:val="18"/>
        </w:rPr>
      </w:pPr>
      <w:r>
        <w:rPr>
          <w:position w:val="6"/>
          <w:sz w:val="12"/>
        </w:rPr>
        <w:t xml:space="preserve">331 </w:t>
      </w:r>
      <w:r>
        <w:rPr>
          <w:sz w:val="18"/>
        </w:rPr>
        <w:t xml:space="preserve">Antwerp, 22 March 2010, </w:t>
      </w:r>
      <w:r>
        <w:rPr>
          <w:i/>
          <w:sz w:val="18"/>
        </w:rPr>
        <w:t>Lim</w:t>
      </w:r>
      <w:r>
        <w:rPr>
          <w:i/>
          <w:sz w:val="18"/>
        </w:rPr>
        <w:t xml:space="preserve">b. Rechtsl. </w:t>
      </w:r>
      <w:r>
        <w:rPr>
          <w:sz w:val="18"/>
        </w:rPr>
        <w:t>, 2010, p. 262.</w:t>
      </w:r>
    </w:p>
    <w:p w:rsidR="0023658D" w:rsidRDefault="00070BC3">
      <w:pPr>
        <w:ind w:left="278" w:right="251"/>
        <w:jc w:val="both"/>
        <w:rPr>
          <w:sz w:val="18"/>
        </w:rPr>
      </w:pPr>
      <w:r>
        <w:rPr>
          <w:position w:val="6"/>
          <w:sz w:val="12"/>
        </w:rPr>
        <w:t xml:space="preserve">332 </w:t>
      </w:r>
      <w:r>
        <w:rPr>
          <w:sz w:val="18"/>
        </w:rPr>
        <w:t xml:space="preserve">A. </w:t>
      </w:r>
      <w:r>
        <w:rPr>
          <w:spacing w:val="-3"/>
          <w:sz w:val="18"/>
        </w:rPr>
        <w:t xml:space="preserve">Llamzon </w:t>
      </w:r>
      <w:r>
        <w:rPr>
          <w:sz w:val="18"/>
        </w:rPr>
        <w:t xml:space="preserve">and A. </w:t>
      </w:r>
      <w:r>
        <w:rPr>
          <w:spacing w:val="-3"/>
          <w:sz w:val="18"/>
        </w:rPr>
        <w:t xml:space="preserve">Sinclair, </w:t>
      </w:r>
      <w:r>
        <w:rPr>
          <w:sz w:val="18"/>
        </w:rPr>
        <w:t xml:space="preserve">"Investor </w:t>
      </w:r>
      <w:r>
        <w:rPr>
          <w:spacing w:val="-3"/>
          <w:sz w:val="18"/>
        </w:rPr>
        <w:t xml:space="preserve">Wrongdoing </w:t>
      </w:r>
      <w:r>
        <w:rPr>
          <w:sz w:val="18"/>
        </w:rPr>
        <w:t xml:space="preserve">in </w:t>
      </w:r>
      <w:r>
        <w:rPr>
          <w:spacing w:val="-3"/>
          <w:sz w:val="18"/>
        </w:rPr>
        <w:t xml:space="preserve">Investment </w:t>
      </w:r>
      <w:r>
        <w:rPr>
          <w:spacing w:val="-2"/>
          <w:sz w:val="18"/>
        </w:rPr>
        <w:t xml:space="preserve">Arbitration: </w:t>
      </w:r>
      <w:r>
        <w:rPr>
          <w:spacing w:val="-3"/>
          <w:sz w:val="18"/>
        </w:rPr>
        <w:t xml:space="preserve">Standards Governing </w:t>
      </w:r>
      <w:r>
        <w:rPr>
          <w:sz w:val="18"/>
        </w:rPr>
        <w:t xml:space="preserve">Issues of </w:t>
      </w:r>
      <w:r>
        <w:rPr>
          <w:spacing w:val="-3"/>
          <w:sz w:val="18"/>
        </w:rPr>
        <w:t xml:space="preserve">Corruption, Fraud, Misrepresentation </w:t>
      </w:r>
      <w:r>
        <w:rPr>
          <w:spacing w:val="-2"/>
          <w:sz w:val="18"/>
        </w:rPr>
        <w:t xml:space="preserve">and </w:t>
      </w:r>
      <w:r>
        <w:rPr>
          <w:spacing w:val="-3"/>
          <w:sz w:val="18"/>
        </w:rPr>
        <w:t xml:space="preserve">Other </w:t>
      </w:r>
      <w:r>
        <w:rPr>
          <w:sz w:val="18"/>
        </w:rPr>
        <w:t xml:space="preserve">Investor </w:t>
      </w:r>
      <w:r>
        <w:rPr>
          <w:spacing w:val="-3"/>
          <w:sz w:val="18"/>
        </w:rPr>
        <w:t>Misconduct</w:t>
      </w:r>
      <w:r>
        <w:rPr>
          <w:sz w:val="18"/>
        </w:rPr>
        <w:t xml:space="preserve">", </w:t>
      </w:r>
      <w:r>
        <w:rPr>
          <w:i/>
          <w:sz w:val="18"/>
        </w:rPr>
        <w:t xml:space="preserve">in </w:t>
      </w:r>
      <w:r>
        <w:rPr>
          <w:sz w:val="18"/>
        </w:rPr>
        <w:t xml:space="preserve">A. J. </w:t>
      </w:r>
      <w:r>
        <w:rPr>
          <w:spacing w:val="-3"/>
          <w:sz w:val="18"/>
        </w:rPr>
        <w:t xml:space="preserve">Van </w:t>
      </w:r>
      <w:r>
        <w:rPr>
          <w:spacing w:val="-2"/>
          <w:sz w:val="18"/>
        </w:rPr>
        <w:t xml:space="preserve">den </w:t>
      </w:r>
      <w:r>
        <w:rPr>
          <w:spacing w:val="-3"/>
          <w:sz w:val="18"/>
        </w:rPr>
        <w:t xml:space="preserve">Berg (eds.), </w:t>
      </w:r>
      <w:r>
        <w:rPr>
          <w:i/>
          <w:spacing w:val="-3"/>
          <w:sz w:val="18"/>
        </w:rPr>
        <w:t xml:space="preserve">Legitimacy: Myths, </w:t>
      </w:r>
      <w:r>
        <w:rPr>
          <w:i/>
          <w:sz w:val="18"/>
        </w:rPr>
        <w:t xml:space="preserve">Realities, </w:t>
      </w:r>
      <w:r>
        <w:rPr>
          <w:i/>
          <w:spacing w:val="-3"/>
          <w:sz w:val="18"/>
        </w:rPr>
        <w:t>Challenges</w:t>
      </w:r>
      <w:r>
        <w:rPr>
          <w:spacing w:val="-3"/>
          <w:sz w:val="18"/>
        </w:rPr>
        <w:t xml:space="preserve">, ICCA Congress Series, </w:t>
      </w:r>
      <w:r>
        <w:rPr>
          <w:sz w:val="18"/>
        </w:rPr>
        <w:t xml:space="preserve">vol. 18, </w:t>
      </w:r>
      <w:r>
        <w:rPr>
          <w:spacing w:val="-3"/>
          <w:sz w:val="18"/>
        </w:rPr>
        <w:t xml:space="preserve">Kluwer </w:t>
      </w:r>
      <w:r>
        <w:rPr>
          <w:spacing w:val="-2"/>
          <w:sz w:val="18"/>
        </w:rPr>
        <w:t xml:space="preserve">Law </w:t>
      </w:r>
      <w:r>
        <w:rPr>
          <w:spacing w:val="-3"/>
          <w:sz w:val="18"/>
        </w:rPr>
        <w:t xml:space="preserve">International, </w:t>
      </w:r>
      <w:r>
        <w:rPr>
          <w:sz w:val="18"/>
        </w:rPr>
        <w:t xml:space="preserve">2015, p. 469 </w:t>
      </w:r>
      <w:r>
        <w:rPr>
          <w:spacing w:val="-3"/>
          <w:sz w:val="18"/>
        </w:rPr>
        <w:t>(</w:t>
      </w:r>
      <w:r>
        <w:rPr>
          <w:sz w:val="18"/>
        </w:rPr>
        <w:t xml:space="preserve">free </w:t>
      </w:r>
      <w:r>
        <w:rPr>
          <w:spacing w:val="-3"/>
          <w:sz w:val="18"/>
        </w:rPr>
        <w:t xml:space="preserve">translation </w:t>
      </w:r>
      <w:r>
        <w:rPr>
          <w:sz w:val="18"/>
        </w:rPr>
        <w:t>of "</w:t>
      </w:r>
      <w:r>
        <w:rPr>
          <w:i/>
          <w:sz w:val="18"/>
        </w:rPr>
        <w:t xml:space="preserve">Fraud has </w:t>
      </w:r>
      <w:r>
        <w:rPr>
          <w:i/>
          <w:spacing w:val="-3"/>
          <w:sz w:val="18"/>
        </w:rPr>
        <w:t xml:space="preserve">been defined </w:t>
      </w:r>
      <w:r>
        <w:rPr>
          <w:i/>
          <w:sz w:val="18"/>
        </w:rPr>
        <w:t xml:space="preserve">as a </w:t>
      </w:r>
      <w:r>
        <w:rPr>
          <w:i/>
          <w:spacing w:val="-3"/>
          <w:sz w:val="18"/>
        </w:rPr>
        <w:t xml:space="preserve">knowing misrepresentation </w:t>
      </w:r>
      <w:r>
        <w:rPr>
          <w:i/>
          <w:sz w:val="18"/>
        </w:rPr>
        <w:t xml:space="preserve">of the truth or </w:t>
      </w:r>
      <w:r>
        <w:rPr>
          <w:i/>
          <w:spacing w:val="-3"/>
          <w:sz w:val="18"/>
        </w:rPr>
        <w:t xml:space="preserve">concealment </w:t>
      </w:r>
      <w:r>
        <w:rPr>
          <w:i/>
          <w:sz w:val="18"/>
        </w:rPr>
        <w:t xml:space="preserve">of a </w:t>
      </w:r>
      <w:r>
        <w:rPr>
          <w:i/>
          <w:spacing w:val="-3"/>
          <w:sz w:val="18"/>
        </w:rPr>
        <w:t xml:space="preserve">material </w:t>
      </w:r>
      <w:r>
        <w:rPr>
          <w:i/>
          <w:sz w:val="18"/>
        </w:rPr>
        <w:t xml:space="preserve">fact to </w:t>
      </w:r>
      <w:r>
        <w:rPr>
          <w:i/>
          <w:spacing w:val="-3"/>
          <w:sz w:val="18"/>
        </w:rPr>
        <w:t xml:space="preserve">induce </w:t>
      </w:r>
      <w:r>
        <w:rPr>
          <w:i/>
          <w:sz w:val="18"/>
        </w:rPr>
        <w:t xml:space="preserve">another to </w:t>
      </w:r>
      <w:r>
        <w:rPr>
          <w:i/>
          <w:spacing w:val="-2"/>
          <w:sz w:val="18"/>
        </w:rPr>
        <w:t xml:space="preserve">act </w:t>
      </w:r>
      <w:r>
        <w:rPr>
          <w:i/>
          <w:sz w:val="18"/>
        </w:rPr>
        <w:t xml:space="preserve">to his or </w:t>
      </w:r>
      <w:r>
        <w:rPr>
          <w:i/>
          <w:spacing w:val="-2"/>
          <w:sz w:val="18"/>
        </w:rPr>
        <w:t xml:space="preserve">her </w:t>
      </w:r>
      <w:r>
        <w:rPr>
          <w:i/>
          <w:spacing w:val="-3"/>
          <w:sz w:val="18"/>
        </w:rPr>
        <w:t>detriment</w:t>
      </w:r>
      <w:r>
        <w:rPr>
          <w:sz w:val="18"/>
        </w:rPr>
        <w:t>".</w:t>
      </w:r>
    </w:p>
    <w:p w:rsidR="0023658D" w:rsidRDefault="0023658D">
      <w:pPr>
        <w:jc w:val="both"/>
        <w:rPr>
          <w:sz w:val="18"/>
        </w:rPr>
        <w:sectPr w:rsidR="0023658D">
          <w:pgSz w:w="11910" w:h="16840"/>
          <w:pgMar w:top="1340" w:right="1160" w:bottom="840" w:left="1140" w:header="0" w:footer="572" w:gutter="0"/>
          <w:cols w:space="720"/>
        </w:sectPr>
      </w:pPr>
    </w:p>
    <w:p w:rsidR="0023658D" w:rsidRDefault="00070BC3">
      <w:pPr>
        <w:spacing w:before="61" w:line="355" w:lineRule="auto"/>
        <w:ind w:left="845" w:right="254"/>
        <w:jc w:val="both"/>
      </w:pPr>
      <w:r>
        <w:t>Similarly, fraud is "</w:t>
      </w:r>
      <w:r>
        <w:rPr>
          <w:i/>
        </w:rPr>
        <w:t>any claim based on an omission or statement which has the effect of deceiving the other party or distorting the truth in order to circumvent a rule</w:t>
      </w:r>
      <w:r>
        <w:t>.</w:t>
      </w:r>
    </w:p>
    <w:p w:rsidR="0023658D" w:rsidRDefault="00070BC3">
      <w:pPr>
        <w:spacing w:before="124" w:line="355" w:lineRule="auto"/>
        <w:ind w:left="845" w:right="252"/>
        <w:jc w:val="both"/>
      </w:pPr>
      <w:r>
        <w:t xml:space="preserve">It should also be noted, with C. Verbruggen, that fraud </w:t>
      </w:r>
      <w:r>
        <w:t>or deceit are "</w:t>
      </w:r>
      <w:r>
        <w:rPr>
          <w:i/>
        </w:rPr>
        <w:t xml:space="preserve">manoeuvres to lead the arbitral tribunal to believe in something that does not exist or to conceal a fact </w:t>
      </w:r>
      <w:r>
        <w:t>"</w:t>
      </w:r>
      <w:r>
        <w:rPr>
          <w:position w:val="8"/>
          <w:sz w:val="14"/>
        </w:rPr>
        <w:t>334</w:t>
      </w:r>
      <w:r>
        <w:t>.</w:t>
      </w:r>
    </w:p>
    <w:p w:rsidR="0023658D" w:rsidRDefault="00070BC3">
      <w:pPr>
        <w:pStyle w:val="ListParagraph"/>
        <w:numPr>
          <w:ilvl w:val="0"/>
          <w:numId w:val="31"/>
        </w:numPr>
        <w:tabs>
          <w:tab w:val="left" w:pos="846"/>
        </w:tabs>
        <w:spacing w:before="125" w:line="360" w:lineRule="auto"/>
        <w:ind w:right="256"/>
        <w:jc w:val="both"/>
      </w:pPr>
      <w:r>
        <w:t>This last lesson makes it possible to make the connection with one of the illustrations which is, in view of the circumstances of the case and by analogy with what prevails in matters of civil claims on the basis of Article 1133, 1° of the Judicial Code, p</w:t>
      </w:r>
      <w:r>
        <w:t>articularly relevant.</w:t>
      </w:r>
    </w:p>
    <w:p w:rsidR="0023658D" w:rsidRDefault="00070BC3">
      <w:pPr>
        <w:spacing w:before="121" w:line="357" w:lineRule="auto"/>
        <w:ind w:left="845" w:right="252"/>
        <w:jc w:val="both"/>
      </w:pPr>
      <w:r>
        <w:t>According to the Court of Cassation, there is a question of fraud "</w:t>
      </w:r>
      <w:r>
        <w:rPr>
          <w:i/>
        </w:rPr>
        <w:t>when, as a result of dishonest procedural manoeuvres, the judge whose decision has become res judicata has been unable to take cognisance of facts likely to be decisiv</w:t>
      </w:r>
      <w:r>
        <w:rPr>
          <w:i/>
        </w:rPr>
        <w:t xml:space="preserve">e for the solution of the dispute; this is also the case when the fraud is intended to prevent the opposing party from putting forward his contradiction </w:t>
      </w:r>
      <w:r>
        <w:t>"</w:t>
      </w:r>
      <w:r>
        <w:rPr>
          <w:position w:val="8"/>
          <w:sz w:val="14"/>
        </w:rPr>
        <w:t>335</w:t>
      </w:r>
      <w:r>
        <w:t>.</w:t>
      </w:r>
    </w:p>
    <w:p w:rsidR="0023658D" w:rsidRDefault="00070BC3">
      <w:pPr>
        <w:spacing w:before="119" w:line="360" w:lineRule="auto"/>
        <w:ind w:left="845" w:right="251"/>
        <w:jc w:val="both"/>
      </w:pPr>
      <w:r>
        <w:t>This lesson must be read in conjunction with the established case law336 according to which the v</w:t>
      </w:r>
      <w:r>
        <w:t>iolation of the duty to cooperate loyally in the taking of evidence may degenerate into fraud. As the Antwerp Court of Appeal337 points out, "</w:t>
      </w:r>
      <w:r>
        <w:rPr>
          <w:i/>
        </w:rPr>
        <w:t>all parties to the proceedings are expected to participate in the search for the truth in an honest, correct and f</w:t>
      </w:r>
      <w:r>
        <w:rPr>
          <w:i/>
        </w:rPr>
        <w:t>air manner</w:t>
      </w:r>
      <w:r>
        <w:t>", so as to enable "</w:t>
      </w:r>
      <w:r>
        <w:rPr>
          <w:i/>
        </w:rPr>
        <w:t>the judge to be informed seriously, honestly and sincerely</w:t>
      </w:r>
      <w:r>
        <w:t>", it being understood that "</w:t>
      </w:r>
      <w:r>
        <w:rPr>
          <w:i/>
        </w:rPr>
        <w:t>by withholding certain information, the judge may be misled and this misinformation of the judge may, in the person of the party who withhe</w:t>
      </w:r>
      <w:r>
        <w:rPr>
          <w:i/>
        </w:rPr>
        <w:t>ld or withheld the documents, constitute fraud</w:t>
      </w:r>
      <w:r>
        <w:t>".</w:t>
      </w:r>
    </w:p>
    <w:p w:rsidR="0023658D" w:rsidRDefault="00070BC3">
      <w:pPr>
        <w:spacing w:before="116" w:line="355" w:lineRule="auto"/>
        <w:ind w:left="845" w:right="253"/>
        <w:jc w:val="both"/>
        <w:rPr>
          <w:sz w:val="14"/>
        </w:rPr>
      </w:pPr>
      <w:r>
        <w:t>Finally, generally speaking, in this context, it is accepted that there is fraud "</w:t>
      </w:r>
      <w:r>
        <w:rPr>
          <w:i/>
        </w:rPr>
        <w:t xml:space="preserve">when a party deceives the judge by a misleading statement and fraudulent concealment of documents </w:t>
      </w:r>
      <w:r>
        <w:t>"</w:t>
      </w:r>
      <w:r>
        <w:rPr>
          <w:position w:val="8"/>
          <w:sz w:val="14"/>
        </w:rPr>
        <w:t>338</w:t>
      </w:r>
    </w:p>
    <w:p w:rsidR="0023658D" w:rsidRDefault="00070BC3">
      <w:pPr>
        <w:pStyle w:val="Heading2"/>
        <w:numPr>
          <w:ilvl w:val="1"/>
          <w:numId w:val="11"/>
        </w:numPr>
        <w:tabs>
          <w:tab w:val="left" w:pos="2406"/>
        </w:tabs>
        <w:spacing w:before="124"/>
        <w:jc w:val="both"/>
      </w:pPr>
      <w:r>
        <w:t>The impact of fraud on</w:t>
      </w:r>
      <w:r>
        <w:t xml:space="preserve"> the award</w:t>
      </w:r>
    </w:p>
    <w:p w:rsidR="0023658D" w:rsidRDefault="0023658D">
      <w:pPr>
        <w:pStyle w:val="BodyText"/>
        <w:spacing w:before="4"/>
        <w:rPr>
          <w:b/>
          <w:sz w:val="21"/>
        </w:rPr>
      </w:pPr>
    </w:p>
    <w:p w:rsidR="0023658D" w:rsidRDefault="00070BC3">
      <w:pPr>
        <w:pStyle w:val="ListParagraph"/>
        <w:numPr>
          <w:ilvl w:val="0"/>
          <w:numId w:val="31"/>
        </w:numPr>
        <w:tabs>
          <w:tab w:val="left" w:pos="846"/>
        </w:tabs>
        <w:spacing w:before="1" w:line="360" w:lineRule="auto"/>
        <w:ind w:right="255"/>
        <w:jc w:val="both"/>
      </w:pPr>
      <w:r>
        <w:t>Article 1704, §3, a), of the Judicial Code, read in conjunction with Article 1723, 3°, of the same Code, merely emphasises that the judge must refuse exequatur in the event that the arbitration award "was obtained by fraud", without any indicat</w:t>
      </w:r>
      <w:r>
        <w:t>ion as to the nature and intensity of the causal relationship between the fraudulent manoeuvres observed and the scope of the award.</w:t>
      </w:r>
    </w:p>
    <w:p w:rsidR="0023658D" w:rsidRDefault="0023658D">
      <w:pPr>
        <w:pStyle w:val="BodyText"/>
        <w:rPr>
          <w:sz w:val="20"/>
        </w:rPr>
      </w:pPr>
    </w:p>
    <w:p w:rsidR="0023658D" w:rsidRDefault="0023658D">
      <w:pPr>
        <w:pStyle w:val="BodyText"/>
        <w:rPr>
          <w:sz w:val="20"/>
        </w:rPr>
      </w:pPr>
    </w:p>
    <w:p w:rsidR="0023658D" w:rsidRDefault="0023658D">
      <w:pPr>
        <w:pStyle w:val="BodyText"/>
        <w:rPr>
          <w:sz w:val="20"/>
        </w:rPr>
      </w:pPr>
    </w:p>
    <w:p w:rsidR="0023658D" w:rsidRDefault="0023658D">
      <w:pPr>
        <w:pStyle w:val="BodyText"/>
        <w:rPr>
          <w:sz w:val="20"/>
        </w:rPr>
      </w:pPr>
    </w:p>
    <w:p w:rsidR="0023658D" w:rsidRDefault="00070BC3">
      <w:pPr>
        <w:pStyle w:val="BodyText"/>
        <w:spacing w:before="10"/>
        <w:rPr>
          <w:sz w:val="13"/>
        </w:rPr>
      </w:pPr>
      <w:r>
        <w:pict>
          <v:shape id="_x0000_s1080" style="position:absolute;margin-left:70.95pt;margin-top:10.25pt;width:144.05pt;height:.1pt;z-index:-251542528;mso-wrap-distance-left:0;mso-wrap-distance-right:0;mso-position-horizontal-relative:page" coordorigin="1419,205" coordsize="2881,0" path="m1419,205r2880,e" filled="f" strokeweight=".21169mm">
            <v:path arrowok="t"/>
            <w10:wrap type="topAndBottom" anchorx="page"/>
          </v:shape>
        </w:pict>
      </w:r>
    </w:p>
    <w:p w:rsidR="0023658D" w:rsidRDefault="00070BC3">
      <w:pPr>
        <w:spacing w:before="63" w:line="211" w:lineRule="exact"/>
        <w:ind w:left="278"/>
        <w:jc w:val="both"/>
        <w:rPr>
          <w:sz w:val="18"/>
        </w:rPr>
      </w:pPr>
      <w:r>
        <w:rPr>
          <w:position w:val="6"/>
          <w:sz w:val="12"/>
        </w:rPr>
        <w:t xml:space="preserve">333 </w:t>
      </w:r>
      <w:r>
        <w:rPr>
          <w:sz w:val="18"/>
        </w:rPr>
        <w:t xml:space="preserve">S. Greenberg and A. Foucard, "L'arbitrage et les différents types de fraude", </w:t>
      </w:r>
      <w:r>
        <w:rPr>
          <w:i/>
          <w:sz w:val="18"/>
        </w:rPr>
        <w:t xml:space="preserve">in </w:t>
      </w:r>
      <w:r>
        <w:rPr>
          <w:sz w:val="18"/>
        </w:rPr>
        <w:t>D. Matray and E. Van Campenhoudt</w:t>
      </w:r>
      <w:r>
        <w:rPr>
          <w:sz w:val="18"/>
        </w:rPr>
        <w:t xml:space="preserve"> (eds.),</w:t>
      </w:r>
    </w:p>
    <w:p w:rsidR="0023658D" w:rsidRDefault="00070BC3">
      <w:pPr>
        <w:spacing w:line="204" w:lineRule="exact"/>
        <w:ind w:left="278"/>
        <w:jc w:val="both"/>
        <w:rPr>
          <w:sz w:val="18"/>
        </w:rPr>
      </w:pPr>
      <w:r>
        <w:rPr>
          <w:i/>
          <w:sz w:val="18"/>
        </w:rPr>
        <w:t>L'Arbitrage &amp; la Fraude - Actes du colloque du CEPANI du 26 novembre 2020, Liège</w:t>
      </w:r>
      <w:r>
        <w:rPr>
          <w:sz w:val="18"/>
        </w:rPr>
        <w:t>, Kluwer, 2020, p. 5.</w:t>
      </w:r>
    </w:p>
    <w:p w:rsidR="0023658D" w:rsidRDefault="00070BC3">
      <w:pPr>
        <w:ind w:left="278" w:right="250"/>
        <w:jc w:val="both"/>
        <w:rPr>
          <w:sz w:val="18"/>
        </w:rPr>
      </w:pPr>
      <w:r>
        <w:rPr>
          <w:position w:val="6"/>
          <w:sz w:val="12"/>
        </w:rPr>
        <w:t xml:space="preserve">334 </w:t>
      </w:r>
      <w:r>
        <w:rPr>
          <w:sz w:val="18"/>
        </w:rPr>
        <w:t xml:space="preserve">C. </w:t>
      </w:r>
      <w:r>
        <w:rPr>
          <w:spacing w:val="-3"/>
          <w:sz w:val="18"/>
        </w:rPr>
        <w:t xml:space="preserve">Verbruggen, </w:t>
      </w:r>
      <w:r>
        <w:rPr>
          <w:sz w:val="18"/>
        </w:rPr>
        <w:t>"</w:t>
      </w:r>
      <w:r>
        <w:rPr>
          <w:spacing w:val="-3"/>
          <w:sz w:val="18"/>
        </w:rPr>
        <w:t xml:space="preserve">Commentary </w:t>
      </w:r>
      <w:r>
        <w:rPr>
          <w:sz w:val="18"/>
        </w:rPr>
        <w:t xml:space="preserve">on </w:t>
      </w:r>
      <w:r>
        <w:rPr>
          <w:spacing w:val="-3"/>
          <w:sz w:val="18"/>
        </w:rPr>
        <w:t xml:space="preserve">Part </w:t>
      </w:r>
      <w:r>
        <w:rPr>
          <w:sz w:val="18"/>
        </w:rPr>
        <w:t xml:space="preserve">VI of the </w:t>
      </w:r>
      <w:r>
        <w:rPr>
          <w:spacing w:val="-3"/>
          <w:sz w:val="18"/>
        </w:rPr>
        <w:t xml:space="preserve">Belgian Judicial Code, Chapter </w:t>
      </w:r>
      <w:r>
        <w:rPr>
          <w:sz w:val="18"/>
        </w:rPr>
        <w:t xml:space="preserve">VII: Article 1717", </w:t>
      </w:r>
      <w:r>
        <w:rPr>
          <w:i/>
          <w:sz w:val="18"/>
        </w:rPr>
        <w:t xml:space="preserve">in </w:t>
      </w:r>
      <w:r>
        <w:rPr>
          <w:sz w:val="18"/>
        </w:rPr>
        <w:t xml:space="preserve">N. </w:t>
      </w:r>
      <w:r>
        <w:rPr>
          <w:spacing w:val="-3"/>
          <w:sz w:val="18"/>
        </w:rPr>
        <w:t xml:space="preserve">Bassiri </w:t>
      </w:r>
      <w:r>
        <w:rPr>
          <w:sz w:val="18"/>
        </w:rPr>
        <w:t xml:space="preserve">and M. Draye </w:t>
      </w:r>
      <w:r>
        <w:rPr>
          <w:spacing w:val="-3"/>
          <w:sz w:val="18"/>
        </w:rPr>
        <w:t xml:space="preserve">(eds), </w:t>
      </w:r>
      <w:r>
        <w:rPr>
          <w:i/>
          <w:sz w:val="18"/>
        </w:rPr>
        <w:t xml:space="preserve">Arbitration in </w:t>
      </w:r>
      <w:r>
        <w:rPr>
          <w:i/>
          <w:spacing w:val="-3"/>
          <w:sz w:val="18"/>
        </w:rPr>
        <w:t>Belgium</w:t>
      </w:r>
      <w:r>
        <w:rPr>
          <w:spacing w:val="-3"/>
          <w:sz w:val="18"/>
        </w:rPr>
        <w:t xml:space="preserve">, Kluwer </w:t>
      </w:r>
      <w:r>
        <w:rPr>
          <w:sz w:val="18"/>
        </w:rPr>
        <w:t xml:space="preserve">Law </w:t>
      </w:r>
      <w:r>
        <w:rPr>
          <w:spacing w:val="-3"/>
          <w:sz w:val="18"/>
        </w:rPr>
        <w:t xml:space="preserve">International, </w:t>
      </w:r>
      <w:r>
        <w:rPr>
          <w:sz w:val="18"/>
        </w:rPr>
        <w:t xml:space="preserve">2016, p. 484, § </w:t>
      </w:r>
      <w:r>
        <w:rPr>
          <w:spacing w:val="-2"/>
          <w:sz w:val="18"/>
        </w:rPr>
        <w:t xml:space="preserve">100 </w:t>
      </w:r>
      <w:r>
        <w:rPr>
          <w:spacing w:val="-3"/>
          <w:sz w:val="18"/>
        </w:rPr>
        <w:t>(</w:t>
      </w:r>
      <w:r>
        <w:rPr>
          <w:sz w:val="18"/>
        </w:rPr>
        <w:t xml:space="preserve">free </w:t>
      </w:r>
      <w:r>
        <w:rPr>
          <w:spacing w:val="-3"/>
          <w:sz w:val="18"/>
        </w:rPr>
        <w:t xml:space="preserve">translation </w:t>
      </w:r>
      <w:r>
        <w:rPr>
          <w:sz w:val="18"/>
        </w:rPr>
        <w:t>of "</w:t>
      </w:r>
      <w:r>
        <w:rPr>
          <w:i/>
          <w:spacing w:val="-3"/>
          <w:sz w:val="18"/>
        </w:rPr>
        <w:t xml:space="preserve">manoeuvres </w:t>
      </w:r>
      <w:r>
        <w:rPr>
          <w:i/>
          <w:sz w:val="18"/>
        </w:rPr>
        <w:t xml:space="preserve">so as to lead the arbitral tribunal </w:t>
      </w:r>
      <w:r>
        <w:rPr>
          <w:i/>
          <w:spacing w:val="-3"/>
          <w:sz w:val="18"/>
        </w:rPr>
        <w:t xml:space="preserve">to believe </w:t>
      </w:r>
      <w:r>
        <w:rPr>
          <w:i/>
          <w:sz w:val="18"/>
        </w:rPr>
        <w:t xml:space="preserve">in something that does not </w:t>
      </w:r>
      <w:r>
        <w:rPr>
          <w:i/>
          <w:spacing w:val="-3"/>
          <w:sz w:val="18"/>
        </w:rPr>
        <w:t xml:space="preserve">exist </w:t>
      </w:r>
      <w:r>
        <w:rPr>
          <w:i/>
          <w:sz w:val="18"/>
        </w:rPr>
        <w:t>or so as to hide a fact</w:t>
      </w:r>
      <w:r>
        <w:rPr>
          <w:sz w:val="18"/>
        </w:rPr>
        <w:t>").</w:t>
      </w:r>
    </w:p>
    <w:p w:rsidR="0023658D" w:rsidRDefault="00070BC3">
      <w:pPr>
        <w:spacing w:line="205" w:lineRule="exact"/>
        <w:ind w:left="278"/>
        <w:rPr>
          <w:sz w:val="18"/>
        </w:rPr>
      </w:pPr>
      <w:r>
        <w:rPr>
          <w:position w:val="6"/>
          <w:sz w:val="12"/>
        </w:rPr>
        <w:t xml:space="preserve">335 </w:t>
      </w:r>
      <w:r>
        <w:rPr>
          <w:sz w:val="18"/>
        </w:rPr>
        <w:t xml:space="preserve">Cass., 11 May 2001, RG C.99.0351.N, </w:t>
      </w:r>
      <w:hyperlink r:id="rId46">
        <w:r>
          <w:rPr>
            <w:sz w:val="18"/>
          </w:rPr>
          <w:t>www.cass.be.</w:t>
        </w:r>
      </w:hyperlink>
    </w:p>
    <w:p w:rsidR="0023658D" w:rsidRDefault="00070BC3">
      <w:pPr>
        <w:spacing w:line="206" w:lineRule="exact"/>
        <w:ind w:left="278"/>
        <w:rPr>
          <w:sz w:val="18"/>
        </w:rPr>
      </w:pPr>
      <w:r>
        <w:rPr>
          <w:position w:val="6"/>
          <w:sz w:val="12"/>
        </w:rPr>
        <w:t xml:space="preserve">336 </w:t>
      </w:r>
      <w:r>
        <w:rPr>
          <w:sz w:val="18"/>
        </w:rPr>
        <w:t xml:space="preserve">See thus for example Mons, </w:t>
      </w:r>
      <w:r>
        <w:rPr>
          <w:position w:val="6"/>
          <w:sz w:val="12"/>
        </w:rPr>
        <w:t xml:space="preserve">1 </w:t>
      </w:r>
      <w:r>
        <w:rPr>
          <w:sz w:val="18"/>
        </w:rPr>
        <w:t xml:space="preserve">June 1982, </w:t>
      </w:r>
      <w:r>
        <w:rPr>
          <w:i/>
          <w:sz w:val="18"/>
        </w:rPr>
        <w:t xml:space="preserve">J.T. </w:t>
      </w:r>
      <w:r>
        <w:rPr>
          <w:sz w:val="18"/>
        </w:rPr>
        <w:t xml:space="preserve">1985, p. 608 or Brussels, 5 November 2012, </w:t>
      </w:r>
      <w:r>
        <w:rPr>
          <w:i/>
          <w:sz w:val="18"/>
        </w:rPr>
        <w:t xml:space="preserve">Rev. not. b. </w:t>
      </w:r>
      <w:r>
        <w:rPr>
          <w:sz w:val="18"/>
        </w:rPr>
        <w:t>, 2014, p. 133.</w:t>
      </w:r>
    </w:p>
    <w:p w:rsidR="0023658D" w:rsidRDefault="00070BC3">
      <w:pPr>
        <w:spacing w:line="208" w:lineRule="exact"/>
        <w:ind w:left="278"/>
        <w:rPr>
          <w:sz w:val="18"/>
        </w:rPr>
      </w:pPr>
      <w:r>
        <w:rPr>
          <w:position w:val="6"/>
          <w:sz w:val="12"/>
        </w:rPr>
        <w:t xml:space="preserve">337 </w:t>
      </w:r>
      <w:r>
        <w:rPr>
          <w:sz w:val="18"/>
        </w:rPr>
        <w:t xml:space="preserve">See. Antwerp, 19 December 1986, </w:t>
      </w:r>
      <w:r>
        <w:rPr>
          <w:i/>
          <w:sz w:val="18"/>
        </w:rPr>
        <w:t xml:space="preserve">R.W. </w:t>
      </w:r>
      <w:r>
        <w:rPr>
          <w:sz w:val="18"/>
        </w:rPr>
        <w:t>, 1986-87, p. 2029.</w:t>
      </w:r>
    </w:p>
    <w:p w:rsidR="0023658D" w:rsidRDefault="00070BC3">
      <w:pPr>
        <w:ind w:left="278" w:right="251"/>
        <w:rPr>
          <w:sz w:val="18"/>
        </w:rPr>
      </w:pPr>
      <w:r>
        <w:rPr>
          <w:position w:val="6"/>
          <w:sz w:val="12"/>
        </w:rPr>
        <w:t xml:space="preserve">338 </w:t>
      </w:r>
      <w:r>
        <w:rPr>
          <w:spacing w:val="-3"/>
          <w:sz w:val="18"/>
        </w:rPr>
        <w:t xml:space="preserve">J.-Fr. </w:t>
      </w:r>
      <w:r>
        <w:rPr>
          <w:spacing w:val="-2"/>
          <w:sz w:val="18"/>
        </w:rPr>
        <w:t xml:space="preserve">van </w:t>
      </w:r>
      <w:r>
        <w:rPr>
          <w:spacing w:val="-3"/>
          <w:sz w:val="18"/>
        </w:rPr>
        <w:t>Drooghenbroec</w:t>
      </w:r>
      <w:r>
        <w:rPr>
          <w:spacing w:val="-3"/>
          <w:sz w:val="18"/>
        </w:rPr>
        <w:t xml:space="preserve">k, </w:t>
      </w:r>
      <w:r>
        <w:rPr>
          <w:i/>
          <w:spacing w:val="-3"/>
          <w:sz w:val="18"/>
        </w:rPr>
        <w:t>Requête civile</w:t>
      </w:r>
      <w:r>
        <w:rPr>
          <w:spacing w:val="-3"/>
          <w:sz w:val="18"/>
        </w:rPr>
        <w:t xml:space="preserve">, </w:t>
      </w:r>
      <w:r>
        <w:rPr>
          <w:sz w:val="18"/>
        </w:rPr>
        <w:t xml:space="preserve">coll. </w:t>
      </w:r>
      <w:r>
        <w:rPr>
          <w:spacing w:val="-3"/>
          <w:sz w:val="18"/>
        </w:rPr>
        <w:t xml:space="preserve">RPDB, Brussels, Bruylant, </w:t>
      </w:r>
      <w:r>
        <w:rPr>
          <w:sz w:val="18"/>
        </w:rPr>
        <w:t xml:space="preserve">2012, p. 22; </w:t>
      </w:r>
      <w:r>
        <w:rPr>
          <w:spacing w:val="-3"/>
          <w:sz w:val="18"/>
        </w:rPr>
        <w:t xml:space="preserve">G. </w:t>
      </w:r>
      <w:r>
        <w:rPr>
          <w:sz w:val="18"/>
        </w:rPr>
        <w:t xml:space="preserve">de </w:t>
      </w:r>
      <w:r>
        <w:rPr>
          <w:spacing w:val="-3"/>
          <w:sz w:val="18"/>
        </w:rPr>
        <w:t xml:space="preserve">Leval (ed.), </w:t>
      </w:r>
      <w:r>
        <w:rPr>
          <w:i/>
          <w:sz w:val="18"/>
        </w:rPr>
        <w:t xml:space="preserve">Droit </w:t>
      </w:r>
      <w:r>
        <w:rPr>
          <w:i/>
          <w:spacing w:val="-3"/>
          <w:sz w:val="18"/>
        </w:rPr>
        <w:t>judiciaire</w:t>
      </w:r>
      <w:r>
        <w:rPr>
          <w:spacing w:val="-3"/>
          <w:sz w:val="18"/>
        </w:rPr>
        <w:t xml:space="preserve">, </w:t>
      </w:r>
      <w:r>
        <w:rPr>
          <w:sz w:val="18"/>
        </w:rPr>
        <w:t>tome 2: "</w:t>
      </w:r>
      <w:r>
        <w:rPr>
          <w:spacing w:val="-3"/>
          <w:sz w:val="18"/>
        </w:rPr>
        <w:t xml:space="preserve">Manuel </w:t>
      </w:r>
      <w:r>
        <w:rPr>
          <w:sz w:val="18"/>
        </w:rPr>
        <w:t xml:space="preserve">de </w:t>
      </w:r>
      <w:r>
        <w:rPr>
          <w:spacing w:val="-3"/>
          <w:sz w:val="18"/>
        </w:rPr>
        <w:t xml:space="preserve">procédure </w:t>
      </w:r>
      <w:r>
        <w:rPr>
          <w:spacing w:val="-2"/>
          <w:sz w:val="18"/>
        </w:rPr>
        <w:t>civile</w:t>
      </w:r>
      <w:r>
        <w:rPr>
          <w:sz w:val="18"/>
        </w:rPr>
        <w:t xml:space="preserve">", </w:t>
      </w:r>
      <w:r>
        <w:rPr>
          <w:spacing w:val="-3"/>
          <w:sz w:val="18"/>
        </w:rPr>
        <w:t xml:space="preserve">Brussels, Larcier, </w:t>
      </w:r>
      <w:r>
        <w:rPr>
          <w:sz w:val="18"/>
        </w:rPr>
        <w:t>2015, p. 1182.</w:t>
      </w:r>
    </w:p>
    <w:p w:rsidR="0023658D" w:rsidRDefault="0023658D">
      <w:pPr>
        <w:rPr>
          <w:sz w:val="18"/>
        </w:rPr>
        <w:sectPr w:rsidR="0023658D">
          <w:pgSz w:w="11910" w:h="16840"/>
          <w:pgMar w:top="1340" w:right="1160" w:bottom="840" w:left="1140" w:header="0" w:footer="572" w:gutter="0"/>
          <w:cols w:space="720"/>
        </w:sectPr>
      </w:pPr>
    </w:p>
    <w:p w:rsidR="0023658D" w:rsidRDefault="00070BC3">
      <w:pPr>
        <w:pStyle w:val="ListParagraph"/>
        <w:numPr>
          <w:ilvl w:val="0"/>
          <w:numId w:val="31"/>
        </w:numPr>
        <w:tabs>
          <w:tab w:val="left" w:pos="846"/>
        </w:tabs>
        <w:spacing w:before="61" w:line="357" w:lineRule="auto"/>
        <w:ind w:right="252"/>
        <w:jc w:val="both"/>
        <w:rPr>
          <w:color w:val="00AF50"/>
        </w:rPr>
      </w:pPr>
      <w:r>
        <w:t xml:space="preserve">However, according to the above-mentioned doctrine, causality is </w:t>
      </w:r>
      <w:r>
        <w:t>established as soon as the fraudulent conduct found has caused an "</w:t>
      </w:r>
      <w:r>
        <w:rPr>
          <w:i/>
        </w:rPr>
        <w:t>error</w:t>
      </w:r>
      <w:r>
        <w:t>" on the part of the arbitral tribunal, which "</w:t>
      </w:r>
      <w:r>
        <w:rPr>
          <w:i/>
        </w:rPr>
        <w:t>had an impact on the award</w:t>
      </w:r>
      <w:r>
        <w:t xml:space="preserve">" </w:t>
      </w:r>
      <w:r>
        <w:rPr>
          <w:position w:val="8"/>
          <w:sz w:val="14"/>
        </w:rPr>
        <w:t>339</w:t>
      </w:r>
      <w:r>
        <w:t>.</w:t>
      </w:r>
    </w:p>
    <w:p w:rsidR="0023658D" w:rsidRDefault="00070BC3">
      <w:pPr>
        <w:pStyle w:val="ListParagraph"/>
        <w:numPr>
          <w:ilvl w:val="0"/>
          <w:numId w:val="31"/>
        </w:numPr>
        <w:tabs>
          <w:tab w:val="left" w:pos="846"/>
        </w:tabs>
        <w:spacing w:before="122" w:line="360" w:lineRule="auto"/>
        <w:ind w:right="254"/>
        <w:jc w:val="both"/>
      </w:pPr>
      <w:r>
        <w:t>In view of the proximity of the ground for refusal of exequatur studied here to fraud as a ground for opening a civil claim, the rules applicable in this area may be taken into account. In this context, the test is whether the fraudulent manoeuvres have</w:t>
      </w:r>
    </w:p>
    <w:p w:rsidR="0023658D" w:rsidRDefault="00070BC3">
      <w:pPr>
        <w:spacing w:line="255" w:lineRule="exact"/>
        <w:ind w:left="845"/>
        <w:jc w:val="both"/>
      </w:pPr>
      <w:r>
        <w:rPr>
          <w:i/>
        </w:rPr>
        <w:t>In</w:t>
      </w:r>
      <w:r>
        <w:rPr>
          <w:i/>
        </w:rPr>
        <w:t xml:space="preserve"> this case, the judge was </w:t>
      </w:r>
      <w:r>
        <w:t>"</w:t>
      </w:r>
      <w:r>
        <w:rPr>
          <w:i/>
        </w:rPr>
        <w:t>determined to rule as he did</w:t>
      </w:r>
      <w:r>
        <w:t>".</w:t>
      </w:r>
      <w:r>
        <w:rPr>
          <w:position w:val="8"/>
          <w:sz w:val="14"/>
        </w:rPr>
        <w:t>340</w:t>
      </w:r>
    </w:p>
    <w:p w:rsidR="0023658D" w:rsidRDefault="0023658D">
      <w:pPr>
        <w:pStyle w:val="BodyText"/>
        <w:spacing w:before="4"/>
        <w:rPr>
          <w:sz w:val="21"/>
        </w:rPr>
      </w:pPr>
    </w:p>
    <w:p w:rsidR="0023658D" w:rsidRDefault="00070BC3">
      <w:pPr>
        <w:spacing w:line="357" w:lineRule="auto"/>
        <w:ind w:left="845" w:right="253"/>
        <w:jc w:val="both"/>
      </w:pPr>
      <w:r>
        <w:t>In particular, facts hidden from the arbitrator as a result of such procedural manoeuvres will be taken into consideration if they are "</w:t>
      </w:r>
      <w:r>
        <w:rPr>
          <w:i/>
        </w:rPr>
        <w:t xml:space="preserve">likely to be decisive for the resolution of the dispute </w:t>
      </w:r>
      <w:r>
        <w:t>"</w:t>
      </w:r>
      <w:r>
        <w:rPr>
          <w:position w:val="8"/>
          <w:sz w:val="14"/>
        </w:rPr>
        <w:t>3</w:t>
      </w:r>
      <w:r>
        <w:rPr>
          <w:position w:val="8"/>
          <w:sz w:val="14"/>
        </w:rPr>
        <w:t>41</w:t>
      </w:r>
      <w:r>
        <w:t>.</w:t>
      </w:r>
    </w:p>
    <w:p w:rsidR="0023658D" w:rsidRDefault="00070BC3">
      <w:pPr>
        <w:pStyle w:val="Heading2"/>
        <w:numPr>
          <w:ilvl w:val="0"/>
          <w:numId w:val="11"/>
        </w:numPr>
        <w:tabs>
          <w:tab w:val="left" w:pos="1981"/>
        </w:tabs>
        <w:spacing w:before="122"/>
        <w:ind w:hanging="426"/>
        <w:jc w:val="both"/>
      </w:pPr>
      <w:r>
        <w:t>Refutation of the Stati thesis on causality</w:t>
      </w:r>
    </w:p>
    <w:p w:rsidR="0023658D" w:rsidRDefault="0023658D">
      <w:pPr>
        <w:pStyle w:val="BodyText"/>
        <w:spacing w:before="5"/>
        <w:rPr>
          <w:b/>
          <w:sz w:val="21"/>
        </w:rPr>
      </w:pPr>
    </w:p>
    <w:p w:rsidR="0023658D" w:rsidRDefault="00070BC3">
      <w:pPr>
        <w:pStyle w:val="ListParagraph"/>
        <w:numPr>
          <w:ilvl w:val="0"/>
          <w:numId w:val="31"/>
        </w:numPr>
        <w:tabs>
          <w:tab w:val="left" w:pos="846"/>
        </w:tabs>
        <w:spacing w:line="357" w:lineRule="auto"/>
        <w:ind w:right="253"/>
        <w:jc w:val="both"/>
      </w:pPr>
      <w:r>
        <w:t>The Stati defend a much more restrictive view of causality. They argue that causality must be understood '</w:t>
      </w:r>
      <w:r>
        <w:rPr>
          <w:i/>
        </w:rPr>
        <w:t xml:space="preserve">with reference to contract law' </w:t>
      </w:r>
      <w:r>
        <w:t xml:space="preserve">and that </w:t>
      </w:r>
      <w:r>
        <w:rPr>
          <w:i/>
        </w:rPr>
        <w:t xml:space="preserve">'the deception which </w:t>
      </w:r>
      <w:r>
        <w:rPr>
          <w:i/>
        </w:rPr>
        <w:t>causes the error must have been the determining cause of the act</w:t>
      </w:r>
      <w:r>
        <w:t>'</w:t>
      </w:r>
      <w:r>
        <w:rPr>
          <w:position w:val="8"/>
          <w:sz w:val="14"/>
        </w:rPr>
        <w:t>342-343</w:t>
      </w:r>
      <w:r>
        <w:t>. 342-343 The Stati also developed this thesis of 'determining causality' before the first judge, who accepted it.</w:t>
      </w:r>
    </w:p>
    <w:p w:rsidR="0023658D" w:rsidRDefault="00070BC3">
      <w:pPr>
        <w:pStyle w:val="ListParagraph"/>
        <w:numPr>
          <w:ilvl w:val="0"/>
          <w:numId w:val="31"/>
        </w:numPr>
        <w:tabs>
          <w:tab w:val="left" w:pos="846"/>
        </w:tabs>
        <w:spacing w:before="126" w:line="360" w:lineRule="auto"/>
        <w:ind w:right="250"/>
        <w:jc w:val="both"/>
      </w:pPr>
      <w:r>
        <w:t xml:space="preserve">The </w:t>
      </w:r>
      <w:r>
        <w:rPr>
          <w:spacing w:val="-3"/>
        </w:rPr>
        <w:t>RoK</w:t>
      </w:r>
      <w:r>
        <w:t xml:space="preserve">'s </w:t>
      </w:r>
      <w:r>
        <w:rPr>
          <w:spacing w:val="-3"/>
        </w:rPr>
        <w:t xml:space="preserve">respectful </w:t>
      </w:r>
      <w:r>
        <w:t>view is that this "</w:t>
      </w:r>
      <w:r>
        <w:rPr>
          <w:spacing w:val="-3"/>
        </w:rPr>
        <w:t>decisive causality</w:t>
      </w:r>
      <w:r>
        <w:t xml:space="preserve">" </w:t>
      </w:r>
      <w:r>
        <w:rPr>
          <w:spacing w:val="-3"/>
        </w:rPr>
        <w:t>test is w</w:t>
      </w:r>
      <w:r>
        <w:rPr>
          <w:spacing w:val="-3"/>
        </w:rPr>
        <w:t xml:space="preserve">rong, </w:t>
      </w:r>
      <w:r>
        <w:t xml:space="preserve">and </w:t>
      </w:r>
      <w:r>
        <w:rPr>
          <w:spacing w:val="-3"/>
        </w:rPr>
        <w:t xml:space="preserve">that </w:t>
      </w:r>
      <w:r>
        <w:t xml:space="preserve">the </w:t>
      </w:r>
      <w:r>
        <w:rPr>
          <w:spacing w:val="-3"/>
        </w:rPr>
        <w:t xml:space="preserve">reference </w:t>
      </w:r>
      <w:r>
        <w:t xml:space="preserve">to this </w:t>
      </w:r>
      <w:r>
        <w:rPr>
          <w:spacing w:val="-3"/>
        </w:rPr>
        <w:t xml:space="preserve">test originated </w:t>
      </w:r>
      <w:r>
        <w:t xml:space="preserve">in </w:t>
      </w:r>
      <w:r>
        <w:rPr>
          <w:spacing w:val="-3"/>
        </w:rPr>
        <w:t xml:space="preserve">a confusion </w:t>
      </w:r>
      <w:r>
        <w:t xml:space="preserve">in a </w:t>
      </w:r>
      <w:r>
        <w:rPr>
          <w:spacing w:val="-3"/>
        </w:rPr>
        <w:t>doctrinal article.</w:t>
      </w:r>
    </w:p>
    <w:p w:rsidR="0023658D" w:rsidRDefault="00070BC3">
      <w:pPr>
        <w:pStyle w:val="ListParagraph"/>
        <w:numPr>
          <w:ilvl w:val="0"/>
          <w:numId w:val="31"/>
        </w:numPr>
        <w:tabs>
          <w:tab w:val="left" w:pos="846"/>
        </w:tabs>
        <w:spacing w:before="120" w:line="357" w:lineRule="auto"/>
        <w:ind w:right="249"/>
        <w:jc w:val="both"/>
      </w:pPr>
      <w:r>
        <w:t xml:space="preserve">The idea </w:t>
      </w:r>
      <w:r>
        <w:rPr>
          <w:spacing w:val="-3"/>
        </w:rPr>
        <w:t xml:space="preserve">that </w:t>
      </w:r>
      <w:r>
        <w:t>'</w:t>
      </w:r>
      <w:r>
        <w:rPr>
          <w:spacing w:val="-3"/>
        </w:rPr>
        <w:t>determining causality</w:t>
      </w:r>
      <w:r>
        <w:t xml:space="preserve">' </w:t>
      </w:r>
      <w:r>
        <w:rPr>
          <w:spacing w:val="-3"/>
        </w:rPr>
        <w:t xml:space="preserve">should be taken into </w:t>
      </w:r>
      <w:r>
        <w:t xml:space="preserve">account was </w:t>
      </w:r>
      <w:r>
        <w:rPr>
          <w:spacing w:val="-3"/>
        </w:rPr>
        <w:t xml:space="preserve">first mentioned </w:t>
      </w:r>
      <w:r>
        <w:t xml:space="preserve">in </w:t>
      </w:r>
      <w:r>
        <w:rPr>
          <w:spacing w:val="-3"/>
        </w:rPr>
        <w:t xml:space="preserve">1981 </w:t>
      </w:r>
      <w:r>
        <w:t xml:space="preserve">in a book344 without </w:t>
      </w:r>
      <w:r>
        <w:rPr>
          <w:spacing w:val="-3"/>
        </w:rPr>
        <w:t xml:space="preserve">any explanation, justification </w:t>
      </w:r>
      <w:r>
        <w:t xml:space="preserve">or </w:t>
      </w:r>
      <w:r>
        <w:rPr>
          <w:spacing w:val="-3"/>
        </w:rPr>
        <w:t xml:space="preserve">reference. It </w:t>
      </w:r>
      <w:r>
        <w:t xml:space="preserve">was </w:t>
      </w:r>
      <w:r>
        <w:rPr>
          <w:spacing w:val="-3"/>
        </w:rPr>
        <w:t xml:space="preserve">simply reproduced later </w:t>
      </w:r>
      <w:r>
        <w:t xml:space="preserve">by </w:t>
      </w:r>
      <w:r>
        <w:rPr>
          <w:spacing w:val="-3"/>
        </w:rPr>
        <w:t xml:space="preserve">a few other authors </w:t>
      </w:r>
      <w:r>
        <w:t xml:space="preserve">in </w:t>
      </w:r>
      <w:r>
        <w:rPr>
          <w:spacing w:val="-3"/>
        </w:rPr>
        <w:t xml:space="preserve">(mostly equally old) studies who never saw </w:t>
      </w:r>
      <w:r>
        <w:t xml:space="preserve">fit to </w:t>
      </w:r>
      <w:r>
        <w:rPr>
          <w:spacing w:val="-3"/>
        </w:rPr>
        <w:t xml:space="preserve">criticise </w:t>
      </w:r>
      <w:r>
        <w:t xml:space="preserve">its </w:t>
      </w:r>
      <w:r>
        <w:rPr>
          <w:spacing w:val="-3"/>
        </w:rPr>
        <w:t>relevance.</w:t>
      </w:r>
    </w:p>
    <w:p w:rsidR="0023658D" w:rsidRDefault="00070BC3">
      <w:pPr>
        <w:pStyle w:val="ListParagraph"/>
        <w:numPr>
          <w:ilvl w:val="0"/>
          <w:numId w:val="31"/>
        </w:numPr>
        <w:tabs>
          <w:tab w:val="left" w:pos="846"/>
        </w:tabs>
        <w:spacing w:before="124" w:line="360" w:lineRule="auto"/>
        <w:ind w:right="255"/>
        <w:jc w:val="both"/>
      </w:pPr>
      <w:r>
        <w:t>However, to require that fraud be the "determining cause" of the award is to add a condition to Article 1704(3)(a) of the Judic</w:t>
      </w:r>
      <w:r>
        <w:t xml:space="preserve">ial Code, read in conjunction with Article 1723(3) of the same Code, which it does not provide for. The addition of this condition is, moreover, in contradiction with subsequent doctrinal and jurisprudential developments, particularly in the area of civil </w:t>
      </w:r>
      <w:r>
        <w:t>applications, the relevance of which in assessing the scope of the ground for refusing exequatur is hardly disputed.</w:t>
      </w:r>
    </w:p>
    <w:p w:rsidR="0023658D" w:rsidRDefault="0023658D">
      <w:pPr>
        <w:pStyle w:val="BodyText"/>
        <w:rPr>
          <w:sz w:val="20"/>
        </w:rPr>
      </w:pPr>
    </w:p>
    <w:p w:rsidR="0023658D" w:rsidRDefault="00070BC3">
      <w:pPr>
        <w:pStyle w:val="BodyText"/>
        <w:spacing w:before="11"/>
      </w:pPr>
      <w:r>
        <w:pict>
          <v:shape id="_x0000_s1079" style="position:absolute;margin-left:70.95pt;margin-top:15.45pt;width:144.05pt;height:.1pt;z-index:-251541504;mso-wrap-distance-left:0;mso-wrap-distance-right:0;mso-position-horizontal-relative:page" coordorigin="1419,309" coordsize="2881,0" path="m1419,309r2880,e" filled="f" strokeweight=".6pt">
            <v:path arrowok="t"/>
            <w10:wrap type="topAndBottom" anchorx="page"/>
          </v:shape>
        </w:pict>
      </w:r>
    </w:p>
    <w:p w:rsidR="0023658D" w:rsidRDefault="00070BC3">
      <w:pPr>
        <w:spacing w:before="60"/>
        <w:ind w:left="278" w:right="250"/>
        <w:jc w:val="both"/>
        <w:rPr>
          <w:sz w:val="18"/>
        </w:rPr>
      </w:pPr>
      <w:r>
        <w:rPr>
          <w:position w:val="6"/>
          <w:sz w:val="12"/>
        </w:rPr>
        <w:t xml:space="preserve">339 </w:t>
      </w:r>
      <w:r>
        <w:rPr>
          <w:sz w:val="18"/>
        </w:rPr>
        <w:t xml:space="preserve">C. </w:t>
      </w:r>
      <w:r>
        <w:rPr>
          <w:spacing w:val="-3"/>
          <w:sz w:val="18"/>
        </w:rPr>
        <w:t xml:space="preserve">Verbruggen, </w:t>
      </w:r>
      <w:r>
        <w:rPr>
          <w:sz w:val="18"/>
        </w:rPr>
        <w:t>"</w:t>
      </w:r>
      <w:r>
        <w:rPr>
          <w:spacing w:val="-3"/>
          <w:sz w:val="18"/>
        </w:rPr>
        <w:t xml:space="preserve">Commentary </w:t>
      </w:r>
      <w:r>
        <w:rPr>
          <w:sz w:val="18"/>
        </w:rPr>
        <w:t xml:space="preserve">on </w:t>
      </w:r>
      <w:r>
        <w:rPr>
          <w:spacing w:val="-3"/>
          <w:sz w:val="18"/>
        </w:rPr>
        <w:t xml:space="preserve">Part </w:t>
      </w:r>
      <w:r>
        <w:rPr>
          <w:sz w:val="18"/>
        </w:rPr>
        <w:t xml:space="preserve">VI of the </w:t>
      </w:r>
      <w:r>
        <w:rPr>
          <w:spacing w:val="-3"/>
          <w:sz w:val="18"/>
        </w:rPr>
        <w:t xml:space="preserve">Belgian Judicial Code, Chapter </w:t>
      </w:r>
      <w:r>
        <w:rPr>
          <w:sz w:val="18"/>
        </w:rPr>
        <w:t xml:space="preserve">VII: Article 1717", </w:t>
      </w:r>
      <w:r>
        <w:rPr>
          <w:i/>
          <w:sz w:val="18"/>
        </w:rPr>
        <w:t xml:space="preserve">in </w:t>
      </w:r>
      <w:r>
        <w:rPr>
          <w:sz w:val="18"/>
        </w:rPr>
        <w:t xml:space="preserve">N. </w:t>
      </w:r>
      <w:r>
        <w:rPr>
          <w:spacing w:val="-3"/>
          <w:sz w:val="18"/>
        </w:rPr>
        <w:t xml:space="preserve">Bassiri </w:t>
      </w:r>
      <w:r>
        <w:rPr>
          <w:sz w:val="18"/>
        </w:rPr>
        <w:t xml:space="preserve">and M. Draye </w:t>
      </w:r>
      <w:r>
        <w:rPr>
          <w:spacing w:val="-3"/>
          <w:sz w:val="18"/>
        </w:rPr>
        <w:t xml:space="preserve">(eds), </w:t>
      </w:r>
      <w:r>
        <w:rPr>
          <w:i/>
          <w:sz w:val="18"/>
        </w:rPr>
        <w:t xml:space="preserve">Arbitration in </w:t>
      </w:r>
      <w:r>
        <w:rPr>
          <w:i/>
          <w:spacing w:val="-3"/>
          <w:sz w:val="18"/>
        </w:rPr>
        <w:t>Belgium</w:t>
      </w:r>
      <w:r>
        <w:rPr>
          <w:spacing w:val="-3"/>
          <w:sz w:val="18"/>
        </w:rPr>
        <w:t xml:space="preserve">, </w:t>
      </w:r>
      <w:r>
        <w:rPr>
          <w:sz w:val="18"/>
        </w:rPr>
        <w:t xml:space="preserve">Kluwer Law </w:t>
      </w:r>
      <w:r>
        <w:rPr>
          <w:spacing w:val="-3"/>
          <w:sz w:val="18"/>
        </w:rPr>
        <w:t xml:space="preserve">International, </w:t>
      </w:r>
      <w:r>
        <w:rPr>
          <w:sz w:val="18"/>
        </w:rPr>
        <w:t xml:space="preserve">2016, p. 484, § 100 </w:t>
      </w:r>
      <w:r>
        <w:rPr>
          <w:spacing w:val="-3"/>
          <w:sz w:val="18"/>
        </w:rPr>
        <w:t xml:space="preserve">(partial quotation </w:t>
      </w:r>
      <w:r>
        <w:rPr>
          <w:sz w:val="18"/>
        </w:rPr>
        <w:t>and free translation of "</w:t>
      </w:r>
      <w:r>
        <w:rPr>
          <w:i/>
          <w:spacing w:val="-3"/>
          <w:sz w:val="18"/>
        </w:rPr>
        <w:t xml:space="preserve">manoeuvres </w:t>
      </w:r>
      <w:r>
        <w:rPr>
          <w:i/>
          <w:sz w:val="18"/>
        </w:rPr>
        <w:t xml:space="preserve">so as to lead the arbitral tribunal </w:t>
      </w:r>
      <w:r>
        <w:rPr>
          <w:i/>
          <w:spacing w:val="-3"/>
          <w:sz w:val="18"/>
        </w:rPr>
        <w:t xml:space="preserve">to believe </w:t>
      </w:r>
      <w:r>
        <w:rPr>
          <w:i/>
          <w:sz w:val="18"/>
        </w:rPr>
        <w:t xml:space="preserve">in </w:t>
      </w:r>
      <w:r>
        <w:rPr>
          <w:i/>
          <w:spacing w:val="-3"/>
          <w:sz w:val="18"/>
        </w:rPr>
        <w:t xml:space="preserve">something </w:t>
      </w:r>
      <w:r>
        <w:rPr>
          <w:i/>
          <w:sz w:val="18"/>
        </w:rPr>
        <w:t xml:space="preserve">that does </w:t>
      </w:r>
      <w:r>
        <w:rPr>
          <w:i/>
          <w:spacing w:val="-2"/>
          <w:sz w:val="18"/>
        </w:rPr>
        <w:t xml:space="preserve">not </w:t>
      </w:r>
      <w:r>
        <w:rPr>
          <w:i/>
          <w:spacing w:val="-3"/>
          <w:sz w:val="18"/>
        </w:rPr>
        <w:t xml:space="preserve">exist </w:t>
      </w:r>
      <w:r>
        <w:rPr>
          <w:i/>
          <w:sz w:val="18"/>
        </w:rPr>
        <w:t xml:space="preserve">or so as to hide a fact, and that the </w:t>
      </w:r>
      <w:r>
        <w:rPr>
          <w:i/>
          <w:spacing w:val="-3"/>
          <w:sz w:val="18"/>
        </w:rPr>
        <w:t xml:space="preserve">error </w:t>
      </w:r>
      <w:r>
        <w:rPr>
          <w:i/>
          <w:sz w:val="18"/>
        </w:rPr>
        <w:t xml:space="preserve">this </w:t>
      </w:r>
      <w:r>
        <w:rPr>
          <w:i/>
          <w:spacing w:val="-3"/>
          <w:sz w:val="18"/>
        </w:rPr>
        <w:t>pr</w:t>
      </w:r>
      <w:r>
        <w:rPr>
          <w:i/>
          <w:spacing w:val="-3"/>
          <w:sz w:val="18"/>
        </w:rPr>
        <w:t xml:space="preserve">ovoked </w:t>
      </w:r>
      <w:r>
        <w:rPr>
          <w:i/>
          <w:sz w:val="18"/>
        </w:rPr>
        <w:t xml:space="preserve">on the part of </w:t>
      </w:r>
      <w:r>
        <w:rPr>
          <w:i/>
          <w:spacing w:val="-3"/>
          <w:sz w:val="18"/>
        </w:rPr>
        <w:t xml:space="preserve">the </w:t>
      </w:r>
      <w:r>
        <w:rPr>
          <w:i/>
          <w:sz w:val="18"/>
        </w:rPr>
        <w:t xml:space="preserve">tribunal had an </w:t>
      </w:r>
      <w:r>
        <w:rPr>
          <w:i/>
          <w:spacing w:val="-3"/>
          <w:sz w:val="18"/>
        </w:rPr>
        <w:t xml:space="preserve">impact </w:t>
      </w:r>
      <w:r>
        <w:rPr>
          <w:i/>
          <w:sz w:val="18"/>
        </w:rPr>
        <w:t>on the award</w:t>
      </w:r>
      <w:r>
        <w:rPr>
          <w:sz w:val="18"/>
        </w:rPr>
        <w:t>").</w:t>
      </w:r>
    </w:p>
    <w:p w:rsidR="0023658D" w:rsidRDefault="00070BC3">
      <w:pPr>
        <w:spacing w:line="242" w:lineRule="auto"/>
        <w:ind w:left="278" w:right="256"/>
        <w:jc w:val="both"/>
        <w:rPr>
          <w:sz w:val="18"/>
        </w:rPr>
      </w:pPr>
      <w:r>
        <w:rPr>
          <w:position w:val="6"/>
          <w:sz w:val="12"/>
        </w:rPr>
        <w:t xml:space="preserve">340 </w:t>
      </w:r>
      <w:r>
        <w:rPr>
          <w:sz w:val="18"/>
        </w:rPr>
        <w:t xml:space="preserve">See G. de Leval (ed.), Droit judiciaire, vol. G. de Leval (ed.), </w:t>
      </w:r>
      <w:r>
        <w:rPr>
          <w:i/>
          <w:sz w:val="18"/>
        </w:rPr>
        <w:t>Droit judiciaire</w:t>
      </w:r>
      <w:r>
        <w:rPr>
          <w:sz w:val="18"/>
        </w:rPr>
        <w:t>, tome 2: "Manuel de procédure civile", Brussels, Larcier, 2015, p. 1183 and the references cited.</w:t>
      </w:r>
    </w:p>
    <w:p w:rsidR="0023658D" w:rsidRDefault="00070BC3">
      <w:pPr>
        <w:spacing w:line="202" w:lineRule="exact"/>
        <w:ind w:left="278"/>
        <w:jc w:val="both"/>
        <w:rPr>
          <w:sz w:val="18"/>
        </w:rPr>
      </w:pPr>
      <w:r>
        <w:rPr>
          <w:position w:val="6"/>
          <w:sz w:val="12"/>
        </w:rPr>
        <w:t xml:space="preserve">341 </w:t>
      </w:r>
      <w:r>
        <w:rPr>
          <w:sz w:val="18"/>
        </w:rPr>
        <w:t>Cas</w:t>
      </w:r>
      <w:r>
        <w:rPr>
          <w:sz w:val="18"/>
        </w:rPr>
        <w:t xml:space="preserve">s., 11 May 2001, RG C.99.0351.N, </w:t>
      </w:r>
      <w:hyperlink r:id="rId47">
        <w:r>
          <w:rPr>
            <w:sz w:val="18"/>
          </w:rPr>
          <w:t>www.cass.be.</w:t>
        </w:r>
      </w:hyperlink>
    </w:p>
    <w:p w:rsidR="0023658D" w:rsidRDefault="00070BC3">
      <w:pPr>
        <w:spacing w:line="206" w:lineRule="exact"/>
        <w:ind w:left="278"/>
        <w:jc w:val="both"/>
        <w:rPr>
          <w:sz w:val="18"/>
        </w:rPr>
      </w:pPr>
      <w:r>
        <w:rPr>
          <w:position w:val="6"/>
          <w:sz w:val="12"/>
        </w:rPr>
        <w:t xml:space="preserve">342 </w:t>
      </w:r>
      <w:r>
        <w:rPr>
          <w:sz w:val="18"/>
        </w:rPr>
        <w:t>See their First submissions on the second, third and fourth grounds of appeal, p. 175, § 504.</w:t>
      </w:r>
    </w:p>
    <w:p w:rsidR="0023658D" w:rsidRDefault="00070BC3">
      <w:pPr>
        <w:spacing w:line="242" w:lineRule="auto"/>
        <w:ind w:left="278" w:right="252"/>
        <w:jc w:val="both"/>
        <w:rPr>
          <w:sz w:val="18"/>
        </w:rPr>
      </w:pPr>
      <w:r>
        <w:rPr>
          <w:position w:val="6"/>
          <w:sz w:val="12"/>
        </w:rPr>
        <w:t xml:space="preserve">343 </w:t>
      </w:r>
      <w:r>
        <w:rPr>
          <w:sz w:val="18"/>
        </w:rPr>
        <w:t xml:space="preserve">The quotation </w:t>
      </w:r>
      <w:r>
        <w:rPr>
          <w:spacing w:val="-3"/>
          <w:sz w:val="18"/>
        </w:rPr>
        <w:t xml:space="preserve">is </w:t>
      </w:r>
      <w:r>
        <w:rPr>
          <w:sz w:val="18"/>
        </w:rPr>
        <w:t xml:space="preserve">taken from G. Keutgen and </w:t>
      </w:r>
      <w:r>
        <w:rPr>
          <w:spacing w:val="-3"/>
          <w:sz w:val="18"/>
        </w:rPr>
        <w:t xml:space="preserve">G.-A. Dal, </w:t>
      </w:r>
      <w:r>
        <w:rPr>
          <w:i/>
          <w:spacing w:val="-3"/>
          <w:sz w:val="18"/>
        </w:rPr>
        <w:t xml:space="preserve">L'arbitrage </w:t>
      </w:r>
      <w:r>
        <w:rPr>
          <w:i/>
          <w:sz w:val="18"/>
        </w:rPr>
        <w:t xml:space="preserve">en </w:t>
      </w:r>
      <w:r>
        <w:rPr>
          <w:i/>
          <w:sz w:val="18"/>
        </w:rPr>
        <w:t>droit belge et international</w:t>
      </w:r>
      <w:r>
        <w:rPr>
          <w:sz w:val="18"/>
        </w:rPr>
        <w:t xml:space="preserve">, tome I: "Le droit belge", </w:t>
      </w:r>
      <w:r>
        <w:rPr>
          <w:position w:val="6"/>
          <w:sz w:val="12"/>
        </w:rPr>
        <w:t xml:space="preserve">2nd </w:t>
      </w:r>
      <w:r>
        <w:rPr>
          <w:sz w:val="18"/>
        </w:rPr>
        <w:t xml:space="preserve">edn, </w:t>
      </w:r>
      <w:r>
        <w:rPr>
          <w:spacing w:val="-3"/>
          <w:sz w:val="18"/>
        </w:rPr>
        <w:t xml:space="preserve">Brussels, Bruylant, </w:t>
      </w:r>
      <w:r>
        <w:rPr>
          <w:sz w:val="18"/>
        </w:rPr>
        <w:t>2006, p. 484.</w:t>
      </w:r>
    </w:p>
    <w:p w:rsidR="0023658D" w:rsidRDefault="00070BC3">
      <w:pPr>
        <w:spacing w:line="205" w:lineRule="exact"/>
        <w:ind w:left="278"/>
        <w:jc w:val="both"/>
        <w:rPr>
          <w:sz w:val="18"/>
        </w:rPr>
      </w:pPr>
      <w:r>
        <w:rPr>
          <w:position w:val="6"/>
          <w:sz w:val="12"/>
        </w:rPr>
        <w:t xml:space="preserve">344 </w:t>
      </w:r>
      <w:r>
        <w:rPr>
          <w:sz w:val="18"/>
        </w:rPr>
        <w:t xml:space="preserve">See M. Huys and G. Keutgen. M. Huys and G. Keutgen, </w:t>
      </w:r>
      <w:r>
        <w:rPr>
          <w:i/>
          <w:sz w:val="18"/>
        </w:rPr>
        <w:t>L'arbitrage en droit belge et en droit international</w:t>
      </w:r>
      <w:r>
        <w:rPr>
          <w:sz w:val="18"/>
        </w:rPr>
        <w:t>, Bruylant, Brussels, 1981, p. 365, n° 541.</w:t>
      </w:r>
    </w:p>
    <w:p w:rsidR="0023658D" w:rsidRDefault="0023658D">
      <w:pPr>
        <w:spacing w:line="205" w:lineRule="exact"/>
        <w:jc w:val="both"/>
        <w:rPr>
          <w:sz w:val="18"/>
        </w:rPr>
        <w:sectPr w:rsidR="0023658D">
          <w:pgSz w:w="11910" w:h="16840"/>
          <w:pgMar w:top="1340" w:right="1160" w:bottom="840" w:left="1140" w:header="0" w:footer="572" w:gutter="0"/>
          <w:cols w:space="720"/>
        </w:sectPr>
      </w:pPr>
    </w:p>
    <w:p w:rsidR="0023658D" w:rsidRDefault="00070BC3">
      <w:pPr>
        <w:pStyle w:val="ListParagraph"/>
        <w:numPr>
          <w:ilvl w:val="0"/>
          <w:numId w:val="31"/>
        </w:numPr>
        <w:tabs>
          <w:tab w:val="left" w:pos="846"/>
        </w:tabs>
        <w:spacing w:before="61" w:line="360" w:lineRule="auto"/>
        <w:ind w:right="253"/>
        <w:jc w:val="both"/>
      </w:pPr>
      <w:r>
        <w:t>Moreover, the fallacy of the 'determinative causation' test becomes apparent when one seeks to determine what exactly it covers. The Stati have themselves been confronted with the illogicality of their thesis by having to revisit their e</w:t>
      </w:r>
      <w:r>
        <w:t>arlier procedural writings:</w:t>
      </w:r>
    </w:p>
    <w:p w:rsidR="0023658D" w:rsidRDefault="00070BC3">
      <w:pPr>
        <w:pStyle w:val="ListParagraph"/>
        <w:numPr>
          <w:ilvl w:val="1"/>
          <w:numId w:val="9"/>
        </w:numPr>
        <w:tabs>
          <w:tab w:val="left" w:pos="1412"/>
        </w:tabs>
        <w:spacing w:before="119" w:line="360" w:lineRule="auto"/>
        <w:ind w:right="252"/>
        <w:jc w:val="both"/>
      </w:pPr>
      <w:r>
        <w:t>In the first instance, Stati argued that RoK had to show that "</w:t>
      </w:r>
      <w:r>
        <w:rPr>
          <w:i/>
        </w:rPr>
        <w:t>without the fraud, the Arbitral Award would not have been made</w:t>
      </w:r>
      <w:r>
        <w:t xml:space="preserve">" (Stati's submission of 25 October 2019, §491), seemingly shifting the debate, at least partially, to </w:t>
      </w:r>
      <w:r>
        <w:t>considerations of arbitrability.</w:t>
      </w:r>
    </w:p>
    <w:p w:rsidR="0023658D" w:rsidRDefault="00070BC3">
      <w:pPr>
        <w:pStyle w:val="ListParagraph"/>
        <w:numPr>
          <w:ilvl w:val="1"/>
          <w:numId w:val="9"/>
        </w:numPr>
        <w:tabs>
          <w:tab w:val="left" w:pos="1412"/>
        </w:tabs>
        <w:spacing w:before="62" w:line="360" w:lineRule="auto"/>
        <w:ind w:right="252"/>
        <w:jc w:val="both"/>
      </w:pPr>
      <w:r>
        <w:t>Now they argue that the RoK should "</w:t>
      </w:r>
      <w:r>
        <w:rPr>
          <w:i/>
        </w:rPr>
        <w:t>establish that, without the fraud, the Arbitral Award, as issued on 19 December 2013, would not have been made</w:t>
      </w:r>
      <w:r>
        <w:t>" (Stati's submission of 26 February 2021, §504).</w:t>
      </w:r>
    </w:p>
    <w:p w:rsidR="0023658D" w:rsidRDefault="00070BC3">
      <w:pPr>
        <w:pStyle w:val="BodyText"/>
        <w:spacing w:before="119"/>
        <w:ind w:left="845"/>
        <w:jc w:val="both"/>
      </w:pPr>
      <w:r>
        <w:t>This new approach suggests that in the Stati thesis itself, the condition of</w:t>
      </w:r>
    </w:p>
    <w:p w:rsidR="0023658D" w:rsidRDefault="00070BC3">
      <w:pPr>
        <w:pStyle w:val="BodyText"/>
        <w:spacing w:before="127" w:line="360" w:lineRule="auto"/>
        <w:ind w:left="845" w:right="258"/>
        <w:jc w:val="both"/>
      </w:pPr>
      <w:r>
        <w:t xml:space="preserve">The "decisive causality" requirement is met as soon as it is shown that without the fraud the award would not have been made in </w:t>
      </w:r>
      <w:r>
        <w:rPr>
          <w:i/>
        </w:rPr>
        <w:t>the same way</w:t>
      </w:r>
      <w:r>
        <w:t>.</w:t>
      </w:r>
    </w:p>
    <w:p w:rsidR="0023658D" w:rsidRDefault="00070BC3">
      <w:pPr>
        <w:pStyle w:val="BodyText"/>
        <w:spacing w:before="119" w:line="357" w:lineRule="auto"/>
        <w:ind w:left="845" w:right="255"/>
        <w:jc w:val="both"/>
      </w:pPr>
      <w:r>
        <w:t>Thus understood, the notion of "decis</w:t>
      </w:r>
      <w:r>
        <w:t>ive causality" comes closer to the correct test recognised by the most recent doctrine, which is that the fraud caused an "</w:t>
      </w:r>
      <w:r>
        <w:rPr>
          <w:i/>
        </w:rPr>
        <w:t xml:space="preserve">error" on the part </w:t>
      </w:r>
      <w:r>
        <w:t>of the arbitral tribunal so that it "</w:t>
      </w:r>
      <w:r>
        <w:rPr>
          <w:i/>
        </w:rPr>
        <w:t>had an impact on the award</w:t>
      </w:r>
      <w:r>
        <w:t>".</w:t>
      </w:r>
      <w:r>
        <w:rPr>
          <w:position w:val="8"/>
          <w:sz w:val="14"/>
        </w:rPr>
        <w:t>345</w:t>
      </w:r>
    </w:p>
    <w:p w:rsidR="0023658D" w:rsidRDefault="00070BC3">
      <w:pPr>
        <w:pStyle w:val="Heading2"/>
        <w:numPr>
          <w:ilvl w:val="0"/>
          <w:numId w:val="11"/>
        </w:numPr>
        <w:tabs>
          <w:tab w:val="left" w:pos="1981"/>
        </w:tabs>
        <w:spacing w:before="124"/>
        <w:ind w:hanging="426"/>
        <w:jc w:val="both"/>
      </w:pPr>
      <w:r>
        <w:t xml:space="preserve">Summary of fraud as a ground for refusing </w:t>
      </w:r>
      <w:r>
        <w:t>exequatur</w:t>
      </w:r>
    </w:p>
    <w:p w:rsidR="0023658D" w:rsidRDefault="0023658D">
      <w:pPr>
        <w:pStyle w:val="BodyText"/>
        <w:spacing w:before="5"/>
        <w:rPr>
          <w:b/>
          <w:sz w:val="21"/>
        </w:rPr>
      </w:pPr>
    </w:p>
    <w:p w:rsidR="0023658D" w:rsidRDefault="00070BC3">
      <w:pPr>
        <w:pStyle w:val="ListParagraph"/>
        <w:numPr>
          <w:ilvl w:val="0"/>
          <w:numId w:val="31"/>
        </w:numPr>
        <w:tabs>
          <w:tab w:val="left" w:pos="846"/>
        </w:tabs>
        <w:spacing w:line="357" w:lineRule="auto"/>
        <w:ind w:right="254"/>
        <w:jc w:val="both"/>
      </w:pPr>
      <w:r>
        <w:t>It follows from the above that there is a ground for refusing the exequatur of an arbitral award on the basis of Articles 1704(3)(a) and 1723(3) of the Judicial Code when a party, during the arbitration, has committed "</w:t>
      </w:r>
      <w:r>
        <w:rPr>
          <w:i/>
        </w:rPr>
        <w:t>manoeuvres to lead the arb</w:t>
      </w:r>
      <w:r>
        <w:rPr>
          <w:i/>
        </w:rPr>
        <w:t>itral tribunal to believe in something that does not exist or to conceal a fact</w:t>
      </w:r>
      <w:r>
        <w:t>", and that these manoeuvres have "</w:t>
      </w:r>
      <w:r>
        <w:rPr>
          <w:i/>
        </w:rPr>
        <w:t xml:space="preserve">had an impact on the award </w:t>
      </w:r>
      <w:r>
        <w:t>"</w:t>
      </w:r>
      <w:r>
        <w:rPr>
          <w:position w:val="8"/>
          <w:sz w:val="14"/>
        </w:rPr>
        <w:t>346</w:t>
      </w:r>
      <w:r>
        <w:t>.</w:t>
      </w:r>
    </w:p>
    <w:p w:rsidR="0023658D" w:rsidRDefault="00070BC3">
      <w:pPr>
        <w:pStyle w:val="ListParagraph"/>
        <w:numPr>
          <w:ilvl w:val="0"/>
          <w:numId w:val="31"/>
        </w:numPr>
        <w:tabs>
          <w:tab w:val="left" w:pos="846"/>
        </w:tabs>
        <w:spacing w:before="126" w:line="357" w:lineRule="auto"/>
        <w:ind w:right="256"/>
        <w:jc w:val="both"/>
      </w:pPr>
      <w:r>
        <w:t>It is worth recalling, for all intents and purposes, that it is accepted in the context of international arbi</w:t>
      </w:r>
      <w:r>
        <w:t>tration that "</w:t>
      </w:r>
      <w:r>
        <w:rPr>
          <w:i/>
        </w:rPr>
        <w:t>full fraud universally leads state judges to refuse to give effect to the award</w:t>
      </w:r>
      <w:r>
        <w:t>".</w:t>
      </w:r>
      <w:r>
        <w:rPr>
          <w:position w:val="8"/>
          <w:sz w:val="14"/>
        </w:rPr>
        <w:t>347</w:t>
      </w:r>
    </w:p>
    <w:p w:rsidR="0023658D" w:rsidRDefault="00070BC3">
      <w:pPr>
        <w:pStyle w:val="ListParagraph"/>
        <w:numPr>
          <w:ilvl w:val="0"/>
          <w:numId w:val="31"/>
        </w:numPr>
        <w:tabs>
          <w:tab w:val="left" w:pos="846"/>
        </w:tabs>
        <w:spacing w:before="125" w:line="360" w:lineRule="auto"/>
        <w:ind w:right="255"/>
        <w:jc w:val="both"/>
      </w:pPr>
      <w:r>
        <w:t>The RoK demonstrates below that the conditions laid down in Article 1704, §3, a), of the Judicial Code, read in conjunction with Article 1723, 3°, of the sam</w:t>
      </w:r>
      <w:r>
        <w:t>e Code, are fulfilled in the present case and therefore justify Your Court's refusal of the exequatur.</w:t>
      </w:r>
    </w:p>
    <w:p w:rsidR="0023658D" w:rsidRDefault="00070BC3">
      <w:pPr>
        <w:pStyle w:val="BodyText"/>
        <w:spacing w:before="6"/>
      </w:pPr>
      <w:r>
        <w:pict>
          <v:shape id="_x0000_s1078" style="position:absolute;margin-left:70.95pt;margin-top:15.2pt;width:144.05pt;height:.1pt;z-index:-251540480;mso-wrap-distance-left:0;mso-wrap-distance-right:0;mso-position-horizontal-relative:page" coordorigin="1419,304" coordsize="2881,0" path="m1419,304r2880,e" filled="f" strokeweight=".21169mm">
            <v:path arrowok="t"/>
            <w10:wrap type="topAndBottom" anchorx="page"/>
          </v:shape>
        </w:pict>
      </w:r>
    </w:p>
    <w:p w:rsidR="0023658D" w:rsidRDefault="00070BC3">
      <w:pPr>
        <w:spacing w:before="63"/>
        <w:ind w:left="278" w:right="250"/>
        <w:jc w:val="both"/>
        <w:rPr>
          <w:sz w:val="18"/>
        </w:rPr>
      </w:pPr>
      <w:r>
        <w:rPr>
          <w:position w:val="6"/>
          <w:sz w:val="12"/>
        </w:rPr>
        <w:t xml:space="preserve">345 </w:t>
      </w:r>
      <w:r>
        <w:rPr>
          <w:sz w:val="18"/>
        </w:rPr>
        <w:t xml:space="preserve">C. </w:t>
      </w:r>
      <w:r>
        <w:rPr>
          <w:spacing w:val="-3"/>
          <w:sz w:val="18"/>
        </w:rPr>
        <w:t xml:space="preserve">Verbruggen, </w:t>
      </w:r>
      <w:r>
        <w:rPr>
          <w:sz w:val="18"/>
        </w:rPr>
        <w:t>"</w:t>
      </w:r>
      <w:r>
        <w:rPr>
          <w:spacing w:val="-3"/>
          <w:sz w:val="18"/>
        </w:rPr>
        <w:t xml:space="preserve">Commentary </w:t>
      </w:r>
      <w:r>
        <w:rPr>
          <w:sz w:val="18"/>
        </w:rPr>
        <w:t xml:space="preserve">on </w:t>
      </w:r>
      <w:r>
        <w:rPr>
          <w:spacing w:val="-3"/>
          <w:sz w:val="18"/>
        </w:rPr>
        <w:t xml:space="preserve">Part </w:t>
      </w:r>
      <w:r>
        <w:rPr>
          <w:sz w:val="18"/>
        </w:rPr>
        <w:t xml:space="preserve">VI of the </w:t>
      </w:r>
      <w:r>
        <w:rPr>
          <w:spacing w:val="-3"/>
          <w:sz w:val="18"/>
        </w:rPr>
        <w:t xml:space="preserve">Belgian Judicial Code, Chapter </w:t>
      </w:r>
      <w:r>
        <w:rPr>
          <w:sz w:val="18"/>
        </w:rPr>
        <w:t xml:space="preserve">VII: Article 1717", </w:t>
      </w:r>
      <w:r>
        <w:rPr>
          <w:i/>
          <w:sz w:val="18"/>
        </w:rPr>
        <w:t xml:space="preserve">in </w:t>
      </w:r>
      <w:r>
        <w:rPr>
          <w:sz w:val="18"/>
        </w:rPr>
        <w:t xml:space="preserve">N. </w:t>
      </w:r>
      <w:r>
        <w:rPr>
          <w:spacing w:val="-3"/>
          <w:sz w:val="18"/>
        </w:rPr>
        <w:t xml:space="preserve">Bassiri </w:t>
      </w:r>
      <w:r>
        <w:rPr>
          <w:sz w:val="18"/>
        </w:rPr>
        <w:t xml:space="preserve">and M. Draye </w:t>
      </w:r>
      <w:r>
        <w:rPr>
          <w:spacing w:val="-3"/>
          <w:sz w:val="18"/>
        </w:rPr>
        <w:t xml:space="preserve">(eds), </w:t>
      </w:r>
      <w:r>
        <w:rPr>
          <w:i/>
          <w:sz w:val="18"/>
        </w:rPr>
        <w:t xml:space="preserve">Arbitration in </w:t>
      </w:r>
      <w:r>
        <w:rPr>
          <w:i/>
          <w:spacing w:val="-3"/>
          <w:sz w:val="18"/>
        </w:rPr>
        <w:t>Be</w:t>
      </w:r>
      <w:r>
        <w:rPr>
          <w:i/>
          <w:spacing w:val="-3"/>
          <w:sz w:val="18"/>
        </w:rPr>
        <w:t>lgium</w:t>
      </w:r>
      <w:r>
        <w:rPr>
          <w:spacing w:val="-3"/>
          <w:sz w:val="18"/>
        </w:rPr>
        <w:t xml:space="preserve">, </w:t>
      </w:r>
      <w:r>
        <w:rPr>
          <w:sz w:val="18"/>
        </w:rPr>
        <w:t xml:space="preserve">Kluwer Law </w:t>
      </w:r>
      <w:r>
        <w:rPr>
          <w:spacing w:val="-3"/>
          <w:sz w:val="18"/>
        </w:rPr>
        <w:t xml:space="preserve">International, </w:t>
      </w:r>
      <w:r>
        <w:rPr>
          <w:sz w:val="18"/>
        </w:rPr>
        <w:t xml:space="preserve">2016, p. 484, § 100 </w:t>
      </w:r>
      <w:r>
        <w:rPr>
          <w:spacing w:val="-3"/>
          <w:sz w:val="18"/>
        </w:rPr>
        <w:t xml:space="preserve">(partial quotation </w:t>
      </w:r>
      <w:r>
        <w:rPr>
          <w:sz w:val="18"/>
        </w:rPr>
        <w:t>and free translation of "</w:t>
      </w:r>
      <w:r>
        <w:rPr>
          <w:i/>
          <w:spacing w:val="-3"/>
          <w:sz w:val="18"/>
        </w:rPr>
        <w:t xml:space="preserve">manoeuvres </w:t>
      </w:r>
      <w:r>
        <w:rPr>
          <w:i/>
          <w:sz w:val="18"/>
        </w:rPr>
        <w:t xml:space="preserve">so as to lead the arbitral tribunal </w:t>
      </w:r>
      <w:r>
        <w:rPr>
          <w:i/>
          <w:spacing w:val="-3"/>
          <w:sz w:val="18"/>
        </w:rPr>
        <w:t xml:space="preserve">to believe </w:t>
      </w:r>
      <w:r>
        <w:rPr>
          <w:i/>
          <w:sz w:val="18"/>
        </w:rPr>
        <w:t xml:space="preserve">in </w:t>
      </w:r>
      <w:r>
        <w:rPr>
          <w:i/>
          <w:spacing w:val="-3"/>
          <w:sz w:val="18"/>
        </w:rPr>
        <w:t xml:space="preserve">something </w:t>
      </w:r>
      <w:r>
        <w:rPr>
          <w:i/>
          <w:sz w:val="18"/>
        </w:rPr>
        <w:t xml:space="preserve">that does </w:t>
      </w:r>
      <w:r>
        <w:rPr>
          <w:i/>
          <w:spacing w:val="-2"/>
          <w:sz w:val="18"/>
        </w:rPr>
        <w:t xml:space="preserve">not </w:t>
      </w:r>
      <w:r>
        <w:rPr>
          <w:i/>
          <w:spacing w:val="-3"/>
          <w:sz w:val="18"/>
        </w:rPr>
        <w:t xml:space="preserve">exist </w:t>
      </w:r>
      <w:r>
        <w:rPr>
          <w:i/>
          <w:sz w:val="18"/>
        </w:rPr>
        <w:t xml:space="preserve">or so as to hide a fact, and that the </w:t>
      </w:r>
      <w:r>
        <w:rPr>
          <w:i/>
          <w:spacing w:val="-3"/>
          <w:sz w:val="18"/>
        </w:rPr>
        <w:t xml:space="preserve">error </w:t>
      </w:r>
      <w:r>
        <w:rPr>
          <w:i/>
          <w:sz w:val="18"/>
        </w:rPr>
        <w:t xml:space="preserve">this </w:t>
      </w:r>
      <w:r>
        <w:rPr>
          <w:i/>
          <w:spacing w:val="-3"/>
          <w:sz w:val="18"/>
        </w:rPr>
        <w:t xml:space="preserve">caused </w:t>
      </w:r>
      <w:r>
        <w:rPr>
          <w:i/>
          <w:sz w:val="18"/>
        </w:rPr>
        <w:t xml:space="preserve">on the </w:t>
      </w:r>
      <w:r>
        <w:rPr>
          <w:i/>
          <w:sz w:val="18"/>
        </w:rPr>
        <w:t xml:space="preserve">part of </w:t>
      </w:r>
      <w:r>
        <w:rPr>
          <w:i/>
          <w:spacing w:val="-3"/>
          <w:sz w:val="18"/>
        </w:rPr>
        <w:t xml:space="preserve">the </w:t>
      </w:r>
      <w:r>
        <w:rPr>
          <w:i/>
          <w:sz w:val="18"/>
        </w:rPr>
        <w:t xml:space="preserve">tribunal had an </w:t>
      </w:r>
      <w:r>
        <w:rPr>
          <w:i/>
          <w:spacing w:val="-3"/>
          <w:sz w:val="18"/>
        </w:rPr>
        <w:t xml:space="preserve">impact </w:t>
      </w:r>
      <w:r>
        <w:rPr>
          <w:i/>
          <w:sz w:val="18"/>
        </w:rPr>
        <w:t>on the award</w:t>
      </w:r>
      <w:r>
        <w:rPr>
          <w:sz w:val="18"/>
        </w:rPr>
        <w:t>").</w:t>
      </w:r>
    </w:p>
    <w:p w:rsidR="0023658D" w:rsidRDefault="00070BC3">
      <w:pPr>
        <w:ind w:left="278" w:right="250"/>
        <w:jc w:val="both"/>
        <w:rPr>
          <w:sz w:val="18"/>
        </w:rPr>
      </w:pPr>
      <w:r>
        <w:rPr>
          <w:position w:val="6"/>
          <w:sz w:val="12"/>
        </w:rPr>
        <w:t xml:space="preserve">346 </w:t>
      </w:r>
      <w:r>
        <w:rPr>
          <w:sz w:val="18"/>
        </w:rPr>
        <w:t xml:space="preserve">C. </w:t>
      </w:r>
      <w:r>
        <w:rPr>
          <w:spacing w:val="-3"/>
          <w:sz w:val="18"/>
        </w:rPr>
        <w:t xml:space="preserve">Verbruggen, </w:t>
      </w:r>
      <w:r>
        <w:rPr>
          <w:sz w:val="18"/>
        </w:rPr>
        <w:t>"</w:t>
      </w:r>
      <w:r>
        <w:rPr>
          <w:spacing w:val="-3"/>
          <w:sz w:val="18"/>
        </w:rPr>
        <w:t xml:space="preserve">Commentary </w:t>
      </w:r>
      <w:r>
        <w:rPr>
          <w:sz w:val="18"/>
        </w:rPr>
        <w:t xml:space="preserve">on </w:t>
      </w:r>
      <w:r>
        <w:rPr>
          <w:spacing w:val="-3"/>
          <w:sz w:val="18"/>
        </w:rPr>
        <w:t xml:space="preserve">Part </w:t>
      </w:r>
      <w:r>
        <w:rPr>
          <w:sz w:val="18"/>
        </w:rPr>
        <w:t xml:space="preserve">VI of the </w:t>
      </w:r>
      <w:r>
        <w:rPr>
          <w:spacing w:val="-3"/>
          <w:sz w:val="18"/>
        </w:rPr>
        <w:t xml:space="preserve">Belgian Judicial Code, Chapter </w:t>
      </w:r>
      <w:r>
        <w:rPr>
          <w:sz w:val="18"/>
        </w:rPr>
        <w:t xml:space="preserve">VII: Article 1717", </w:t>
      </w:r>
      <w:r>
        <w:rPr>
          <w:i/>
          <w:sz w:val="18"/>
        </w:rPr>
        <w:t xml:space="preserve">in </w:t>
      </w:r>
      <w:r>
        <w:rPr>
          <w:sz w:val="18"/>
        </w:rPr>
        <w:t xml:space="preserve">N. </w:t>
      </w:r>
      <w:r>
        <w:rPr>
          <w:spacing w:val="-3"/>
          <w:sz w:val="18"/>
        </w:rPr>
        <w:t xml:space="preserve">Bassiri </w:t>
      </w:r>
      <w:r>
        <w:rPr>
          <w:sz w:val="18"/>
        </w:rPr>
        <w:t xml:space="preserve">and M. Draye </w:t>
      </w:r>
      <w:r>
        <w:rPr>
          <w:spacing w:val="-3"/>
          <w:sz w:val="18"/>
        </w:rPr>
        <w:t xml:space="preserve">(eds), </w:t>
      </w:r>
      <w:r>
        <w:rPr>
          <w:i/>
          <w:sz w:val="18"/>
        </w:rPr>
        <w:t xml:space="preserve">Arbitration in </w:t>
      </w:r>
      <w:r>
        <w:rPr>
          <w:i/>
          <w:spacing w:val="-3"/>
          <w:sz w:val="18"/>
        </w:rPr>
        <w:t>Belgium</w:t>
      </w:r>
      <w:r>
        <w:rPr>
          <w:spacing w:val="-3"/>
          <w:sz w:val="18"/>
        </w:rPr>
        <w:t xml:space="preserve">, </w:t>
      </w:r>
      <w:r>
        <w:rPr>
          <w:sz w:val="18"/>
        </w:rPr>
        <w:t xml:space="preserve">Kluwer Law </w:t>
      </w:r>
      <w:r>
        <w:rPr>
          <w:spacing w:val="-3"/>
          <w:sz w:val="18"/>
        </w:rPr>
        <w:t xml:space="preserve">International, </w:t>
      </w:r>
      <w:r>
        <w:rPr>
          <w:sz w:val="18"/>
        </w:rPr>
        <w:t xml:space="preserve">2016, p. 484, § 100 </w:t>
      </w:r>
      <w:r>
        <w:rPr>
          <w:spacing w:val="-3"/>
          <w:sz w:val="18"/>
        </w:rPr>
        <w:t>(</w:t>
      </w:r>
      <w:r>
        <w:rPr>
          <w:spacing w:val="-3"/>
          <w:sz w:val="18"/>
        </w:rPr>
        <w:t xml:space="preserve">partial quotation </w:t>
      </w:r>
      <w:r>
        <w:rPr>
          <w:sz w:val="18"/>
        </w:rPr>
        <w:t>and free translation of "</w:t>
      </w:r>
      <w:r>
        <w:rPr>
          <w:i/>
          <w:spacing w:val="-3"/>
          <w:sz w:val="18"/>
        </w:rPr>
        <w:t xml:space="preserve">manoeuvres </w:t>
      </w:r>
      <w:r>
        <w:rPr>
          <w:i/>
          <w:sz w:val="18"/>
        </w:rPr>
        <w:t xml:space="preserve">so as to lead the arbitral tribunal </w:t>
      </w:r>
      <w:r>
        <w:rPr>
          <w:i/>
          <w:spacing w:val="-3"/>
          <w:sz w:val="18"/>
        </w:rPr>
        <w:t xml:space="preserve">to believe </w:t>
      </w:r>
      <w:r>
        <w:rPr>
          <w:i/>
          <w:sz w:val="18"/>
        </w:rPr>
        <w:t xml:space="preserve">in something that does </w:t>
      </w:r>
      <w:r>
        <w:rPr>
          <w:i/>
          <w:spacing w:val="-2"/>
          <w:sz w:val="18"/>
        </w:rPr>
        <w:t xml:space="preserve">not </w:t>
      </w:r>
      <w:r>
        <w:rPr>
          <w:i/>
          <w:spacing w:val="-3"/>
          <w:sz w:val="18"/>
        </w:rPr>
        <w:t xml:space="preserve">exist </w:t>
      </w:r>
      <w:r>
        <w:rPr>
          <w:i/>
          <w:sz w:val="18"/>
        </w:rPr>
        <w:t xml:space="preserve">or so as to hide a fact, and that the </w:t>
      </w:r>
      <w:r>
        <w:rPr>
          <w:i/>
          <w:spacing w:val="-3"/>
          <w:sz w:val="18"/>
        </w:rPr>
        <w:t xml:space="preserve">error </w:t>
      </w:r>
      <w:r>
        <w:rPr>
          <w:i/>
          <w:sz w:val="18"/>
        </w:rPr>
        <w:t xml:space="preserve">this </w:t>
      </w:r>
      <w:r>
        <w:rPr>
          <w:i/>
          <w:spacing w:val="-3"/>
          <w:sz w:val="18"/>
        </w:rPr>
        <w:t xml:space="preserve">caused </w:t>
      </w:r>
      <w:r>
        <w:rPr>
          <w:i/>
          <w:sz w:val="18"/>
        </w:rPr>
        <w:t xml:space="preserve">on the part of </w:t>
      </w:r>
      <w:r>
        <w:rPr>
          <w:i/>
          <w:spacing w:val="-3"/>
          <w:sz w:val="18"/>
        </w:rPr>
        <w:t xml:space="preserve">the </w:t>
      </w:r>
      <w:r>
        <w:rPr>
          <w:i/>
          <w:sz w:val="18"/>
        </w:rPr>
        <w:t xml:space="preserve">tribunal had an </w:t>
      </w:r>
      <w:r>
        <w:rPr>
          <w:i/>
          <w:spacing w:val="-3"/>
          <w:sz w:val="18"/>
        </w:rPr>
        <w:t xml:space="preserve">impact </w:t>
      </w:r>
      <w:r>
        <w:rPr>
          <w:i/>
          <w:sz w:val="18"/>
        </w:rPr>
        <w:t>on the award</w:t>
      </w:r>
      <w:r>
        <w:rPr>
          <w:sz w:val="18"/>
        </w:rPr>
        <w:t>").</w:t>
      </w:r>
    </w:p>
    <w:p w:rsidR="0023658D" w:rsidRDefault="00070BC3">
      <w:pPr>
        <w:spacing w:line="207" w:lineRule="exact"/>
        <w:ind w:left="278"/>
        <w:jc w:val="both"/>
        <w:rPr>
          <w:sz w:val="18"/>
        </w:rPr>
      </w:pPr>
      <w:r>
        <w:rPr>
          <w:position w:val="6"/>
          <w:sz w:val="12"/>
        </w:rPr>
        <w:t xml:space="preserve">347 </w:t>
      </w:r>
      <w:r>
        <w:rPr>
          <w:sz w:val="18"/>
        </w:rPr>
        <w:t>S. G</w:t>
      </w:r>
      <w:r>
        <w:rPr>
          <w:sz w:val="18"/>
        </w:rPr>
        <w:t xml:space="preserve">reenberg and A. Foucard, "L'arbitrage et les différents types de fraude", </w:t>
      </w:r>
      <w:r>
        <w:rPr>
          <w:i/>
          <w:sz w:val="18"/>
        </w:rPr>
        <w:t xml:space="preserve">in </w:t>
      </w:r>
      <w:r>
        <w:rPr>
          <w:sz w:val="18"/>
        </w:rPr>
        <w:t>D. Matray and E. Van Campenhoudt (eds.),</w:t>
      </w:r>
    </w:p>
    <w:p w:rsidR="0023658D" w:rsidRDefault="00070BC3">
      <w:pPr>
        <w:spacing w:line="207" w:lineRule="exact"/>
        <w:ind w:left="278"/>
        <w:jc w:val="both"/>
        <w:rPr>
          <w:sz w:val="18"/>
        </w:rPr>
      </w:pPr>
      <w:r>
        <w:rPr>
          <w:i/>
          <w:sz w:val="18"/>
        </w:rPr>
        <w:t>L'Arbitrage &amp; la Fraude - Actes du colloque du CEPANI du 26 novembre 2020, Liège</w:t>
      </w:r>
      <w:r>
        <w:rPr>
          <w:sz w:val="18"/>
        </w:rPr>
        <w:t>, Kluwer, 2020, p. 20.</w:t>
      </w:r>
    </w:p>
    <w:p w:rsidR="0023658D" w:rsidRDefault="0023658D">
      <w:pPr>
        <w:spacing w:line="207" w:lineRule="exact"/>
        <w:jc w:val="both"/>
        <w:rPr>
          <w:sz w:val="18"/>
        </w:rPr>
        <w:sectPr w:rsidR="0023658D">
          <w:pgSz w:w="11910" w:h="16840"/>
          <w:pgMar w:top="1340" w:right="1160" w:bottom="840" w:left="1140" w:header="0" w:footer="572" w:gutter="0"/>
          <w:cols w:space="720"/>
        </w:sectPr>
      </w:pPr>
    </w:p>
    <w:p w:rsidR="0023658D" w:rsidRDefault="00070BC3">
      <w:pPr>
        <w:pStyle w:val="Heading2"/>
        <w:tabs>
          <w:tab w:val="left" w:pos="1555"/>
        </w:tabs>
        <w:ind w:left="1130" w:firstLine="0"/>
        <w:jc w:val="left"/>
      </w:pPr>
      <w:bookmarkStart w:id="46" w:name="_TOC_250012"/>
      <w:r>
        <w:tab/>
        <w:t>2In</w:t>
      </w:r>
      <w:bookmarkEnd w:id="46"/>
      <w:r>
        <w:tab/>
        <w:t xml:space="preserve"> this case</w:t>
      </w:r>
    </w:p>
    <w:p w:rsidR="0023658D" w:rsidRDefault="0023658D">
      <w:pPr>
        <w:pStyle w:val="BodyText"/>
        <w:spacing w:before="5"/>
        <w:rPr>
          <w:b/>
          <w:sz w:val="21"/>
        </w:rPr>
      </w:pPr>
    </w:p>
    <w:p w:rsidR="0023658D" w:rsidRDefault="00070BC3">
      <w:pPr>
        <w:pStyle w:val="ListParagraph"/>
        <w:numPr>
          <w:ilvl w:val="0"/>
          <w:numId w:val="31"/>
        </w:numPr>
        <w:tabs>
          <w:tab w:val="left" w:pos="846"/>
        </w:tabs>
        <w:spacing w:line="360" w:lineRule="auto"/>
        <w:ind w:right="255"/>
        <w:jc w:val="both"/>
      </w:pPr>
      <w:r>
        <w:t>Throughout the arbitral proceedings, the Stati committed frauds designed to deceive the Arbitral Tribunal (</w:t>
      </w:r>
      <w:r>
        <w:rPr>
          <w:b/>
        </w:rPr>
        <w:t>a</w:t>
      </w:r>
      <w:r>
        <w:t>). These frauds had an impact on the Award (</w:t>
      </w:r>
      <w:r>
        <w:rPr>
          <w:b/>
        </w:rPr>
        <w:t xml:space="preserve">b), which </w:t>
      </w:r>
      <w:r>
        <w:t>should lead to the refusal of exequatur (</w:t>
      </w:r>
      <w:r>
        <w:rPr>
          <w:b/>
        </w:rPr>
        <w:t>c</w:t>
      </w:r>
      <w:r>
        <w:t>).</w:t>
      </w:r>
    </w:p>
    <w:p w:rsidR="0023658D" w:rsidRDefault="00070BC3">
      <w:pPr>
        <w:pStyle w:val="Heading2"/>
        <w:numPr>
          <w:ilvl w:val="1"/>
          <w:numId w:val="31"/>
        </w:numPr>
        <w:tabs>
          <w:tab w:val="left" w:pos="1981"/>
        </w:tabs>
        <w:spacing w:before="119"/>
        <w:ind w:left="1980" w:hanging="426"/>
        <w:jc w:val="both"/>
      </w:pPr>
      <w:r>
        <w:t>The Stati committed fraud in the ECT Arbitration</w:t>
      </w:r>
    </w:p>
    <w:p w:rsidR="0023658D" w:rsidRDefault="0023658D">
      <w:pPr>
        <w:pStyle w:val="BodyText"/>
        <w:spacing w:before="5"/>
        <w:rPr>
          <w:b/>
          <w:sz w:val="21"/>
        </w:rPr>
      </w:pPr>
    </w:p>
    <w:p w:rsidR="0023658D" w:rsidRDefault="00070BC3">
      <w:pPr>
        <w:pStyle w:val="ListParagraph"/>
        <w:numPr>
          <w:ilvl w:val="0"/>
          <w:numId w:val="31"/>
        </w:numPr>
        <w:tabs>
          <w:tab w:val="left" w:pos="846"/>
        </w:tabs>
        <w:spacing w:line="360" w:lineRule="auto"/>
        <w:ind w:right="259"/>
        <w:jc w:val="both"/>
      </w:pPr>
      <w:r>
        <w:t>The evidence now available shows that the Stati committed multiple frauds by intentionally deceiving the Arbitral Tribunal in order to obtain a (more) favourable award.</w:t>
      </w:r>
    </w:p>
    <w:p w:rsidR="0023658D" w:rsidRDefault="00070BC3">
      <w:pPr>
        <w:pStyle w:val="ListParagraph"/>
        <w:numPr>
          <w:ilvl w:val="0"/>
          <w:numId w:val="31"/>
        </w:numPr>
        <w:tabs>
          <w:tab w:val="left" w:pos="846"/>
        </w:tabs>
        <w:spacing w:before="122" w:line="360" w:lineRule="auto"/>
        <w:ind w:right="255"/>
        <w:jc w:val="both"/>
      </w:pPr>
      <w:r>
        <w:t>As demonstrated in the Second Plea, the Stati deliberately withheld all documents that</w:t>
      </w:r>
      <w:r>
        <w:t xml:space="preserve"> could have revealed the acts and deceptions they had committed in their Kazakh Project. The Stati even withheld certain documents in flagrant violation of the Arbitral Tribunal's orders to produce them (</w:t>
      </w:r>
      <w:r>
        <w:rPr>
          <w:b/>
        </w:rPr>
        <w:t>Exhibit 2.26</w:t>
      </w:r>
      <w:r>
        <w:t>, pp. 2 and 147-148).</w:t>
      </w:r>
    </w:p>
    <w:p w:rsidR="0023658D" w:rsidRDefault="00070BC3">
      <w:pPr>
        <w:pStyle w:val="BodyText"/>
        <w:spacing w:before="119" w:line="360" w:lineRule="auto"/>
        <w:ind w:left="845" w:right="254"/>
        <w:jc w:val="both"/>
      </w:pPr>
      <w:r>
        <w:t>As demonstrated in</w:t>
      </w:r>
      <w:r>
        <w:t xml:space="preserve"> the Third Plea, the Stati also produced false evidence: their falsified and now invalidated financial statements, the false KPMG Due Diligence Report and the false Memorandum of Reversal which did not accurately reflect the financial situation of their Ka</w:t>
      </w:r>
      <w:r>
        <w:t>zakh companies.</w:t>
      </w:r>
    </w:p>
    <w:p w:rsidR="0023658D" w:rsidRDefault="00070BC3">
      <w:pPr>
        <w:pStyle w:val="BodyText"/>
        <w:spacing w:before="122" w:line="360" w:lineRule="auto"/>
        <w:ind w:left="845" w:right="255"/>
        <w:jc w:val="both"/>
      </w:pPr>
      <w:r>
        <w:t xml:space="preserve">Through these manoeuvres, the Stati sought to obtain a (more) favourable award, by presenting to the Arbitral Tribunal a totally erroneous and distorted image of their alleged investment, by concealing a whole series of elements (deception </w:t>
      </w:r>
      <w:r>
        <w:t>of their auditor KPMG, deception of the Noteholders from whom part of the loaned funds were misappropriated, deception of their partner Vitol, deception of the potential purchasers of their Kazakh companies in the framework of the Zenith Project, deception</w:t>
      </w:r>
      <w:r>
        <w:t xml:space="preserve"> on the impact of these misdeeds on their Kazakh companies, namely a liquidity crisis of the latter).</w:t>
      </w:r>
    </w:p>
    <w:p w:rsidR="0023658D" w:rsidRDefault="0023658D">
      <w:pPr>
        <w:pStyle w:val="BodyText"/>
        <w:spacing w:before="8"/>
        <w:rPr>
          <w:sz w:val="20"/>
        </w:rPr>
      </w:pPr>
    </w:p>
    <w:p w:rsidR="0023658D" w:rsidRDefault="00070BC3">
      <w:pPr>
        <w:pStyle w:val="ListParagraph"/>
        <w:numPr>
          <w:ilvl w:val="0"/>
          <w:numId w:val="31"/>
        </w:numPr>
        <w:tabs>
          <w:tab w:val="left" w:pos="846"/>
        </w:tabs>
        <w:spacing w:line="357" w:lineRule="auto"/>
        <w:ind w:right="255"/>
        <w:jc w:val="both"/>
      </w:pPr>
      <w:r>
        <w:t>All of these manoeuvres clearly qualify as fraud in the above sense, i.e. fraud whereby a party deliberately violates the duty of loyal cooperation in the administration of evidence,348 "</w:t>
      </w:r>
      <w:r>
        <w:rPr>
          <w:i/>
        </w:rPr>
        <w:t>deceives the judge by false assertion and fraudulent concealment of d</w:t>
      </w:r>
      <w:r>
        <w:rPr>
          <w:i/>
        </w:rPr>
        <w:t xml:space="preserve">ocuments </w:t>
      </w:r>
      <w:r>
        <w:t>"</w:t>
      </w:r>
      <w:r>
        <w:rPr>
          <w:position w:val="8"/>
          <w:sz w:val="14"/>
        </w:rPr>
        <w:t xml:space="preserve">349 </w:t>
      </w:r>
      <w:r>
        <w:t>and uses "</w:t>
      </w:r>
      <w:r>
        <w:rPr>
          <w:i/>
        </w:rPr>
        <w:t>manoeuvres to lead the arbitral tribunal to believe in something that does not exist or to conceal a fact</w:t>
      </w:r>
      <w:r>
        <w:t>".</w:t>
      </w:r>
      <w:r>
        <w:rPr>
          <w:position w:val="8"/>
          <w:sz w:val="14"/>
        </w:rPr>
        <w:t>350</w:t>
      </w:r>
    </w:p>
    <w:p w:rsidR="0023658D" w:rsidRDefault="0023658D">
      <w:pPr>
        <w:pStyle w:val="BodyText"/>
        <w:rPr>
          <w:sz w:val="20"/>
        </w:rPr>
      </w:pPr>
    </w:p>
    <w:p w:rsidR="0023658D" w:rsidRDefault="0023658D">
      <w:pPr>
        <w:pStyle w:val="BodyText"/>
        <w:rPr>
          <w:sz w:val="20"/>
        </w:rPr>
      </w:pPr>
    </w:p>
    <w:p w:rsidR="0023658D" w:rsidRDefault="0023658D">
      <w:pPr>
        <w:pStyle w:val="BodyText"/>
        <w:rPr>
          <w:sz w:val="20"/>
        </w:rPr>
      </w:pPr>
    </w:p>
    <w:p w:rsidR="0023658D" w:rsidRDefault="00070BC3">
      <w:pPr>
        <w:pStyle w:val="BodyText"/>
        <w:spacing w:before="3"/>
        <w:rPr>
          <w:sz w:val="11"/>
        </w:rPr>
      </w:pPr>
      <w:r>
        <w:pict>
          <v:shape id="_x0000_s1077" style="position:absolute;margin-left:70.95pt;margin-top:8.75pt;width:144.05pt;height:.1pt;z-index:-251539456;mso-wrap-distance-left:0;mso-wrap-distance-right:0;mso-position-horizontal-relative:page" coordorigin="1419,175" coordsize="2881,0" path="m1419,175r2880,e" filled="f" strokeweight=".21169mm">
            <v:path arrowok="t"/>
            <w10:wrap type="topAndBottom" anchorx="page"/>
          </v:shape>
        </w:pict>
      </w:r>
    </w:p>
    <w:p w:rsidR="0023658D" w:rsidRDefault="00070BC3">
      <w:pPr>
        <w:spacing w:before="60" w:line="210" w:lineRule="exact"/>
        <w:ind w:left="278"/>
        <w:jc w:val="both"/>
        <w:rPr>
          <w:sz w:val="18"/>
        </w:rPr>
      </w:pPr>
      <w:r>
        <w:rPr>
          <w:position w:val="6"/>
          <w:sz w:val="12"/>
        </w:rPr>
        <w:t xml:space="preserve">348 </w:t>
      </w:r>
      <w:r>
        <w:rPr>
          <w:sz w:val="18"/>
        </w:rPr>
        <w:t xml:space="preserve">See. Antwerp, 19 December 1986, </w:t>
      </w:r>
      <w:r>
        <w:rPr>
          <w:i/>
          <w:sz w:val="18"/>
        </w:rPr>
        <w:t xml:space="preserve">R.W. </w:t>
      </w:r>
      <w:r>
        <w:rPr>
          <w:sz w:val="18"/>
        </w:rPr>
        <w:t>, 1986-87, p. 2029.</w:t>
      </w:r>
    </w:p>
    <w:p w:rsidR="0023658D" w:rsidRDefault="00070BC3">
      <w:pPr>
        <w:ind w:left="278" w:right="252"/>
        <w:jc w:val="both"/>
        <w:rPr>
          <w:sz w:val="18"/>
        </w:rPr>
      </w:pPr>
      <w:r>
        <w:rPr>
          <w:position w:val="6"/>
          <w:sz w:val="12"/>
        </w:rPr>
        <w:t xml:space="preserve">349 </w:t>
      </w:r>
      <w:r>
        <w:rPr>
          <w:spacing w:val="-3"/>
          <w:sz w:val="18"/>
        </w:rPr>
        <w:t xml:space="preserve">J.-Fr. </w:t>
      </w:r>
      <w:r>
        <w:rPr>
          <w:spacing w:val="-2"/>
          <w:sz w:val="18"/>
        </w:rPr>
        <w:t xml:space="preserve">van </w:t>
      </w:r>
      <w:r>
        <w:rPr>
          <w:spacing w:val="-3"/>
          <w:sz w:val="18"/>
        </w:rPr>
        <w:t xml:space="preserve">Drooghenbroeck, </w:t>
      </w:r>
      <w:r>
        <w:rPr>
          <w:i/>
          <w:spacing w:val="-3"/>
          <w:sz w:val="18"/>
        </w:rPr>
        <w:t>Requête civile</w:t>
      </w:r>
      <w:r>
        <w:rPr>
          <w:spacing w:val="-3"/>
          <w:sz w:val="18"/>
        </w:rPr>
        <w:t xml:space="preserve">, </w:t>
      </w:r>
      <w:r>
        <w:rPr>
          <w:sz w:val="18"/>
        </w:rPr>
        <w:t xml:space="preserve">coll. </w:t>
      </w:r>
      <w:r>
        <w:rPr>
          <w:spacing w:val="-3"/>
          <w:sz w:val="18"/>
        </w:rPr>
        <w:t>RP</w:t>
      </w:r>
      <w:r>
        <w:rPr>
          <w:spacing w:val="-3"/>
          <w:sz w:val="18"/>
        </w:rPr>
        <w:t xml:space="preserve">DB, Brussels, Bruylant, </w:t>
      </w:r>
      <w:r>
        <w:rPr>
          <w:sz w:val="18"/>
        </w:rPr>
        <w:t xml:space="preserve">2012, p. 22; </w:t>
      </w:r>
      <w:r>
        <w:rPr>
          <w:spacing w:val="-3"/>
          <w:sz w:val="18"/>
        </w:rPr>
        <w:t xml:space="preserve">G. </w:t>
      </w:r>
      <w:r>
        <w:rPr>
          <w:sz w:val="18"/>
        </w:rPr>
        <w:t xml:space="preserve">de </w:t>
      </w:r>
      <w:r>
        <w:rPr>
          <w:spacing w:val="-3"/>
          <w:sz w:val="18"/>
        </w:rPr>
        <w:t xml:space="preserve">Leval (ed.), </w:t>
      </w:r>
      <w:r>
        <w:rPr>
          <w:i/>
          <w:sz w:val="18"/>
        </w:rPr>
        <w:t xml:space="preserve">Droit </w:t>
      </w:r>
      <w:r>
        <w:rPr>
          <w:i/>
          <w:spacing w:val="-3"/>
          <w:sz w:val="18"/>
        </w:rPr>
        <w:t>judiciaire</w:t>
      </w:r>
      <w:r>
        <w:rPr>
          <w:spacing w:val="-3"/>
          <w:sz w:val="18"/>
        </w:rPr>
        <w:t xml:space="preserve">, </w:t>
      </w:r>
      <w:r>
        <w:rPr>
          <w:sz w:val="18"/>
        </w:rPr>
        <w:t>tome 2: "</w:t>
      </w:r>
      <w:r>
        <w:rPr>
          <w:spacing w:val="-3"/>
          <w:sz w:val="18"/>
        </w:rPr>
        <w:t xml:space="preserve">Manuel </w:t>
      </w:r>
      <w:r>
        <w:rPr>
          <w:sz w:val="18"/>
        </w:rPr>
        <w:t xml:space="preserve">de </w:t>
      </w:r>
      <w:r>
        <w:rPr>
          <w:spacing w:val="-3"/>
          <w:sz w:val="18"/>
        </w:rPr>
        <w:t xml:space="preserve">procédure </w:t>
      </w:r>
      <w:r>
        <w:rPr>
          <w:spacing w:val="-2"/>
          <w:sz w:val="18"/>
        </w:rPr>
        <w:t>civile</w:t>
      </w:r>
      <w:r>
        <w:rPr>
          <w:sz w:val="18"/>
        </w:rPr>
        <w:t xml:space="preserve">", </w:t>
      </w:r>
      <w:r>
        <w:rPr>
          <w:spacing w:val="-3"/>
          <w:sz w:val="18"/>
        </w:rPr>
        <w:t xml:space="preserve">Brussels, Larcier, </w:t>
      </w:r>
      <w:r>
        <w:rPr>
          <w:sz w:val="18"/>
        </w:rPr>
        <w:t>2015, p. 1182.</w:t>
      </w:r>
    </w:p>
    <w:p w:rsidR="0023658D" w:rsidRDefault="00070BC3">
      <w:pPr>
        <w:ind w:left="278" w:right="250"/>
        <w:jc w:val="both"/>
        <w:rPr>
          <w:sz w:val="18"/>
        </w:rPr>
      </w:pPr>
      <w:r>
        <w:rPr>
          <w:position w:val="6"/>
          <w:sz w:val="12"/>
        </w:rPr>
        <w:t xml:space="preserve">350 </w:t>
      </w:r>
      <w:r>
        <w:rPr>
          <w:sz w:val="18"/>
        </w:rPr>
        <w:t xml:space="preserve">C. </w:t>
      </w:r>
      <w:r>
        <w:rPr>
          <w:spacing w:val="-3"/>
          <w:sz w:val="18"/>
        </w:rPr>
        <w:t xml:space="preserve">Verbruggen, </w:t>
      </w:r>
      <w:r>
        <w:rPr>
          <w:sz w:val="18"/>
        </w:rPr>
        <w:t>"</w:t>
      </w:r>
      <w:r>
        <w:rPr>
          <w:spacing w:val="-3"/>
          <w:sz w:val="18"/>
        </w:rPr>
        <w:t xml:space="preserve">Commentary </w:t>
      </w:r>
      <w:r>
        <w:rPr>
          <w:sz w:val="18"/>
        </w:rPr>
        <w:t xml:space="preserve">on </w:t>
      </w:r>
      <w:r>
        <w:rPr>
          <w:spacing w:val="-3"/>
          <w:sz w:val="18"/>
        </w:rPr>
        <w:t xml:space="preserve">Part </w:t>
      </w:r>
      <w:r>
        <w:rPr>
          <w:sz w:val="18"/>
        </w:rPr>
        <w:t xml:space="preserve">VI of the </w:t>
      </w:r>
      <w:r>
        <w:rPr>
          <w:spacing w:val="-3"/>
          <w:sz w:val="18"/>
        </w:rPr>
        <w:t xml:space="preserve">Belgian Judicial Code, Chapter </w:t>
      </w:r>
      <w:r>
        <w:rPr>
          <w:sz w:val="18"/>
        </w:rPr>
        <w:t xml:space="preserve">VII: Article 1717", </w:t>
      </w:r>
      <w:r>
        <w:rPr>
          <w:i/>
          <w:sz w:val="18"/>
        </w:rPr>
        <w:t xml:space="preserve">in </w:t>
      </w:r>
      <w:r>
        <w:rPr>
          <w:sz w:val="18"/>
        </w:rPr>
        <w:t xml:space="preserve">N. </w:t>
      </w:r>
      <w:r>
        <w:rPr>
          <w:spacing w:val="-3"/>
          <w:sz w:val="18"/>
        </w:rPr>
        <w:t>Bass</w:t>
      </w:r>
      <w:r>
        <w:rPr>
          <w:spacing w:val="-3"/>
          <w:sz w:val="18"/>
        </w:rPr>
        <w:t xml:space="preserve">iri </w:t>
      </w:r>
      <w:r>
        <w:rPr>
          <w:sz w:val="18"/>
        </w:rPr>
        <w:t xml:space="preserve">and M. Draye </w:t>
      </w:r>
      <w:r>
        <w:rPr>
          <w:spacing w:val="-3"/>
          <w:sz w:val="18"/>
        </w:rPr>
        <w:t xml:space="preserve">(eds), </w:t>
      </w:r>
      <w:r>
        <w:rPr>
          <w:i/>
          <w:sz w:val="18"/>
        </w:rPr>
        <w:t xml:space="preserve">Arbitration in </w:t>
      </w:r>
      <w:r>
        <w:rPr>
          <w:i/>
          <w:spacing w:val="-3"/>
          <w:sz w:val="18"/>
        </w:rPr>
        <w:t>Belgium</w:t>
      </w:r>
      <w:r>
        <w:rPr>
          <w:spacing w:val="-3"/>
          <w:sz w:val="18"/>
        </w:rPr>
        <w:t xml:space="preserve">, </w:t>
      </w:r>
      <w:r>
        <w:rPr>
          <w:sz w:val="18"/>
        </w:rPr>
        <w:t xml:space="preserve">Kluwer Law </w:t>
      </w:r>
      <w:r>
        <w:rPr>
          <w:spacing w:val="-3"/>
          <w:sz w:val="18"/>
        </w:rPr>
        <w:t xml:space="preserve">International, </w:t>
      </w:r>
      <w:r>
        <w:rPr>
          <w:sz w:val="18"/>
        </w:rPr>
        <w:t xml:space="preserve">2016, p. 484, § 100 </w:t>
      </w:r>
      <w:r>
        <w:rPr>
          <w:spacing w:val="-3"/>
          <w:sz w:val="18"/>
        </w:rPr>
        <w:t xml:space="preserve">(partial quotation </w:t>
      </w:r>
      <w:r>
        <w:rPr>
          <w:sz w:val="18"/>
        </w:rPr>
        <w:t>and free translation of "</w:t>
      </w:r>
      <w:r>
        <w:rPr>
          <w:i/>
          <w:spacing w:val="-3"/>
          <w:sz w:val="18"/>
        </w:rPr>
        <w:t xml:space="preserve">manoeuvres </w:t>
      </w:r>
      <w:r>
        <w:rPr>
          <w:i/>
          <w:sz w:val="18"/>
        </w:rPr>
        <w:t xml:space="preserve">so as to lead the arbitral tribunal </w:t>
      </w:r>
      <w:r>
        <w:rPr>
          <w:i/>
          <w:spacing w:val="-3"/>
          <w:sz w:val="18"/>
        </w:rPr>
        <w:t xml:space="preserve">to believe </w:t>
      </w:r>
      <w:r>
        <w:rPr>
          <w:i/>
          <w:sz w:val="18"/>
        </w:rPr>
        <w:t xml:space="preserve">in </w:t>
      </w:r>
      <w:r>
        <w:rPr>
          <w:i/>
          <w:spacing w:val="-3"/>
          <w:sz w:val="18"/>
        </w:rPr>
        <w:t xml:space="preserve">something </w:t>
      </w:r>
      <w:r>
        <w:rPr>
          <w:i/>
          <w:sz w:val="18"/>
        </w:rPr>
        <w:t xml:space="preserve">that does </w:t>
      </w:r>
      <w:r>
        <w:rPr>
          <w:i/>
          <w:spacing w:val="-2"/>
          <w:sz w:val="18"/>
        </w:rPr>
        <w:t xml:space="preserve">not </w:t>
      </w:r>
      <w:r>
        <w:rPr>
          <w:i/>
          <w:spacing w:val="-3"/>
          <w:sz w:val="18"/>
        </w:rPr>
        <w:t xml:space="preserve">exist </w:t>
      </w:r>
      <w:r>
        <w:rPr>
          <w:i/>
          <w:sz w:val="18"/>
        </w:rPr>
        <w:t xml:space="preserve">or so as to hide a fact, </w:t>
      </w:r>
      <w:r>
        <w:rPr>
          <w:i/>
          <w:sz w:val="18"/>
        </w:rPr>
        <w:t xml:space="preserve">and that the </w:t>
      </w:r>
      <w:r>
        <w:rPr>
          <w:i/>
          <w:spacing w:val="-3"/>
          <w:sz w:val="18"/>
        </w:rPr>
        <w:t xml:space="preserve">error </w:t>
      </w:r>
      <w:r>
        <w:rPr>
          <w:i/>
          <w:sz w:val="18"/>
        </w:rPr>
        <w:t xml:space="preserve">this </w:t>
      </w:r>
      <w:r>
        <w:rPr>
          <w:i/>
          <w:spacing w:val="-3"/>
          <w:sz w:val="18"/>
        </w:rPr>
        <w:t xml:space="preserve">caused </w:t>
      </w:r>
      <w:r>
        <w:rPr>
          <w:i/>
          <w:sz w:val="18"/>
        </w:rPr>
        <w:t xml:space="preserve">on the part of </w:t>
      </w:r>
      <w:r>
        <w:rPr>
          <w:i/>
          <w:spacing w:val="-3"/>
          <w:sz w:val="18"/>
        </w:rPr>
        <w:t xml:space="preserve">the </w:t>
      </w:r>
      <w:r>
        <w:rPr>
          <w:i/>
          <w:sz w:val="18"/>
        </w:rPr>
        <w:t xml:space="preserve">tribunal had an </w:t>
      </w:r>
      <w:r>
        <w:rPr>
          <w:i/>
          <w:spacing w:val="-3"/>
          <w:sz w:val="18"/>
        </w:rPr>
        <w:t xml:space="preserve">impact </w:t>
      </w:r>
      <w:r>
        <w:rPr>
          <w:i/>
          <w:sz w:val="18"/>
        </w:rPr>
        <w:t>on the award</w:t>
      </w:r>
      <w:r>
        <w:rPr>
          <w:sz w:val="18"/>
        </w:rPr>
        <w:t>").</w:t>
      </w:r>
    </w:p>
    <w:p w:rsidR="0023658D" w:rsidRDefault="0023658D">
      <w:pPr>
        <w:jc w:val="both"/>
        <w:rPr>
          <w:sz w:val="18"/>
        </w:rPr>
        <w:sectPr w:rsidR="0023658D">
          <w:pgSz w:w="11910" w:h="16840"/>
          <w:pgMar w:top="1340" w:right="1160" w:bottom="840" w:left="1140" w:header="0" w:footer="572" w:gutter="0"/>
          <w:cols w:space="720"/>
        </w:sectPr>
      </w:pPr>
    </w:p>
    <w:p w:rsidR="0023658D" w:rsidRDefault="00070BC3">
      <w:pPr>
        <w:pStyle w:val="ListParagraph"/>
        <w:numPr>
          <w:ilvl w:val="0"/>
          <w:numId w:val="31"/>
        </w:numPr>
        <w:tabs>
          <w:tab w:val="left" w:pos="846"/>
        </w:tabs>
        <w:spacing w:before="61" w:line="360" w:lineRule="auto"/>
        <w:ind w:right="250"/>
        <w:jc w:val="both"/>
      </w:pPr>
      <w:r>
        <w:t xml:space="preserve">It should be emphasised at this point that the Stati's fraudulent manoeuvres were primarily aimed at concealing the fact that they had </w:t>
      </w:r>
      <w:r>
        <w:rPr>
          <w:spacing w:val="-3"/>
        </w:rPr>
        <w:t xml:space="preserve">set up </w:t>
      </w:r>
      <w:r>
        <w:t xml:space="preserve">an </w:t>
      </w:r>
      <w:r>
        <w:rPr>
          <w:spacing w:val="-3"/>
        </w:rPr>
        <w:t>opaq</w:t>
      </w:r>
      <w:r>
        <w:rPr>
          <w:spacing w:val="-3"/>
        </w:rPr>
        <w:t xml:space="preserve">ue </w:t>
      </w:r>
      <w:r>
        <w:t xml:space="preserve">network of </w:t>
      </w:r>
      <w:r>
        <w:rPr>
          <w:spacing w:val="-3"/>
        </w:rPr>
        <w:t xml:space="preserve">related companies </w:t>
      </w:r>
      <w:r>
        <w:t xml:space="preserve">which had </w:t>
      </w:r>
      <w:r>
        <w:rPr>
          <w:spacing w:val="-3"/>
        </w:rPr>
        <w:t xml:space="preserve">enabled them </w:t>
      </w:r>
      <w:r>
        <w:t xml:space="preserve">to </w:t>
      </w:r>
      <w:r>
        <w:rPr>
          <w:spacing w:val="-3"/>
        </w:rPr>
        <w:t xml:space="preserve">divert a substantial part of the funds raised </w:t>
      </w:r>
      <w:r>
        <w:t xml:space="preserve">from third parties </w:t>
      </w:r>
      <w:r>
        <w:rPr>
          <w:spacing w:val="-3"/>
        </w:rPr>
        <w:t xml:space="preserve">to </w:t>
      </w:r>
      <w:r>
        <w:t xml:space="preserve">carry out their </w:t>
      </w:r>
      <w:r>
        <w:rPr>
          <w:spacing w:val="-3"/>
        </w:rPr>
        <w:t xml:space="preserve">Kazakh </w:t>
      </w:r>
      <w:r>
        <w:t xml:space="preserve">Project, which had </w:t>
      </w:r>
      <w:r>
        <w:rPr>
          <w:spacing w:val="-3"/>
        </w:rPr>
        <w:t xml:space="preserve">inexorably plunged KPM </w:t>
      </w:r>
      <w:r>
        <w:t xml:space="preserve">and </w:t>
      </w:r>
      <w:r>
        <w:rPr>
          <w:spacing w:val="-3"/>
        </w:rPr>
        <w:t xml:space="preserve">TNG </w:t>
      </w:r>
      <w:r>
        <w:t xml:space="preserve">into </w:t>
      </w:r>
      <w:r>
        <w:rPr>
          <w:spacing w:val="-3"/>
        </w:rPr>
        <w:t>financial distress.</w:t>
      </w:r>
    </w:p>
    <w:p w:rsidR="0023658D" w:rsidRDefault="00070BC3">
      <w:pPr>
        <w:spacing w:before="119" w:line="360" w:lineRule="auto"/>
        <w:ind w:left="845" w:right="250"/>
        <w:jc w:val="both"/>
      </w:pPr>
      <w:r>
        <w:t>As the Stati admitted in their f</w:t>
      </w:r>
      <w:r>
        <w:t>inancial statements, transactions between related companies were at the heart of their Kazakh Project: "</w:t>
      </w:r>
      <w:r>
        <w:rPr>
          <w:b/>
          <w:i/>
        </w:rPr>
        <w:t xml:space="preserve">A substantial part of the business of the Companies [Tristan, KPM and TNG] is carried out through transactions with related companies </w:t>
      </w:r>
      <w:r>
        <w:rPr>
          <w:i/>
        </w:rPr>
        <w:t xml:space="preserve">and the effect of </w:t>
      </w:r>
      <w:r>
        <w:rPr>
          <w:i/>
        </w:rPr>
        <w:t xml:space="preserve">these, on the basis determined between the related companies, is shown below. The ultimate controlling party of the Companies is Anatolia Stati </w:t>
      </w:r>
      <w:r>
        <w:t>"</w:t>
      </w:r>
      <w:r>
        <w:rPr>
          <w:position w:val="8"/>
          <w:sz w:val="14"/>
        </w:rPr>
        <w:t xml:space="preserve">351 </w:t>
      </w:r>
      <w:r>
        <w:t>(</w:t>
      </w:r>
      <w:r>
        <w:rPr>
          <w:b/>
        </w:rPr>
        <w:t>Exhibit 1.1</w:t>
      </w:r>
      <w:r>
        <w:t>, pp. 62, 225 and 392) (RoK emphasis added).</w:t>
      </w:r>
    </w:p>
    <w:p w:rsidR="0023658D" w:rsidRDefault="00070BC3">
      <w:pPr>
        <w:pStyle w:val="BodyText"/>
        <w:spacing w:before="116" w:line="360" w:lineRule="auto"/>
        <w:ind w:left="845" w:right="251"/>
        <w:jc w:val="both"/>
      </w:pPr>
      <w:r>
        <w:rPr>
          <w:spacing w:val="-3"/>
        </w:rPr>
        <w:t xml:space="preserve">For </w:t>
      </w:r>
      <w:r>
        <w:t xml:space="preserve">this </w:t>
      </w:r>
      <w:r>
        <w:rPr>
          <w:spacing w:val="-2"/>
        </w:rPr>
        <w:t>reason</w:t>
      </w:r>
      <w:r>
        <w:t xml:space="preserve">, following </w:t>
      </w:r>
      <w:r>
        <w:rPr>
          <w:spacing w:val="-3"/>
        </w:rPr>
        <w:t xml:space="preserve">Artur Lungu's </w:t>
      </w:r>
      <w:r>
        <w:t>admission</w:t>
      </w:r>
      <w:r>
        <w:t xml:space="preserve">s during his </w:t>
      </w:r>
      <w:r>
        <w:rPr>
          <w:spacing w:val="-3"/>
        </w:rPr>
        <w:t xml:space="preserve">deposition </w:t>
      </w:r>
      <w:r>
        <w:t xml:space="preserve">in the </w:t>
      </w:r>
      <w:r>
        <w:rPr>
          <w:spacing w:val="-3"/>
        </w:rPr>
        <w:t xml:space="preserve">United States </w:t>
      </w:r>
      <w:r>
        <w:t xml:space="preserve">about the </w:t>
      </w:r>
      <w:r>
        <w:rPr>
          <w:spacing w:val="-3"/>
        </w:rPr>
        <w:t xml:space="preserve">concealment </w:t>
      </w:r>
      <w:r>
        <w:t xml:space="preserve">of related </w:t>
      </w:r>
      <w:r>
        <w:rPr>
          <w:spacing w:val="-3"/>
        </w:rPr>
        <w:t>party transactions</w:t>
      </w:r>
      <w:r>
        <w:t xml:space="preserve">, </w:t>
      </w:r>
      <w:r>
        <w:rPr>
          <w:spacing w:val="-3"/>
        </w:rPr>
        <w:t xml:space="preserve">KPMG </w:t>
      </w:r>
      <w:r>
        <w:rPr>
          <w:spacing w:val="-2"/>
        </w:rPr>
        <w:t xml:space="preserve">decided to </w:t>
      </w:r>
      <w:r>
        <w:rPr>
          <w:spacing w:val="-3"/>
        </w:rPr>
        <w:t xml:space="preserve">invalidate all the audit reports relating to </w:t>
      </w:r>
      <w:r>
        <w:t xml:space="preserve">the </w:t>
      </w:r>
      <w:r>
        <w:rPr>
          <w:spacing w:val="-3"/>
        </w:rPr>
        <w:t xml:space="preserve">alleged </w:t>
      </w:r>
      <w:r>
        <w:t xml:space="preserve">Stati </w:t>
      </w:r>
      <w:r>
        <w:rPr>
          <w:spacing w:val="-3"/>
        </w:rPr>
        <w:t xml:space="preserve">investment </w:t>
      </w:r>
      <w:r>
        <w:t xml:space="preserve">in </w:t>
      </w:r>
      <w:r>
        <w:rPr>
          <w:spacing w:val="-3"/>
        </w:rPr>
        <w:t>Kazakhstan</w:t>
      </w:r>
      <w:r>
        <w:t xml:space="preserve">, </w:t>
      </w:r>
      <w:r>
        <w:rPr>
          <w:spacing w:val="-3"/>
        </w:rPr>
        <w:t xml:space="preserve">considering </w:t>
      </w:r>
      <w:r>
        <w:t xml:space="preserve">that </w:t>
      </w:r>
      <w:r>
        <w:rPr>
          <w:spacing w:val="-3"/>
        </w:rPr>
        <w:t xml:space="preserve">these reports and </w:t>
      </w:r>
      <w:r>
        <w:t xml:space="preserve">the </w:t>
      </w:r>
      <w:r>
        <w:rPr>
          <w:spacing w:val="-3"/>
        </w:rPr>
        <w:t>financial stat</w:t>
      </w:r>
      <w:r>
        <w:rPr>
          <w:spacing w:val="-3"/>
        </w:rPr>
        <w:t>ements are tainted by material irregularities.</w:t>
      </w:r>
    </w:p>
    <w:p w:rsidR="0023658D" w:rsidRDefault="00070BC3">
      <w:pPr>
        <w:pStyle w:val="BodyText"/>
        <w:spacing w:before="119"/>
        <w:ind w:left="845"/>
        <w:jc w:val="both"/>
      </w:pPr>
      <w:r>
        <w:t>As a reminder, ISA 320 states that an irregularity (or "misstatement") is material</w:t>
      </w:r>
    </w:p>
    <w:p w:rsidR="0023658D" w:rsidRDefault="00070BC3">
      <w:pPr>
        <w:spacing w:before="127" w:line="360" w:lineRule="auto"/>
        <w:ind w:left="845" w:right="252"/>
        <w:jc w:val="both"/>
      </w:pPr>
      <w:r>
        <w:t>"</w:t>
      </w:r>
      <w:r>
        <w:rPr>
          <w:i/>
          <w:spacing w:val="-3"/>
        </w:rPr>
        <w:t xml:space="preserve">The </w:t>
      </w:r>
      <w:r>
        <w:rPr>
          <w:b/>
        </w:rPr>
        <w:t xml:space="preserve">Arbitral Tribunal </w:t>
      </w:r>
      <w:r>
        <w:t xml:space="preserve">has become one of those users in the ECT Arbitration, and the </w:t>
      </w:r>
      <w:r>
        <w:rPr>
          <w:i/>
        </w:rPr>
        <w:t xml:space="preserve">Arbitral Tribunal has become one of those users in the ECT Arbitration. </w:t>
      </w:r>
      <w:r>
        <w:t>In the context of the ECT Arbitration, the Arbitral Tribunal has become one of those users. And like all the actors that Stati had deceived before it, the Arbitral Tribunal did not hav</w:t>
      </w:r>
      <w:r>
        <w:t>e reliable information about the transactions between Stati's related companies, the core of their alleged investment.</w:t>
      </w:r>
    </w:p>
    <w:p w:rsidR="0023658D" w:rsidRDefault="00070BC3">
      <w:pPr>
        <w:pStyle w:val="ListParagraph"/>
        <w:numPr>
          <w:ilvl w:val="0"/>
          <w:numId w:val="31"/>
        </w:numPr>
        <w:tabs>
          <w:tab w:val="left" w:pos="846"/>
        </w:tabs>
        <w:spacing w:before="121" w:line="360" w:lineRule="auto"/>
        <w:ind w:right="256"/>
        <w:jc w:val="both"/>
      </w:pPr>
      <w:r>
        <w:t>Since then, extensive evidence of transactions between Stati's related companies has been uncovered and analysed by PricewaterhouseCooper</w:t>
      </w:r>
      <w:r>
        <w:t>s (PwC). These reports demonstrate the extent of misappropriation by Stati through these related party transactions (</w:t>
      </w:r>
      <w:r>
        <w:rPr>
          <w:b/>
        </w:rPr>
        <w:t>Exhibit 12.11</w:t>
      </w:r>
      <w:r>
        <w:t xml:space="preserve">, §4.23, 4.43, §5.22; </w:t>
      </w:r>
      <w:r>
        <w:rPr>
          <w:b/>
        </w:rPr>
        <w:t>Exhibit 12.12</w:t>
      </w:r>
      <w:r>
        <w:t>, p. 38).</w:t>
      </w:r>
    </w:p>
    <w:p w:rsidR="0023658D" w:rsidRDefault="00070BC3">
      <w:pPr>
        <w:pStyle w:val="ListParagraph"/>
        <w:numPr>
          <w:ilvl w:val="0"/>
          <w:numId w:val="31"/>
        </w:numPr>
        <w:tabs>
          <w:tab w:val="left" w:pos="846"/>
        </w:tabs>
        <w:spacing w:before="121" w:line="360" w:lineRule="auto"/>
        <w:ind w:right="255"/>
        <w:jc w:val="both"/>
      </w:pPr>
      <w:r>
        <w:t xml:space="preserve">At the time of the arbitration, the RoK and the Arbitral Tribunal had no insight </w:t>
      </w:r>
      <w:r>
        <w:t>into the actions of the Stati. The Stati therefore took advantage of this to make false or misleading statements throughout the arbitration proceedings, again with a view to obtaining a (more) favourable award.</w:t>
      </w:r>
    </w:p>
    <w:p w:rsidR="0023658D" w:rsidRDefault="00070BC3">
      <w:pPr>
        <w:pStyle w:val="BodyText"/>
        <w:spacing w:before="120" w:line="360" w:lineRule="auto"/>
        <w:ind w:left="845" w:right="251"/>
        <w:jc w:val="both"/>
      </w:pPr>
      <w:r>
        <w:rPr>
          <w:spacing w:val="-3"/>
        </w:rPr>
        <w:t xml:space="preserve">As there is </w:t>
      </w:r>
      <w:r>
        <w:t xml:space="preserve">no </w:t>
      </w:r>
      <w:r>
        <w:rPr>
          <w:spacing w:val="-3"/>
        </w:rPr>
        <w:t xml:space="preserve">shortage of lies </w:t>
      </w:r>
      <w:r>
        <w:t xml:space="preserve">and false </w:t>
      </w:r>
      <w:r>
        <w:rPr>
          <w:spacing w:val="-3"/>
        </w:rPr>
        <w:t>tes</w:t>
      </w:r>
      <w:r>
        <w:rPr>
          <w:spacing w:val="-3"/>
        </w:rPr>
        <w:t>timony by the Stati</w:t>
      </w:r>
      <w:r>
        <w:t xml:space="preserve">, the </w:t>
      </w:r>
      <w:r>
        <w:rPr>
          <w:spacing w:val="-3"/>
        </w:rPr>
        <w:t xml:space="preserve">focus of the evidence of </w:t>
      </w:r>
      <w:r>
        <w:t xml:space="preserve">fraud will be </w:t>
      </w:r>
      <w:r>
        <w:rPr>
          <w:spacing w:val="-3"/>
        </w:rPr>
        <w:t xml:space="preserve">on the statements contained in </w:t>
      </w:r>
      <w:r>
        <w:t xml:space="preserve">two </w:t>
      </w:r>
      <w:r>
        <w:rPr>
          <w:spacing w:val="-3"/>
        </w:rPr>
        <w:t xml:space="preserve">witness statements filed </w:t>
      </w:r>
      <w:r>
        <w:t xml:space="preserve">in May </w:t>
      </w:r>
      <w:r>
        <w:rPr>
          <w:spacing w:val="-3"/>
        </w:rPr>
        <w:t xml:space="preserve">2011 </w:t>
      </w:r>
      <w:r>
        <w:t xml:space="preserve">and May </w:t>
      </w:r>
      <w:r>
        <w:rPr>
          <w:spacing w:val="-3"/>
        </w:rPr>
        <w:t xml:space="preserve">2012 by </w:t>
      </w:r>
      <w:r>
        <w:t xml:space="preserve">the </w:t>
      </w:r>
      <w:r>
        <w:rPr>
          <w:spacing w:val="-3"/>
        </w:rPr>
        <w:t>main protagonist, Anatolia Stati.</w:t>
      </w:r>
    </w:p>
    <w:p w:rsidR="0023658D" w:rsidRDefault="0023658D">
      <w:pPr>
        <w:pStyle w:val="BodyText"/>
        <w:rPr>
          <w:sz w:val="20"/>
        </w:rPr>
      </w:pPr>
    </w:p>
    <w:p w:rsidR="0023658D" w:rsidRDefault="0023658D">
      <w:pPr>
        <w:pStyle w:val="BodyText"/>
        <w:rPr>
          <w:sz w:val="20"/>
        </w:rPr>
      </w:pPr>
    </w:p>
    <w:p w:rsidR="0023658D" w:rsidRDefault="00070BC3">
      <w:pPr>
        <w:pStyle w:val="BodyText"/>
        <w:spacing w:before="3"/>
        <w:rPr>
          <w:sz w:val="25"/>
        </w:rPr>
      </w:pPr>
      <w:r>
        <w:pict>
          <v:shape id="_x0000_s1076" style="position:absolute;margin-left:70.95pt;margin-top:16.8pt;width:144.05pt;height:.1pt;z-index:-251538432;mso-wrap-distance-left:0;mso-wrap-distance-right:0;mso-position-horizontal-relative:page" coordorigin="1419,336" coordsize="2881,0" path="m1419,336r2880,e" filled="f" strokeweight=".6pt">
            <v:path arrowok="t"/>
            <w10:wrap type="topAndBottom" anchorx="page"/>
          </v:shape>
        </w:pict>
      </w:r>
    </w:p>
    <w:p w:rsidR="0023658D" w:rsidRDefault="00070BC3">
      <w:pPr>
        <w:spacing w:before="60"/>
        <w:ind w:left="278" w:right="253"/>
        <w:jc w:val="both"/>
        <w:rPr>
          <w:sz w:val="18"/>
        </w:rPr>
      </w:pPr>
      <w:r>
        <w:rPr>
          <w:position w:val="6"/>
          <w:sz w:val="12"/>
        </w:rPr>
        <w:t xml:space="preserve">351 </w:t>
      </w:r>
      <w:r>
        <w:rPr>
          <w:sz w:val="18"/>
        </w:rPr>
        <w:t xml:space="preserve">Free </w:t>
      </w:r>
      <w:r>
        <w:rPr>
          <w:spacing w:val="-3"/>
          <w:sz w:val="18"/>
        </w:rPr>
        <w:t xml:space="preserve">translation </w:t>
      </w:r>
      <w:r>
        <w:rPr>
          <w:sz w:val="18"/>
        </w:rPr>
        <w:t>of : "</w:t>
      </w:r>
      <w:r>
        <w:rPr>
          <w:i/>
          <w:sz w:val="18"/>
        </w:rPr>
        <w:t xml:space="preserve">A significant proportion of the </w:t>
      </w:r>
      <w:r>
        <w:rPr>
          <w:i/>
          <w:spacing w:val="-3"/>
          <w:sz w:val="18"/>
        </w:rPr>
        <w:t>Com</w:t>
      </w:r>
      <w:r>
        <w:rPr>
          <w:i/>
          <w:spacing w:val="-3"/>
          <w:sz w:val="18"/>
        </w:rPr>
        <w:t xml:space="preserve">panies' business </w:t>
      </w:r>
      <w:r>
        <w:rPr>
          <w:i/>
          <w:sz w:val="18"/>
        </w:rPr>
        <w:t xml:space="preserve">is </w:t>
      </w:r>
      <w:r>
        <w:rPr>
          <w:i/>
          <w:spacing w:val="-3"/>
          <w:sz w:val="18"/>
        </w:rPr>
        <w:t xml:space="preserve">conducted </w:t>
      </w:r>
      <w:r>
        <w:rPr>
          <w:i/>
          <w:sz w:val="18"/>
        </w:rPr>
        <w:t xml:space="preserve">through </w:t>
      </w:r>
      <w:r>
        <w:rPr>
          <w:i/>
          <w:spacing w:val="-3"/>
          <w:sz w:val="18"/>
        </w:rPr>
        <w:t xml:space="preserve">transactions </w:t>
      </w:r>
      <w:r>
        <w:rPr>
          <w:i/>
          <w:sz w:val="18"/>
        </w:rPr>
        <w:t xml:space="preserve">with </w:t>
      </w:r>
      <w:r>
        <w:rPr>
          <w:i/>
          <w:spacing w:val="-3"/>
          <w:sz w:val="18"/>
        </w:rPr>
        <w:t xml:space="preserve">related parties </w:t>
      </w:r>
      <w:r>
        <w:rPr>
          <w:i/>
          <w:sz w:val="18"/>
        </w:rPr>
        <w:t xml:space="preserve">and the </w:t>
      </w:r>
      <w:r>
        <w:rPr>
          <w:i/>
          <w:spacing w:val="-3"/>
          <w:sz w:val="18"/>
        </w:rPr>
        <w:t xml:space="preserve">effect </w:t>
      </w:r>
      <w:r>
        <w:rPr>
          <w:i/>
          <w:sz w:val="18"/>
        </w:rPr>
        <w:t xml:space="preserve">of </w:t>
      </w:r>
      <w:r>
        <w:rPr>
          <w:i/>
          <w:spacing w:val="-3"/>
          <w:sz w:val="18"/>
        </w:rPr>
        <w:t xml:space="preserve">these, </w:t>
      </w:r>
      <w:r>
        <w:rPr>
          <w:i/>
          <w:sz w:val="18"/>
        </w:rPr>
        <w:t xml:space="preserve">on the basis </w:t>
      </w:r>
      <w:r>
        <w:rPr>
          <w:i/>
          <w:spacing w:val="-3"/>
          <w:sz w:val="18"/>
        </w:rPr>
        <w:t xml:space="preserve">determined between </w:t>
      </w:r>
      <w:r>
        <w:rPr>
          <w:i/>
          <w:sz w:val="18"/>
        </w:rPr>
        <w:t xml:space="preserve">the </w:t>
      </w:r>
      <w:r>
        <w:rPr>
          <w:i/>
          <w:spacing w:val="-3"/>
          <w:sz w:val="18"/>
        </w:rPr>
        <w:t xml:space="preserve">related parties </w:t>
      </w:r>
      <w:r>
        <w:rPr>
          <w:i/>
          <w:sz w:val="18"/>
        </w:rPr>
        <w:t xml:space="preserve">is </w:t>
      </w:r>
      <w:r>
        <w:rPr>
          <w:i/>
          <w:spacing w:val="-3"/>
          <w:sz w:val="18"/>
        </w:rPr>
        <w:t xml:space="preserve">reflected below. </w:t>
      </w:r>
      <w:r>
        <w:rPr>
          <w:i/>
          <w:sz w:val="18"/>
        </w:rPr>
        <w:t xml:space="preserve">The </w:t>
      </w:r>
      <w:r>
        <w:rPr>
          <w:i/>
          <w:spacing w:val="-3"/>
          <w:sz w:val="18"/>
        </w:rPr>
        <w:t xml:space="preserve">Companies' </w:t>
      </w:r>
      <w:r>
        <w:rPr>
          <w:i/>
          <w:sz w:val="18"/>
        </w:rPr>
        <w:t xml:space="preserve">ultimate </w:t>
      </w:r>
      <w:r>
        <w:rPr>
          <w:i/>
          <w:spacing w:val="-3"/>
          <w:sz w:val="18"/>
        </w:rPr>
        <w:t xml:space="preserve">controlling party </w:t>
      </w:r>
      <w:r>
        <w:rPr>
          <w:i/>
          <w:sz w:val="18"/>
        </w:rPr>
        <w:t xml:space="preserve">is Anatol </w:t>
      </w:r>
      <w:r>
        <w:rPr>
          <w:i/>
          <w:spacing w:val="-3"/>
          <w:sz w:val="18"/>
        </w:rPr>
        <w:t>Stati</w:t>
      </w:r>
      <w:r>
        <w:rPr>
          <w:spacing w:val="-3"/>
          <w:sz w:val="18"/>
        </w:rPr>
        <w:t>".</w:t>
      </w:r>
    </w:p>
    <w:p w:rsidR="0023658D" w:rsidRDefault="0023658D">
      <w:pPr>
        <w:jc w:val="both"/>
        <w:rPr>
          <w:sz w:val="18"/>
        </w:rPr>
        <w:sectPr w:rsidR="0023658D">
          <w:pgSz w:w="11910" w:h="16840"/>
          <w:pgMar w:top="1340" w:right="1160" w:bottom="840" w:left="1140" w:header="0" w:footer="572" w:gutter="0"/>
          <w:cols w:space="720"/>
        </w:sectPr>
      </w:pPr>
    </w:p>
    <w:p w:rsidR="0023658D" w:rsidRDefault="00070BC3">
      <w:pPr>
        <w:pStyle w:val="BodyText"/>
        <w:spacing w:before="61" w:line="360" w:lineRule="auto"/>
        <w:ind w:left="845" w:right="249"/>
        <w:jc w:val="both"/>
      </w:pPr>
      <w:r>
        <w:rPr>
          <w:spacing w:val="-2"/>
        </w:rPr>
        <w:t xml:space="preserve">These </w:t>
      </w:r>
      <w:r>
        <w:rPr>
          <w:spacing w:val="-3"/>
        </w:rPr>
        <w:t xml:space="preserve">statements summarise </w:t>
      </w:r>
      <w:r>
        <w:rPr>
          <w:spacing w:val="-2"/>
        </w:rPr>
        <w:t xml:space="preserve">the </w:t>
      </w:r>
      <w:r>
        <w:rPr>
          <w:spacing w:val="-3"/>
        </w:rPr>
        <w:t xml:space="preserve">main lies uttered by the Stati during </w:t>
      </w:r>
      <w:r>
        <w:t xml:space="preserve">the </w:t>
      </w:r>
      <w:r>
        <w:rPr>
          <w:spacing w:val="-3"/>
        </w:rPr>
        <w:t xml:space="preserve">arbitration proceedings concerning </w:t>
      </w:r>
      <w:r>
        <w:t xml:space="preserve">the </w:t>
      </w:r>
      <w:r>
        <w:rPr>
          <w:spacing w:val="-3"/>
        </w:rPr>
        <w:t xml:space="preserve">legality </w:t>
      </w:r>
      <w:r>
        <w:t xml:space="preserve">and </w:t>
      </w:r>
      <w:r>
        <w:rPr>
          <w:spacing w:val="-3"/>
        </w:rPr>
        <w:t xml:space="preserve">regularity </w:t>
      </w:r>
      <w:r>
        <w:t xml:space="preserve">of their </w:t>
      </w:r>
      <w:r>
        <w:rPr>
          <w:spacing w:val="-3"/>
        </w:rPr>
        <w:t xml:space="preserve">alleged investment </w:t>
      </w:r>
      <w:r>
        <w:t>(</w:t>
      </w:r>
      <w:r>
        <w:rPr>
          <w:b/>
        </w:rPr>
        <w:t>i)</w:t>
      </w:r>
      <w:r>
        <w:t xml:space="preserve">, </w:t>
      </w:r>
      <w:r>
        <w:rPr>
          <w:spacing w:val="-3"/>
        </w:rPr>
        <w:t xml:space="preserve">the origin of the liquidity </w:t>
      </w:r>
      <w:r>
        <w:t xml:space="preserve">crisis </w:t>
      </w:r>
      <w:r>
        <w:rPr>
          <w:spacing w:val="-3"/>
        </w:rPr>
        <w:t xml:space="preserve">facing </w:t>
      </w:r>
      <w:r>
        <w:t xml:space="preserve">their </w:t>
      </w:r>
      <w:r>
        <w:rPr>
          <w:spacing w:val="-3"/>
        </w:rPr>
        <w:t xml:space="preserve">Kazakh </w:t>
      </w:r>
      <w:r>
        <w:t>companies (</w:t>
      </w:r>
      <w:r>
        <w:rPr>
          <w:b/>
        </w:rPr>
        <w:t>ii)</w:t>
      </w:r>
      <w:r>
        <w:t xml:space="preserve">, the </w:t>
      </w:r>
      <w:r>
        <w:rPr>
          <w:spacing w:val="-3"/>
        </w:rPr>
        <w:t xml:space="preserve">Credit </w:t>
      </w:r>
      <w:r>
        <w:rPr>
          <w:spacing w:val="-2"/>
        </w:rPr>
        <w:t xml:space="preserve">Suisse </w:t>
      </w:r>
      <w:r>
        <w:t>loan</w:t>
      </w:r>
      <w:r>
        <w:t xml:space="preserve"> </w:t>
      </w:r>
      <w:r>
        <w:rPr>
          <w:spacing w:val="-3"/>
        </w:rPr>
        <w:t xml:space="preserve">offer </w:t>
      </w:r>
      <w:r>
        <w:t xml:space="preserve">and the </w:t>
      </w:r>
      <w:r>
        <w:rPr>
          <w:spacing w:val="-3"/>
        </w:rPr>
        <w:t xml:space="preserve">terms of </w:t>
      </w:r>
      <w:r>
        <w:t xml:space="preserve">the Laren </w:t>
      </w:r>
      <w:r>
        <w:rPr>
          <w:spacing w:val="-3"/>
        </w:rPr>
        <w:t>Transaction (</w:t>
      </w:r>
      <w:r>
        <w:rPr>
          <w:b/>
          <w:spacing w:val="-3"/>
        </w:rPr>
        <w:t>iii</w:t>
      </w:r>
      <w:r>
        <w:rPr>
          <w:spacing w:val="-3"/>
        </w:rPr>
        <w:t xml:space="preserve">) </w:t>
      </w:r>
      <w:r>
        <w:t xml:space="preserve">and </w:t>
      </w:r>
      <w:r>
        <w:rPr>
          <w:spacing w:val="-3"/>
        </w:rPr>
        <w:t xml:space="preserve">the construction </w:t>
      </w:r>
      <w:r>
        <w:t xml:space="preserve">costs of the LPG </w:t>
      </w:r>
      <w:r>
        <w:rPr>
          <w:spacing w:val="-3"/>
        </w:rPr>
        <w:t xml:space="preserve">Plant </w:t>
      </w:r>
      <w:r>
        <w:t xml:space="preserve">and the </w:t>
      </w:r>
      <w:r>
        <w:rPr>
          <w:spacing w:val="-3"/>
        </w:rPr>
        <w:t xml:space="preserve">reliability of </w:t>
      </w:r>
      <w:r>
        <w:t xml:space="preserve">the </w:t>
      </w:r>
      <w:r>
        <w:rPr>
          <w:spacing w:val="-3"/>
        </w:rPr>
        <w:t>indicative offers (</w:t>
      </w:r>
      <w:r>
        <w:rPr>
          <w:b/>
          <w:spacing w:val="-3"/>
        </w:rPr>
        <w:t>iv</w:t>
      </w:r>
      <w:r>
        <w:rPr>
          <w:spacing w:val="-3"/>
        </w:rPr>
        <w:t>).</w:t>
      </w:r>
    </w:p>
    <w:p w:rsidR="0023658D" w:rsidRDefault="00070BC3">
      <w:pPr>
        <w:pStyle w:val="Heading2"/>
        <w:numPr>
          <w:ilvl w:val="0"/>
          <w:numId w:val="8"/>
        </w:numPr>
        <w:tabs>
          <w:tab w:val="left" w:pos="2406"/>
        </w:tabs>
        <w:spacing w:before="119" w:line="362" w:lineRule="auto"/>
        <w:ind w:right="252"/>
        <w:jc w:val="both"/>
      </w:pPr>
      <w:r>
        <w:t>Stati lies about their "massive investment in Kazakhstan</w:t>
      </w:r>
    </w:p>
    <w:p w:rsidR="0023658D" w:rsidRDefault="00070BC3">
      <w:pPr>
        <w:pStyle w:val="ListParagraph"/>
        <w:numPr>
          <w:ilvl w:val="0"/>
          <w:numId w:val="31"/>
        </w:numPr>
        <w:tabs>
          <w:tab w:val="left" w:pos="846"/>
        </w:tabs>
        <w:spacing w:before="117" w:line="357" w:lineRule="auto"/>
        <w:ind w:right="253"/>
        <w:jc w:val="both"/>
      </w:pPr>
      <w:r>
        <w:t>In his first witness statement, Anatolie Stati stated that "</w:t>
      </w:r>
      <w:r>
        <w:rPr>
          <w:i/>
        </w:rPr>
        <w:t>For ten years I invested heavily in Kazakhstan and successfully developed TNG and KPM. Within eighteen months, and despite all my efforts and those of my team, Kazakhstan devalued and eventually d</w:t>
      </w:r>
      <w:r>
        <w:rPr>
          <w:i/>
        </w:rPr>
        <w:t xml:space="preserve">estroyed my investments in the country </w:t>
      </w:r>
      <w:r>
        <w:t>"</w:t>
      </w:r>
      <w:r>
        <w:rPr>
          <w:position w:val="8"/>
          <w:sz w:val="14"/>
        </w:rPr>
        <w:t xml:space="preserve">352 </w:t>
      </w:r>
      <w:r>
        <w:t>(</w:t>
      </w:r>
      <w:r>
        <w:rPr>
          <w:b/>
        </w:rPr>
        <w:t>Exhibit 2.22</w:t>
      </w:r>
      <w:r>
        <w:t>, §44).</w:t>
      </w:r>
    </w:p>
    <w:p w:rsidR="0023658D" w:rsidRDefault="00070BC3">
      <w:pPr>
        <w:spacing w:before="124" w:line="357" w:lineRule="auto"/>
        <w:ind w:left="845" w:right="249"/>
        <w:jc w:val="both"/>
      </w:pPr>
      <w:r>
        <w:t xml:space="preserve">At the </w:t>
      </w:r>
      <w:r>
        <w:rPr>
          <w:spacing w:val="-3"/>
        </w:rPr>
        <w:t>hearings, in order to establish these alleged investments</w:t>
      </w:r>
      <w:r>
        <w:t xml:space="preserve">, </w:t>
      </w:r>
      <w:r>
        <w:rPr>
          <w:spacing w:val="-3"/>
        </w:rPr>
        <w:t xml:space="preserve">Stati referred to </w:t>
      </w:r>
      <w:r>
        <w:t xml:space="preserve">the </w:t>
      </w:r>
      <w:r>
        <w:rPr>
          <w:spacing w:val="-3"/>
        </w:rPr>
        <w:t xml:space="preserve">financial statements </w:t>
      </w:r>
      <w:r>
        <w:t xml:space="preserve">of </w:t>
      </w:r>
      <w:r>
        <w:rPr>
          <w:spacing w:val="-3"/>
        </w:rPr>
        <w:t xml:space="preserve">their companies TNG </w:t>
      </w:r>
      <w:r>
        <w:t xml:space="preserve">and </w:t>
      </w:r>
      <w:r>
        <w:rPr>
          <w:spacing w:val="-3"/>
        </w:rPr>
        <w:t>KPM</w:t>
      </w:r>
      <w:r>
        <w:t xml:space="preserve">, </w:t>
      </w:r>
      <w:r>
        <w:rPr>
          <w:spacing w:val="-3"/>
        </w:rPr>
        <w:t xml:space="preserve">pointing out </w:t>
      </w:r>
      <w:r>
        <w:rPr>
          <w:spacing w:val="-2"/>
        </w:rPr>
        <w:t xml:space="preserve">that they </w:t>
      </w:r>
      <w:r>
        <w:rPr>
          <w:spacing w:val="-3"/>
        </w:rPr>
        <w:t xml:space="preserve">had been </w:t>
      </w:r>
      <w:r>
        <w:t>"</w:t>
      </w:r>
      <w:r>
        <w:rPr>
          <w:i/>
          <w:spacing w:val="-3"/>
        </w:rPr>
        <w:t xml:space="preserve">audited </w:t>
      </w:r>
      <w:r>
        <w:rPr>
          <w:i/>
        </w:rPr>
        <w:t xml:space="preserve">by Big </w:t>
      </w:r>
      <w:r>
        <w:rPr>
          <w:i/>
          <w:spacing w:val="-3"/>
        </w:rPr>
        <w:t>Fo</w:t>
      </w:r>
      <w:r>
        <w:rPr>
          <w:i/>
          <w:spacing w:val="-3"/>
        </w:rPr>
        <w:t xml:space="preserve">ur auditing firms </w:t>
      </w:r>
      <w:r>
        <w:t>"</w:t>
      </w:r>
      <w:r>
        <w:rPr>
          <w:position w:val="8"/>
          <w:sz w:val="14"/>
        </w:rPr>
        <w:t xml:space="preserve">353 </w:t>
      </w:r>
      <w:r>
        <w:t xml:space="preserve">, namely </w:t>
      </w:r>
      <w:r>
        <w:rPr>
          <w:spacing w:val="-3"/>
        </w:rPr>
        <w:t xml:space="preserve">Deloitte </w:t>
      </w:r>
      <w:r>
        <w:t xml:space="preserve">and </w:t>
      </w:r>
      <w:r>
        <w:rPr>
          <w:spacing w:val="-3"/>
        </w:rPr>
        <w:t xml:space="preserve">then KPMG </w:t>
      </w:r>
      <w:r>
        <w:t>(</w:t>
      </w:r>
      <w:r>
        <w:rPr>
          <w:b/>
        </w:rPr>
        <w:t>Exhibit 2.33</w:t>
      </w:r>
      <w:r>
        <w:t xml:space="preserve">, </w:t>
      </w:r>
      <w:r>
        <w:rPr>
          <w:spacing w:val="-3"/>
        </w:rPr>
        <w:t>45:1-46:4).</w:t>
      </w:r>
    </w:p>
    <w:p w:rsidR="0023658D" w:rsidRDefault="00070BC3">
      <w:pPr>
        <w:pStyle w:val="ListParagraph"/>
        <w:numPr>
          <w:ilvl w:val="0"/>
          <w:numId w:val="31"/>
        </w:numPr>
        <w:tabs>
          <w:tab w:val="left" w:pos="846"/>
        </w:tabs>
        <w:spacing w:before="121" w:line="360" w:lineRule="auto"/>
        <w:ind w:right="253"/>
        <w:jc w:val="both"/>
      </w:pPr>
      <w:r>
        <w:t xml:space="preserve">The Stati statements are false and now contradicted by the evidence in the case file. They did not "massively invest" but massively misappropriated the sums they had raised </w:t>
      </w:r>
      <w:r>
        <w:t>from third parties and which never arrived in Kazakhstan. If their financial statements had been</w:t>
      </w:r>
    </w:p>
    <w:p w:rsidR="0023658D" w:rsidRDefault="00070BC3">
      <w:pPr>
        <w:spacing w:before="2" w:line="360" w:lineRule="auto"/>
        <w:ind w:left="845" w:right="253"/>
        <w:jc w:val="both"/>
      </w:pPr>
      <w:r>
        <w:t>In the case of the "</w:t>
      </w:r>
      <w:r>
        <w:rPr>
          <w:i/>
        </w:rPr>
        <w:t>audited by Big Four audit firms</w:t>
      </w:r>
      <w:r>
        <w:t>", they had misled and have now withdrawn their audit reports.</w:t>
      </w:r>
    </w:p>
    <w:p w:rsidR="0023658D" w:rsidRDefault="00070BC3">
      <w:pPr>
        <w:pStyle w:val="Heading2"/>
        <w:numPr>
          <w:ilvl w:val="0"/>
          <w:numId w:val="8"/>
        </w:numPr>
        <w:tabs>
          <w:tab w:val="left" w:pos="2406"/>
        </w:tabs>
        <w:spacing w:before="120" w:line="360" w:lineRule="auto"/>
        <w:ind w:right="252"/>
        <w:jc w:val="both"/>
      </w:pPr>
      <w:r>
        <w:t xml:space="preserve">Stati lies about the origin of the liquidity </w:t>
      </w:r>
      <w:r>
        <w:t>crisis at KPM and TNG</w:t>
      </w:r>
    </w:p>
    <w:p w:rsidR="0023658D" w:rsidRDefault="00070BC3">
      <w:pPr>
        <w:pStyle w:val="ListParagraph"/>
        <w:numPr>
          <w:ilvl w:val="0"/>
          <w:numId w:val="31"/>
        </w:numPr>
        <w:tabs>
          <w:tab w:val="left" w:pos="846"/>
        </w:tabs>
        <w:spacing w:before="119" w:line="360" w:lineRule="auto"/>
        <w:ind w:right="253"/>
        <w:jc w:val="both"/>
      </w:pPr>
      <w:r>
        <w:t>In his first witness statement, Anatolia Stati said that he had "</w:t>
      </w:r>
      <w:r>
        <w:rPr>
          <w:i/>
        </w:rPr>
        <w:t>made the business decision</w:t>
      </w:r>
      <w:r>
        <w:t>" to sell his Kazakh companies "</w:t>
      </w:r>
      <w:r>
        <w:rPr>
          <w:i/>
        </w:rPr>
        <w:t>in the summer of 2008</w:t>
      </w:r>
      <w:r>
        <w:t>" as part of Project Zenith because</w:t>
      </w:r>
    </w:p>
    <w:p w:rsidR="0023658D" w:rsidRDefault="00070BC3">
      <w:pPr>
        <w:spacing w:line="357" w:lineRule="auto"/>
        <w:ind w:left="845" w:right="259"/>
        <w:jc w:val="both"/>
      </w:pPr>
      <w:r>
        <w:rPr>
          <w:i/>
        </w:rPr>
        <w:t xml:space="preserve">"At the time, the market was reasonably good and high </w:t>
      </w:r>
      <w:r>
        <w:rPr>
          <w:i/>
        </w:rPr>
        <w:t xml:space="preserve">oil and gas prices provided incentives for buyers </w:t>
      </w:r>
      <w:r>
        <w:t>"</w:t>
      </w:r>
      <w:r>
        <w:rPr>
          <w:position w:val="8"/>
          <w:sz w:val="14"/>
        </w:rPr>
        <w:t xml:space="preserve">354 </w:t>
      </w:r>
      <w:r>
        <w:t>(</w:t>
      </w:r>
      <w:r>
        <w:rPr>
          <w:b/>
        </w:rPr>
        <w:t>Exhibit 2.22</w:t>
      </w:r>
      <w:r>
        <w:t>, §17).</w:t>
      </w:r>
    </w:p>
    <w:p w:rsidR="0023658D" w:rsidRDefault="0023658D">
      <w:pPr>
        <w:pStyle w:val="BodyText"/>
        <w:rPr>
          <w:sz w:val="20"/>
        </w:rPr>
      </w:pPr>
    </w:p>
    <w:p w:rsidR="0023658D" w:rsidRDefault="0023658D">
      <w:pPr>
        <w:pStyle w:val="BodyText"/>
        <w:rPr>
          <w:sz w:val="20"/>
        </w:rPr>
      </w:pPr>
    </w:p>
    <w:p w:rsidR="0023658D" w:rsidRDefault="00070BC3">
      <w:pPr>
        <w:pStyle w:val="BodyText"/>
        <w:spacing w:before="4"/>
        <w:rPr>
          <w:sz w:val="25"/>
        </w:rPr>
      </w:pPr>
      <w:r>
        <w:pict>
          <v:shape id="_x0000_s1075" style="position:absolute;margin-left:70.95pt;margin-top:16.85pt;width:144.05pt;height:.1pt;z-index:-251537408;mso-wrap-distance-left:0;mso-wrap-distance-right:0;mso-position-horizontal-relative:page" coordorigin="1419,337" coordsize="2881,0" path="m1419,337r2880,e" filled="f" strokeweight=".6pt">
            <v:path arrowok="t"/>
            <w10:wrap type="topAndBottom" anchorx="page"/>
          </v:shape>
        </w:pict>
      </w:r>
    </w:p>
    <w:p w:rsidR="0023658D" w:rsidRDefault="00070BC3">
      <w:pPr>
        <w:spacing w:before="63"/>
        <w:ind w:left="278" w:right="257"/>
        <w:jc w:val="both"/>
        <w:rPr>
          <w:sz w:val="18"/>
        </w:rPr>
      </w:pPr>
      <w:r>
        <w:rPr>
          <w:position w:val="6"/>
          <w:sz w:val="12"/>
        </w:rPr>
        <w:t xml:space="preserve">352 </w:t>
      </w:r>
      <w:r>
        <w:rPr>
          <w:spacing w:val="-3"/>
          <w:sz w:val="18"/>
        </w:rPr>
        <w:t xml:space="preserve">Translation </w:t>
      </w:r>
      <w:r>
        <w:rPr>
          <w:spacing w:val="-2"/>
          <w:sz w:val="18"/>
        </w:rPr>
        <w:t xml:space="preserve">of: </w:t>
      </w:r>
      <w:r>
        <w:rPr>
          <w:sz w:val="18"/>
        </w:rPr>
        <w:t>'</w:t>
      </w:r>
      <w:r>
        <w:rPr>
          <w:i/>
          <w:sz w:val="18"/>
        </w:rPr>
        <w:t xml:space="preserve">For </w:t>
      </w:r>
      <w:r>
        <w:rPr>
          <w:i/>
          <w:spacing w:val="-2"/>
          <w:sz w:val="18"/>
        </w:rPr>
        <w:t xml:space="preserve">ten </w:t>
      </w:r>
      <w:r>
        <w:rPr>
          <w:i/>
          <w:spacing w:val="-3"/>
          <w:sz w:val="18"/>
        </w:rPr>
        <w:t xml:space="preserve">years, </w:t>
      </w:r>
      <w:r>
        <w:rPr>
          <w:i/>
          <w:sz w:val="18"/>
        </w:rPr>
        <w:t xml:space="preserve">I </w:t>
      </w:r>
      <w:r>
        <w:rPr>
          <w:i/>
          <w:spacing w:val="-3"/>
          <w:sz w:val="18"/>
        </w:rPr>
        <w:t xml:space="preserve">heavily invested </w:t>
      </w:r>
      <w:r>
        <w:rPr>
          <w:i/>
          <w:sz w:val="18"/>
        </w:rPr>
        <w:t xml:space="preserve">in </w:t>
      </w:r>
      <w:r>
        <w:rPr>
          <w:i/>
          <w:spacing w:val="-3"/>
          <w:sz w:val="18"/>
        </w:rPr>
        <w:t xml:space="preserve">Kazakhstan </w:t>
      </w:r>
      <w:r>
        <w:rPr>
          <w:i/>
          <w:sz w:val="18"/>
        </w:rPr>
        <w:t xml:space="preserve">and </w:t>
      </w:r>
      <w:r>
        <w:rPr>
          <w:i/>
          <w:spacing w:val="-3"/>
          <w:sz w:val="18"/>
        </w:rPr>
        <w:t xml:space="preserve">successfully developed </w:t>
      </w:r>
      <w:r>
        <w:rPr>
          <w:i/>
          <w:sz w:val="18"/>
        </w:rPr>
        <w:t xml:space="preserve">TNG and </w:t>
      </w:r>
      <w:r>
        <w:rPr>
          <w:i/>
          <w:spacing w:val="-3"/>
          <w:sz w:val="18"/>
        </w:rPr>
        <w:t xml:space="preserve">KPM. </w:t>
      </w:r>
      <w:r>
        <w:rPr>
          <w:i/>
          <w:sz w:val="18"/>
        </w:rPr>
        <w:t xml:space="preserve">In </w:t>
      </w:r>
      <w:r>
        <w:rPr>
          <w:i/>
          <w:spacing w:val="-3"/>
          <w:sz w:val="18"/>
        </w:rPr>
        <w:t xml:space="preserve">eighteen </w:t>
      </w:r>
      <w:r>
        <w:rPr>
          <w:i/>
          <w:sz w:val="18"/>
        </w:rPr>
        <w:t xml:space="preserve">months, and </w:t>
      </w:r>
      <w:r>
        <w:rPr>
          <w:i/>
          <w:spacing w:val="-3"/>
          <w:sz w:val="18"/>
        </w:rPr>
        <w:t xml:space="preserve">despite </w:t>
      </w:r>
      <w:r>
        <w:rPr>
          <w:i/>
          <w:sz w:val="18"/>
        </w:rPr>
        <w:t xml:space="preserve">the </w:t>
      </w:r>
      <w:r>
        <w:rPr>
          <w:i/>
          <w:spacing w:val="-3"/>
          <w:sz w:val="18"/>
        </w:rPr>
        <w:t xml:space="preserve">best </w:t>
      </w:r>
      <w:r>
        <w:rPr>
          <w:i/>
          <w:sz w:val="18"/>
        </w:rPr>
        <w:t>efforts of me and my team,</w:t>
      </w:r>
      <w:r>
        <w:rPr>
          <w:i/>
          <w:sz w:val="18"/>
        </w:rPr>
        <w:t xml:space="preserve"> Kazakhstan </w:t>
      </w:r>
      <w:r>
        <w:rPr>
          <w:i/>
          <w:spacing w:val="-3"/>
          <w:sz w:val="18"/>
        </w:rPr>
        <w:t xml:space="preserve">devalued </w:t>
      </w:r>
      <w:r>
        <w:rPr>
          <w:i/>
          <w:sz w:val="18"/>
        </w:rPr>
        <w:t xml:space="preserve">and </w:t>
      </w:r>
      <w:r>
        <w:rPr>
          <w:i/>
          <w:spacing w:val="-3"/>
          <w:sz w:val="18"/>
        </w:rPr>
        <w:t xml:space="preserve">ultimately destroyed </w:t>
      </w:r>
      <w:r>
        <w:rPr>
          <w:i/>
          <w:sz w:val="18"/>
        </w:rPr>
        <w:t xml:space="preserve">my </w:t>
      </w:r>
      <w:r>
        <w:rPr>
          <w:i/>
          <w:spacing w:val="-3"/>
          <w:sz w:val="18"/>
        </w:rPr>
        <w:t xml:space="preserve">investments </w:t>
      </w:r>
      <w:r>
        <w:rPr>
          <w:i/>
          <w:sz w:val="18"/>
        </w:rPr>
        <w:t xml:space="preserve">in the </w:t>
      </w:r>
      <w:r>
        <w:rPr>
          <w:i/>
          <w:spacing w:val="-3"/>
          <w:sz w:val="18"/>
        </w:rPr>
        <w:t>country</w:t>
      </w:r>
      <w:r>
        <w:rPr>
          <w:spacing w:val="-3"/>
          <w:sz w:val="18"/>
        </w:rPr>
        <w:t>'.</w:t>
      </w:r>
    </w:p>
    <w:p w:rsidR="0023658D" w:rsidRDefault="00070BC3">
      <w:pPr>
        <w:ind w:left="278" w:right="250"/>
        <w:jc w:val="both"/>
        <w:rPr>
          <w:sz w:val="18"/>
        </w:rPr>
      </w:pPr>
      <w:r>
        <w:rPr>
          <w:position w:val="6"/>
          <w:sz w:val="12"/>
        </w:rPr>
        <w:t xml:space="preserve">353 </w:t>
      </w:r>
      <w:r>
        <w:rPr>
          <w:i/>
          <w:spacing w:val="-3"/>
          <w:sz w:val="18"/>
        </w:rPr>
        <w:t xml:space="preserve">Kazakhstan argues </w:t>
      </w:r>
      <w:r>
        <w:rPr>
          <w:i/>
          <w:sz w:val="18"/>
        </w:rPr>
        <w:t xml:space="preserve">that </w:t>
      </w:r>
      <w:r>
        <w:rPr>
          <w:i/>
          <w:spacing w:val="-3"/>
          <w:sz w:val="18"/>
        </w:rPr>
        <w:t xml:space="preserve">claimants' investments </w:t>
      </w:r>
      <w:r>
        <w:rPr>
          <w:i/>
          <w:sz w:val="18"/>
        </w:rPr>
        <w:t xml:space="preserve">were opaque, </w:t>
      </w:r>
      <w:r>
        <w:rPr>
          <w:i/>
          <w:spacing w:val="-3"/>
          <w:sz w:val="18"/>
        </w:rPr>
        <w:t xml:space="preserve">suggesting </w:t>
      </w:r>
      <w:r>
        <w:rPr>
          <w:i/>
          <w:sz w:val="18"/>
        </w:rPr>
        <w:t xml:space="preserve">that </w:t>
      </w:r>
      <w:r>
        <w:rPr>
          <w:i/>
          <w:spacing w:val="-3"/>
          <w:sz w:val="18"/>
        </w:rPr>
        <w:t xml:space="preserve">they </w:t>
      </w:r>
      <w:r>
        <w:rPr>
          <w:i/>
          <w:sz w:val="18"/>
        </w:rPr>
        <w:t xml:space="preserve">were </w:t>
      </w:r>
      <w:r>
        <w:rPr>
          <w:i/>
          <w:spacing w:val="-3"/>
          <w:sz w:val="18"/>
        </w:rPr>
        <w:t xml:space="preserve">structured </w:t>
      </w:r>
      <w:r>
        <w:rPr>
          <w:i/>
          <w:sz w:val="18"/>
        </w:rPr>
        <w:t xml:space="preserve">to </w:t>
      </w:r>
      <w:r>
        <w:rPr>
          <w:i/>
          <w:spacing w:val="-3"/>
          <w:sz w:val="18"/>
        </w:rPr>
        <w:t xml:space="preserve">conceal </w:t>
      </w:r>
      <w:r>
        <w:rPr>
          <w:i/>
          <w:sz w:val="18"/>
        </w:rPr>
        <w:t xml:space="preserve">profits and disguise who was the "real </w:t>
      </w:r>
      <w:r>
        <w:rPr>
          <w:i/>
          <w:spacing w:val="-3"/>
          <w:sz w:val="18"/>
        </w:rPr>
        <w:t xml:space="preserve">investor". </w:t>
      </w:r>
      <w:r>
        <w:rPr>
          <w:i/>
          <w:sz w:val="18"/>
        </w:rPr>
        <w:t xml:space="preserve">This position </w:t>
      </w:r>
      <w:r>
        <w:rPr>
          <w:i/>
          <w:spacing w:val="-3"/>
          <w:sz w:val="18"/>
        </w:rPr>
        <w:t xml:space="preserve">either </w:t>
      </w:r>
      <w:r>
        <w:rPr>
          <w:i/>
          <w:sz w:val="18"/>
        </w:rPr>
        <w:t xml:space="preserve">is </w:t>
      </w:r>
      <w:r>
        <w:rPr>
          <w:i/>
          <w:spacing w:val="-3"/>
          <w:sz w:val="18"/>
        </w:rPr>
        <w:t xml:space="preserve">completely disingenuous, </w:t>
      </w:r>
      <w:r>
        <w:rPr>
          <w:i/>
          <w:sz w:val="18"/>
        </w:rPr>
        <w:t xml:space="preserve">or the </w:t>
      </w:r>
      <w:r>
        <w:rPr>
          <w:i/>
          <w:spacing w:val="-3"/>
          <w:sz w:val="18"/>
        </w:rPr>
        <w:t xml:space="preserve">respondent understands </w:t>
      </w:r>
      <w:r>
        <w:rPr>
          <w:i/>
          <w:sz w:val="18"/>
        </w:rPr>
        <w:t xml:space="preserve">nothing about </w:t>
      </w:r>
      <w:r>
        <w:rPr>
          <w:i/>
          <w:spacing w:val="-3"/>
          <w:sz w:val="18"/>
        </w:rPr>
        <w:t xml:space="preserve">finance. </w:t>
      </w:r>
      <w:r>
        <w:rPr>
          <w:i/>
          <w:sz w:val="18"/>
        </w:rPr>
        <w:t xml:space="preserve">These </w:t>
      </w:r>
      <w:r>
        <w:rPr>
          <w:i/>
          <w:spacing w:val="-3"/>
          <w:sz w:val="18"/>
        </w:rPr>
        <w:t xml:space="preserve">companies created </w:t>
      </w:r>
      <w:r>
        <w:rPr>
          <w:i/>
          <w:sz w:val="18"/>
        </w:rPr>
        <w:t xml:space="preserve">annual financial </w:t>
      </w:r>
      <w:r>
        <w:rPr>
          <w:i/>
          <w:spacing w:val="-3"/>
          <w:sz w:val="18"/>
        </w:rPr>
        <w:t xml:space="preserve">statements </w:t>
      </w:r>
      <w:r>
        <w:rPr>
          <w:i/>
          <w:spacing w:val="-2"/>
          <w:sz w:val="18"/>
        </w:rPr>
        <w:t xml:space="preserve">between </w:t>
      </w:r>
      <w:r>
        <w:rPr>
          <w:i/>
          <w:sz w:val="18"/>
        </w:rPr>
        <w:t xml:space="preserve">2003 </w:t>
      </w:r>
      <w:r>
        <w:rPr>
          <w:i/>
          <w:spacing w:val="-2"/>
          <w:sz w:val="18"/>
        </w:rPr>
        <w:t xml:space="preserve">and </w:t>
      </w:r>
      <w:r>
        <w:rPr>
          <w:i/>
          <w:sz w:val="18"/>
        </w:rPr>
        <w:t xml:space="preserve">2009 that </w:t>
      </w:r>
      <w:r>
        <w:rPr>
          <w:i/>
          <w:spacing w:val="-3"/>
          <w:sz w:val="18"/>
        </w:rPr>
        <w:t xml:space="preserve">were </w:t>
      </w:r>
      <w:r>
        <w:rPr>
          <w:i/>
          <w:sz w:val="18"/>
        </w:rPr>
        <w:t xml:space="preserve">audited by "Big Four" </w:t>
      </w:r>
      <w:r>
        <w:rPr>
          <w:i/>
          <w:spacing w:val="-3"/>
          <w:sz w:val="18"/>
        </w:rPr>
        <w:t xml:space="preserve">accounting firms. </w:t>
      </w:r>
      <w:r>
        <w:rPr>
          <w:i/>
          <w:sz w:val="18"/>
        </w:rPr>
        <w:t xml:space="preserve">They </w:t>
      </w:r>
      <w:r>
        <w:rPr>
          <w:i/>
          <w:spacing w:val="-3"/>
          <w:sz w:val="18"/>
        </w:rPr>
        <w:t xml:space="preserve">raised </w:t>
      </w:r>
      <w:r>
        <w:rPr>
          <w:i/>
          <w:sz w:val="18"/>
        </w:rPr>
        <w:t xml:space="preserve">debt on the </w:t>
      </w:r>
      <w:r>
        <w:rPr>
          <w:i/>
          <w:spacing w:val="-3"/>
          <w:sz w:val="18"/>
        </w:rPr>
        <w:t xml:space="preserve">public </w:t>
      </w:r>
      <w:r>
        <w:rPr>
          <w:i/>
          <w:sz w:val="18"/>
        </w:rPr>
        <w:t xml:space="preserve">debt </w:t>
      </w:r>
      <w:r>
        <w:rPr>
          <w:i/>
          <w:spacing w:val="-3"/>
          <w:sz w:val="18"/>
        </w:rPr>
        <w:t>markets,</w:t>
      </w:r>
      <w:r>
        <w:rPr>
          <w:i/>
          <w:spacing w:val="-3"/>
          <w:sz w:val="18"/>
        </w:rPr>
        <w:t xml:space="preserve"> </w:t>
      </w:r>
      <w:r>
        <w:rPr>
          <w:i/>
          <w:sz w:val="18"/>
        </w:rPr>
        <w:t xml:space="preserve">and </w:t>
      </w:r>
      <w:r>
        <w:rPr>
          <w:i/>
          <w:spacing w:val="-3"/>
          <w:sz w:val="18"/>
        </w:rPr>
        <w:t xml:space="preserve">banks such </w:t>
      </w:r>
      <w:r>
        <w:rPr>
          <w:i/>
          <w:sz w:val="18"/>
        </w:rPr>
        <w:t xml:space="preserve">as Goldman Sachs </w:t>
      </w:r>
      <w:r>
        <w:rPr>
          <w:i/>
          <w:spacing w:val="-2"/>
          <w:sz w:val="18"/>
        </w:rPr>
        <w:t xml:space="preserve">and </w:t>
      </w:r>
      <w:r>
        <w:rPr>
          <w:i/>
          <w:sz w:val="18"/>
        </w:rPr>
        <w:t xml:space="preserve">UBS </w:t>
      </w:r>
      <w:r>
        <w:rPr>
          <w:i/>
          <w:spacing w:val="-3"/>
          <w:sz w:val="18"/>
        </w:rPr>
        <w:t xml:space="preserve">deemed </w:t>
      </w:r>
      <w:r>
        <w:rPr>
          <w:i/>
          <w:sz w:val="18"/>
        </w:rPr>
        <w:t xml:space="preserve">the </w:t>
      </w:r>
      <w:r>
        <w:rPr>
          <w:i/>
          <w:spacing w:val="-3"/>
          <w:sz w:val="18"/>
        </w:rPr>
        <w:t xml:space="preserve">companies </w:t>
      </w:r>
      <w:r>
        <w:rPr>
          <w:i/>
          <w:sz w:val="18"/>
        </w:rPr>
        <w:t xml:space="preserve">to be </w:t>
      </w:r>
      <w:r>
        <w:rPr>
          <w:i/>
          <w:spacing w:val="-3"/>
          <w:sz w:val="18"/>
        </w:rPr>
        <w:t xml:space="preserve">transparent </w:t>
      </w:r>
      <w:r>
        <w:rPr>
          <w:i/>
          <w:sz w:val="18"/>
        </w:rPr>
        <w:t xml:space="preserve">and </w:t>
      </w:r>
      <w:r>
        <w:rPr>
          <w:i/>
          <w:spacing w:val="-3"/>
          <w:sz w:val="18"/>
        </w:rPr>
        <w:t xml:space="preserve">reliable enough </w:t>
      </w:r>
      <w:r>
        <w:rPr>
          <w:i/>
          <w:sz w:val="18"/>
        </w:rPr>
        <w:t xml:space="preserve">to loan </w:t>
      </w:r>
      <w:r>
        <w:rPr>
          <w:i/>
          <w:spacing w:val="-3"/>
          <w:sz w:val="18"/>
        </w:rPr>
        <w:t xml:space="preserve">hundreds </w:t>
      </w:r>
      <w:r>
        <w:rPr>
          <w:i/>
          <w:sz w:val="18"/>
        </w:rPr>
        <w:t xml:space="preserve">of millions of </w:t>
      </w:r>
      <w:r>
        <w:rPr>
          <w:i/>
          <w:spacing w:val="-3"/>
          <w:sz w:val="18"/>
        </w:rPr>
        <w:t xml:space="preserve">dollars </w:t>
      </w:r>
      <w:r>
        <w:rPr>
          <w:i/>
          <w:sz w:val="18"/>
        </w:rPr>
        <w:t xml:space="preserve">to </w:t>
      </w:r>
      <w:r>
        <w:rPr>
          <w:i/>
          <w:spacing w:val="-3"/>
          <w:sz w:val="18"/>
        </w:rPr>
        <w:t xml:space="preserve">them. </w:t>
      </w:r>
      <w:r>
        <w:rPr>
          <w:i/>
          <w:sz w:val="18"/>
        </w:rPr>
        <w:t xml:space="preserve">[...] The fact is that </w:t>
      </w:r>
      <w:r>
        <w:rPr>
          <w:i/>
          <w:spacing w:val="-3"/>
          <w:sz w:val="18"/>
        </w:rPr>
        <w:t xml:space="preserve">claimants </w:t>
      </w:r>
      <w:r>
        <w:rPr>
          <w:i/>
          <w:sz w:val="18"/>
        </w:rPr>
        <w:t xml:space="preserve">made substantial </w:t>
      </w:r>
      <w:r>
        <w:rPr>
          <w:i/>
          <w:spacing w:val="-3"/>
          <w:sz w:val="18"/>
        </w:rPr>
        <w:t xml:space="preserve">investments </w:t>
      </w:r>
      <w:r>
        <w:rPr>
          <w:i/>
          <w:sz w:val="18"/>
        </w:rPr>
        <w:t xml:space="preserve">in KPM and TNG through the form of their </w:t>
      </w:r>
      <w:r>
        <w:rPr>
          <w:i/>
          <w:spacing w:val="-3"/>
          <w:sz w:val="18"/>
        </w:rPr>
        <w:t>acqu</w:t>
      </w:r>
      <w:r>
        <w:rPr>
          <w:i/>
          <w:spacing w:val="-3"/>
          <w:sz w:val="18"/>
        </w:rPr>
        <w:t xml:space="preserve">isition </w:t>
      </w:r>
      <w:r>
        <w:rPr>
          <w:i/>
          <w:sz w:val="18"/>
        </w:rPr>
        <w:t xml:space="preserve">of the </w:t>
      </w:r>
      <w:r>
        <w:rPr>
          <w:i/>
          <w:spacing w:val="-3"/>
          <w:sz w:val="18"/>
        </w:rPr>
        <w:t xml:space="preserve">shares, shareholder </w:t>
      </w:r>
      <w:r>
        <w:rPr>
          <w:i/>
          <w:sz w:val="18"/>
        </w:rPr>
        <w:t xml:space="preserve">loans to the </w:t>
      </w:r>
      <w:r>
        <w:rPr>
          <w:i/>
          <w:spacing w:val="-3"/>
          <w:sz w:val="18"/>
        </w:rPr>
        <w:t xml:space="preserve">companies, </w:t>
      </w:r>
      <w:r>
        <w:rPr>
          <w:i/>
          <w:sz w:val="18"/>
        </w:rPr>
        <w:t xml:space="preserve">the </w:t>
      </w:r>
      <w:r>
        <w:rPr>
          <w:i/>
          <w:spacing w:val="-3"/>
          <w:sz w:val="18"/>
        </w:rPr>
        <w:t xml:space="preserve">reinvestment </w:t>
      </w:r>
      <w:r>
        <w:rPr>
          <w:i/>
          <w:sz w:val="18"/>
        </w:rPr>
        <w:t xml:space="preserve">of profits, </w:t>
      </w:r>
      <w:r>
        <w:rPr>
          <w:i/>
          <w:spacing w:val="-2"/>
          <w:sz w:val="18"/>
        </w:rPr>
        <w:t xml:space="preserve">and </w:t>
      </w:r>
      <w:r>
        <w:rPr>
          <w:i/>
          <w:sz w:val="18"/>
        </w:rPr>
        <w:t xml:space="preserve">then by </w:t>
      </w:r>
      <w:r>
        <w:rPr>
          <w:i/>
          <w:spacing w:val="-3"/>
          <w:sz w:val="18"/>
        </w:rPr>
        <w:t xml:space="preserve">risking </w:t>
      </w:r>
      <w:r>
        <w:rPr>
          <w:i/>
          <w:sz w:val="18"/>
        </w:rPr>
        <w:t xml:space="preserve">their </w:t>
      </w:r>
      <w:r>
        <w:rPr>
          <w:i/>
          <w:spacing w:val="-3"/>
          <w:sz w:val="18"/>
        </w:rPr>
        <w:t xml:space="preserve">investments </w:t>
      </w:r>
      <w:r>
        <w:rPr>
          <w:i/>
          <w:sz w:val="18"/>
        </w:rPr>
        <w:t xml:space="preserve">to </w:t>
      </w:r>
      <w:r>
        <w:rPr>
          <w:i/>
          <w:spacing w:val="-3"/>
          <w:sz w:val="18"/>
        </w:rPr>
        <w:t xml:space="preserve">secure </w:t>
      </w:r>
      <w:r>
        <w:rPr>
          <w:i/>
          <w:sz w:val="18"/>
        </w:rPr>
        <w:t xml:space="preserve">the </w:t>
      </w:r>
      <w:r>
        <w:rPr>
          <w:i/>
          <w:spacing w:val="-3"/>
          <w:sz w:val="18"/>
        </w:rPr>
        <w:t>companies' debts</w:t>
      </w:r>
      <w:r>
        <w:rPr>
          <w:spacing w:val="-3"/>
          <w:sz w:val="18"/>
        </w:rPr>
        <w:t>.</w:t>
      </w:r>
    </w:p>
    <w:p w:rsidR="0023658D" w:rsidRDefault="00070BC3">
      <w:pPr>
        <w:ind w:left="278" w:right="251"/>
        <w:jc w:val="both"/>
        <w:rPr>
          <w:sz w:val="18"/>
        </w:rPr>
      </w:pPr>
      <w:r>
        <w:rPr>
          <w:position w:val="6"/>
          <w:sz w:val="12"/>
        </w:rPr>
        <w:t xml:space="preserve">354 </w:t>
      </w:r>
      <w:r>
        <w:rPr>
          <w:i/>
          <w:spacing w:val="-3"/>
          <w:sz w:val="18"/>
        </w:rPr>
        <w:t xml:space="preserve">After </w:t>
      </w:r>
      <w:r>
        <w:rPr>
          <w:i/>
          <w:sz w:val="18"/>
        </w:rPr>
        <w:t xml:space="preserve">nearly </w:t>
      </w:r>
      <w:r>
        <w:rPr>
          <w:i/>
          <w:spacing w:val="-2"/>
          <w:sz w:val="18"/>
        </w:rPr>
        <w:t xml:space="preserve">ten </w:t>
      </w:r>
      <w:r>
        <w:rPr>
          <w:i/>
          <w:spacing w:val="-3"/>
          <w:sz w:val="18"/>
        </w:rPr>
        <w:t xml:space="preserve">years </w:t>
      </w:r>
      <w:r>
        <w:rPr>
          <w:i/>
          <w:sz w:val="18"/>
        </w:rPr>
        <w:t xml:space="preserve">of </w:t>
      </w:r>
      <w:r>
        <w:rPr>
          <w:i/>
          <w:spacing w:val="-3"/>
          <w:sz w:val="18"/>
        </w:rPr>
        <w:t xml:space="preserve">operation, </w:t>
      </w:r>
      <w:r>
        <w:rPr>
          <w:i/>
          <w:sz w:val="18"/>
        </w:rPr>
        <w:t xml:space="preserve">in the </w:t>
      </w:r>
      <w:r>
        <w:rPr>
          <w:i/>
          <w:spacing w:val="-3"/>
          <w:sz w:val="18"/>
        </w:rPr>
        <w:t xml:space="preserve">summer </w:t>
      </w:r>
      <w:r>
        <w:rPr>
          <w:i/>
          <w:sz w:val="18"/>
        </w:rPr>
        <w:t xml:space="preserve">of 2008, I made a </w:t>
      </w:r>
      <w:r>
        <w:rPr>
          <w:i/>
          <w:spacing w:val="-3"/>
          <w:sz w:val="18"/>
        </w:rPr>
        <w:t xml:space="preserve">business </w:t>
      </w:r>
      <w:r>
        <w:rPr>
          <w:i/>
          <w:sz w:val="18"/>
        </w:rPr>
        <w:t xml:space="preserve">decision to </w:t>
      </w:r>
      <w:r>
        <w:rPr>
          <w:i/>
          <w:spacing w:val="-3"/>
          <w:sz w:val="18"/>
        </w:rPr>
        <w:t>sell</w:t>
      </w:r>
      <w:r>
        <w:rPr>
          <w:i/>
          <w:spacing w:val="-3"/>
          <w:sz w:val="18"/>
        </w:rPr>
        <w:t xml:space="preserve"> </w:t>
      </w:r>
      <w:r>
        <w:rPr>
          <w:i/>
          <w:sz w:val="18"/>
        </w:rPr>
        <w:t xml:space="preserve">the rights to the </w:t>
      </w:r>
      <w:r>
        <w:rPr>
          <w:i/>
          <w:spacing w:val="-3"/>
          <w:sz w:val="18"/>
        </w:rPr>
        <w:t xml:space="preserve">Tolkyn </w:t>
      </w:r>
      <w:r>
        <w:rPr>
          <w:i/>
          <w:sz w:val="18"/>
        </w:rPr>
        <w:t xml:space="preserve">and </w:t>
      </w:r>
      <w:r>
        <w:rPr>
          <w:i/>
          <w:spacing w:val="-3"/>
          <w:sz w:val="18"/>
        </w:rPr>
        <w:t xml:space="preserve">Borankol fields, </w:t>
      </w:r>
      <w:r>
        <w:rPr>
          <w:i/>
          <w:sz w:val="18"/>
        </w:rPr>
        <w:t xml:space="preserve">as </w:t>
      </w:r>
      <w:r>
        <w:rPr>
          <w:i/>
          <w:spacing w:val="-3"/>
          <w:sz w:val="18"/>
        </w:rPr>
        <w:t xml:space="preserve">well as </w:t>
      </w:r>
      <w:r>
        <w:rPr>
          <w:i/>
          <w:sz w:val="18"/>
        </w:rPr>
        <w:t xml:space="preserve">the LPG plant, </w:t>
      </w:r>
      <w:r>
        <w:rPr>
          <w:i/>
          <w:spacing w:val="-3"/>
          <w:sz w:val="18"/>
        </w:rPr>
        <w:t xml:space="preserve">which </w:t>
      </w:r>
      <w:r>
        <w:rPr>
          <w:i/>
          <w:sz w:val="18"/>
        </w:rPr>
        <w:t xml:space="preserve">was in the </w:t>
      </w:r>
      <w:r>
        <w:rPr>
          <w:i/>
          <w:spacing w:val="-3"/>
          <w:sz w:val="18"/>
        </w:rPr>
        <w:t xml:space="preserve">process of </w:t>
      </w:r>
      <w:r>
        <w:rPr>
          <w:i/>
          <w:sz w:val="18"/>
        </w:rPr>
        <w:t xml:space="preserve">being </w:t>
      </w:r>
      <w:r>
        <w:rPr>
          <w:i/>
          <w:spacing w:val="-3"/>
          <w:sz w:val="18"/>
        </w:rPr>
        <w:t xml:space="preserve">constructed. </w:t>
      </w:r>
      <w:r>
        <w:rPr>
          <w:i/>
          <w:sz w:val="18"/>
        </w:rPr>
        <w:t xml:space="preserve">At the </w:t>
      </w:r>
      <w:r>
        <w:rPr>
          <w:i/>
          <w:spacing w:val="-3"/>
          <w:sz w:val="18"/>
        </w:rPr>
        <w:t xml:space="preserve">time, </w:t>
      </w:r>
      <w:r>
        <w:rPr>
          <w:i/>
          <w:sz w:val="18"/>
        </w:rPr>
        <w:t xml:space="preserve">the market was </w:t>
      </w:r>
      <w:r>
        <w:rPr>
          <w:i/>
          <w:spacing w:val="-3"/>
          <w:sz w:val="18"/>
        </w:rPr>
        <w:t xml:space="preserve">reasonably </w:t>
      </w:r>
      <w:r>
        <w:rPr>
          <w:i/>
          <w:sz w:val="18"/>
        </w:rPr>
        <w:t xml:space="preserve">good </w:t>
      </w:r>
      <w:r>
        <w:rPr>
          <w:i/>
          <w:spacing w:val="-2"/>
          <w:sz w:val="18"/>
        </w:rPr>
        <w:t xml:space="preserve">and </w:t>
      </w:r>
      <w:r>
        <w:rPr>
          <w:i/>
          <w:sz w:val="18"/>
        </w:rPr>
        <w:t xml:space="preserve">the high oil </w:t>
      </w:r>
      <w:r>
        <w:rPr>
          <w:i/>
          <w:spacing w:val="-2"/>
          <w:sz w:val="18"/>
        </w:rPr>
        <w:t xml:space="preserve">and </w:t>
      </w:r>
      <w:r>
        <w:rPr>
          <w:i/>
          <w:sz w:val="18"/>
        </w:rPr>
        <w:t xml:space="preserve">gas </w:t>
      </w:r>
      <w:r>
        <w:rPr>
          <w:i/>
          <w:spacing w:val="-3"/>
          <w:sz w:val="18"/>
        </w:rPr>
        <w:t xml:space="preserve">prices constituted incentives </w:t>
      </w:r>
      <w:r>
        <w:rPr>
          <w:i/>
          <w:sz w:val="18"/>
        </w:rPr>
        <w:t xml:space="preserve">for </w:t>
      </w:r>
      <w:r>
        <w:rPr>
          <w:i/>
          <w:spacing w:val="-3"/>
          <w:sz w:val="18"/>
        </w:rPr>
        <w:t xml:space="preserve">buyers. </w:t>
      </w:r>
      <w:r>
        <w:rPr>
          <w:i/>
          <w:sz w:val="18"/>
        </w:rPr>
        <w:t xml:space="preserve">In my mind, this was the </w:t>
      </w:r>
      <w:r>
        <w:rPr>
          <w:i/>
          <w:spacing w:val="-3"/>
          <w:sz w:val="18"/>
        </w:rPr>
        <w:t xml:space="preserve">perfect </w:t>
      </w:r>
      <w:r>
        <w:rPr>
          <w:i/>
          <w:sz w:val="18"/>
        </w:rPr>
        <w:t xml:space="preserve">time to </w:t>
      </w:r>
      <w:r>
        <w:rPr>
          <w:i/>
          <w:spacing w:val="-3"/>
          <w:sz w:val="18"/>
        </w:rPr>
        <w:t>attract investors</w:t>
      </w:r>
      <w:r>
        <w:rPr>
          <w:spacing w:val="-3"/>
          <w:sz w:val="18"/>
        </w:rPr>
        <w:t>.</w:t>
      </w:r>
    </w:p>
    <w:p w:rsidR="0023658D" w:rsidRDefault="0023658D">
      <w:pPr>
        <w:jc w:val="both"/>
        <w:rPr>
          <w:sz w:val="18"/>
        </w:rPr>
        <w:sectPr w:rsidR="0023658D">
          <w:pgSz w:w="11910" w:h="16840"/>
          <w:pgMar w:top="1340" w:right="1160" w:bottom="840" w:left="1140" w:header="0" w:footer="572" w:gutter="0"/>
          <w:cols w:space="720"/>
        </w:sectPr>
      </w:pPr>
    </w:p>
    <w:p w:rsidR="0023658D" w:rsidRDefault="00070BC3">
      <w:pPr>
        <w:pStyle w:val="BodyText"/>
        <w:spacing w:before="61"/>
        <w:ind w:left="845"/>
        <w:jc w:val="both"/>
      </w:pPr>
      <w:r>
        <w:t>This statement is false and is now contradicted by the evidence in the file. The Stati did not</w:t>
      </w:r>
    </w:p>
    <w:p w:rsidR="0023658D" w:rsidRDefault="00070BC3">
      <w:pPr>
        <w:pStyle w:val="BodyText"/>
        <w:spacing w:before="126" w:line="360" w:lineRule="auto"/>
        <w:ind w:left="845" w:right="250"/>
        <w:jc w:val="both"/>
      </w:pPr>
      <w:r>
        <w:t>They "</w:t>
      </w:r>
      <w:r>
        <w:rPr>
          <w:i/>
        </w:rPr>
        <w:t>made the business decision</w:t>
      </w:r>
      <w:r>
        <w:t>" to sell their Kazakh companies "</w:t>
      </w:r>
      <w:r>
        <w:rPr>
          <w:i/>
        </w:rPr>
        <w:t>in the summer of 2008</w:t>
      </w:r>
      <w:r>
        <w:t xml:space="preserve">" because the market </w:t>
      </w:r>
      <w:r>
        <w:t>was favourable. They made this decision at that time because they had just signed a contract with the Kurdish government in June 2008 (</w:t>
      </w:r>
      <w:r>
        <w:rPr>
          <w:b/>
        </w:rPr>
        <w:t>Exhibit 1.79</w:t>
      </w:r>
      <w:r>
        <w:t xml:space="preserve">) and had diverted between June and August 2008 more than USD 125 million of the Oil Sales proceeds normally </w:t>
      </w:r>
      <w:r>
        <w:t>destined for KPM and TNG to finance this new project (</w:t>
      </w:r>
      <w:r>
        <w:rPr>
          <w:b/>
        </w:rPr>
        <w:t>Exhibits 10.4</w:t>
      </w:r>
      <w:r>
        <w:t xml:space="preserve">, pp. </w:t>
      </w:r>
      <w:r>
        <w:rPr>
          <w:spacing w:val="-3"/>
        </w:rPr>
        <w:t>204-252</w:t>
      </w:r>
      <w:r>
        <w:t xml:space="preserve">; </w:t>
      </w:r>
      <w:r>
        <w:rPr>
          <w:b/>
          <w:spacing w:val="-3"/>
        </w:rPr>
        <w:t>10.11</w:t>
      </w:r>
      <w:r>
        <w:rPr>
          <w:spacing w:val="-3"/>
        </w:rPr>
        <w:t xml:space="preserve">, </w:t>
      </w:r>
      <w:r>
        <w:t xml:space="preserve">pp. 1- 2; </w:t>
      </w:r>
      <w:r>
        <w:rPr>
          <w:b/>
          <w:spacing w:val="-3"/>
        </w:rPr>
        <w:t>10.12</w:t>
      </w:r>
      <w:r>
        <w:rPr>
          <w:spacing w:val="-3"/>
        </w:rPr>
        <w:t xml:space="preserve">, </w:t>
      </w:r>
      <w:r>
        <w:t xml:space="preserve">pp. 4-6; </w:t>
      </w:r>
      <w:r>
        <w:rPr>
          <w:b/>
          <w:spacing w:val="-3"/>
        </w:rPr>
        <w:t>10.4</w:t>
      </w:r>
      <w:r>
        <w:rPr>
          <w:spacing w:val="-3"/>
        </w:rPr>
        <w:t xml:space="preserve">, </w:t>
      </w:r>
      <w:r>
        <w:t xml:space="preserve">pp. </w:t>
      </w:r>
      <w:r>
        <w:rPr>
          <w:spacing w:val="-3"/>
        </w:rPr>
        <w:t>197-216</w:t>
      </w:r>
      <w:r>
        <w:t xml:space="preserve">; </w:t>
      </w:r>
      <w:r>
        <w:rPr>
          <w:b/>
          <w:spacing w:val="-3"/>
        </w:rPr>
        <w:t>10.13</w:t>
      </w:r>
      <w:r>
        <w:rPr>
          <w:spacing w:val="-3"/>
        </w:rPr>
        <w:t xml:space="preserve">, </w:t>
      </w:r>
      <w:r>
        <w:t xml:space="preserve">pp. </w:t>
      </w:r>
      <w:r>
        <w:rPr>
          <w:spacing w:val="-3"/>
        </w:rPr>
        <w:t xml:space="preserve">1-2). </w:t>
      </w:r>
      <w:r>
        <w:t>In fact, by the time Anatolia Stati "made the business decision" to sell its Kazakh companies, it had alr</w:t>
      </w:r>
      <w:r>
        <w:t>eady embezzled around USD 300 million.</w:t>
      </w:r>
    </w:p>
    <w:p w:rsidR="0023658D" w:rsidRDefault="00070BC3">
      <w:pPr>
        <w:pStyle w:val="ListParagraph"/>
        <w:numPr>
          <w:ilvl w:val="0"/>
          <w:numId w:val="31"/>
        </w:numPr>
        <w:tabs>
          <w:tab w:val="left" w:pos="846"/>
        </w:tabs>
        <w:spacing w:before="121" w:line="357" w:lineRule="auto"/>
        <w:ind w:right="252"/>
        <w:jc w:val="both"/>
      </w:pPr>
      <w:r>
        <w:t>In his second witness statement, Anatolie Stati added that "</w:t>
      </w:r>
      <w:r>
        <w:rPr>
          <w:i/>
        </w:rPr>
        <w:t>Kazakhstan's actions caused a severe liquidity crisis at TNG and KPM in the first half of 2009</w:t>
      </w:r>
      <w:r>
        <w:t>"</w:t>
      </w:r>
      <w:r>
        <w:rPr>
          <w:position w:val="8"/>
          <w:sz w:val="14"/>
        </w:rPr>
        <w:t xml:space="preserve">355 </w:t>
      </w:r>
      <w:r>
        <w:t>(</w:t>
      </w:r>
      <w:r>
        <w:rPr>
          <w:b/>
        </w:rPr>
        <w:t>Exhibit 2.29</w:t>
      </w:r>
      <w:r>
        <w:t>, §41).</w:t>
      </w:r>
    </w:p>
    <w:p w:rsidR="0023658D" w:rsidRDefault="00070BC3">
      <w:pPr>
        <w:pStyle w:val="BodyText"/>
        <w:spacing w:before="203" w:line="360" w:lineRule="auto"/>
        <w:ind w:left="845" w:right="252"/>
        <w:jc w:val="both"/>
      </w:pPr>
      <w:r>
        <w:t xml:space="preserve">This statement by Stati is false and </w:t>
      </w:r>
      <w:r>
        <w:t>now contradicted by the evidence in the case file. The RoK's actions did not "</w:t>
      </w:r>
      <w:r>
        <w:rPr>
          <w:i/>
        </w:rPr>
        <w:t>cause a serious liquidity crisis at KPMG and TNG in the first half of 2009</w:t>
      </w:r>
      <w:r>
        <w:t>". This liquidity crisis was caused by the Stati themselves, due to the misappropriation of a substantia</w:t>
      </w:r>
      <w:r>
        <w:t>l part of the money raised on the financial markets to implement the Kazakh Project. Therefore, the Stati already referred to this liquidity crisis in two Ascom minutes dated 14 and 22 October 2008 (</w:t>
      </w:r>
      <w:r>
        <w:rPr>
          <w:b/>
        </w:rPr>
        <w:t>Exhibit 1.92</w:t>
      </w:r>
      <w:r>
        <w:t xml:space="preserve">), i.e. </w:t>
      </w:r>
      <w:r>
        <w:rPr>
          <w:b/>
          <w:u w:val="thick"/>
        </w:rPr>
        <w:t xml:space="preserve">before </w:t>
      </w:r>
      <w:r>
        <w:t>the</w:t>
      </w:r>
    </w:p>
    <w:p w:rsidR="0023658D" w:rsidRDefault="00070BC3">
      <w:pPr>
        <w:spacing w:line="360" w:lineRule="auto"/>
        <w:ind w:left="845" w:right="255"/>
        <w:jc w:val="both"/>
      </w:pPr>
      <w:r>
        <w:rPr>
          <w:i/>
        </w:rPr>
        <w:t>"the start of the [alleged</w:t>
      </w:r>
      <w:r>
        <w:rPr>
          <w:i/>
        </w:rPr>
        <w:t>] campaign of harassment of Kazakhstan which began on 14/16 October 2008</w:t>
      </w:r>
      <w:r>
        <w:t>" (Stati Conclusions of 26 February 2021, §149).</w:t>
      </w:r>
    </w:p>
    <w:p w:rsidR="0023658D" w:rsidRDefault="00070BC3">
      <w:pPr>
        <w:pStyle w:val="Heading2"/>
        <w:numPr>
          <w:ilvl w:val="0"/>
          <w:numId w:val="8"/>
        </w:numPr>
        <w:tabs>
          <w:tab w:val="left" w:pos="2406"/>
        </w:tabs>
        <w:spacing w:before="200" w:line="360" w:lineRule="auto"/>
        <w:ind w:right="257"/>
        <w:jc w:val="both"/>
      </w:pPr>
      <w:r>
        <w:t>The Stati lies about the Credit Suisse offer and the real terms of the Laren Transaction</w:t>
      </w:r>
    </w:p>
    <w:p w:rsidR="0023658D" w:rsidRDefault="00070BC3">
      <w:pPr>
        <w:pStyle w:val="ListParagraph"/>
        <w:numPr>
          <w:ilvl w:val="0"/>
          <w:numId w:val="31"/>
        </w:numPr>
        <w:tabs>
          <w:tab w:val="left" w:pos="846"/>
        </w:tabs>
        <w:spacing w:before="120" w:line="360" w:lineRule="auto"/>
        <w:ind w:right="253"/>
        <w:jc w:val="both"/>
      </w:pPr>
      <w:r>
        <w:t xml:space="preserve">By the end of 2008, the Stati began seeking </w:t>
      </w:r>
      <w:r>
        <w:t>credit to refinance their Kazakh companies that they had stripped. After being turned down for a loan by Standard Bank in November 2008 (</w:t>
      </w:r>
      <w:r>
        <w:rPr>
          <w:b/>
        </w:rPr>
        <w:t>Exhibit 1.95</w:t>
      </w:r>
      <w:r>
        <w:t>, p. 1), the Stati received an offer from Credit Suisse in early December 2008.</w:t>
      </w:r>
    </w:p>
    <w:p w:rsidR="0023658D" w:rsidRDefault="00070BC3">
      <w:pPr>
        <w:pStyle w:val="ListParagraph"/>
        <w:numPr>
          <w:ilvl w:val="0"/>
          <w:numId w:val="31"/>
        </w:numPr>
        <w:tabs>
          <w:tab w:val="left" w:pos="846"/>
        </w:tabs>
        <w:spacing w:before="119" w:line="360" w:lineRule="auto"/>
        <w:ind w:right="249"/>
        <w:jc w:val="both"/>
        <w:rPr>
          <w:i/>
        </w:rPr>
      </w:pPr>
      <w:r>
        <w:t xml:space="preserve">In his second witness </w:t>
      </w:r>
      <w:r>
        <w:t>statement, Anatolie Stati stated that '</w:t>
      </w:r>
      <w:r>
        <w:rPr>
          <w:i/>
        </w:rPr>
        <w:t>Credit Suisse withdrew from the negotiations precisely because of Kazakhstan's actions [...]</w:t>
      </w:r>
      <w:r>
        <w:t>'</w:t>
      </w:r>
      <w:r>
        <w:rPr>
          <w:position w:val="8"/>
          <w:sz w:val="14"/>
        </w:rPr>
        <w:t xml:space="preserve">356 </w:t>
      </w:r>
      <w:r>
        <w:t>(</w:t>
      </w:r>
      <w:r>
        <w:rPr>
          <w:b/>
        </w:rPr>
        <w:t>Exhibit 2.29</w:t>
      </w:r>
      <w:r>
        <w:t>, §41). In his second witness statement of 5 May 2012, Artur Lungu stated that "</w:t>
      </w:r>
      <w:r>
        <w:rPr>
          <w:i/>
        </w:rPr>
        <w:t xml:space="preserve">On 18 </w:t>
      </w:r>
      <w:r>
        <w:rPr>
          <w:i/>
          <w:spacing w:val="-3"/>
        </w:rPr>
        <w:t>December 2008, howeve</w:t>
      </w:r>
      <w:r>
        <w:rPr>
          <w:i/>
          <w:spacing w:val="-3"/>
        </w:rPr>
        <w:t xml:space="preserve">r, Credit Suisse sent </w:t>
      </w:r>
      <w:r>
        <w:rPr>
          <w:i/>
          <w:spacing w:val="-2"/>
        </w:rPr>
        <w:t xml:space="preserve">me </w:t>
      </w:r>
      <w:r>
        <w:rPr>
          <w:i/>
        </w:rPr>
        <w:t xml:space="preserve">a </w:t>
      </w:r>
      <w:r>
        <w:rPr>
          <w:i/>
          <w:spacing w:val="-3"/>
        </w:rPr>
        <w:t xml:space="preserve">press article </w:t>
      </w:r>
      <w:r>
        <w:rPr>
          <w:i/>
        </w:rPr>
        <w:t xml:space="preserve">from MEMR </w:t>
      </w:r>
      <w:r>
        <w:rPr>
          <w:i/>
          <w:spacing w:val="-3"/>
        </w:rPr>
        <w:t>[Interfax article] regarding Kazakhstan</w:t>
      </w:r>
      <w:r>
        <w:rPr>
          <w:i/>
        </w:rPr>
        <w:t xml:space="preserve">'s </w:t>
      </w:r>
      <w:r>
        <w:rPr>
          <w:i/>
          <w:spacing w:val="-3"/>
        </w:rPr>
        <w:t xml:space="preserve">decision </w:t>
      </w:r>
      <w:r>
        <w:rPr>
          <w:i/>
        </w:rPr>
        <w:t xml:space="preserve">to </w:t>
      </w:r>
      <w:r>
        <w:rPr>
          <w:i/>
          <w:spacing w:val="-3"/>
        </w:rPr>
        <w:t xml:space="preserve">change </w:t>
      </w:r>
      <w:r>
        <w:rPr>
          <w:i/>
        </w:rPr>
        <w:t xml:space="preserve">its </w:t>
      </w:r>
      <w:r>
        <w:rPr>
          <w:i/>
          <w:spacing w:val="-3"/>
        </w:rPr>
        <w:t xml:space="preserve">previous decision on </w:t>
      </w:r>
      <w:r>
        <w:rPr>
          <w:i/>
        </w:rPr>
        <w:t xml:space="preserve">its right of </w:t>
      </w:r>
      <w:r>
        <w:rPr>
          <w:i/>
          <w:spacing w:val="-3"/>
        </w:rPr>
        <w:t xml:space="preserve">pre-emption </w:t>
      </w:r>
      <w:r>
        <w:rPr>
          <w:i/>
        </w:rPr>
        <w:t xml:space="preserve">and </w:t>
      </w:r>
      <w:r>
        <w:rPr>
          <w:i/>
          <w:spacing w:val="-3"/>
        </w:rPr>
        <w:t xml:space="preserve">approval </w:t>
      </w:r>
      <w:r>
        <w:rPr>
          <w:i/>
        </w:rPr>
        <w:t xml:space="preserve">of Terra Raf's </w:t>
      </w:r>
      <w:r>
        <w:rPr>
          <w:i/>
          <w:spacing w:val="-3"/>
        </w:rPr>
        <w:t xml:space="preserve">ownership of TNG, accusing </w:t>
      </w:r>
      <w:r>
        <w:rPr>
          <w:i/>
        </w:rPr>
        <w:t xml:space="preserve">Mr Sati of </w:t>
      </w:r>
      <w:r>
        <w:rPr>
          <w:i/>
          <w:spacing w:val="-3"/>
        </w:rPr>
        <w:t>fraud.</w:t>
      </w:r>
    </w:p>
    <w:p w:rsidR="0023658D" w:rsidRDefault="00070BC3">
      <w:pPr>
        <w:pStyle w:val="BodyText"/>
        <w:spacing w:before="6"/>
        <w:rPr>
          <w:i/>
          <w:sz w:val="10"/>
        </w:rPr>
      </w:pPr>
      <w:r>
        <w:pict>
          <v:shape id="_x0000_s1074" style="position:absolute;margin-left:70.95pt;margin-top:8.3pt;width:144.05pt;height:.1pt;z-index:-251536384;mso-wrap-distance-left:0;mso-wrap-distance-right:0;mso-position-horizontal-relative:page" coordorigin="1419,166" coordsize="2881,0" path="m1419,166r2880,e" filled="f" strokeweight=".6pt">
            <v:path arrowok="t"/>
            <w10:wrap type="topAndBottom" anchorx="page"/>
          </v:shape>
        </w:pict>
      </w:r>
    </w:p>
    <w:p w:rsidR="0023658D" w:rsidRDefault="00070BC3">
      <w:pPr>
        <w:spacing w:before="60"/>
        <w:ind w:left="278"/>
        <w:rPr>
          <w:sz w:val="18"/>
        </w:rPr>
      </w:pPr>
      <w:r>
        <w:rPr>
          <w:position w:val="6"/>
          <w:sz w:val="12"/>
        </w:rPr>
        <w:t xml:space="preserve">355 </w:t>
      </w:r>
      <w:r>
        <w:rPr>
          <w:sz w:val="18"/>
        </w:rPr>
        <w:t>Free translatio</w:t>
      </w:r>
      <w:r>
        <w:rPr>
          <w:sz w:val="18"/>
        </w:rPr>
        <w:t>n of : "</w:t>
      </w:r>
      <w:r>
        <w:rPr>
          <w:i/>
          <w:sz w:val="18"/>
        </w:rPr>
        <w:t>Kazakhstan's actions contributed to a severe liquidity crisis in the companies [TNG and KPM] in the first half of 2009</w:t>
      </w:r>
      <w:r>
        <w:rPr>
          <w:sz w:val="18"/>
        </w:rPr>
        <w:t>.</w:t>
      </w:r>
    </w:p>
    <w:p w:rsidR="0023658D" w:rsidRDefault="00070BC3">
      <w:pPr>
        <w:ind w:left="278" w:right="185"/>
        <w:rPr>
          <w:sz w:val="18"/>
        </w:rPr>
      </w:pPr>
      <w:r>
        <w:rPr>
          <w:position w:val="6"/>
          <w:sz w:val="12"/>
        </w:rPr>
        <w:t xml:space="preserve">356 </w:t>
      </w:r>
      <w:r>
        <w:rPr>
          <w:spacing w:val="-3"/>
          <w:sz w:val="18"/>
        </w:rPr>
        <w:t>'</w:t>
      </w:r>
      <w:r>
        <w:rPr>
          <w:i/>
          <w:spacing w:val="-3"/>
          <w:sz w:val="18"/>
        </w:rPr>
        <w:t xml:space="preserve">Credit </w:t>
      </w:r>
      <w:r>
        <w:rPr>
          <w:i/>
          <w:sz w:val="18"/>
        </w:rPr>
        <w:t xml:space="preserve">Suisse </w:t>
      </w:r>
      <w:r>
        <w:rPr>
          <w:i/>
          <w:spacing w:val="-3"/>
          <w:sz w:val="18"/>
        </w:rPr>
        <w:t xml:space="preserve">backed </w:t>
      </w:r>
      <w:r>
        <w:rPr>
          <w:i/>
          <w:sz w:val="18"/>
        </w:rPr>
        <w:t xml:space="preserve">out of those </w:t>
      </w:r>
      <w:r>
        <w:rPr>
          <w:i/>
          <w:spacing w:val="-3"/>
          <w:sz w:val="18"/>
        </w:rPr>
        <w:t xml:space="preserve">negotiations precisely </w:t>
      </w:r>
      <w:r>
        <w:rPr>
          <w:i/>
          <w:sz w:val="18"/>
        </w:rPr>
        <w:t xml:space="preserve">because of </w:t>
      </w:r>
      <w:r>
        <w:rPr>
          <w:i/>
          <w:spacing w:val="-3"/>
          <w:sz w:val="18"/>
        </w:rPr>
        <w:t xml:space="preserve">Kazakhstan's actions, particularly </w:t>
      </w:r>
      <w:r>
        <w:rPr>
          <w:i/>
          <w:sz w:val="18"/>
        </w:rPr>
        <w:t xml:space="preserve">the </w:t>
      </w:r>
      <w:r>
        <w:rPr>
          <w:i/>
          <w:spacing w:val="-3"/>
          <w:sz w:val="18"/>
        </w:rPr>
        <w:t xml:space="preserve">pre-emptive </w:t>
      </w:r>
      <w:r>
        <w:rPr>
          <w:i/>
          <w:sz w:val="18"/>
        </w:rPr>
        <w:t>righ</w:t>
      </w:r>
      <w:r>
        <w:rPr>
          <w:i/>
          <w:sz w:val="18"/>
        </w:rPr>
        <w:t xml:space="preserve">ts </w:t>
      </w:r>
      <w:r>
        <w:rPr>
          <w:i/>
          <w:spacing w:val="-3"/>
          <w:sz w:val="18"/>
        </w:rPr>
        <w:t xml:space="preserve">reversal, which </w:t>
      </w:r>
      <w:r>
        <w:rPr>
          <w:i/>
          <w:sz w:val="18"/>
        </w:rPr>
        <w:t xml:space="preserve">put our </w:t>
      </w:r>
      <w:r>
        <w:rPr>
          <w:i/>
          <w:spacing w:val="-3"/>
          <w:sz w:val="18"/>
        </w:rPr>
        <w:t xml:space="preserve">ownership </w:t>
      </w:r>
      <w:r>
        <w:rPr>
          <w:i/>
          <w:sz w:val="18"/>
        </w:rPr>
        <w:t xml:space="preserve">of TNG in </w:t>
      </w:r>
      <w:r>
        <w:rPr>
          <w:i/>
          <w:spacing w:val="-3"/>
          <w:sz w:val="18"/>
        </w:rPr>
        <w:t>jeopardy</w:t>
      </w:r>
      <w:r>
        <w:rPr>
          <w:spacing w:val="-3"/>
          <w:sz w:val="18"/>
        </w:rPr>
        <w:t>'.</w:t>
      </w:r>
    </w:p>
    <w:p w:rsidR="0023658D" w:rsidRDefault="0023658D">
      <w:pPr>
        <w:rPr>
          <w:sz w:val="18"/>
        </w:rPr>
        <w:sectPr w:rsidR="0023658D">
          <w:pgSz w:w="11910" w:h="16840"/>
          <w:pgMar w:top="1340" w:right="1160" w:bottom="840" w:left="1140" w:header="0" w:footer="572" w:gutter="0"/>
          <w:cols w:space="720"/>
        </w:sectPr>
      </w:pPr>
    </w:p>
    <w:p w:rsidR="0023658D" w:rsidRDefault="00070BC3">
      <w:pPr>
        <w:spacing w:before="61" w:line="357" w:lineRule="auto"/>
        <w:ind w:left="845" w:right="251"/>
        <w:jc w:val="both"/>
      </w:pPr>
      <w:r>
        <w:rPr>
          <w:i/>
          <w:spacing w:val="-3"/>
        </w:rPr>
        <w:t xml:space="preserve">Credit Suisse said </w:t>
      </w:r>
      <w:r>
        <w:rPr>
          <w:i/>
        </w:rPr>
        <w:t xml:space="preserve">it </w:t>
      </w:r>
      <w:r>
        <w:rPr>
          <w:i/>
          <w:spacing w:val="-3"/>
        </w:rPr>
        <w:t xml:space="preserve">would </w:t>
      </w:r>
      <w:r>
        <w:rPr>
          <w:i/>
        </w:rPr>
        <w:t>"</w:t>
      </w:r>
      <w:r>
        <w:rPr>
          <w:i/>
          <w:spacing w:val="-3"/>
        </w:rPr>
        <w:t xml:space="preserve">appreciate </w:t>
      </w:r>
      <w:r>
        <w:rPr>
          <w:i/>
        </w:rPr>
        <w:t xml:space="preserve">an </w:t>
      </w:r>
      <w:r>
        <w:rPr>
          <w:i/>
          <w:spacing w:val="-3"/>
        </w:rPr>
        <w:t xml:space="preserve">explanation of </w:t>
      </w:r>
      <w:r>
        <w:rPr>
          <w:i/>
        </w:rPr>
        <w:t xml:space="preserve">the </w:t>
      </w:r>
      <w:r>
        <w:rPr>
          <w:i/>
          <w:spacing w:val="-3"/>
        </w:rPr>
        <w:t>state'</w:t>
      </w:r>
      <w:r>
        <w:rPr>
          <w:i/>
        </w:rPr>
        <w:t xml:space="preserve">s </w:t>
      </w:r>
      <w:r>
        <w:rPr>
          <w:i/>
          <w:spacing w:val="-3"/>
        </w:rPr>
        <w:t xml:space="preserve">accusations". After Credit Suisse </w:t>
      </w:r>
      <w:r>
        <w:rPr>
          <w:i/>
        </w:rPr>
        <w:t xml:space="preserve">had sent </w:t>
      </w:r>
      <w:r>
        <w:rPr>
          <w:i/>
          <w:spacing w:val="-3"/>
        </w:rPr>
        <w:t xml:space="preserve">us the </w:t>
      </w:r>
      <w:r>
        <w:rPr>
          <w:i/>
        </w:rPr>
        <w:t xml:space="preserve">press </w:t>
      </w:r>
      <w:r>
        <w:rPr>
          <w:i/>
          <w:spacing w:val="-3"/>
        </w:rPr>
        <w:t>article</w:t>
      </w:r>
      <w:r>
        <w:rPr>
          <w:i/>
        </w:rPr>
        <w:t xml:space="preserve">, </w:t>
      </w:r>
      <w:r>
        <w:rPr>
          <w:i/>
          <w:spacing w:val="-3"/>
        </w:rPr>
        <w:t xml:space="preserve">we </w:t>
      </w:r>
      <w:r>
        <w:rPr>
          <w:i/>
        </w:rPr>
        <w:t xml:space="preserve">had a </w:t>
      </w:r>
      <w:r>
        <w:rPr>
          <w:i/>
          <w:spacing w:val="-3"/>
        </w:rPr>
        <w:t xml:space="preserve">discussion with </w:t>
      </w:r>
      <w:r>
        <w:rPr>
          <w:i/>
        </w:rPr>
        <w:t xml:space="preserve">them, and they </w:t>
      </w:r>
      <w:r>
        <w:rPr>
          <w:i/>
          <w:spacing w:val="-3"/>
        </w:rPr>
        <w:t xml:space="preserve">informed us </w:t>
      </w:r>
      <w:r>
        <w:rPr>
          <w:i/>
          <w:spacing w:val="-2"/>
        </w:rPr>
        <w:t xml:space="preserve">that they </w:t>
      </w:r>
      <w:r>
        <w:rPr>
          <w:i/>
          <w:spacing w:val="-3"/>
        </w:rPr>
        <w:t xml:space="preserve">would not provide us with </w:t>
      </w:r>
      <w:r>
        <w:rPr>
          <w:i/>
        </w:rPr>
        <w:t xml:space="preserve">a loan until </w:t>
      </w:r>
      <w:r>
        <w:rPr>
          <w:i/>
          <w:spacing w:val="-3"/>
        </w:rPr>
        <w:t xml:space="preserve">we resolved </w:t>
      </w:r>
      <w:r>
        <w:rPr>
          <w:i/>
        </w:rPr>
        <w:t xml:space="preserve">our </w:t>
      </w:r>
      <w:r>
        <w:rPr>
          <w:i/>
          <w:spacing w:val="-3"/>
        </w:rPr>
        <w:t xml:space="preserve">dispute with </w:t>
      </w:r>
      <w:r>
        <w:rPr>
          <w:i/>
        </w:rPr>
        <w:t xml:space="preserve">the Kazakh </w:t>
      </w:r>
      <w:r>
        <w:rPr>
          <w:i/>
          <w:spacing w:val="-3"/>
        </w:rPr>
        <w:t xml:space="preserve">government </w:t>
      </w:r>
      <w:r>
        <w:t>"</w:t>
      </w:r>
      <w:r>
        <w:rPr>
          <w:position w:val="8"/>
          <w:sz w:val="14"/>
        </w:rPr>
        <w:t xml:space="preserve">357 </w:t>
      </w:r>
      <w:r>
        <w:t>(</w:t>
      </w:r>
      <w:r>
        <w:rPr>
          <w:b/>
        </w:rPr>
        <w:t>Exhibit 2.28</w:t>
      </w:r>
      <w:r>
        <w:t>, §7).</w:t>
      </w:r>
    </w:p>
    <w:p w:rsidR="0023658D" w:rsidRDefault="00070BC3">
      <w:pPr>
        <w:spacing w:before="124" w:line="360" w:lineRule="auto"/>
        <w:ind w:left="845" w:right="250"/>
        <w:jc w:val="both"/>
      </w:pPr>
      <w:r>
        <w:t>These statements by Stati are false and now contradicted by the documents in the file. According to an internal Stati d</w:t>
      </w:r>
      <w:r>
        <w:t xml:space="preserve">ocument dated </w:t>
      </w:r>
      <w:r>
        <w:rPr>
          <w:b/>
        </w:rPr>
        <w:t>11 December 2009</w:t>
      </w:r>
      <w:r>
        <w:t>, it was Stati that took the decision to reject the Credit Suisse offer as too expensive: "</w:t>
      </w:r>
      <w:r>
        <w:rPr>
          <w:i/>
        </w:rPr>
        <w:t>We believe that this financing offer is very expensive and restrictive in its structure. Given the current constraints and the uncertai</w:t>
      </w:r>
      <w:r>
        <w:rPr>
          <w:i/>
        </w:rPr>
        <w:t xml:space="preserve">nty surrounding the further evolution of oil prices on the international markets and implicitly our revenues and the repayability of our loans, </w:t>
      </w:r>
      <w:r>
        <w:rPr>
          <w:b/>
          <w:i/>
        </w:rPr>
        <w:t xml:space="preserve">we recommend rejecting it </w:t>
      </w:r>
      <w:r>
        <w:t>"</w:t>
      </w:r>
      <w:r>
        <w:rPr>
          <w:position w:val="8"/>
          <w:sz w:val="14"/>
        </w:rPr>
        <w:t xml:space="preserve">358 </w:t>
      </w:r>
      <w:r>
        <w:t>(</w:t>
      </w:r>
      <w:r>
        <w:rPr>
          <w:b/>
        </w:rPr>
        <w:t>Exhibit 1.99</w:t>
      </w:r>
      <w:r>
        <w:t xml:space="preserve">) (Stati emphasise). The article of </w:t>
      </w:r>
      <w:r>
        <w:rPr>
          <w:b/>
        </w:rPr>
        <w:t xml:space="preserve">18 December 2008 </w:t>
      </w:r>
      <w:r>
        <w:t xml:space="preserve">referred to by </w:t>
      </w:r>
      <w:r>
        <w:t>Artur Lungu obviously could not have influenced Stati's decision to reject the Credit Suisse offer.</w:t>
      </w:r>
    </w:p>
    <w:p w:rsidR="0023658D" w:rsidRDefault="00070BC3">
      <w:pPr>
        <w:pStyle w:val="ListParagraph"/>
        <w:numPr>
          <w:ilvl w:val="0"/>
          <w:numId w:val="31"/>
        </w:numPr>
        <w:tabs>
          <w:tab w:val="left" w:pos="846"/>
        </w:tabs>
        <w:spacing w:before="115" w:line="360" w:lineRule="auto"/>
        <w:ind w:right="249"/>
        <w:jc w:val="both"/>
      </w:pPr>
      <w:r>
        <w:t>As explained, in April 2009 the Stati's approached Renaissance Capital, already in charge of the Zenith Project, to set up a financing operation with variou</w:t>
      </w:r>
      <w:r>
        <w:t xml:space="preserve">s Lenders which later became known as the "Laren Transaction". </w:t>
      </w:r>
      <w:r>
        <w:rPr>
          <w:spacing w:val="-3"/>
        </w:rPr>
        <w:t xml:space="preserve">In </w:t>
      </w:r>
      <w:r>
        <w:t xml:space="preserve">his </w:t>
      </w:r>
      <w:r>
        <w:rPr>
          <w:spacing w:val="-3"/>
        </w:rPr>
        <w:t xml:space="preserve">second </w:t>
      </w:r>
      <w:r>
        <w:t xml:space="preserve">witness </w:t>
      </w:r>
      <w:r>
        <w:rPr>
          <w:spacing w:val="-3"/>
        </w:rPr>
        <w:t xml:space="preserve">statement to </w:t>
      </w:r>
      <w:r>
        <w:t xml:space="preserve">the </w:t>
      </w:r>
      <w:r>
        <w:rPr>
          <w:spacing w:val="-3"/>
        </w:rPr>
        <w:t xml:space="preserve">Arbitral Tribunal, Anatolie Stati stated </w:t>
      </w:r>
      <w:r>
        <w:t>that "</w:t>
      </w:r>
      <w:r>
        <w:rPr>
          <w:i/>
          <w:spacing w:val="-3"/>
        </w:rPr>
        <w:t xml:space="preserve">Renaissance Capital finally </w:t>
      </w:r>
      <w:r>
        <w:rPr>
          <w:i/>
        </w:rPr>
        <w:t xml:space="preserve">found a </w:t>
      </w:r>
      <w:r>
        <w:rPr>
          <w:i/>
          <w:spacing w:val="-3"/>
        </w:rPr>
        <w:t xml:space="preserve">group </w:t>
      </w:r>
      <w:r>
        <w:rPr>
          <w:i/>
        </w:rPr>
        <w:t xml:space="preserve">of </w:t>
      </w:r>
      <w:r>
        <w:rPr>
          <w:i/>
          <w:spacing w:val="-3"/>
        </w:rPr>
        <w:t xml:space="preserve">lenders to </w:t>
      </w:r>
      <w:r>
        <w:rPr>
          <w:i/>
        </w:rPr>
        <w:t xml:space="preserve">provide </w:t>
      </w:r>
      <w:r>
        <w:rPr>
          <w:i/>
          <w:spacing w:val="-3"/>
        </w:rPr>
        <w:t xml:space="preserve">emergency financing </w:t>
      </w:r>
      <w:r>
        <w:rPr>
          <w:i/>
          <w:spacing w:val="-2"/>
        </w:rPr>
        <w:t xml:space="preserve">(the </w:t>
      </w:r>
      <w:r>
        <w:rPr>
          <w:i/>
          <w:spacing w:val="-3"/>
        </w:rPr>
        <w:t xml:space="preserve">Laren Credit). </w:t>
      </w:r>
      <w:r>
        <w:rPr>
          <w:i/>
        </w:rPr>
        <w:t>Alt</w:t>
      </w:r>
      <w:r>
        <w:rPr>
          <w:i/>
        </w:rPr>
        <w:t xml:space="preserve">hough </w:t>
      </w:r>
      <w:r>
        <w:rPr>
          <w:i/>
          <w:spacing w:val="-3"/>
        </w:rPr>
        <w:t>the terms were terrible (</w:t>
      </w:r>
      <w:r>
        <w:rPr>
          <w:i/>
        </w:rPr>
        <w:t xml:space="preserve">35% </w:t>
      </w:r>
      <w:r>
        <w:rPr>
          <w:i/>
          <w:spacing w:val="-3"/>
        </w:rPr>
        <w:t xml:space="preserve">interest </w:t>
      </w:r>
      <w:r>
        <w:rPr>
          <w:i/>
        </w:rPr>
        <w:t xml:space="preserve">on </w:t>
      </w:r>
      <w:r>
        <w:rPr>
          <w:i/>
          <w:spacing w:val="-3"/>
        </w:rPr>
        <w:t xml:space="preserve">a USD </w:t>
      </w:r>
      <w:r>
        <w:rPr>
          <w:i/>
        </w:rPr>
        <w:t>60 million loan</w:t>
      </w:r>
      <w:r>
        <w:rPr>
          <w:i/>
          <w:spacing w:val="-3"/>
        </w:rPr>
        <w:t xml:space="preserve">, plus the issuance of USD </w:t>
      </w:r>
      <w:r>
        <w:rPr>
          <w:i/>
        </w:rPr>
        <w:t xml:space="preserve">111 </w:t>
      </w:r>
      <w:r>
        <w:rPr>
          <w:i/>
          <w:spacing w:val="-3"/>
        </w:rPr>
        <w:t xml:space="preserve">million </w:t>
      </w:r>
      <w:r>
        <w:rPr>
          <w:i/>
        </w:rPr>
        <w:t>in</w:t>
      </w:r>
      <w:r>
        <w:rPr>
          <w:i/>
          <w:spacing w:val="-3"/>
        </w:rPr>
        <w:t xml:space="preserve"> new Tristan bonds), </w:t>
      </w:r>
      <w:r>
        <w:rPr>
          <w:i/>
        </w:rPr>
        <w:t xml:space="preserve">I had no </w:t>
      </w:r>
      <w:r>
        <w:rPr>
          <w:i/>
          <w:spacing w:val="-3"/>
        </w:rPr>
        <w:t xml:space="preserve">choice </w:t>
      </w:r>
      <w:r>
        <w:rPr>
          <w:i/>
        </w:rPr>
        <w:t xml:space="preserve">but to </w:t>
      </w:r>
      <w:r>
        <w:rPr>
          <w:i/>
          <w:spacing w:val="-3"/>
        </w:rPr>
        <w:t xml:space="preserve">accept </w:t>
      </w:r>
      <w:r>
        <w:rPr>
          <w:i/>
        </w:rPr>
        <w:t xml:space="preserve">this loan in </w:t>
      </w:r>
      <w:r>
        <w:rPr>
          <w:i/>
          <w:spacing w:val="-3"/>
        </w:rPr>
        <w:t xml:space="preserve">order </w:t>
      </w:r>
      <w:r>
        <w:rPr>
          <w:i/>
        </w:rPr>
        <w:t xml:space="preserve">to </w:t>
      </w:r>
      <w:r>
        <w:rPr>
          <w:i/>
          <w:spacing w:val="-3"/>
        </w:rPr>
        <w:t xml:space="preserve">keep the companies afloat while I tried </w:t>
      </w:r>
      <w:r>
        <w:rPr>
          <w:i/>
        </w:rPr>
        <w:t xml:space="preserve">to sell </w:t>
      </w:r>
      <w:r>
        <w:rPr>
          <w:i/>
          <w:spacing w:val="-3"/>
        </w:rPr>
        <w:t xml:space="preserve">them </w:t>
      </w:r>
      <w:r>
        <w:t>"</w:t>
      </w:r>
      <w:r>
        <w:rPr>
          <w:position w:val="8"/>
          <w:sz w:val="14"/>
        </w:rPr>
        <w:t xml:space="preserve">359 </w:t>
      </w:r>
      <w:r>
        <w:t>(</w:t>
      </w:r>
      <w:r>
        <w:rPr>
          <w:b/>
        </w:rPr>
        <w:t>Exhibit 2.29</w:t>
      </w:r>
      <w:r>
        <w:t>,</w:t>
      </w:r>
    </w:p>
    <w:p w:rsidR="0023658D" w:rsidRDefault="00070BC3">
      <w:pPr>
        <w:pStyle w:val="BodyText"/>
        <w:spacing w:line="248" w:lineRule="exact"/>
        <w:ind w:left="845"/>
      </w:pPr>
      <w:r>
        <w:t>§41).</w:t>
      </w:r>
    </w:p>
    <w:p w:rsidR="0023658D" w:rsidRDefault="0023658D">
      <w:pPr>
        <w:pStyle w:val="BodyText"/>
        <w:spacing w:before="5"/>
        <w:rPr>
          <w:sz w:val="21"/>
        </w:rPr>
      </w:pPr>
    </w:p>
    <w:p w:rsidR="0023658D" w:rsidRDefault="00070BC3">
      <w:pPr>
        <w:spacing w:line="360" w:lineRule="auto"/>
        <w:ind w:left="845" w:right="250"/>
        <w:jc w:val="both"/>
        <w:rPr>
          <w:b/>
          <w:i/>
        </w:rPr>
      </w:pPr>
      <w:r>
        <w:t>In their post-hearing submission to the arbitration, the Stati's denied that Laren was a related company and that they had benefited in any way from the Laren Transaction: "</w:t>
      </w:r>
      <w:r>
        <w:rPr>
          <w:i/>
        </w:rPr>
        <w:t xml:space="preserve">RBS and </w:t>
      </w:r>
      <w:r>
        <w:rPr>
          <w:i/>
          <w:spacing w:val="-3"/>
        </w:rPr>
        <w:t xml:space="preserve">PwC are expressing some confusion about </w:t>
      </w:r>
      <w:r>
        <w:rPr>
          <w:i/>
          <w:spacing w:val="-2"/>
        </w:rPr>
        <w:t xml:space="preserve">the </w:t>
      </w:r>
      <w:r>
        <w:rPr>
          <w:i/>
          <w:spacing w:val="-3"/>
        </w:rPr>
        <w:t xml:space="preserve">terms of </w:t>
      </w:r>
      <w:r>
        <w:rPr>
          <w:i/>
        </w:rPr>
        <w:t xml:space="preserve">the </w:t>
      </w:r>
      <w:r>
        <w:rPr>
          <w:i/>
          <w:spacing w:val="-3"/>
        </w:rPr>
        <w:t>Laren Trans</w:t>
      </w:r>
      <w:r>
        <w:rPr>
          <w:i/>
          <w:spacing w:val="-3"/>
        </w:rPr>
        <w:t xml:space="preserve">action, </w:t>
      </w:r>
      <w:r>
        <w:rPr>
          <w:b/>
          <w:i/>
          <w:spacing w:val="-3"/>
        </w:rPr>
        <w:t xml:space="preserve">suggesting </w:t>
      </w:r>
      <w:r>
        <w:rPr>
          <w:b/>
          <w:i/>
        </w:rPr>
        <w:t xml:space="preserve">that Laren is a company </w:t>
      </w:r>
      <w:r>
        <w:rPr>
          <w:b/>
          <w:i/>
          <w:spacing w:val="-3"/>
        </w:rPr>
        <w:t xml:space="preserve">related </w:t>
      </w:r>
      <w:r>
        <w:rPr>
          <w:b/>
          <w:i/>
        </w:rPr>
        <w:t xml:space="preserve">to Mr. Stati </w:t>
      </w:r>
      <w:r>
        <w:rPr>
          <w:i/>
        </w:rPr>
        <w:t xml:space="preserve">and that it </w:t>
      </w:r>
      <w:r>
        <w:rPr>
          <w:i/>
          <w:spacing w:val="-3"/>
        </w:rPr>
        <w:t xml:space="preserve">still holds USD </w:t>
      </w:r>
      <w:r>
        <w:rPr>
          <w:i/>
        </w:rPr>
        <w:t xml:space="preserve">111 </w:t>
      </w:r>
      <w:r>
        <w:rPr>
          <w:i/>
          <w:spacing w:val="-3"/>
        </w:rPr>
        <w:t xml:space="preserve">million </w:t>
      </w:r>
      <w:r>
        <w:rPr>
          <w:i/>
        </w:rPr>
        <w:t xml:space="preserve">of </w:t>
      </w:r>
      <w:r>
        <w:rPr>
          <w:i/>
          <w:spacing w:val="-3"/>
        </w:rPr>
        <w:t xml:space="preserve">securities </w:t>
      </w:r>
      <w:r>
        <w:rPr>
          <w:i/>
        </w:rPr>
        <w:t xml:space="preserve">issued in </w:t>
      </w:r>
      <w:r>
        <w:rPr>
          <w:i/>
          <w:spacing w:val="-3"/>
        </w:rPr>
        <w:t xml:space="preserve">connection with </w:t>
      </w:r>
      <w:r>
        <w:rPr>
          <w:i/>
        </w:rPr>
        <w:t xml:space="preserve">that </w:t>
      </w:r>
      <w:r>
        <w:rPr>
          <w:i/>
          <w:spacing w:val="-3"/>
        </w:rPr>
        <w:t xml:space="preserve">transaction. Let </w:t>
      </w:r>
      <w:r>
        <w:rPr>
          <w:i/>
        </w:rPr>
        <w:t xml:space="preserve">there be </w:t>
      </w:r>
      <w:r>
        <w:rPr>
          <w:i/>
          <w:spacing w:val="-3"/>
        </w:rPr>
        <w:t xml:space="preserve">no confusion </w:t>
      </w:r>
      <w:r>
        <w:rPr>
          <w:i/>
        </w:rPr>
        <w:t>here</w:t>
      </w:r>
      <w:r>
        <w:rPr>
          <w:i/>
          <w:spacing w:val="-3"/>
        </w:rPr>
        <w:t xml:space="preserve">, </w:t>
      </w:r>
      <w:r>
        <w:rPr>
          <w:b/>
          <w:i/>
        </w:rPr>
        <w:t xml:space="preserve">this </w:t>
      </w:r>
      <w:r>
        <w:rPr>
          <w:b/>
          <w:i/>
          <w:spacing w:val="-3"/>
        </w:rPr>
        <w:t>is not</w:t>
      </w:r>
    </w:p>
    <w:p w:rsidR="0023658D" w:rsidRDefault="0023658D">
      <w:pPr>
        <w:pStyle w:val="BodyText"/>
        <w:rPr>
          <w:b/>
          <w:i/>
          <w:sz w:val="20"/>
        </w:rPr>
      </w:pPr>
    </w:p>
    <w:p w:rsidR="0023658D" w:rsidRDefault="00070BC3">
      <w:pPr>
        <w:pStyle w:val="BodyText"/>
        <w:spacing w:before="8"/>
        <w:rPr>
          <w:b/>
          <w:i/>
          <w:sz w:val="10"/>
        </w:rPr>
      </w:pPr>
      <w:r>
        <w:pict>
          <v:shape id="_x0000_s1073" style="position:absolute;margin-left:70.95pt;margin-top:8.4pt;width:144.05pt;height:.1pt;z-index:-251535360;mso-wrap-distance-left:0;mso-wrap-distance-right:0;mso-position-horizontal-relative:page" coordorigin="1419,168" coordsize="2881,0" path="m1419,168r2880,e" filled="f" strokeweight=".6pt">
            <v:path arrowok="t"/>
            <w10:wrap type="topAndBottom" anchorx="page"/>
          </v:shape>
        </w:pict>
      </w:r>
    </w:p>
    <w:p w:rsidR="0023658D" w:rsidRDefault="00070BC3">
      <w:pPr>
        <w:spacing w:before="63"/>
        <w:ind w:left="278" w:right="250"/>
        <w:jc w:val="both"/>
        <w:rPr>
          <w:sz w:val="18"/>
        </w:rPr>
      </w:pPr>
      <w:r>
        <w:rPr>
          <w:position w:val="6"/>
          <w:sz w:val="12"/>
        </w:rPr>
        <w:t xml:space="preserve">357 </w:t>
      </w:r>
      <w:r>
        <w:rPr>
          <w:spacing w:val="-3"/>
          <w:sz w:val="18"/>
        </w:rPr>
        <w:t>'</w:t>
      </w:r>
      <w:r>
        <w:rPr>
          <w:i/>
          <w:spacing w:val="-3"/>
          <w:sz w:val="18"/>
        </w:rPr>
        <w:t xml:space="preserve">Oil </w:t>
      </w:r>
      <w:r>
        <w:rPr>
          <w:i/>
          <w:sz w:val="18"/>
        </w:rPr>
        <w:t xml:space="preserve">and gas </w:t>
      </w:r>
      <w:r>
        <w:rPr>
          <w:i/>
          <w:spacing w:val="-3"/>
          <w:sz w:val="18"/>
        </w:rPr>
        <w:t xml:space="preserve">prices </w:t>
      </w:r>
      <w:r>
        <w:rPr>
          <w:i/>
          <w:sz w:val="18"/>
        </w:rPr>
        <w:t xml:space="preserve">were falling sharply </w:t>
      </w:r>
      <w:r>
        <w:rPr>
          <w:i/>
          <w:spacing w:val="-3"/>
          <w:sz w:val="18"/>
        </w:rPr>
        <w:t xml:space="preserve">during </w:t>
      </w:r>
      <w:r>
        <w:rPr>
          <w:i/>
          <w:sz w:val="18"/>
        </w:rPr>
        <w:t xml:space="preserve">this </w:t>
      </w:r>
      <w:r>
        <w:rPr>
          <w:i/>
          <w:spacing w:val="-3"/>
          <w:sz w:val="18"/>
        </w:rPr>
        <w:t xml:space="preserve">period, putting significant pressure </w:t>
      </w:r>
      <w:r>
        <w:rPr>
          <w:i/>
          <w:sz w:val="18"/>
        </w:rPr>
        <w:t xml:space="preserve">on the </w:t>
      </w:r>
      <w:r>
        <w:rPr>
          <w:i/>
          <w:spacing w:val="-3"/>
          <w:sz w:val="18"/>
        </w:rPr>
        <w:t xml:space="preserve">companies' revenues. </w:t>
      </w:r>
      <w:r>
        <w:rPr>
          <w:i/>
          <w:sz w:val="18"/>
        </w:rPr>
        <w:t xml:space="preserve">We had </w:t>
      </w:r>
      <w:r>
        <w:rPr>
          <w:i/>
          <w:spacing w:val="-3"/>
          <w:sz w:val="18"/>
        </w:rPr>
        <w:t xml:space="preserve">conducted negotiations </w:t>
      </w:r>
      <w:r>
        <w:rPr>
          <w:i/>
          <w:sz w:val="18"/>
        </w:rPr>
        <w:t xml:space="preserve">with </w:t>
      </w:r>
      <w:r>
        <w:rPr>
          <w:i/>
          <w:spacing w:val="-3"/>
          <w:sz w:val="18"/>
        </w:rPr>
        <w:t xml:space="preserve">Credit </w:t>
      </w:r>
      <w:r>
        <w:rPr>
          <w:i/>
          <w:spacing w:val="-2"/>
          <w:sz w:val="18"/>
        </w:rPr>
        <w:t xml:space="preserve">Suisse </w:t>
      </w:r>
      <w:r>
        <w:rPr>
          <w:i/>
          <w:sz w:val="18"/>
        </w:rPr>
        <w:t xml:space="preserve">for a bridge loan to </w:t>
      </w:r>
      <w:r>
        <w:rPr>
          <w:i/>
          <w:spacing w:val="-3"/>
          <w:sz w:val="18"/>
        </w:rPr>
        <w:t xml:space="preserve">provide additional working </w:t>
      </w:r>
      <w:r>
        <w:rPr>
          <w:i/>
          <w:sz w:val="18"/>
        </w:rPr>
        <w:t xml:space="preserve">capital in </w:t>
      </w:r>
      <w:r>
        <w:rPr>
          <w:i/>
          <w:spacing w:val="-3"/>
          <w:sz w:val="18"/>
        </w:rPr>
        <w:t xml:space="preserve">connection </w:t>
      </w:r>
      <w:r>
        <w:rPr>
          <w:i/>
          <w:sz w:val="18"/>
        </w:rPr>
        <w:t xml:space="preserve">with our </w:t>
      </w:r>
      <w:r>
        <w:rPr>
          <w:i/>
          <w:spacing w:val="-3"/>
          <w:sz w:val="18"/>
        </w:rPr>
        <w:t xml:space="preserve">decision </w:t>
      </w:r>
      <w:r>
        <w:rPr>
          <w:i/>
          <w:sz w:val="18"/>
        </w:rPr>
        <w:t xml:space="preserve">to put </w:t>
      </w:r>
      <w:r>
        <w:rPr>
          <w:i/>
          <w:spacing w:val="-3"/>
          <w:sz w:val="18"/>
        </w:rPr>
        <w:t xml:space="preserve">the companies </w:t>
      </w:r>
      <w:r>
        <w:rPr>
          <w:i/>
          <w:sz w:val="18"/>
        </w:rPr>
        <w:t xml:space="preserve">on the </w:t>
      </w:r>
      <w:r>
        <w:rPr>
          <w:i/>
          <w:spacing w:val="-3"/>
          <w:sz w:val="18"/>
        </w:rPr>
        <w:t xml:space="preserve">market. </w:t>
      </w:r>
      <w:r>
        <w:rPr>
          <w:i/>
          <w:sz w:val="18"/>
        </w:rPr>
        <w:t xml:space="preserve">On </w:t>
      </w:r>
      <w:r>
        <w:rPr>
          <w:i/>
          <w:spacing w:val="-3"/>
          <w:sz w:val="18"/>
        </w:rPr>
        <w:t xml:space="preserve">December </w:t>
      </w:r>
      <w:r>
        <w:rPr>
          <w:i/>
          <w:sz w:val="18"/>
        </w:rPr>
        <w:t xml:space="preserve">5, 2008, </w:t>
      </w:r>
      <w:r>
        <w:rPr>
          <w:i/>
          <w:spacing w:val="-3"/>
          <w:sz w:val="18"/>
        </w:rPr>
        <w:t xml:space="preserve">Credit </w:t>
      </w:r>
      <w:r>
        <w:rPr>
          <w:i/>
          <w:spacing w:val="-2"/>
          <w:sz w:val="18"/>
        </w:rPr>
        <w:t xml:space="preserve">Suisse </w:t>
      </w:r>
      <w:r>
        <w:rPr>
          <w:i/>
          <w:spacing w:val="-3"/>
          <w:sz w:val="18"/>
        </w:rPr>
        <w:t xml:space="preserve">sent </w:t>
      </w:r>
      <w:r>
        <w:rPr>
          <w:i/>
          <w:sz w:val="18"/>
        </w:rPr>
        <w:t xml:space="preserve">us a </w:t>
      </w:r>
      <w:r>
        <w:rPr>
          <w:i/>
          <w:spacing w:val="-3"/>
          <w:sz w:val="18"/>
        </w:rPr>
        <w:t xml:space="preserve">term sheet </w:t>
      </w:r>
      <w:r>
        <w:rPr>
          <w:i/>
          <w:sz w:val="18"/>
        </w:rPr>
        <w:t xml:space="preserve">for a US </w:t>
      </w:r>
      <w:r>
        <w:rPr>
          <w:i/>
          <w:spacing w:val="-3"/>
          <w:sz w:val="18"/>
        </w:rPr>
        <w:t xml:space="preserve">$150-175 </w:t>
      </w:r>
      <w:r>
        <w:rPr>
          <w:i/>
          <w:sz w:val="18"/>
        </w:rPr>
        <w:t xml:space="preserve">million </w:t>
      </w:r>
      <w:r>
        <w:rPr>
          <w:i/>
          <w:spacing w:val="-3"/>
          <w:sz w:val="18"/>
        </w:rPr>
        <w:t xml:space="preserve">facility, </w:t>
      </w:r>
      <w:r>
        <w:rPr>
          <w:i/>
          <w:sz w:val="18"/>
        </w:rPr>
        <w:t xml:space="preserve">and gave us every indication that it was </w:t>
      </w:r>
      <w:r>
        <w:rPr>
          <w:i/>
          <w:spacing w:val="-3"/>
          <w:sz w:val="18"/>
        </w:rPr>
        <w:t xml:space="preserve">ready </w:t>
      </w:r>
      <w:r>
        <w:rPr>
          <w:i/>
          <w:sz w:val="18"/>
        </w:rPr>
        <w:t xml:space="preserve">to </w:t>
      </w:r>
      <w:r>
        <w:rPr>
          <w:i/>
          <w:spacing w:val="-3"/>
          <w:sz w:val="18"/>
        </w:rPr>
        <w:t xml:space="preserve">close </w:t>
      </w:r>
      <w:r>
        <w:rPr>
          <w:i/>
          <w:sz w:val="18"/>
        </w:rPr>
        <w:t xml:space="preserve">the loan. On </w:t>
      </w:r>
      <w:r>
        <w:rPr>
          <w:i/>
          <w:spacing w:val="-3"/>
          <w:sz w:val="18"/>
        </w:rPr>
        <w:t xml:space="preserve">December </w:t>
      </w:r>
      <w:r>
        <w:rPr>
          <w:i/>
          <w:sz w:val="18"/>
        </w:rPr>
        <w:t xml:space="preserve">18, 2008, </w:t>
      </w:r>
      <w:r>
        <w:rPr>
          <w:i/>
          <w:spacing w:val="-3"/>
          <w:sz w:val="18"/>
        </w:rPr>
        <w:t xml:space="preserve">however, </w:t>
      </w:r>
      <w:r>
        <w:rPr>
          <w:i/>
          <w:sz w:val="18"/>
        </w:rPr>
        <w:t xml:space="preserve">Credit Suisse </w:t>
      </w:r>
      <w:r>
        <w:rPr>
          <w:i/>
          <w:spacing w:val="-3"/>
          <w:sz w:val="18"/>
        </w:rPr>
        <w:t xml:space="preserve">sent </w:t>
      </w:r>
      <w:r>
        <w:rPr>
          <w:i/>
          <w:sz w:val="18"/>
        </w:rPr>
        <w:t xml:space="preserve">us a </w:t>
      </w:r>
      <w:r>
        <w:rPr>
          <w:i/>
          <w:spacing w:val="-3"/>
          <w:sz w:val="18"/>
        </w:rPr>
        <w:t xml:space="preserve">press release </w:t>
      </w:r>
      <w:r>
        <w:rPr>
          <w:i/>
          <w:sz w:val="18"/>
        </w:rPr>
        <w:t xml:space="preserve">from the MEMR relating to </w:t>
      </w:r>
      <w:r>
        <w:rPr>
          <w:i/>
          <w:spacing w:val="-3"/>
          <w:sz w:val="18"/>
        </w:rPr>
        <w:t>Kazakh</w:t>
      </w:r>
      <w:r>
        <w:rPr>
          <w:i/>
          <w:spacing w:val="-3"/>
          <w:sz w:val="18"/>
        </w:rPr>
        <w:t xml:space="preserve">stan's decision </w:t>
      </w:r>
      <w:r>
        <w:rPr>
          <w:i/>
          <w:sz w:val="18"/>
        </w:rPr>
        <w:t xml:space="preserve">to </w:t>
      </w:r>
      <w:r>
        <w:rPr>
          <w:i/>
          <w:spacing w:val="-3"/>
          <w:sz w:val="18"/>
        </w:rPr>
        <w:t xml:space="preserve">reverse </w:t>
      </w:r>
      <w:r>
        <w:rPr>
          <w:i/>
          <w:sz w:val="18"/>
        </w:rPr>
        <w:t xml:space="preserve">its prior pre-emptive rights </w:t>
      </w:r>
      <w:r>
        <w:rPr>
          <w:i/>
          <w:spacing w:val="-3"/>
          <w:sz w:val="18"/>
        </w:rPr>
        <w:t xml:space="preserve">decision </w:t>
      </w:r>
      <w:r>
        <w:rPr>
          <w:i/>
          <w:sz w:val="18"/>
        </w:rPr>
        <w:t xml:space="preserve">and </w:t>
      </w:r>
      <w:r>
        <w:rPr>
          <w:i/>
          <w:spacing w:val="-3"/>
          <w:sz w:val="18"/>
        </w:rPr>
        <w:t xml:space="preserve">approval </w:t>
      </w:r>
      <w:r>
        <w:rPr>
          <w:i/>
          <w:sz w:val="18"/>
        </w:rPr>
        <w:t xml:space="preserve">of </w:t>
      </w:r>
      <w:r>
        <w:rPr>
          <w:i/>
          <w:spacing w:val="-3"/>
          <w:sz w:val="18"/>
        </w:rPr>
        <w:t xml:space="preserve">Terra </w:t>
      </w:r>
      <w:r>
        <w:rPr>
          <w:i/>
          <w:sz w:val="18"/>
        </w:rPr>
        <w:t xml:space="preserve">Raf's </w:t>
      </w:r>
      <w:r>
        <w:rPr>
          <w:i/>
          <w:spacing w:val="-3"/>
          <w:sz w:val="18"/>
        </w:rPr>
        <w:t xml:space="preserve">ownership </w:t>
      </w:r>
      <w:r>
        <w:rPr>
          <w:i/>
          <w:sz w:val="18"/>
        </w:rPr>
        <w:t xml:space="preserve">of TNG, </w:t>
      </w:r>
      <w:r>
        <w:rPr>
          <w:i/>
          <w:spacing w:val="-2"/>
          <w:sz w:val="18"/>
        </w:rPr>
        <w:t xml:space="preserve">and </w:t>
      </w:r>
      <w:r>
        <w:rPr>
          <w:i/>
          <w:spacing w:val="-3"/>
          <w:sz w:val="18"/>
        </w:rPr>
        <w:t xml:space="preserve">accusing </w:t>
      </w:r>
      <w:r>
        <w:rPr>
          <w:i/>
          <w:sz w:val="18"/>
        </w:rPr>
        <w:t xml:space="preserve">Mr. </w:t>
      </w:r>
      <w:r>
        <w:rPr>
          <w:i/>
          <w:spacing w:val="-3"/>
          <w:sz w:val="18"/>
        </w:rPr>
        <w:t xml:space="preserve">Stati </w:t>
      </w:r>
      <w:r>
        <w:rPr>
          <w:i/>
          <w:sz w:val="18"/>
        </w:rPr>
        <w:t xml:space="preserve">of fraud. </w:t>
      </w:r>
      <w:r>
        <w:rPr>
          <w:i/>
          <w:spacing w:val="-3"/>
          <w:sz w:val="18"/>
        </w:rPr>
        <w:t xml:space="preserve">Credit </w:t>
      </w:r>
      <w:r>
        <w:rPr>
          <w:i/>
          <w:spacing w:val="-2"/>
          <w:sz w:val="18"/>
        </w:rPr>
        <w:t xml:space="preserve">Suisse </w:t>
      </w:r>
      <w:r>
        <w:rPr>
          <w:i/>
          <w:spacing w:val="-3"/>
          <w:sz w:val="18"/>
        </w:rPr>
        <w:t xml:space="preserve">stated </w:t>
      </w:r>
      <w:r>
        <w:rPr>
          <w:i/>
          <w:sz w:val="18"/>
        </w:rPr>
        <w:t xml:space="preserve">that it </w:t>
      </w:r>
      <w:r>
        <w:rPr>
          <w:i/>
          <w:spacing w:val="-3"/>
          <w:sz w:val="18"/>
        </w:rPr>
        <w:t xml:space="preserve">"[w]ould appreciate </w:t>
      </w:r>
      <w:r>
        <w:rPr>
          <w:i/>
          <w:sz w:val="18"/>
        </w:rPr>
        <w:t xml:space="preserve">some </w:t>
      </w:r>
      <w:r>
        <w:rPr>
          <w:i/>
          <w:spacing w:val="-2"/>
          <w:sz w:val="18"/>
        </w:rPr>
        <w:t xml:space="preserve">colour </w:t>
      </w:r>
      <w:r>
        <w:rPr>
          <w:i/>
          <w:sz w:val="18"/>
        </w:rPr>
        <w:t xml:space="preserve">on the </w:t>
      </w:r>
      <w:r>
        <w:rPr>
          <w:i/>
          <w:spacing w:val="-3"/>
          <w:sz w:val="18"/>
        </w:rPr>
        <w:t xml:space="preserve">[State's accusations]." </w:t>
      </w:r>
      <w:r>
        <w:rPr>
          <w:i/>
          <w:sz w:val="18"/>
        </w:rPr>
        <w:t xml:space="preserve">After Credit </w:t>
      </w:r>
      <w:r>
        <w:rPr>
          <w:i/>
          <w:spacing w:val="-2"/>
          <w:sz w:val="18"/>
        </w:rPr>
        <w:t xml:space="preserve">Suisse </w:t>
      </w:r>
      <w:r>
        <w:rPr>
          <w:i/>
          <w:spacing w:val="-3"/>
          <w:sz w:val="18"/>
        </w:rPr>
        <w:t xml:space="preserve">sent </w:t>
      </w:r>
      <w:r>
        <w:rPr>
          <w:i/>
          <w:sz w:val="18"/>
        </w:rPr>
        <w:t xml:space="preserve">us the </w:t>
      </w:r>
      <w:r>
        <w:rPr>
          <w:i/>
          <w:spacing w:val="-3"/>
          <w:sz w:val="18"/>
        </w:rPr>
        <w:t xml:space="preserve">press release, </w:t>
      </w:r>
      <w:r>
        <w:rPr>
          <w:i/>
          <w:sz w:val="18"/>
        </w:rPr>
        <w:t xml:space="preserve">we had a follow-up </w:t>
      </w:r>
      <w:r>
        <w:rPr>
          <w:i/>
          <w:spacing w:val="-3"/>
          <w:sz w:val="18"/>
        </w:rPr>
        <w:t xml:space="preserve">discussions </w:t>
      </w:r>
      <w:r>
        <w:rPr>
          <w:i/>
          <w:sz w:val="18"/>
        </w:rPr>
        <w:t xml:space="preserve">with </w:t>
      </w:r>
      <w:r>
        <w:rPr>
          <w:i/>
          <w:spacing w:val="-3"/>
          <w:sz w:val="18"/>
        </w:rPr>
        <w:t xml:space="preserve">them, </w:t>
      </w:r>
      <w:r>
        <w:rPr>
          <w:i/>
          <w:sz w:val="18"/>
        </w:rPr>
        <w:t xml:space="preserve">and they </w:t>
      </w:r>
      <w:r>
        <w:rPr>
          <w:i/>
          <w:spacing w:val="-3"/>
          <w:sz w:val="18"/>
        </w:rPr>
        <w:t xml:space="preserve">informed </w:t>
      </w:r>
      <w:r>
        <w:rPr>
          <w:i/>
          <w:sz w:val="18"/>
        </w:rPr>
        <w:t xml:space="preserve">us that they would </w:t>
      </w:r>
      <w:r>
        <w:rPr>
          <w:i/>
          <w:spacing w:val="-2"/>
          <w:sz w:val="18"/>
        </w:rPr>
        <w:t xml:space="preserve">not </w:t>
      </w:r>
      <w:r>
        <w:rPr>
          <w:i/>
          <w:spacing w:val="-3"/>
          <w:sz w:val="18"/>
        </w:rPr>
        <w:t xml:space="preserve">provide </w:t>
      </w:r>
      <w:r>
        <w:rPr>
          <w:i/>
          <w:sz w:val="18"/>
        </w:rPr>
        <w:t xml:space="preserve">the bridge loan until we </w:t>
      </w:r>
      <w:r>
        <w:rPr>
          <w:i/>
          <w:spacing w:val="-3"/>
          <w:sz w:val="18"/>
        </w:rPr>
        <w:t xml:space="preserve">resolved </w:t>
      </w:r>
      <w:r>
        <w:rPr>
          <w:i/>
          <w:sz w:val="18"/>
        </w:rPr>
        <w:t xml:space="preserve">our </w:t>
      </w:r>
      <w:r>
        <w:rPr>
          <w:i/>
          <w:spacing w:val="-3"/>
          <w:sz w:val="18"/>
        </w:rPr>
        <w:t xml:space="preserve">disputed </w:t>
      </w:r>
      <w:r>
        <w:rPr>
          <w:i/>
          <w:sz w:val="18"/>
        </w:rPr>
        <w:t xml:space="preserve">with the </w:t>
      </w:r>
      <w:r>
        <w:rPr>
          <w:i/>
          <w:spacing w:val="-3"/>
          <w:sz w:val="18"/>
        </w:rPr>
        <w:t>Kazakhstan government</w:t>
      </w:r>
      <w:r>
        <w:rPr>
          <w:spacing w:val="-3"/>
          <w:sz w:val="18"/>
        </w:rPr>
        <w:t>.</w:t>
      </w:r>
    </w:p>
    <w:p w:rsidR="0023658D" w:rsidRDefault="00070BC3">
      <w:pPr>
        <w:ind w:left="278" w:right="251"/>
        <w:jc w:val="both"/>
        <w:rPr>
          <w:sz w:val="18"/>
        </w:rPr>
      </w:pPr>
      <w:r>
        <w:rPr>
          <w:position w:val="6"/>
          <w:sz w:val="12"/>
        </w:rPr>
        <w:t xml:space="preserve">358 </w:t>
      </w:r>
      <w:r>
        <w:rPr>
          <w:sz w:val="18"/>
        </w:rPr>
        <w:t>"</w:t>
      </w:r>
      <w:r>
        <w:rPr>
          <w:i/>
          <w:sz w:val="18"/>
        </w:rPr>
        <w:t xml:space="preserve">We believe that this funding offer is very </w:t>
      </w:r>
      <w:r>
        <w:rPr>
          <w:i/>
          <w:spacing w:val="-3"/>
          <w:sz w:val="18"/>
        </w:rPr>
        <w:t xml:space="preserve">expensive </w:t>
      </w:r>
      <w:r>
        <w:rPr>
          <w:i/>
          <w:sz w:val="18"/>
        </w:rPr>
        <w:t xml:space="preserve">and </w:t>
      </w:r>
      <w:r>
        <w:rPr>
          <w:i/>
          <w:spacing w:val="-3"/>
          <w:sz w:val="18"/>
        </w:rPr>
        <w:t xml:space="preserve">restrictive </w:t>
      </w:r>
      <w:r>
        <w:rPr>
          <w:i/>
          <w:sz w:val="18"/>
        </w:rPr>
        <w:t xml:space="preserve">as a structure. In light of the </w:t>
      </w:r>
      <w:r>
        <w:rPr>
          <w:i/>
          <w:spacing w:val="-3"/>
          <w:sz w:val="18"/>
        </w:rPr>
        <w:t xml:space="preserve">current constraints </w:t>
      </w:r>
      <w:r>
        <w:rPr>
          <w:i/>
          <w:sz w:val="18"/>
        </w:rPr>
        <w:t xml:space="preserve">and </w:t>
      </w:r>
      <w:r>
        <w:rPr>
          <w:i/>
          <w:spacing w:val="-3"/>
          <w:sz w:val="18"/>
        </w:rPr>
        <w:t xml:space="preserve">the uncertainty surrounding </w:t>
      </w:r>
      <w:r>
        <w:rPr>
          <w:i/>
          <w:sz w:val="18"/>
        </w:rPr>
        <w:t xml:space="preserve">the </w:t>
      </w:r>
      <w:r>
        <w:rPr>
          <w:i/>
          <w:spacing w:val="-3"/>
          <w:sz w:val="18"/>
        </w:rPr>
        <w:t xml:space="preserve">subsequent evolution </w:t>
      </w:r>
      <w:r>
        <w:rPr>
          <w:i/>
          <w:sz w:val="18"/>
        </w:rPr>
        <w:t xml:space="preserve">of oil </w:t>
      </w:r>
      <w:r>
        <w:rPr>
          <w:i/>
          <w:spacing w:val="-3"/>
          <w:sz w:val="18"/>
        </w:rPr>
        <w:t xml:space="preserve">prices </w:t>
      </w:r>
      <w:r>
        <w:rPr>
          <w:i/>
          <w:sz w:val="18"/>
        </w:rPr>
        <w:t xml:space="preserve">on </w:t>
      </w:r>
      <w:r>
        <w:rPr>
          <w:i/>
          <w:spacing w:val="-3"/>
          <w:sz w:val="18"/>
        </w:rPr>
        <w:t xml:space="preserve">international stock exchanges, </w:t>
      </w:r>
      <w:r>
        <w:rPr>
          <w:i/>
          <w:sz w:val="18"/>
        </w:rPr>
        <w:t xml:space="preserve">and implicitly our </w:t>
      </w:r>
      <w:r>
        <w:rPr>
          <w:i/>
          <w:spacing w:val="-3"/>
          <w:sz w:val="18"/>
        </w:rPr>
        <w:t xml:space="preserve">income </w:t>
      </w:r>
      <w:r>
        <w:rPr>
          <w:i/>
          <w:sz w:val="18"/>
        </w:rPr>
        <w:t xml:space="preserve">and loan </w:t>
      </w:r>
      <w:r>
        <w:rPr>
          <w:i/>
          <w:spacing w:val="-3"/>
          <w:sz w:val="18"/>
        </w:rPr>
        <w:t xml:space="preserve">repayability, </w:t>
      </w:r>
      <w:r>
        <w:rPr>
          <w:b/>
          <w:i/>
          <w:sz w:val="18"/>
        </w:rPr>
        <w:t xml:space="preserve">we </w:t>
      </w:r>
      <w:r>
        <w:rPr>
          <w:b/>
          <w:i/>
          <w:spacing w:val="-3"/>
          <w:sz w:val="18"/>
        </w:rPr>
        <w:t xml:space="preserve">recommend rejecting </w:t>
      </w:r>
      <w:r>
        <w:rPr>
          <w:b/>
          <w:i/>
          <w:spacing w:val="-4"/>
          <w:sz w:val="18"/>
        </w:rPr>
        <w:t>it</w:t>
      </w:r>
      <w:r>
        <w:rPr>
          <w:spacing w:val="-4"/>
          <w:sz w:val="18"/>
        </w:rPr>
        <w:t>.</w:t>
      </w:r>
    </w:p>
    <w:p w:rsidR="0023658D" w:rsidRDefault="00070BC3">
      <w:pPr>
        <w:ind w:left="278" w:right="254"/>
        <w:jc w:val="both"/>
        <w:rPr>
          <w:sz w:val="18"/>
        </w:rPr>
      </w:pPr>
      <w:r>
        <w:rPr>
          <w:position w:val="6"/>
          <w:sz w:val="12"/>
        </w:rPr>
        <w:t xml:space="preserve">359 </w:t>
      </w:r>
      <w:r>
        <w:rPr>
          <w:spacing w:val="-3"/>
          <w:sz w:val="18"/>
        </w:rPr>
        <w:t>"</w:t>
      </w:r>
      <w:r>
        <w:rPr>
          <w:i/>
          <w:spacing w:val="-3"/>
          <w:sz w:val="18"/>
        </w:rPr>
        <w:t>Re</w:t>
      </w:r>
      <w:r>
        <w:rPr>
          <w:i/>
          <w:spacing w:val="-3"/>
          <w:sz w:val="18"/>
        </w:rPr>
        <w:t xml:space="preserve">naissance </w:t>
      </w:r>
      <w:r>
        <w:rPr>
          <w:i/>
          <w:sz w:val="18"/>
        </w:rPr>
        <w:t xml:space="preserve">Capital </w:t>
      </w:r>
      <w:r>
        <w:rPr>
          <w:i/>
          <w:spacing w:val="-3"/>
          <w:sz w:val="18"/>
        </w:rPr>
        <w:t xml:space="preserve">ultimately </w:t>
      </w:r>
      <w:r>
        <w:rPr>
          <w:i/>
          <w:sz w:val="18"/>
        </w:rPr>
        <w:t xml:space="preserve">found a </w:t>
      </w:r>
      <w:r>
        <w:rPr>
          <w:i/>
          <w:spacing w:val="-3"/>
          <w:sz w:val="18"/>
        </w:rPr>
        <w:t xml:space="preserve">group </w:t>
      </w:r>
      <w:r>
        <w:rPr>
          <w:i/>
          <w:sz w:val="18"/>
        </w:rPr>
        <w:t xml:space="preserve">of </w:t>
      </w:r>
      <w:r>
        <w:rPr>
          <w:i/>
          <w:spacing w:val="-3"/>
          <w:sz w:val="18"/>
        </w:rPr>
        <w:t xml:space="preserve">lenders </w:t>
      </w:r>
      <w:r>
        <w:rPr>
          <w:i/>
          <w:sz w:val="18"/>
        </w:rPr>
        <w:t xml:space="preserve">to </w:t>
      </w:r>
      <w:r>
        <w:rPr>
          <w:i/>
          <w:spacing w:val="-3"/>
          <w:sz w:val="18"/>
        </w:rPr>
        <w:t xml:space="preserve">provide emergency </w:t>
      </w:r>
      <w:r>
        <w:rPr>
          <w:i/>
          <w:sz w:val="18"/>
        </w:rPr>
        <w:t xml:space="preserve">financing (the </w:t>
      </w:r>
      <w:r>
        <w:rPr>
          <w:i/>
          <w:spacing w:val="-3"/>
          <w:sz w:val="18"/>
        </w:rPr>
        <w:t xml:space="preserve">Laren Facility). </w:t>
      </w:r>
      <w:r>
        <w:rPr>
          <w:i/>
          <w:sz w:val="18"/>
        </w:rPr>
        <w:t xml:space="preserve">Although the </w:t>
      </w:r>
      <w:r>
        <w:rPr>
          <w:i/>
          <w:spacing w:val="-3"/>
          <w:sz w:val="18"/>
        </w:rPr>
        <w:t xml:space="preserve">terms </w:t>
      </w:r>
      <w:r>
        <w:rPr>
          <w:i/>
          <w:sz w:val="18"/>
        </w:rPr>
        <w:t xml:space="preserve">were terrible (35% interest on a $60 million note, plus the </w:t>
      </w:r>
      <w:r>
        <w:rPr>
          <w:i/>
          <w:spacing w:val="-3"/>
          <w:sz w:val="18"/>
        </w:rPr>
        <w:t xml:space="preserve">issuance </w:t>
      </w:r>
      <w:r>
        <w:rPr>
          <w:i/>
          <w:sz w:val="18"/>
        </w:rPr>
        <w:t xml:space="preserve">of $111 million of </w:t>
      </w:r>
      <w:r>
        <w:rPr>
          <w:i/>
          <w:spacing w:val="-2"/>
          <w:sz w:val="18"/>
        </w:rPr>
        <w:t xml:space="preserve">new </w:t>
      </w:r>
      <w:r>
        <w:rPr>
          <w:i/>
          <w:sz w:val="18"/>
        </w:rPr>
        <w:t xml:space="preserve">Tristan </w:t>
      </w:r>
      <w:r>
        <w:rPr>
          <w:i/>
          <w:spacing w:val="-3"/>
          <w:sz w:val="18"/>
        </w:rPr>
        <w:t xml:space="preserve">notes), </w:t>
      </w:r>
      <w:r>
        <w:rPr>
          <w:i/>
          <w:sz w:val="18"/>
        </w:rPr>
        <w:t xml:space="preserve">I had no </w:t>
      </w:r>
      <w:r>
        <w:rPr>
          <w:i/>
          <w:spacing w:val="-3"/>
          <w:sz w:val="18"/>
        </w:rPr>
        <w:t xml:space="preserve">choice </w:t>
      </w:r>
      <w:r>
        <w:rPr>
          <w:i/>
          <w:sz w:val="18"/>
        </w:rPr>
        <w:t>but to</w:t>
      </w:r>
      <w:r>
        <w:rPr>
          <w:i/>
          <w:sz w:val="18"/>
        </w:rPr>
        <w:t xml:space="preserve"> </w:t>
      </w:r>
      <w:r>
        <w:rPr>
          <w:i/>
          <w:spacing w:val="-3"/>
          <w:sz w:val="18"/>
        </w:rPr>
        <w:t xml:space="preserve">proceed </w:t>
      </w:r>
      <w:r>
        <w:rPr>
          <w:i/>
          <w:sz w:val="18"/>
        </w:rPr>
        <w:t xml:space="preserve">with that loan in </w:t>
      </w:r>
      <w:r>
        <w:rPr>
          <w:i/>
          <w:spacing w:val="-3"/>
          <w:sz w:val="18"/>
        </w:rPr>
        <w:t xml:space="preserve">order </w:t>
      </w:r>
      <w:r>
        <w:rPr>
          <w:i/>
          <w:sz w:val="18"/>
        </w:rPr>
        <w:t xml:space="preserve">to </w:t>
      </w:r>
      <w:r>
        <w:rPr>
          <w:i/>
          <w:spacing w:val="-3"/>
          <w:sz w:val="18"/>
        </w:rPr>
        <w:t xml:space="preserve">jeep </w:t>
      </w:r>
      <w:r>
        <w:rPr>
          <w:i/>
          <w:sz w:val="18"/>
        </w:rPr>
        <w:t xml:space="preserve">the </w:t>
      </w:r>
      <w:r>
        <w:rPr>
          <w:i/>
          <w:spacing w:val="-3"/>
          <w:sz w:val="18"/>
        </w:rPr>
        <w:t xml:space="preserve">companies </w:t>
      </w:r>
      <w:r>
        <w:rPr>
          <w:i/>
          <w:sz w:val="18"/>
        </w:rPr>
        <w:t xml:space="preserve">afloat while I </w:t>
      </w:r>
      <w:r>
        <w:rPr>
          <w:i/>
          <w:spacing w:val="-3"/>
          <w:sz w:val="18"/>
        </w:rPr>
        <w:t xml:space="preserve">tried </w:t>
      </w:r>
      <w:r>
        <w:rPr>
          <w:i/>
          <w:sz w:val="18"/>
        </w:rPr>
        <w:t xml:space="preserve">to </w:t>
      </w:r>
      <w:r>
        <w:rPr>
          <w:i/>
          <w:spacing w:val="-3"/>
          <w:sz w:val="18"/>
        </w:rPr>
        <w:t>sell them)</w:t>
      </w:r>
      <w:r>
        <w:rPr>
          <w:spacing w:val="-3"/>
          <w:sz w:val="18"/>
        </w:rPr>
        <w:t>.</w:t>
      </w:r>
    </w:p>
    <w:p w:rsidR="0023658D" w:rsidRDefault="0023658D">
      <w:pPr>
        <w:jc w:val="both"/>
        <w:rPr>
          <w:sz w:val="18"/>
        </w:rPr>
        <w:sectPr w:rsidR="0023658D">
          <w:pgSz w:w="11910" w:h="16840"/>
          <w:pgMar w:top="1340" w:right="1160" w:bottom="840" w:left="1140" w:header="0" w:footer="572" w:gutter="0"/>
          <w:cols w:space="720"/>
        </w:sectPr>
      </w:pPr>
    </w:p>
    <w:p w:rsidR="0023658D" w:rsidRDefault="00070BC3">
      <w:pPr>
        <w:spacing w:before="61" w:line="360" w:lineRule="auto"/>
        <w:ind w:left="845" w:right="252"/>
        <w:jc w:val="both"/>
      </w:pPr>
      <w:r>
        <w:rPr>
          <w:b/>
          <w:i/>
        </w:rPr>
        <w:t>correct</w:t>
      </w:r>
      <w:r>
        <w:rPr>
          <w:i/>
        </w:rPr>
        <w:t>. Laren is a special vehicle established in the British Virgin Islands to facilitate the transaction of emergency credit</w:t>
      </w:r>
      <w:r>
        <w:t>" (</w:t>
      </w:r>
      <w:r>
        <w:rPr>
          <w:b/>
        </w:rPr>
        <w:t>Exhibit 2.39</w:t>
      </w:r>
      <w:r>
        <w:t>, §35</w:t>
      </w:r>
      <w:r>
        <w:t>4)</w:t>
      </w:r>
      <w:r>
        <w:rPr>
          <w:position w:val="7"/>
          <w:sz w:val="13"/>
        </w:rPr>
        <w:t xml:space="preserve">360 </w:t>
      </w:r>
      <w:r>
        <w:t>(RoK emphasis added).</w:t>
      </w:r>
    </w:p>
    <w:p w:rsidR="0023658D" w:rsidRDefault="00070BC3">
      <w:pPr>
        <w:pStyle w:val="ListParagraph"/>
        <w:numPr>
          <w:ilvl w:val="0"/>
          <w:numId w:val="31"/>
        </w:numPr>
        <w:tabs>
          <w:tab w:val="left" w:pos="846"/>
        </w:tabs>
        <w:spacing w:before="120"/>
        <w:ind w:hanging="568"/>
      </w:pPr>
      <w:r>
        <w:t>These statements by the Stati are false and now contradicted by the evidence in the case file.</w:t>
      </w:r>
    </w:p>
    <w:p w:rsidR="0023658D" w:rsidRDefault="0023658D">
      <w:pPr>
        <w:pStyle w:val="BodyText"/>
        <w:spacing w:before="4"/>
        <w:rPr>
          <w:sz w:val="21"/>
        </w:rPr>
      </w:pPr>
    </w:p>
    <w:p w:rsidR="0023658D" w:rsidRDefault="00070BC3">
      <w:pPr>
        <w:pStyle w:val="BodyText"/>
        <w:spacing w:line="360" w:lineRule="auto"/>
        <w:ind w:left="845" w:right="249"/>
        <w:jc w:val="both"/>
      </w:pPr>
      <w:r>
        <w:rPr>
          <w:spacing w:val="-3"/>
        </w:rPr>
        <w:t xml:space="preserve">First, </w:t>
      </w:r>
      <w:r>
        <w:t xml:space="preserve">it is </w:t>
      </w:r>
      <w:r>
        <w:rPr>
          <w:spacing w:val="-3"/>
        </w:rPr>
        <w:t xml:space="preserve">now established </w:t>
      </w:r>
      <w:r>
        <w:t xml:space="preserve">that Laren was </w:t>
      </w:r>
      <w:r>
        <w:rPr>
          <w:spacing w:val="-3"/>
        </w:rPr>
        <w:t xml:space="preserve">indeed </w:t>
      </w:r>
      <w:r>
        <w:t xml:space="preserve">a company related to the </w:t>
      </w:r>
      <w:r>
        <w:rPr>
          <w:spacing w:val="-3"/>
        </w:rPr>
        <w:t xml:space="preserve">Stati. It is true that the </w:t>
      </w:r>
      <w:r>
        <w:t xml:space="preserve">Stati took care to </w:t>
      </w:r>
      <w:r>
        <w:rPr>
          <w:spacing w:val="-3"/>
        </w:rPr>
        <w:t xml:space="preserve">disguise </w:t>
      </w:r>
      <w:r>
        <w:t>Laren as an "</w:t>
      </w:r>
      <w:r>
        <w:rPr>
          <w:i/>
          <w:spacing w:val="-3"/>
        </w:rPr>
        <w:t xml:space="preserve">orphan </w:t>
      </w:r>
      <w:r>
        <w:rPr>
          <w:i/>
        </w:rPr>
        <w:t>company</w:t>
      </w:r>
      <w:r>
        <w:t>" (</w:t>
      </w:r>
      <w:r>
        <w:rPr>
          <w:b/>
        </w:rPr>
        <w:t>Exhibits 1.114</w:t>
      </w:r>
      <w:r>
        <w:t xml:space="preserve">, </w:t>
      </w:r>
      <w:r>
        <w:rPr>
          <w:b/>
        </w:rPr>
        <w:t>1.118</w:t>
      </w:r>
      <w:r>
        <w:t xml:space="preserve">, </w:t>
      </w:r>
      <w:r>
        <w:rPr>
          <w:b/>
        </w:rPr>
        <w:t xml:space="preserve">1.119 </w:t>
      </w:r>
      <w:r>
        <w:rPr>
          <w:spacing w:val="-3"/>
        </w:rPr>
        <w:t xml:space="preserve">and </w:t>
      </w:r>
      <w:r>
        <w:rPr>
          <w:b/>
        </w:rPr>
        <w:t>1.124</w:t>
      </w:r>
      <w:r>
        <w:t xml:space="preserve">) </w:t>
      </w:r>
      <w:r>
        <w:rPr>
          <w:spacing w:val="-3"/>
        </w:rPr>
        <w:t xml:space="preserve">in order to prevent </w:t>
      </w:r>
      <w:r>
        <w:t xml:space="preserve">the </w:t>
      </w:r>
      <w:r>
        <w:rPr>
          <w:spacing w:val="-3"/>
        </w:rPr>
        <w:t xml:space="preserve">Laren Transaction </w:t>
      </w:r>
      <w:r>
        <w:t xml:space="preserve">from </w:t>
      </w:r>
      <w:r>
        <w:rPr>
          <w:spacing w:val="-3"/>
        </w:rPr>
        <w:t xml:space="preserve">being classified as a </w:t>
      </w:r>
      <w:r>
        <w:t>"</w:t>
      </w:r>
      <w:r>
        <w:rPr>
          <w:i/>
        </w:rPr>
        <w:t xml:space="preserve">related </w:t>
      </w:r>
      <w:r>
        <w:rPr>
          <w:i/>
          <w:spacing w:val="-3"/>
        </w:rPr>
        <w:t>party transaction</w:t>
      </w:r>
      <w:r>
        <w:t xml:space="preserve">", as this </w:t>
      </w:r>
      <w:r>
        <w:rPr>
          <w:spacing w:val="-3"/>
        </w:rPr>
        <w:t xml:space="preserve">would have required them </w:t>
      </w:r>
      <w:r>
        <w:t xml:space="preserve">to </w:t>
      </w:r>
      <w:r>
        <w:rPr>
          <w:spacing w:val="-3"/>
        </w:rPr>
        <w:t xml:space="preserve">have an independent </w:t>
      </w:r>
      <w:r>
        <w:t xml:space="preserve">third party </w:t>
      </w:r>
      <w:r>
        <w:rPr>
          <w:spacing w:val="-3"/>
        </w:rPr>
        <w:t xml:space="preserve">review </w:t>
      </w:r>
      <w:r>
        <w:t xml:space="preserve">the </w:t>
      </w:r>
      <w:r>
        <w:rPr>
          <w:spacing w:val="-3"/>
        </w:rPr>
        <w:t>details o</w:t>
      </w:r>
      <w:r>
        <w:rPr>
          <w:spacing w:val="-3"/>
        </w:rPr>
        <w:t xml:space="preserve">f the transaction </w:t>
      </w:r>
      <w:r>
        <w:t>(</w:t>
      </w:r>
      <w:r>
        <w:rPr>
          <w:b/>
        </w:rPr>
        <w:t>Exhibit 1.46</w:t>
      </w:r>
      <w:r>
        <w:t xml:space="preserve">, </w:t>
      </w:r>
      <w:r>
        <w:rPr>
          <w:spacing w:val="-3"/>
        </w:rPr>
        <w:t xml:space="preserve">section 4.12). </w:t>
      </w:r>
      <w:r>
        <w:t xml:space="preserve">However, it </w:t>
      </w:r>
      <w:r>
        <w:rPr>
          <w:spacing w:val="-3"/>
        </w:rPr>
        <w:t xml:space="preserve">was </w:t>
      </w:r>
      <w:r>
        <w:t>Artur Lungu who instructed a BVI law firm to incorporate Laren (</w:t>
      </w:r>
      <w:r>
        <w:rPr>
          <w:b/>
        </w:rPr>
        <w:t>Exhibit 1.132</w:t>
      </w:r>
      <w:r>
        <w:t>), it was Artur Lungu to whom Renaissance Capital sent its invoice in September 2009 for the costs of organising th</w:t>
      </w:r>
      <w:r>
        <w:t>e Laren Transaction (</w:t>
      </w:r>
      <w:r>
        <w:rPr>
          <w:b/>
        </w:rPr>
        <w:t>Exhibit 1.141</w:t>
      </w:r>
      <w:r>
        <w:t xml:space="preserve">), and that </w:t>
      </w:r>
      <w:r>
        <w:rPr>
          <w:spacing w:val="-3"/>
        </w:rPr>
        <w:t>it was again Eldar Kasumov</w:t>
      </w:r>
      <w:r>
        <w:t xml:space="preserve">, </w:t>
      </w:r>
      <w:r>
        <w:rPr>
          <w:spacing w:val="-3"/>
        </w:rPr>
        <w:t xml:space="preserve">Anatolia Stati's personal driver </w:t>
      </w:r>
      <w:r>
        <w:t>(</w:t>
      </w:r>
      <w:r>
        <w:rPr>
          <w:b/>
        </w:rPr>
        <w:t>Exhibit 1.157</w:t>
      </w:r>
      <w:r>
        <w:t xml:space="preserve">, p. 4), who signed a </w:t>
      </w:r>
      <w:r>
        <w:rPr>
          <w:spacing w:val="-3"/>
        </w:rPr>
        <w:t xml:space="preserve">settlement </w:t>
      </w:r>
      <w:r>
        <w:t xml:space="preserve">agreement with the </w:t>
      </w:r>
      <w:r>
        <w:rPr>
          <w:spacing w:val="-3"/>
        </w:rPr>
        <w:t xml:space="preserve">Laren Transaction Lenders </w:t>
      </w:r>
      <w:r>
        <w:t xml:space="preserve">as Laren's </w:t>
      </w:r>
      <w:r>
        <w:rPr>
          <w:spacing w:val="-3"/>
        </w:rPr>
        <w:t xml:space="preserve">director </w:t>
      </w:r>
      <w:r>
        <w:t xml:space="preserve">in </w:t>
      </w:r>
      <w:r>
        <w:rPr>
          <w:spacing w:val="-3"/>
        </w:rPr>
        <w:t xml:space="preserve">2011 </w:t>
      </w:r>
      <w:r>
        <w:t>(</w:t>
      </w:r>
      <w:r>
        <w:rPr>
          <w:b/>
        </w:rPr>
        <w:t>Exhibit 1.162</w:t>
      </w:r>
      <w:r>
        <w:t>, p. 25).</w:t>
      </w:r>
    </w:p>
    <w:p w:rsidR="0023658D" w:rsidRDefault="00070BC3">
      <w:pPr>
        <w:pStyle w:val="BodyText"/>
        <w:spacing w:before="120" w:line="360" w:lineRule="auto"/>
        <w:ind w:left="845" w:right="250"/>
        <w:jc w:val="both"/>
      </w:pPr>
      <w:r>
        <w:rPr>
          <w:spacing w:val="-3"/>
        </w:rPr>
        <w:t>Secon</w:t>
      </w:r>
      <w:r>
        <w:rPr>
          <w:spacing w:val="-3"/>
        </w:rPr>
        <w:t xml:space="preserve">d, while </w:t>
      </w:r>
      <w:r>
        <w:t xml:space="preserve">the </w:t>
      </w:r>
      <w:r>
        <w:rPr>
          <w:spacing w:val="-3"/>
        </w:rPr>
        <w:t xml:space="preserve">terms of </w:t>
      </w:r>
      <w:r>
        <w:t xml:space="preserve">the </w:t>
      </w:r>
      <w:r>
        <w:rPr>
          <w:spacing w:val="-3"/>
        </w:rPr>
        <w:t xml:space="preserve">Laren Transaction were </w:t>
      </w:r>
      <w:r>
        <w:t>"</w:t>
      </w:r>
      <w:r>
        <w:rPr>
          <w:i/>
          <w:spacing w:val="-3"/>
        </w:rPr>
        <w:t>terrible</w:t>
      </w:r>
      <w:r>
        <w:t xml:space="preserve">" </w:t>
      </w:r>
      <w:r>
        <w:rPr>
          <w:spacing w:val="-3"/>
        </w:rPr>
        <w:t xml:space="preserve">for KPM and TNG, </w:t>
      </w:r>
      <w:r>
        <w:t xml:space="preserve">they were not </w:t>
      </w:r>
      <w:r>
        <w:rPr>
          <w:spacing w:val="-3"/>
        </w:rPr>
        <w:t xml:space="preserve">terrible for Stati. As explained </w:t>
      </w:r>
      <w:r>
        <w:t xml:space="preserve">in </w:t>
      </w:r>
      <w:r>
        <w:rPr>
          <w:spacing w:val="-3"/>
        </w:rPr>
        <w:t xml:space="preserve">the Statement of </w:t>
      </w:r>
      <w:r>
        <w:t xml:space="preserve">Facts </w:t>
      </w:r>
      <w:r>
        <w:rPr>
          <w:spacing w:val="-3"/>
        </w:rPr>
        <w:t xml:space="preserve">(see </w:t>
      </w:r>
      <w:r>
        <w:rPr>
          <w:i/>
          <w:spacing w:val="-3"/>
        </w:rPr>
        <w:t>supra</w:t>
      </w:r>
      <w:r>
        <w:rPr>
          <w:spacing w:val="-3"/>
        </w:rPr>
        <w:t xml:space="preserve">, </w:t>
      </w:r>
      <w:r>
        <w:t xml:space="preserve">Title </w:t>
      </w:r>
      <w:r>
        <w:rPr>
          <w:spacing w:val="-3"/>
        </w:rPr>
        <w:t xml:space="preserve">III), </w:t>
      </w:r>
      <w:r>
        <w:t xml:space="preserve">the Stati </w:t>
      </w:r>
      <w:r>
        <w:rPr>
          <w:spacing w:val="-3"/>
        </w:rPr>
        <w:t xml:space="preserve">had planned to </w:t>
      </w:r>
      <w:r>
        <w:t xml:space="preserve">make a large </w:t>
      </w:r>
      <w:r>
        <w:rPr>
          <w:spacing w:val="-3"/>
        </w:rPr>
        <w:t xml:space="preserve">kickback </w:t>
      </w:r>
      <w:r>
        <w:t xml:space="preserve">on </w:t>
      </w:r>
      <w:r>
        <w:rPr>
          <w:spacing w:val="-3"/>
        </w:rPr>
        <w:t xml:space="preserve">the transaction </w:t>
      </w:r>
      <w:r>
        <w:t>(</w:t>
      </w:r>
      <w:r>
        <w:rPr>
          <w:b/>
        </w:rPr>
        <w:t>Exhibits 1.107</w:t>
      </w:r>
      <w:r>
        <w:t xml:space="preserve">, p. 6; </w:t>
      </w:r>
      <w:r>
        <w:rPr>
          <w:b/>
          <w:spacing w:val="-3"/>
        </w:rPr>
        <w:t>1.115</w:t>
      </w:r>
      <w:r>
        <w:rPr>
          <w:spacing w:val="-3"/>
        </w:rPr>
        <w:t xml:space="preserve">, </w:t>
      </w:r>
      <w:r>
        <w:t xml:space="preserve">p. 2; </w:t>
      </w:r>
      <w:r>
        <w:rPr>
          <w:b/>
        </w:rPr>
        <w:t>1.117</w:t>
      </w:r>
      <w:r>
        <w:t xml:space="preserve">, p. 2 and </w:t>
      </w:r>
      <w:r>
        <w:rPr>
          <w:b/>
        </w:rPr>
        <w:t>1.120</w:t>
      </w:r>
      <w:r>
        <w:t xml:space="preserve">). But they had arranged to leave the debts resulting from these terrible terms of the Laren Transaction to KPM and TNG, which were already in a disastrous financial situation due to the misappropriation of funds, </w:t>
      </w:r>
      <w:r>
        <w:t>anyway.</w:t>
      </w:r>
    </w:p>
    <w:p w:rsidR="0023658D" w:rsidRDefault="00070BC3">
      <w:pPr>
        <w:pStyle w:val="ListParagraph"/>
        <w:numPr>
          <w:ilvl w:val="0"/>
          <w:numId w:val="31"/>
        </w:numPr>
        <w:tabs>
          <w:tab w:val="left" w:pos="846"/>
        </w:tabs>
        <w:spacing w:before="121" w:line="360" w:lineRule="auto"/>
        <w:ind w:right="252"/>
        <w:jc w:val="both"/>
      </w:pPr>
      <w:r>
        <w:t>In the arbitration proceedings, the Stati merely produced a contract relating to the Laren Transaction which made no mention of the arrangement made (</w:t>
      </w:r>
      <w:r>
        <w:rPr>
          <w:b/>
        </w:rPr>
        <w:t>Exhibit 1.130</w:t>
      </w:r>
      <w:r>
        <w:t>, Articles 6.2 and 7, produced as Exhibit C-734 in the ECT Arbitration). While produc</w:t>
      </w:r>
      <w:r>
        <w:t>ing this contract, the Stati deliberately concealed from RoK and the Arbitral Tribunal that Laren was a related company and that the transaction with Laren was entered into with full knowledge of the facts in order to achieve a secret commission while leav</w:t>
      </w:r>
      <w:r>
        <w:t>ing the debts to KPM and TNG.</w:t>
      </w:r>
    </w:p>
    <w:p w:rsidR="0023658D" w:rsidRDefault="00070BC3">
      <w:pPr>
        <w:pStyle w:val="Heading2"/>
        <w:numPr>
          <w:ilvl w:val="0"/>
          <w:numId w:val="8"/>
        </w:numPr>
        <w:tabs>
          <w:tab w:val="left" w:pos="2406"/>
        </w:tabs>
        <w:spacing w:before="122" w:line="360" w:lineRule="auto"/>
        <w:ind w:right="253"/>
        <w:jc w:val="both"/>
      </w:pPr>
      <w:r>
        <w:t>Stati's lies about the construction costs of the LPG plant and the reliability of indicative bids</w:t>
      </w:r>
    </w:p>
    <w:p w:rsidR="0023658D" w:rsidRDefault="00070BC3">
      <w:pPr>
        <w:pStyle w:val="ListParagraph"/>
        <w:numPr>
          <w:ilvl w:val="0"/>
          <w:numId w:val="31"/>
        </w:numPr>
        <w:tabs>
          <w:tab w:val="left" w:pos="846"/>
        </w:tabs>
        <w:spacing w:before="119" w:line="355" w:lineRule="auto"/>
        <w:ind w:right="252"/>
        <w:jc w:val="both"/>
      </w:pPr>
      <w:r>
        <w:t>In his second witness statement, Anatolie Stati said that he had "</w:t>
      </w:r>
      <w:r>
        <w:rPr>
          <w:i/>
        </w:rPr>
        <w:t xml:space="preserve">already invested more than USD 245 million </w:t>
      </w:r>
      <w:r>
        <w:t>"</w:t>
      </w:r>
      <w:r>
        <w:rPr>
          <w:position w:val="8"/>
          <w:sz w:val="14"/>
        </w:rPr>
        <w:t xml:space="preserve">361 </w:t>
      </w:r>
      <w:r>
        <w:t xml:space="preserve">in the </w:t>
      </w:r>
      <w:r>
        <w:t>construction of the LPG plant when he decided to stop the construction.</w:t>
      </w:r>
    </w:p>
    <w:p w:rsidR="0023658D" w:rsidRDefault="00070BC3">
      <w:pPr>
        <w:pStyle w:val="BodyText"/>
        <w:spacing w:before="8"/>
        <w:rPr>
          <w:sz w:val="11"/>
        </w:rPr>
      </w:pPr>
      <w:r>
        <w:pict>
          <v:shape id="_x0000_s1072" style="position:absolute;margin-left:70.95pt;margin-top:9pt;width:144.05pt;height:.1pt;z-index:-251534336;mso-wrap-distance-left:0;mso-wrap-distance-right:0;mso-position-horizontal-relative:page" coordorigin="1419,180" coordsize="2881,0" path="m1419,180r2880,e" filled="f" strokeweight=".6pt">
            <v:path arrowok="t"/>
            <w10:wrap type="topAndBottom" anchorx="page"/>
          </v:shape>
        </w:pict>
      </w:r>
    </w:p>
    <w:p w:rsidR="0023658D" w:rsidRDefault="00070BC3">
      <w:pPr>
        <w:spacing w:before="63"/>
        <w:ind w:left="278" w:right="251"/>
        <w:jc w:val="both"/>
        <w:rPr>
          <w:sz w:val="18"/>
        </w:rPr>
      </w:pPr>
      <w:r>
        <w:rPr>
          <w:position w:val="6"/>
          <w:sz w:val="12"/>
        </w:rPr>
        <w:t xml:space="preserve">360 </w:t>
      </w:r>
      <w:r>
        <w:rPr>
          <w:sz w:val="18"/>
        </w:rPr>
        <w:t xml:space="preserve">Free </w:t>
      </w:r>
      <w:r>
        <w:rPr>
          <w:spacing w:val="-3"/>
          <w:sz w:val="18"/>
        </w:rPr>
        <w:t xml:space="preserve">translation </w:t>
      </w:r>
      <w:r>
        <w:rPr>
          <w:sz w:val="18"/>
        </w:rPr>
        <w:t>of : "</w:t>
      </w:r>
      <w:r>
        <w:rPr>
          <w:i/>
          <w:sz w:val="18"/>
        </w:rPr>
        <w:t xml:space="preserve">RBS and </w:t>
      </w:r>
      <w:r>
        <w:rPr>
          <w:i/>
          <w:spacing w:val="-3"/>
          <w:sz w:val="18"/>
        </w:rPr>
        <w:t xml:space="preserve">PWC </w:t>
      </w:r>
      <w:r>
        <w:rPr>
          <w:i/>
          <w:sz w:val="18"/>
        </w:rPr>
        <w:t xml:space="preserve">express some </w:t>
      </w:r>
      <w:r>
        <w:rPr>
          <w:i/>
          <w:spacing w:val="-3"/>
          <w:sz w:val="18"/>
        </w:rPr>
        <w:t xml:space="preserve">confusion regarding the terms </w:t>
      </w:r>
      <w:r>
        <w:rPr>
          <w:i/>
          <w:sz w:val="18"/>
        </w:rPr>
        <w:t xml:space="preserve">of the </w:t>
      </w:r>
      <w:r>
        <w:rPr>
          <w:i/>
          <w:spacing w:val="-3"/>
          <w:sz w:val="18"/>
        </w:rPr>
        <w:t xml:space="preserve">Laren transactions, suggesting </w:t>
      </w:r>
      <w:r>
        <w:rPr>
          <w:i/>
          <w:sz w:val="18"/>
        </w:rPr>
        <w:t xml:space="preserve">that </w:t>
      </w:r>
      <w:r>
        <w:rPr>
          <w:i/>
          <w:spacing w:val="-3"/>
          <w:sz w:val="18"/>
        </w:rPr>
        <w:t xml:space="preserve">Laren </w:t>
      </w:r>
      <w:r>
        <w:rPr>
          <w:i/>
          <w:sz w:val="18"/>
        </w:rPr>
        <w:t xml:space="preserve">is an affiliate of Mr Stati </w:t>
      </w:r>
      <w:r>
        <w:rPr>
          <w:i/>
          <w:spacing w:val="-2"/>
          <w:sz w:val="18"/>
        </w:rPr>
        <w:t xml:space="preserve">and </w:t>
      </w:r>
      <w:r>
        <w:rPr>
          <w:i/>
          <w:sz w:val="18"/>
        </w:rPr>
        <w:t>still holds the USD</w:t>
      </w:r>
      <w:r>
        <w:rPr>
          <w:i/>
          <w:sz w:val="18"/>
        </w:rPr>
        <w:t xml:space="preserve"> 111 million in notes </w:t>
      </w:r>
      <w:r>
        <w:rPr>
          <w:i/>
          <w:spacing w:val="-3"/>
          <w:sz w:val="18"/>
        </w:rPr>
        <w:t xml:space="preserve">issued </w:t>
      </w:r>
      <w:r>
        <w:rPr>
          <w:i/>
          <w:sz w:val="18"/>
        </w:rPr>
        <w:t xml:space="preserve">in </w:t>
      </w:r>
      <w:r>
        <w:rPr>
          <w:i/>
          <w:spacing w:val="-3"/>
          <w:sz w:val="18"/>
        </w:rPr>
        <w:t xml:space="preserve">connection </w:t>
      </w:r>
      <w:r>
        <w:rPr>
          <w:i/>
          <w:sz w:val="18"/>
        </w:rPr>
        <w:t xml:space="preserve">with that </w:t>
      </w:r>
      <w:r>
        <w:rPr>
          <w:i/>
          <w:spacing w:val="-3"/>
          <w:sz w:val="18"/>
        </w:rPr>
        <w:t xml:space="preserve">transaction. </w:t>
      </w:r>
      <w:r>
        <w:rPr>
          <w:i/>
          <w:sz w:val="18"/>
        </w:rPr>
        <w:t xml:space="preserve">Lest </w:t>
      </w:r>
      <w:r>
        <w:rPr>
          <w:i/>
          <w:spacing w:val="-3"/>
          <w:sz w:val="18"/>
        </w:rPr>
        <w:t xml:space="preserve">there </w:t>
      </w:r>
      <w:r>
        <w:rPr>
          <w:i/>
          <w:sz w:val="18"/>
        </w:rPr>
        <w:t xml:space="preserve">be any </w:t>
      </w:r>
      <w:r>
        <w:rPr>
          <w:i/>
          <w:spacing w:val="-3"/>
          <w:sz w:val="18"/>
        </w:rPr>
        <w:t xml:space="preserve">confusion here, </w:t>
      </w:r>
      <w:r>
        <w:rPr>
          <w:i/>
          <w:sz w:val="18"/>
        </w:rPr>
        <w:t xml:space="preserve">that is not </w:t>
      </w:r>
      <w:r>
        <w:rPr>
          <w:i/>
          <w:spacing w:val="-3"/>
          <w:sz w:val="18"/>
        </w:rPr>
        <w:t xml:space="preserve">correct. Laren </w:t>
      </w:r>
      <w:r>
        <w:rPr>
          <w:i/>
          <w:sz w:val="18"/>
        </w:rPr>
        <w:t xml:space="preserve">was a </w:t>
      </w:r>
      <w:r>
        <w:rPr>
          <w:i/>
          <w:spacing w:val="-3"/>
          <w:sz w:val="18"/>
        </w:rPr>
        <w:t xml:space="preserve">special-purpose </w:t>
      </w:r>
      <w:r>
        <w:rPr>
          <w:i/>
          <w:spacing w:val="-2"/>
          <w:sz w:val="18"/>
        </w:rPr>
        <w:t xml:space="preserve">entity </w:t>
      </w:r>
      <w:r>
        <w:rPr>
          <w:i/>
          <w:sz w:val="18"/>
        </w:rPr>
        <w:t xml:space="preserve">that was </w:t>
      </w:r>
      <w:r>
        <w:rPr>
          <w:i/>
          <w:spacing w:val="-3"/>
          <w:sz w:val="18"/>
        </w:rPr>
        <w:t xml:space="preserve">organized </w:t>
      </w:r>
      <w:r>
        <w:rPr>
          <w:i/>
          <w:sz w:val="18"/>
        </w:rPr>
        <w:t xml:space="preserve">in </w:t>
      </w:r>
      <w:r>
        <w:rPr>
          <w:i/>
          <w:spacing w:val="-3"/>
          <w:sz w:val="18"/>
        </w:rPr>
        <w:t xml:space="preserve">the </w:t>
      </w:r>
      <w:r>
        <w:rPr>
          <w:i/>
          <w:sz w:val="18"/>
        </w:rPr>
        <w:t xml:space="preserve">British Virgin Islands to facilitate the </w:t>
      </w:r>
      <w:r>
        <w:rPr>
          <w:i/>
          <w:spacing w:val="-3"/>
          <w:sz w:val="18"/>
        </w:rPr>
        <w:t xml:space="preserve">emergency </w:t>
      </w:r>
      <w:r>
        <w:rPr>
          <w:i/>
          <w:sz w:val="18"/>
        </w:rPr>
        <w:t xml:space="preserve">financing </w:t>
      </w:r>
      <w:r>
        <w:rPr>
          <w:i/>
          <w:spacing w:val="-3"/>
          <w:sz w:val="18"/>
        </w:rPr>
        <w:t>transaction"</w:t>
      </w:r>
      <w:r>
        <w:rPr>
          <w:spacing w:val="-3"/>
          <w:sz w:val="18"/>
        </w:rPr>
        <w:t>.</w:t>
      </w:r>
    </w:p>
    <w:p w:rsidR="0023658D" w:rsidRDefault="00070BC3">
      <w:pPr>
        <w:ind w:left="278" w:right="254"/>
        <w:jc w:val="both"/>
        <w:rPr>
          <w:sz w:val="18"/>
        </w:rPr>
      </w:pPr>
      <w:r>
        <w:rPr>
          <w:position w:val="6"/>
          <w:sz w:val="12"/>
        </w:rPr>
        <w:t xml:space="preserve">361 </w:t>
      </w:r>
      <w:r>
        <w:rPr>
          <w:sz w:val="18"/>
        </w:rPr>
        <w:t xml:space="preserve">Free </w:t>
      </w:r>
      <w:r>
        <w:rPr>
          <w:spacing w:val="-3"/>
          <w:sz w:val="18"/>
        </w:rPr>
        <w:t xml:space="preserve">translation </w:t>
      </w:r>
      <w:r>
        <w:rPr>
          <w:sz w:val="18"/>
        </w:rPr>
        <w:t>of : "</w:t>
      </w:r>
      <w:r>
        <w:rPr>
          <w:i/>
          <w:spacing w:val="-3"/>
          <w:sz w:val="18"/>
        </w:rPr>
        <w:t xml:space="preserve">Faced </w:t>
      </w:r>
      <w:r>
        <w:rPr>
          <w:i/>
          <w:sz w:val="18"/>
        </w:rPr>
        <w:t xml:space="preserve">with this </w:t>
      </w:r>
      <w:r>
        <w:rPr>
          <w:i/>
          <w:spacing w:val="-3"/>
          <w:sz w:val="18"/>
        </w:rPr>
        <w:t xml:space="preserve">climate </w:t>
      </w:r>
      <w:r>
        <w:rPr>
          <w:i/>
          <w:sz w:val="18"/>
        </w:rPr>
        <w:t xml:space="preserve">of fear and </w:t>
      </w:r>
      <w:r>
        <w:rPr>
          <w:i/>
          <w:spacing w:val="-3"/>
          <w:sz w:val="18"/>
        </w:rPr>
        <w:t xml:space="preserve">uncertainty, </w:t>
      </w:r>
      <w:r>
        <w:rPr>
          <w:i/>
          <w:sz w:val="18"/>
        </w:rPr>
        <w:t xml:space="preserve">I </w:t>
      </w:r>
      <w:r>
        <w:rPr>
          <w:i/>
          <w:spacing w:val="-3"/>
          <w:sz w:val="18"/>
        </w:rPr>
        <w:t xml:space="preserve">chose </w:t>
      </w:r>
      <w:r>
        <w:rPr>
          <w:i/>
          <w:sz w:val="18"/>
        </w:rPr>
        <w:t xml:space="preserve">in May 2009 </w:t>
      </w:r>
      <w:r>
        <w:rPr>
          <w:i/>
          <w:spacing w:val="-3"/>
          <w:sz w:val="18"/>
        </w:rPr>
        <w:t xml:space="preserve">to postpone </w:t>
      </w:r>
      <w:r>
        <w:rPr>
          <w:i/>
          <w:sz w:val="18"/>
        </w:rPr>
        <w:t xml:space="preserve">the LPG Plant </w:t>
      </w:r>
      <w:r>
        <w:rPr>
          <w:i/>
          <w:spacing w:val="-3"/>
          <w:sz w:val="18"/>
        </w:rPr>
        <w:t xml:space="preserve">project, </w:t>
      </w:r>
      <w:r>
        <w:rPr>
          <w:i/>
          <w:spacing w:val="-2"/>
          <w:sz w:val="18"/>
        </w:rPr>
        <w:t xml:space="preserve">having </w:t>
      </w:r>
      <w:r>
        <w:rPr>
          <w:i/>
          <w:spacing w:val="-3"/>
          <w:sz w:val="18"/>
        </w:rPr>
        <w:t xml:space="preserve">already spent </w:t>
      </w:r>
      <w:r>
        <w:rPr>
          <w:i/>
          <w:sz w:val="18"/>
        </w:rPr>
        <w:t xml:space="preserve">more than </w:t>
      </w:r>
      <w:r>
        <w:rPr>
          <w:i/>
          <w:spacing w:val="-3"/>
          <w:sz w:val="18"/>
        </w:rPr>
        <w:t xml:space="preserve">USD </w:t>
      </w:r>
      <w:r>
        <w:rPr>
          <w:i/>
          <w:sz w:val="18"/>
        </w:rPr>
        <w:t xml:space="preserve">245 million toward its </w:t>
      </w:r>
      <w:r>
        <w:rPr>
          <w:i/>
          <w:spacing w:val="-3"/>
          <w:sz w:val="18"/>
        </w:rPr>
        <w:t>construction</w:t>
      </w:r>
      <w:r>
        <w:rPr>
          <w:spacing w:val="-3"/>
          <w:sz w:val="18"/>
        </w:rPr>
        <w:t>.</w:t>
      </w:r>
    </w:p>
    <w:p w:rsidR="0023658D" w:rsidRDefault="0023658D">
      <w:pPr>
        <w:jc w:val="both"/>
        <w:rPr>
          <w:sz w:val="18"/>
        </w:rPr>
        <w:sectPr w:rsidR="0023658D">
          <w:pgSz w:w="11910" w:h="16840"/>
          <w:pgMar w:top="1340" w:right="1160" w:bottom="840" w:left="1140" w:header="0" w:footer="572" w:gutter="0"/>
          <w:cols w:space="720"/>
        </w:sectPr>
      </w:pPr>
    </w:p>
    <w:p w:rsidR="0023658D" w:rsidRDefault="00070BC3">
      <w:pPr>
        <w:pStyle w:val="BodyText"/>
        <w:spacing w:before="61" w:line="360" w:lineRule="auto"/>
        <w:ind w:left="845" w:right="252"/>
        <w:jc w:val="both"/>
      </w:pPr>
      <w:r>
        <w:t>construction in 2009 (</w:t>
      </w:r>
      <w:r>
        <w:rPr>
          <w:b/>
        </w:rPr>
        <w:t>Exhibit 2.29</w:t>
      </w:r>
      <w:r>
        <w:t>, §40). Artur Lungu confirmed his boss's statements in his second witness statement as well (</w:t>
      </w:r>
      <w:r>
        <w:rPr>
          <w:b/>
        </w:rPr>
        <w:t>Exhibit 2.28</w:t>
      </w:r>
      <w:r>
        <w:t>, §27). The Stati subsequently repeated this assertion at the quantum hearing and in their post-hearing submissions (</w:t>
      </w:r>
      <w:r>
        <w:rPr>
          <w:b/>
        </w:rPr>
        <w:t>Exhibit 2.44</w:t>
      </w:r>
      <w:r>
        <w:t>,</w:t>
      </w:r>
    </w:p>
    <w:p w:rsidR="0023658D" w:rsidRDefault="00070BC3">
      <w:pPr>
        <w:pStyle w:val="BodyText"/>
        <w:spacing w:line="252" w:lineRule="exact"/>
        <w:ind w:left="845"/>
      </w:pPr>
      <w:r>
        <w:t>§§345).</w:t>
      </w:r>
    </w:p>
    <w:p w:rsidR="0023658D" w:rsidRDefault="0023658D">
      <w:pPr>
        <w:pStyle w:val="BodyText"/>
        <w:spacing w:before="5"/>
        <w:rPr>
          <w:sz w:val="21"/>
        </w:rPr>
      </w:pPr>
    </w:p>
    <w:p w:rsidR="0023658D" w:rsidRDefault="00070BC3">
      <w:pPr>
        <w:pStyle w:val="BodyText"/>
        <w:ind w:left="845"/>
      </w:pPr>
      <w:r>
        <w:t>These state</w:t>
      </w:r>
      <w:r>
        <w:t>ments by the Stati are false and now contradicted by the evidence in the case file.</w:t>
      </w:r>
    </w:p>
    <w:p w:rsidR="0023658D" w:rsidRDefault="0023658D">
      <w:pPr>
        <w:pStyle w:val="BodyText"/>
        <w:spacing w:before="4"/>
        <w:rPr>
          <w:sz w:val="21"/>
        </w:rPr>
      </w:pPr>
    </w:p>
    <w:p w:rsidR="0023658D" w:rsidRDefault="00070BC3">
      <w:pPr>
        <w:pStyle w:val="BodyText"/>
        <w:spacing w:before="1" w:line="360" w:lineRule="auto"/>
        <w:ind w:left="845" w:right="251"/>
        <w:jc w:val="both"/>
      </w:pPr>
      <w:r>
        <w:t>First, Stati's statements were based entirely on their financial statements (</w:t>
      </w:r>
      <w:r>
        <w:rPr>
          <w:b/>
        </w:rPr>
        <w:t>Exhibit 1.1</w:t>
      </w:r>
      <w:r>
        <w:t>, pp. 336 and 495). Since then, Stati have admitted, through the deposition of Artu</w:t>
      </w:r>
      <w:r>
        <w:t>r Lungu, that their financial statements were false, and this was confirmed by KPMG's decision to invalidate all audit reports.</w:t>
      </w:r>
    </w:p>
    <w:p w:rsidR="0023658D" w:rsidRDefault="00070BC3">
      <w:pPr>
        <w:pStyle w:val="BodyText"/>
        <w:spacing w:before="122" w:line="360" w:lineRule="auto"/>
        <w:ind w:left="845" w:right="250"/>
        <w:jc w:val="both"/>
      </w:pPr>
      <w:r>
        <w:rPr>
          <w:spacing w:val="-3"/>
        </w:rPr>
        <w:t xml:space="preserve">Secondly, </w:t>
      </w:r>
      <w:r>
        <w:t xml:space="preserve">according to </w:t>
      </w:r>
      <w:r>
        <w:rPr>
          <w:spacing w:val="-3"/>
        </w:rPr>
        <w:t xml:space="preserve">the evidence now available but concealed </w:t>
      </w:r>
      <w:r>
        <w:t xml:space="preserve">by the Stati </w:t>
      </w:r>
      <w:r>
        <w:rPr>
          <w:spacing w:val="-3"/>
        </w:rPr>
        <w:t xml:space="preserve">in the TCE Arbitration, </w:t>
      </w:r>
      <w:r>
        <w:t xml:space="preserve">the </w:t>
      </w:r>
      <w:r>
        <w:rPr>
          <w:spacing w:val="-3"/>
        </w:rPr>
        <w:t xml:space="preserve">Stati inflated </w:t>
      </w:r>
      <w:r>
        <w:t>the cost</w:t>
      </w:r>
      <w:r>
        <w:t xml:space="preserve">s </w:t>
      </w:r>
      <w:r>
        <w:rPr>
          <w:spacing w:val="-3"/>
        </w:rPr>
        <w:t xml:space="preserve">of </w:t>
      </w:r>
      <w:r>
        <w:t xml:space="preserve">the LPG </w:t>
      </w:r>
      <w:r>
        <w:rPr>
          <w:spacing w:val="-3"/>
        </w:rPr>
        <w:t xml:space="preserve">Plant by tens of millions </w:t>
      </w:r>
      <w:r>
        <w:t xml:space="preserve">of dollars </w:t>
      </w:r>
      <w:r>
        <w:rPr>
          <w:spacing w:val="-2"/>
        </w:rPr>
        <w:t xml:space="preserve">(or </w:t>
      </w:r>
      <w:r>
        <w:rPr>
          <w:spacing w:val="-3"/>
        </w:rPr>
        <w:t xml:space="preserve">more), notably </w:t>
      </w:r>
      <w:r>
        <w:t xml:space="preserve">through the </w:t>
      </w:r>
      <w:r>
        <w:rPr>
          <w:spacing w:val="-2"/>
        </w:rPr>
        <w:t xml:space="preserve">Azalia </w:t>
      </w:r>
      <w:r>
        <w:rPr>
          <w:spacing w:val="-3"/>
        </w:rPr>
        <w:t xml:space="preserve">Contract </w:t>
      </w:r>
      <w:r>
        <w:t xml:space="preserve">and the </w:t>
      </w:r>
      <w:r>
        <w:rPr>
          <w:spacing w:val="-3"/>
        </w:rPr>
        <w:t xml:space="preserve">Perkwood </w:t>
      </w:r>
      <w:r>
        <w:t xml:space="preserve">Contract. </w:t>
      </w:r>
      <w:r>
        <w:rPr>
          <w:spacing w:val="-3"/>
        </w:rPr>
        <w:t xml:space="preserve">Taking advantage </w:t>
      </w:r>
      <w:r>
        <w:t xml:space="preserve">of the </w:t>
      </w:r>
      <w:r>
        <w:rPr>
          <w:spacing w:val="-3"/>
        </w:rPr>
        <w:t xml:space="preserve">interposition of </w:t>
      </w:r>
      <w:r>
        <w:t xml:space="preserve">these two </w:t>
      </w:r>
      <w:r>
        <w:rPr>
          <w:spacing w:val="-3"/>
        </w:rPr>
        <w:t xml:space="preserve">empty shells </w:t>
      </w:r>
      <w:r>
        <w:t xml:space="preserve">between the </w:t>
      </w:r>
      <w:r>
        <w:rPr>
          <w:spacing w:val="-3"/>
        </w:rPr>
        <w:t xml:space="preserve">service providers and the final buyer (TNG), </w:t>
      </w:r>
      <w:r>
        <w:t xml:space="preserve">the </w:t>
      </w:r>
      <w:r>
        <w:rPr>
          <w:spacing w:val="-3"/>
        </w:rPr>
        <w:t>Stati i</w:t>
      </w:r>
      <w:r>
        <w:rPr>
          <w:spacing w:val="-3"/>
        </w:rPr>
        <w:t xml:space="preserve">ncluded, in particular, </w:t>
      </w:r>
      <w:r>
        <w:t>a "</w:t>
      </w:r>
      <w:r>
        <w:rPr>
          <w:spacing w:val="-3"/>
        </w:rPr>
        <w:t xml:space="preserve">planned profit" </w:t>
      </w:r>
      <w:r>
        <w:t xml:space="preserve">of </w:t>
      </w:r>
      <w:r>
        <w:rPr>
          <w:spacing w:val="-3"/>
        </w:rPr>
        <w:t xml:space="preserve">USD </w:t>
      </w:r>
      <w:r>
        <w:t xml:space="preserve">40 </w:t>
      </w:r>
      <w:r>
        <w:rPr>
          <w:spacing w:val="-3"/>
        </w:rPr>
        <w:t xml:space="preserve">million in Annex </w:t>
      </w:r>
      <w:r>
        <w:t xml:space="preserve">2 </w:t>
      </w:r>
      <w:r>
        <w:rPr>
          <w:spacing w:val="-3"/>
        </w:rPr>
        <w:t xml:space="preserve">relating to </w:t>
      </w:r>
      <w:r>
        <w:t xml:space="preserve">the </w:t>
      </w:r>
      <w:r>
        <w:rPr>
          <w:spacing w:val="-3"/>
        </w:rPr>
        <w:t xml:space="preserve">Tractebel Equipment, inflated </w:t>
      </w:r>
      <w:r>
        <w:t xml:space="preserve">the price of the </w:t>
      </w:r>
      <w:r>
        <w:rPr>
          <w:spacing w:val="-3"/>
        </w:rPr>
        <w:t xml:space="preserve">Transeco Equipment by approximately USD </w:t>
      </w:r>
      <w:r>
        <w:t xml:space="preserve">3.5 </w:t>
      </w:r>
      <w:r>
        <w:rPr>
          <w:spacing w:val="-3"/>
        </w:rPr>
        <w:t xml:space="preserve">million </w:t>
      </w:r>
      <w:r>
        <w:rPr>
          <w:spacing w:val="-2"/>
        </w:rPr>
        <w:t xml:space="preserve">in </w:t>
      </w:r>
      <w:r>
        <w:rPr>
          <w:spacing w:val="-3"/>
        </w:rPr>
        <w:t xml:space="preserve">Schedules </w:t>
      </w:r>
      <w:r>
        <w:t xml:space="preserve">1 and 4, </w:t>
      </w:r>
      <w:r>
        <w:rPr>
          <w:spacing w:val="-3"/>
        </w:rPr>
        <w:t xml:space="preserve">duplicated Tractebel Equipment </w:t>
      </w:r>
      <w:r>
        <w:t xml:space="preserve">in </w:t>
      </w:r>
      <w:r>
        <w:rPr>
          <w:spacing w:val="-3"/>
        </w:rPr>
        <w:t xml:space="preserve">Schedules </w:t>
      </w:r>
      <w:r>
        <w:t xml:space="preserve">14 </w:t>
      </w:r>
      <w:r>
        <w:t xml:space="preserve">and 15 under </w:t>
      </w:r>
      <w:r>
        <w:rPr>
          <w:spacing w:val="-3"/>
        </w:rPr>
        <w:t xml:space="preserve">which TNG made </w:t>
      </w:r>
      <w:r>
        <w:t>"</w:t>
      </w:r>
      <w:r>
        <w:rPr>
          <w:spacing w:val="-3"/>
        </w:rPr>
        <w:t>advances</w:t>
      </w:r>
      <w:r>
        <w:t xml:space="preserve">" of </w:t>
      </w:r>
      <w:r>
        <w:rPr>
          <w:spacing w:val="-3"/>
        </w:rPr>
        <w:t xml:space="preserve">nearly USD </w:t>
      </w:r>
      <w:r>
        <w:t xml:space="preserve">30 </w:t>
      </w:r>
      <w:r>
        <w:rPr>
          <w:spacing w:val="-3"/>
        </w:rPr>
        <w:t xml:space="preserve">million </w:t>
      </w:r>
      <w:r>
        <w:t xml:space="preserve">to </w:t>
      </w:r>
      <w:r>
        <w:rPr>
          <w:spacing w:val="-3"/>
        </w:rPr>
        <w:t xml:space="preserve">Perkwood </w:t>
      </w:r>
      <w:r>
        <w:t xml:space="preserve">which Perkwood </w:t>
      </w:r>
      <w:r>
        <w:rPr>
          <w:spacing w:val="-3"/>
        </w:rPr>
        <w:t xml:space="preserve">never repaid. </w:t>
      </w:r>
      <w:r>
        <w:rPr>
          <w:spacing w:val="-2"/>
        </w:rPr>
        <w:t xml:space="preserve">These </w:t>
      </w:r>
      <w:r>
        <w:rPr>
          <w:spacing w:val="-3"/>
        </w:rPr>
        <w:t xml:space="preserve">fraudulent manoeuvres allowed </w:t>
      </w:r>
      <w:r>
        <w:t xml:space="preserve">the </w:t>
      </w:r>
      <w:r>
        <w:rPr>
          <w:spacing w:val="-3"/>
        </w:rPr>
        <w:t xml:space="preserve">Stati </w:t>
      </w:r>
      <w:r>
        <w:t xml:space="preserve">to </w:t>
      </w:r>
      <w:r>
        <w:rPr>
          <w:spacing w:val="-3"/>
        </w:rPr>
        <w:t xml:space="preserve">embezzle tens of millions </w:t>
      </w:r>
      <w:r>
        <w:t xml:space="preserve">of dollars via Perkwood (more than USD 80 million according to PwC: </w:t>
      </w:r>
      <w:r>
        <w:rPr>
          <w:b/>
        </w:rPr>
        <w:t xml:space="preserve">Exhibit </w:t>
      </w:r>
      <w:r>
        <w:rPr>
          <w:b/>
        </w:rPr>
        <w:t>12.11</w:t>
      </w:r>
      <w:r>
        <w:t xml:space="preserve">, </w:t>
      </w:r>
      <w:r>
        <w:rPr>
          <w:spacing w:val="-3"/>
        </w:rPr>
        <w:t xml:space="preserve">§4.43). </w:t>
      </w:r>
      <w:r>
        <w:t xml:space="preserve">The </w:t>
      </w:r>
      <w:r>
        <w:rPr>
          <w:spacing w:val="-3"/>
        </w:rPr>
        <w:t xml:space="preserve">details </w:t>
      </w:r>
      <w:r>
        <w:t xml:space="preserve">were </w:t>
      </w:r>
      <w:r>
        <w:rPr>
          <w:spacing w:val="-3"/>
        </w:rPr>
        <w:t xml:space="preserve">provided </w:t>
      </w:r>
      <w:r>
        <w:t xml:space="preserve">in </w:t>
      </w:r>
      <w:r>
        <w:rPr>
          <w:spacing w:val="-3"/>
        </w:rPr>
        <w:t>the Statement of Facts.</w:t>
      </w:r>
    </w:p>
    <w:p w:rsidR="0023658D" w:rsidRDefault="00070BC3">
      <w:pPr>
        <w:spacing w:before="119" w:line="360" w:lineRule="auto"/>
        <w:ind w:left="845" w:right="251"/>
        <w:jc w:val="both"/>
      </w:pPr>
      <w:r>
        <w:rPr>
          <w:spacing w:val="-3"/>
        </w:rPr>
        <w:t xml:space="preserve">Finally, </w:t>
      </w:r>
      <w:r>
        <w:t xml:space="preserve">it is </w:t>
      </w:r>
      <w:r>
        <w:rPr>
          <w:spacing w:val="-3"/>
        </w:rPr>
        <w:t xml:space="preserve">worth recalling </w:t>
      </w:r>
      <w:r>
        <w:t xml:space="preserve">the </w:t>
      </w:r>
      <w:r>
        <w:rPr>
          <w:spacing w:val="-3"/>
        </w:rPr>
        <w:t xml:space="preserve">dishonest </w:t>
      </w:r>
      <w:r>
        <w:t xml:space="preserve">double-dealing that the Stati conducted in </w:t>
      </w:r>
      <w:r>
        <w:rPr>
          <w:spacing w:val="-3"/>
        </w:rPr>
        <w:t xml:space="preserve">the ECT Arbitration </w:t>
      </w:r>
      <w:r>
        <w:t xml:space="preserve">and in the </w:t>
      </w:r>
      <w:r>
        <w:rPr>
          <w:spacing w:val="-3"/>
        </w:rPr>
        <w:t xml:space="preserve">Vitol </w:t>
      </w:r>
      <w:r>
        <w:rPr>
          <w:spacing w:val="-4"/>
        </w:rPr>
        <w:t xml:space="preserve">FSU </w:t>
      </w:r>
      <w:r>
        <w:rPr>
          <w:spacing w:val="-3"/>
        </w:rPr>
        <w:t xml:space="preserve">Arbitration. </w:t>
      </w:r>
      <w:r>
        <w:t xml:space="preserve">In </w:t>
      </w:r>
      <w:r>
        <w:rPr>
          <w:spacing w:val="-3"/>
        </w:rPr>
        <w:t xml:space="preserve">October 2013, two </w:t>
      </w:r>
      <w:r>
        <w:t xml:space="preserve">months before the </w:t>
      </w:r>
      <w:r>
        <w:rPr>
          <w:spacing w:val="-3"/>
        </w:rPr>
        <w:t xml:space="preserve">Award </w:t>
      </w:r>
      <w:r>
        <w:rPr>
          <w:spacing w:val="-3"/>
        </w:rPr>
        <w:t xml:space="preserve">was rendered </w:t>
      </w:r>
      <w:r>
        <w:t xml:space="preserve">in </w:t>
      </w:r>
      <w:r>
        <w:rPr>
          <w:spacing w:val="-3"/>
        </w:rPr>
        <w:t xml:space="preserve">the TCE Arbitration, Artur Lungu </w:t>
      </w:r>
      <w:r>
        <w:t xml:space="preserve">had </w:t>
      </w:r>
      <w:r>
        <w:rPr>
          <w:spacing w:val="-3"/>
        </w:rPr>
        <w:t xml:space="preserve">stated in the parallel arbitration against Vitol </w:t>
      </w:r>
      <w:r>
        <w:t>that Perkwood was "</w:t>
      </w:r>
      <w:r>
        <w:rPr>
          <w:i/>
        </w:rPr>
        <w:t>a subsidiary of Ascom</w:t>
      </w:r>
      <w:r>
        <w:t>" and that it "</w:t>
      </w:r>
      <w:r>
        <w:rPr>
          <w:i/>
        </w:rPr>
        <w:t>issued invoices to TNG for equipment and services based on a contract that included Perkwood's mana</w:t>
      </w:r>
      <w:r>
        <w:rPr>
          <w:i/>
        </w:rPr>
        <w:t>gement fee [...] in the amount of USD 43,852,108</w:t>
      </w:r>
      <w:r>
        <w:t>"</w:t>
      </w:r>
      <w:r>
        <w:rPr>
          <w:position w:val="8"/>
          <w:sz w:val="14"/>
        </w:rPr>
        <w:t xml:space="preserve">[1] </w:t>
      </w:r>
      <w:r>
        <w:t>(</w:t>
      </w:r>
      <w:r>
        <w:rPr>
          <w:b/>
        </w:rPr>
        <w:t>Exhibit 3.3</w:t>
      </w:r>
      <w:r>
        <w:t>, §61). The Stati never mentioned these two items in the TCE Arbitration. Subsequently, they never managed to demonstrate the existence of this management fee, and for good reason. In an orde</w:t>
      </w:r>
      <w:r>
        <w:t>r of 29 September 2014 upholding the freezing of Ascom's assets sought by Vitol, the High Court in London definitively destroyed the Stati's explanation by concluding that the "management fee" was nothing more than an amount paid "</w:t>
      </w:r>
      <w:r>
        <w:rPr>
          <w:i/>
        </w:rPr>
        <w:t>at will</w:t>
      </w:r>
      <w:r>
        <w:t>" by the Stati (</w:t>
      </w:r>
      <w:r>
        <w:rPr>
          <w:b/>
        </w:rPr>
        <w:t>Ex</w:t>
      </w:r>
      <w:r>
        <w:rPr>
          <w:b/>
        </w:rPr>
        <w:t>hibit 3.9</w:t>
      </w:r>
      <w:r>
        <w:t>, §39). He</w:t>
      </w:r>
    </w:p>
    <w:p w:rsidR="0023658D" w:rsidRDefault="00070BC3">
      <w:pPr>
        <w:pStyle w:val="BodyText"/>
        <w:spacing w:before="4"/>
        <w:rPr>
          <w:sz w:val="11"/>
        </w:rPr>
      </w:pPr>
      <w:r>
        <w:pict>
          <v:shape id="_x0000_s1071" style="position:absolute;margin-left:70.95pt;margin-top:8.8pt;width:144.05pt;height:.1pt;z-index:-251533312;mso-wrap-distance-left:0;mso-wrap-distance-right:0;mso-position-horizontal-relative:page" coordorigin="1419,176" coordsize="2881,0" path="m1419,176r2880,e" filled="f" strokeweight=".21169mm">
            <v:path arrowok="t"/>
            <w10:wrap type="topAndBottom" anchorx="page"/>
          </v:shape>
        </w:pict>
      </w:r>
    </w:p>
    <w:p w:rsidR="0023658D" w:rsidRDefault="00070BC3">
      <w:pPr>
        <w:spacing w:before="64"/>
        <w:ind w:left="278" w:right="252"/>
        <w:jc w:val="both"/>
        <w:rPr>
          <w:rFonts w:ascii="Cambria" w:hAnsi="Cambria"/>
          <w:sz w:val="18"/>
        </w:rPr>
      </w:pPr>
      <w:r>
        <w:rPr>
          <w:rFonts w:ascii="Cambria" w:hAnsi="Cambria"/>
          <w:position w:val="4"/>
          <w:sz w:val="12"/>
        </w:rPr>
        <w:t xml:space="preserve">1] </w:t>
      </w:r>
      <w:r>
        <w:rPr>
          <w:rFonts w:ascii="Cambria" w:hAnsi="Cambria"/>
          <w:spacing w:val="-3"/>
          <w:sz w:val="18"/>
        </w:rPr>
        <w:t xml:space="preserve">Free translation </w:t>
      </w:r>
      <w:r>
        <w:rPr>
          <w:rFonts w:ascii="Cambria" w:hAnsi="Cambria"/>
          <w:sz w:val="18"/>
        </w:rPr>
        <w:t>of : "</w:t>
      </w:r>
      <w:r>
        <w:rPr>
          <w:rFonts w:ascii="Cambria" w:hAnsi="Cambria"/>
          <w:i/>
          <w:spacing w:val="-3"/>
          <w:sz w:val="18"/>
        </w:rPr>
        <w:t xml:space="preserve">First, TNG engaged </w:t>
      </w:r>
      <w:r>
        <w:rPr>
          <w:rFonts w:ascii="Cambria" w:hAnsi="Cambria"/>
          <w:i/>
          <w:sz w:val="18"/>
        </w:rPr>
        <w:t xml:space="preserve">an Ascom </w:t>
      </w:r>
      <w:r>
        <w:rPr>
          <w:rFonts w:ascii="Cambria" w:hAnsi="Cambria"/>
          <w:i/>
          <w:spacing w:val="-3"/>
          <w:sz w:val="18"/>
        </w:rPr>
        <w:t xml:space="preserve">affiliate, Perkwood Investments, </w:t>
      </w:r>
      <w:r>
        <w:rPr>
          <w:rFonts w:ascii="Cambria" w:hAnsi="Cambria"/>
          <w:i/>
          <w:sz w:val="18"/>
        </w:rPr>
        <w:t xml:space="preserve">to </w:t>
      </w:r>
      <w:r>
        <w:rPr>
          <w:rFonts w:ascii="Cambria" w:hAnsi="Cambria"/>
          <w:i/>
          <w:spacing w:val="-3"/>
          <w:sz w:val="18"/>
        </w:rPr>
        <w:t xml:space="preserve">manage </w:t>
      </w:r>
      <w:r>
        <w:rPr>
          <w:rFonts w:ascii="Cambria" w:hAnsi="Cambria"/>
          <w:i/>
          <w:sz w:val="18"/>
        </w:rPr>
        <w:t xml:space="preserve">the </w:t>
      </w:r>
      <w:r>
        <w:rPr>
          <w:rFonts w:ascii="Cambria" w:hAnsi="Cambria"/>
          <w:i/>
          <w:spacing w:val="-3"/>
          <w:sz w:val="18"/>
        </w:rPr>
        <w:t xml:space="preserve">acquisition </w:t>
      </w:r>
      <w:r>
        <w:rPr>
          <w:rFonts w:ascii="Cambria" w:hAnsi="Cambria"/>
          <w:i/>
          <w:sz w:val="18"/>
        </w:rPr>
        <w:t xml:space="preserve">of most of the </w:t>
      </w:r>
      <w:r>
        <w:rPr>
          <w:rFonts w:ascii="Cambria" w:hAnsi="Cambria"/>
          <w:i/>
          <w:spacing w:val="-3"/>
          <w:sz w:val="18"/>
        </w:rPr>
        <w:t xml:space="preserve">equipment </w:t>
      </w:r>
      <w:r>
        <w:rPr>
          <w:rFonts w:ascii="Cambria" w:hAnsi="Cambria"/>
          <w:i/>
          <w:sz w:val="18"/>
        </w:rPr>
        <w:t xml:space="preserve">and </w:t>
      </w:r>
      <w:r>
        <w:rPr>
          <w:rFonts w:ascii="Cambria" w:hAnsi="Cambria"/>
          <w:i/>
          <w:spacing w:val="-3"/>
          <w:sz w:val="18"/>
        </w:rPr>
        <w:t xml:space="preserve">services </w:t>
      </w:r>
      <w:r>
        <w:rPr>
          <w:rFonts w:ascii="Cambria" w:hAnsi="Cambria"/>
          <w:i/>
          <w:sz w:val="18"/>
        </w:rPr>
        <w:t xml:space="preserve">for the LPG Plant </w:t>
      </w:r>
      <w:r>
        <w:rPr>
          <w:rFonts w:ascii="Cambria" w:hAnsi="Cambria"/>
          <w:i/>
          <w:spacing w:val="-3"/>
          <w:sz w:val="18"/>
        </w:rPr>
        <w:t xml:space="preserve">Project. Perkwood </w:t>
      </w:r>
      <w:r>
        <w:rPr>
          <w:rFonts w:ascii="Cambria" w:hAnsi="Cambria"/>
          <w:i/>
          <w:sz w:val="18"/>
        </w:rPr>
        <w:t xml:space="preserve">charged </w:t>
      </w:r>
      <w:r>
        <w:rPr>
          <w:rFonts w:ascii="Cambria" w:hAnsi="Cambria"/>
          <w:i/>
          <w:spacing w:val="-3"/>
          <w:sz w:val="18"/>
        </w:rPr>
        <w:t xml:space="preserve">TNG </w:t>
      </w:r>
      <w:r>
        <w:rPr>
          <w:rFonts w:ascii="Cambria" w:hAnsi="Cambria"/>
          <w:i/>
          <w:sz w:val="18"/>
        </w:rPr>
        <w:t xml:space="preserve">for the </w:t>
      </w:r>
      <w:r>
        <w:rPr>
          <w:rFonts w:ascii="Cambria" w:hAnsi="Cambria"/>
          <w:i/>
          <w:spacing w:val="-2"/>
          <w:sz w:val="18"/>
        </w:rPr>
        <w:t xml:space="preserve">equipment </w:t>
      </w:r>
      <w:r>
        <w:rPr>
          <w:rFonts w:ascii="Cambria" w:hAnsi="Cambria"/>
          <w:i/>
          <w:sz w:val="18"/>
        </w:rPr>
        <w:t xml:space="preserve">and </w:t>
      </w:r>
      <w:r>
        <w:rPr>
          <w:rFonts w:ascii="Cambria" w:hAnsi="Cambria"/>
          <w:i/>
          <w:spacing w:val="-3"/>
          <w:sz w:val="18"/>
        </w:rPr>
        <w:t xml:space="preserve">services under </w:t>
      </w:r>
      <w:r>
        <w:rPr>
          <w:rFonts w:ascii="Cambria" w:hAnsi="Cambria"/>
          <w:i/>
          <w:sz w:val="18"/>
        </w:rPr>
        <w:t xml:space="preserve">an </w:t>
      </w:r>
      <w:r>
        <w:rPr>
          <w:rFonts w:ascii="Cambria" w:hAnsi="Cambria"/>
          <w:i/>
          <w:spacing w:val="-3"/>
          <w:sz w:val="18"/>
        </w:rPr>
        <w:t xml:space="preserve">agreement </w:t>
      </w:r>
      <w:r>
        <w:rPr>
          <w:rFonts w:ascii="Cambria" w:hAnsi="Cambria"/>
          <w:i/>
          <w:sz w:val="18"/>
        </w:rPr>
        <w:t xml:space="preserve">that </w:t>
      </w:r>
      <w:r>
        <w:rPr>
          <w:rFonts w:ascii="Cambria" w:hAnsi="Cambria"/>
          <w:i/>
          <w:spacing w:val="-3"/>
          <w:sz w:val="18"/>
        </w:rPr>
        <w:t xml:space="preserve">included Perkwood's management </w:t>
      </w:r>
      <w:r>
        <w:rPr>
          <w:rFonts w:ascii="Cambria" w:hAnsi="Cambria"/>
          <w:i/>
          <w:sz w:val="18"/>
        </w:rPr>
        <w:t xml:space="preserve">fee. Ascom and </w:t>
      </w:r>
      <w:r>
        <w:rPr>
          <w:rFonts w:ascii="Cambria" w:hAnsi="Cambria"/>
          <w:i/>
          <w:spacing w:val="-3"/>
          <w:sz w:val="18"/>
        </w:rPr>
        <w:t xml:space="preserve">Vitol agreed, </w:t>
      </w:r>
      <w:r>
        <w:rPr>
          <w:rFonts w:ascii="Cambria" w:hAnsi="Cambria"/>
          <w:i/>
          <w:sz w:val="18"/>
        </w:rPr>
        <w:t xml:space="preserve">however, </w:t>
      </w:r>
      <w:r>
        <w:rPr>
          <w:rFonts w:ascii="Cambria" w:hAnsi="Cambria"/>
          <w:i/>
          <w:spacing w:val="-3"/>
          <w:sz w:val="18"/>
        </w:rPr>
        <w:t xml:space="preserve">that </w:t>
      </w:r>
      <w:r>
        <w:rPr>
          <w:rFonts w:ascii="Cambria" w:hAnsi="Cambria"/>
          <w:i/>
          <w:sz w:val="18"/>
        </w:rPr>
        <w:t xml:space="preserve">the </w:t>
      </w:r>
      <w:r>
        <w:rPr>
          <w:rFonts w:ascii="Cambria" w:hAnsi="Cambria"/>
          <w:i/>
          <w:spacing w:val="-2"/>
          <w:sz w:val="18"/>
        </w:rPr>
        <w:t xml:space="preserve">shared </w:t>
      </w:r>
      <w:r>
        <w:rPr>
          <w:rFonts w:ascii="Cambria" w:hAnsi="Cambria"/>
          <w:i/>
          <w:spacing w:val="-3"/>
          <w:sz w:val="18"/>
        </w:rPr>
        <w:t xml:space="preserve">investment amount and profit distribution </w:t>
      </w:r>
      <w:r>
        <w:rPr>
          <w:rFonts w:ascii="Cambria" w:hAnsi="Cambria"/>
          <w:i/>
          <w:sz w:val="18"/>
        </w:rPr>
        <w:t xml:space="preserve">formula </w:t>
      </w:r>
      <w:r>
        <w:rPr>
          <w:rFonts w:ascii="Cambria" w:hAnsi="Cambria"/>
          <w:i/>
          <w:spacing w:val="-3"/>
          <w:sz w:val="18"/>
        </w:rPr>
        <w:t xml:space="preserve">would </w:t>
      </w:r>
      <w:r>
        <w:rPr>
          <w:rFonts w:ascii="Cambria" w:hAnsi="Cambria"/>
          <w:i/>
          <w:sz w:val="18"/>
        </w:rPr>
        <w:t xml:space="preserve">be </w:t>
      </w:r>
      <w:r>
        <w:rPr>
          <w:rFonts w:ascii="Cambria" w:hAnsi="Cambria"/>
          <w:i/>
          <w:spacing w:val="-3"/>
          <w:sz w:val="18"/>
        </w:rPr>
        <w:t xml:space="preserve">based </w:t>
      </w:r>
      <w:r>
        <w:rPr>
          <w:rFonts w:ascii="Cambria" w:hAnsi="Cambria"/>
          <w:i/>
          <w:sz w:val="18"/>
        </w:rPr>
        <w:t xml:space="preserve">on the </w:t>
      </w:r>
      <w:r>
        <w:rPr>
          <w:rFonts w:ascii="Cambria" w:hAnsi="Cambria"/>
          <w:i/>
          <w:spacing w:val="-3"/>
          <w:sz w:val="18"/>
        </w:rPr>
        <w:t xml:space="preserve">original </w:t>
      </w:r>
      <w:r>
        <w:rPr>
          <w:rFonts w:ascii="Cambria" w:hAnsi="Cambria"/>
          <w:i/>
          <w:sz w:val="18"/>
        </w:rPr>
        <w:t xml:space="preserve">cost of the </w:t>
      </w:r>
      <w:r>
        <w:rPr>
          <w:rFonts w:ascii="Cambria" w:hAnsi="Cambria"/>
          <w:i/>
          <w:spacing w:val="-3"/>
          <w:sz w:val="18"/>
        </w:rPr>
        <w:t>services and equipment, excluding any managem</w:t>
      </w:r>
      <w:r>
        <w:rPr>
          <w:rFonts w:ascii="Cambria" w:hAnsi="Cambria"/>
          <w:i/>
          <w:spacing w:val="-3"/>
          <w:sz w:val="18"/>
        </w:rPr>
        <w:t xml:space="preserve">ent fees. Accordingly, </w:t>
      </w:r>
      <w:r>
        <w:rPr>
          <w:rFonts w:ascii="Cambria" w:hAnsi="Cambria"/>
          <w:i/>
          <w:sz w:val="18"/>
        </w:rPr>
        <w:t xml:space="preserve">for </w:t>
      </w:r>
      <w:r>
        <w:rPr>
          <w:rFonts w:ascii="Cambria" w:hAnsi="Cambria"/>
          <w:i/>
          <w:spacing w:val="-3"/>
          <w:sz w:val="18"/>
        </w:rPr>
        <w:t xml:space="preserve">purposes </w:t>
      </w:r>
      <w:r>
        <w:rPr>
          <w:rFonts w:ascii="Cambria" w:hAnsi="Cambria"/>
          <w:i/>
          <w:sz w:val="18"/>
        </w:rPr>
        <w:t xml:space="preserve">of </w:t>
      </w:r>
      <w:r>
        <w:rPr>
          <w:rFonts w:ascii="Cambria" w:hAnsi="Cambria"/>
          <w:i/>
          <w:spacing w:val="-3"/>
          <w:sz w:val="18"/>
        </w:rPr>
        <w:t xml:space="preserve">calculating </w:t>
      </w:r>
      <w:r>
        <w:rPr>
          <w:rFonts w:ascii="Cambria" w:hAnsi="Cambria"/>
          <w:i/>
          <w:sz w:val="18"/>
        </w:rPr>
        <w:t xml:space="preserve">the </w:t>
      </w:r>
      <w:r>
        <w:rPr>
          <w:rFonts w:ascii="Cambria" w:hAnsi="Cambria"/>
          <w:i/>
          <w:spacing w:val="-2"/>
          <w:sz w:val="18"/>
        </w:rPr>
        <w:t xml:space="preserve">shared </w:t>
      </w:r>
      <w:r>
        <w:rPr>
          <w:rFonts w:ascii="Cambria" w:hAnsi="Cambria"/>
          <w:i/>
          <w:spacing w:val="-3"/>
          <w:sz w:val="18"/>
        </w:rPr>
        <w:t xml:space="preserve">investment amount, TNG's total expenses </w:t>
      </w:r>
      <w:r>
        <w:rPr>
          <w:rFonts w:ascii="Cambria" w:hAnsi="Cambria"/>
          <w:i/>
          <w:sz w:val="18"/>
        </w:rPr>
        <w:t xml:space="preserve">must be reduced by the </w:t>
      </w:r>
      <w:r>
        <w:rPr>
          <w:rFonts w:ascii="Cambria" w:hAnsi="Cambria"/>
          <w:i/>
          <w:spacing w:val="-3"/>
          <w:sz w:val="18"/>
        </w:rPr>
        <w:t xml:space="preserve">amount </w:t>
      </w:r>
      <w:r>
        <w:rPr>
          <w:rFonts w:ascii="Cambria" w:hAnsi="Cambria"/>
          <w:i/>
          <w:sz w:val="18"/>
        </w:rPr>
        <w:t xml:space="preserve">of </w:t>
      </w:r>
      <w:r>
        <w:rPr>
          <w:rFonts w:ascii="Cambria" w:hAnsi="Cambria"/>
          <w:i/>
          <w:spacing w:val="-3"/>
          <w:sz w:val="18"/>
        </w:rPr>
        <w:t xml:space="preserve">management </w:t>
      </w:r>
      <w:r>
        <w:rPr>
          <w:rFonts w:ascii="Cambria" w:hAnsi="Cambria"/>
          <w:i/>
          <w:sz w:val="18"/>
        </w:rPr>
        <w:t xml:space="preserve">fees </w:t>
      </w:r>
      <w:r>
        <w:rPr>
          <w:rFonts w:ascii="Cambria" w:hAnsi="Cambria"/>
          <w:i/>
          <w:spacing w:val="-3"/>
          <w:sz w:val="18"/>
        </w:rPr>
        <w:t xml:space="preserve">charged </w:t>
      </w:r>
      <w:r>
        <w:rPr>
          <w:rFonts w:ascii="Cambria" w:hAnsi="Cambria"/>
          <w:i/>
          <w:sz w:val="18"/>
        </w:rPr>
        <w:t xml:space="preserve">by </w:t>
      </w:r>
      <w:r>
        <w:rPr>
          <w:rFonts w:ascii="Cambria" w:hAnsi="Cambria"/>
          <w:i/>
          <w:spacing w:val="-3"/>
          <w:sz w:val="18"/>
        </w:rPr>
        <w:t xml:space="preserve">Perkwood. </w:t>
      </w:r>
      <w:r>
        <w:rPr>
          <w:rFonts w:ascii="Cambria" w:hAnsi="Cambria"/>
          <w:i/>
          <w:sz w:val="18"/>
        </w:rPr>
        <w:t xml:space="preserve">Those </w:t>
      </w:r>
      <w:r>
        <w:rPr>
          <w:rFonts w:ascii="Cambria" w:hAnsi="Cambria"/>
          <w:i/>
          <w:spacing w:val="-3"/>
          <w:sz w:val="18"/>
        </w:rPr>
        <w:t xml:space="preserve">fees, </w:t>
      </w:r>
      <w:r>
        <w:rPr>
          <w:rFonts w:ascii="Cambria" w:hAnsi="Cambria"/>
          <w:i/>
          <w:sz w:val="18"/>
        </w:rPr>
        <w:t xml:space="preserve">which </w:t>
      </w:r>
      <w:r>
        <w:rPr>
          <w:rFonts w:ascii="Cambria" w:hAnsi="Cambria"/>
          <w:i/>
          <w:spacing w:val="-2"/>
          <w:sz w:val="18"/>
        </w:rPr>
        <w:t xml:space="preserve">are </w:t>
      </w:r>
      <w:r>
        <w:rPr>
          <w:rFonts w:ascii="Cambria" w:hAnsi="Cambria"/>
          <w:i/>
          <w:sz w:val="18"/>
        </w:rPr>
        <w:t xml:space="preserve">not part of </w:t>
      </w:r>
      <w:r>
        <w:rPr>
          <w:rFonts w:ascii="Cambria" w:hAnsi="Cambria"/>
          <w:i/>
          <w:spacing w:val="-3"/>
          <w:sz w:val="18"/>
        </w:rPr>
        <w:t xml:space="preserve">Ascom's claim </w:t>
      </w:r>
      <w:r>
        <w:rPr>
          <w:rFonts w:ascii="Cambria" w:hAnsi="Cambria"/>
          <w:i/>
          <w:sz w:val="18"/>
        </w:rPr>
        <w:t xml:space="preserve">and must be </w:t>
      </w:r>
      <w:r>
        <w:rPr>
          <w:rFonts w:ascii="Cambria" w:hAnsi="Cambria"/>
          <w:i/>
          <w:spacing w:val="-3"/>
          <w:sz w:val="18"/>
        </w:rPr>
        <w:t xml:space="preserve">deducted </w:t>
      </w:r>
      <w:r>
        <w:rPr>
          <w:rFonts w:ascii="Cambria" w:hAnsi="Cambria"/>
          <w:i/>
          <w:sz w:val="18"/>
        </w:rPr>
        <w:t xml:space="preserve">from </w:t>
      </w:r>
      <w:r>
        <w:rPr>
          <w:rFonts w:ascii="Cambria" w:hAnsi="Cambria"/>
          <w:i/>
          <w:spacing w:val="-3"/>
          <w:sz w:val="18"/>
        </w:rPr>
        <w:t>TNG's tota</w:t>
      </w:r>
      <w:r>
        <w:rPr>
          <w:rFonts w:ascii="Cambria" w:hAnsi="Cambria"/>
          <w:i/>
          <w:spacing w:val="-3"/>
          <w:sz w:val="18"/>
        </w:rPr>
        <w:t xml:space="preserve">l capital expenses reflected </w:t>
      </w:r>
      <w:r>
        <w:rPr>
          <w:rFonts w:ascii="Cambria" w:hAnsi="Cambria"/>
          <w:i/>
          <w:sz w:val="18"/>
        </w:rPr>
        <w:t xml:space="preserve">in </w:t>
      </w:r>
      <w:r>
        <w:rPr>
          <w:rFonts w:ascii="Cambria" w:hAnsi="Cambria"/>
          <w:i/>
          <w:spacing w:val="-3"/>
          <w:sz w:val="18"/>
        </w:rPr>
        <w:t>its financial systems and statements, total USD 43,852,108</w:t>
      </w:r>
      <w:r>
        <w:rPr>
          <w:rFonts w:ascii="Cambria" w:hAnsi="Cambria"/>
          <w:spacing w:val="-3"/>
          <w:sz w:val="18"/>
        </w:rPr>
        <w:t>".</w:t>
      </w:r>
    </w:p>
    <w:p w:rsidR="0023658D" w:rsidRDefault="0023658D">
      <w:pPr>
        <w:jc w:val="both"/>
        <w:rPr>
          <w:rFonts w:ascii="Cambria" w:hAnsi="Cambria"/>
          <w:sz w:val="18"/>
        </w:rPr>
        <w:sectPr w:rsidR="0023658D">
          <w:pgSz w:w="11910" w:h="16840"/>
          <w:pgMar w:top="1340" w:right="1160" w:bottom="840" w:left="1140" w:header="0" w:footer="572" w:gutter="0"/>
          <w:cols w:space="720"/>
        </w:sectPr>
      </w:pPr>
    </w:p>
    <w:p w:rsidR="0023658D" w:rsidRDefault="00070BC3">
      <w:pPr>
        <w:spacing w:before="61" w:line="360" w:lineRule="auto"/>
        <w:ind w:left="845" w:right="253"/>
        <w:jc w:val="both"/>
      </w:pPr>
      <w:r>
        <w:t>It is therefore wrong to assert, as Stati do before the Court, that "</w:t>
      </w:r>
      <w:r>
        <w:rPr>
          <w:i/>
        </w:rPr>
        <w:t>It is therefore appropriate to consider this management fee as an investment</w:t>
      </w:r>
      <w:r>
        <w:rPr>
          <w:i/>
        </w:rPr>
        <w:t xml:space="preserve"> cost</w:t>
      </w:r>
      <w:r>
        <w:t>" (Stati's Opinion of 26 February 2021, §624).</w:t>
      </w:r>
    </w:p>
    <w:p w:rsidR="0023658D" w:rsidRDefault="00070BC3">
      <w:pPr>
        <w:pStyle w:val="BodyText"/>
        <w:spacing w:before="119" w:line="360" w:lineRule="auto"/>
        <w:ind w:left="845" w:right="252"/>
        <w:jc w:val="both"/>
      </w:pPr>
      <w:r>
        <w:t xml:space="preserve">It </w:t>
      </w:r>
      <w:r>
        <w:rPr>
          <w:spacing w:val="-3"/>
        </w:rPr>
        <w:t xml:space="preserve">follows from the above </w:t>
      </w:r>
      <w:r>
        <w:t xml:space="preserve">that the </w:t>
      </w:r>
      <w:r>
        <w:rPr>
          <w:spacing w:val="-3"/>
        </w:rPr>
        <w:t xml:space="preserve">costs declared </w:t>
      </w:r>
      <w:r>
        <w:t xml:space="preserve">by Stati in their </w:t>
      </w:r>
      <w:r>
        <w:rPr>
          <w:spacing w:val="-3"/>
        </w:rPr>
        <w:t xml:space="preserve">financial statements and then </w:t>
      </w:r>
      <w:r>
        <w:t xml:space="preserve">in </w:t>
      </w:r>
      <w:r>
        <w:rPr>
          <w:spacing w:val="-3"/>
        </w:rPr>
        <w:t xml:space="preserve">the ECT Arbitration did </w:t>
      </w:r>
      <w:r>
        <w:t xml:space="preserve">not </w:t>
      </w:r>
      <w:r>
        <w:rPr>
          <w:spacing w:val="-3"/>
        </w:rPr>
        <w:t xml:space="preserve">correspond at all to </w:t>
      </w:r>
      <w:r>
        <w:t>reality.</w:t>
      </w:r>
    </w:p>
    <w:p w:rsidR="0023658D" w:rsidRDefault="00070BC3">
      <w:pPr>
        <w:pStyle w:val="ListParagraph"/>
        <w:numPr>
          <w:ilvl w:val="0"/>
          <w:numId w:val="31"/>
        </w:numPr>
        <w:tabs>
          <w:tab w:val="left" w:pos="846"/>
        </w:tabs>
        <w:spacing w:before="120" w:line="360" w:lineRule="auto"/>
        <w:ind w:right="250"/>
        <w:jc w:val="both"/>
      </w:pPr>
      <w:r>
        <w:t>At the hearing on the quantum of their alleged "damages", Stati also emphasised the relevance of the indicative offers they had received in connection with the Zenith Project, which they presented as "</w:t>
      </w:r>
      <w:r>
        <w:rPr>
          <w:i/>
          <w:spacing w:val="-3"/>
        </w:rPr>
        <w:t xml:space="preserve">indications </w:t>
      </w:r>
      <w:r>
        <w:rPr>
          <w:i/>
        </w:rPr>
        <w:t xml:space="preserve">of the </w:t>
      </w:r>
      <w:r>
        <w:rPr>
          <w:i/>
          <w:spacing w:val="-3"/>
        </w:rPr>
        <w:t xml:space="preserve">potential </w:t>
      </w:r>
      <w:r>
        <w:rPr>
          <w:i/>
        </w:rPr>
        <w:t xml:space="preserve">value of the </w:t>
      </w:r>
      <w:r>
        <w:rPr>
          <w:i/>
          <w:spacing w:val="-3"/>
        </w:rPr>
        <w:t xml:space="preserve">assets </w:t>
      </w:r>
      <w:r>
        <w:rPr>
          <w:i/>
        </w:rPr>
        <w:t>for co</w:t>
      </w:r>
      <w:r>
        <w:rPr>
          <w:i/>
        </w:rPr>
        <w:t xml:space="preserve">mpanies </w:t>
      </w:r>
      <w:r>
        <w:rPr>
          <w:i/>
          <w:spacing w:val="-3"/>
        </w:rPr>
        <w:t xml:space="preserve">whose seriousness </w:t>
      </w:r>
      <w:r>
        <w:rPr>
          <w:i/>
        </w:rPr>
        <w:t xml:space="preserve">and </w:t>
      </w:r>
      <w:r>
        <w:rPr>
          <w:i/>
          <w:spacing w:val="-3"/>
        </w:rPr>
        <w:t xml:space="preserve">credibility no one </w:t>
      </w:r>
      <w:r>
        <w:rPr>
          <w:i/>
        </w:rPr>
        <w:t xml:space="preserve">can </w:t>
      </w:r>
      <w:r>
        <w:rPr>
          <w:i/>
          <w:spacing w:val="-3"/>
        </w:rPr>
        <w:t xml:space="preserve">dispute, </w:t>
      </w:r>
      <w:r>
        <w:rPr>
          <w:i/>
        </w:rPr>
        <w:t xml:space="preserve">and </w:t>
      </w:r>
      <w:r>
        <w:rPr>
          <w:i/>
          <w:spacing w:val="-3"/>
        </w:rPr>
        <w:t>they</w:t>
      </w:r>
      <w:r>
        <w:rPr>
          <w:i/>
        </w:rPr>
        <w:t xml:space="preserve">'re all </w:t>
      </w:r>
      <w:r>
        <w:rPr>
          <w:i/>
          <w:spacing w:val="-3"/>
        </w:rPr>
        <w:t xml:space="preserve">in </w:t>
      </w:r>
      <w:r>
        <w:rPr>
          <w:i/>
        </w:rPr>
        <w:t xml:space="preserve">the oil </w:t>
      </w:r>
      <w:r>
        <w:rPr>
          <w:i/>
          <w:spacing w:val="-3"/>
        </w:rPr>
        <w:t xml:space="preserve">and gas </w:t>
      </w:r>
      <w:r>
        <w:rPr>
          <w:i/>
        </w:rPr>
        <w:t xml:space="preserve">sector. There's a </w:t>
      </w:r>
      <w:r>
        <w:rPr>
          <w:i/>
          <w:spacing w:val="-3"/>
        </w:rPr>
        <w:t xml:space="preserve">really </w:t>
      </w:r>
      <w:r>
        <w:rPr>
          <w:i/>
        </w:rPr>
        <w:t xml:space="preserve">good </w:t>
      </w:r>
      <w:r>
        <w:rPr>
          <w:i/>
          <w:spacing w:val="-3"/>
        </w:rPr>
        <w:t xml:space="preserve">cross-section of companies </w:t>
      </w:r>
      <w:r>
        <w:rPr>
          <w:i/>
        </w:rPr>
        <w:t xml:space="preserve">that you </w:t>
      </w:r>
      <w:r>
        <w:rPr>
          <w:i/>
          <w:spacing w:val="-3"/>
        </w:rPr>
        <w:t xml:space="preserve">look at </w:t>
      </w:r>
      <w:r>
        <w:t>"</w:t>
      </w:r>
      <w:r>
        <w:rPr>
          <w:position w:val="8"/>
          <w:sz w:val="14"/>
        </w:rPr>
        <w:t xml:space="preserve">362 </w:t>
      </w:r>
      <w:r>
        <w:t>(</w:t>
      </w:r>
      <w:r>
        <w:rPr>
          <w:b/>
        </w:rPr>
        <w:t>Exhibit 2.35</w:t>
      </w:r>
      <w:r>
        <w:t xml:space="preserve">, pp. </w:t>
      </w:r>
      <w:r>
        <w:rPr>
          <w:spacing w:val="-3"/>
        </w:rPr>
        <w:t xml:space="preserve">31:17-32:11). </w:t>
      </w:r>
      <w:r>
        <w:t>They had insisted to the Arbitral Tribunal that</w:t>
      </w:r>
      <w:r>
        <w:t xml:space="preserve"> KMG's Indicative Offer, which valued the LPG Plant at USD 199 million, should be seen "</w:t>
      </w:r>
      <w:r>
        <w:rPr>
          <w:i/>
          <w:spacing w:val="-3"/>
        </w:rPr>
        <w:t xml:space="preserve">as </w:t>
      </w:r>
      <w:r>
        <w:rPr>
          <w:i/>
        </w:rPr>
        <w:t xml:space="preserve">an </w:t>
      </w:r>
      <w:r>
        <w:rPr>
          <w:i/>
          <w:spacing w:val="-3"/>
        </w:rPr>
        <w:t xml:space="preserve">absolute minimum </w:t>
      </w:r>
      <w:r>
        <w:t>"</w:t>
      </w:r>
      <w:r>
        <w:rPr>
          <w:position w:val="8"/>
          <w:sz w:val="14"/>
        </w:rPr>
        <w:t xml:space="preserve">363 </w:t>
      </w:r>
      <w:r>
        <w:t>(</w:t>
      </w:r>
      <w:r>
        <w:rPr>
          <w:b/>
        </w:rPr>
        <w:t>Exhibit 2.35</w:t>
      </w:r>
      <w:r>
        <w:t xml:space="preserve">, pp. </w:t>
      </w:r>
      <w:r>
        <w:rPr>
          <w:spacing w:val="-3"/>
        </w:rPr>
        <w:t xml:space="preserve">49:9-15). </w:t>
      </w:r>
      <w:r>
        <w:t>Stati had insisted on the reliability of the process by which the indicative offers were issued, stressing that</w:t>
      </w:r>
      <w:r>
        <w:t xml:space="preserve"> RoK had "</w:t>
      </w:r>
      <w:r>
        <w:rPr>
          <w:i/>
        </w:rPr>
        <w:t>not suggested that the information contained in the Information Memorandum distributed to potential buyers was in any way inaccurate or incomplete in October 2008</w:t>
      </w:r>
      <w:r>
        <w:t>"</w:t>
      </w:r>
      <w:r>
        <w:rPr>
          <w:position w:val="8"/>
          <w:sz w:val="14"/>
        </w:rPr>
        <w:t xml:space="preserve">364 </w:t>
      </w:r>
      <w:r>
        <w:t>(</w:t>
      </w:r>
      <w:r>
        <w:rPr>
          <w:b/>
        </w:rPr>
        <w:t>Exhibit 2.35</w:t>
      </w:r>
      <w:r>
        <w:t xml:space="preserve">, pp. </w:t>
      </w:r>
      <w:r>
        <w:rPr>
          <w:spacing w:val="-3"/>
        </w:rPr>
        <w:t>28:24-29:3).</w:t>
      </w:r>
    </w:p>
    <w:p w:rsidR="0023658D" w:rsidRDefault="00070BC3">
      <w:pPr>
        <w:pStyle w:val="BodyText"/>
        <w:spacing w:before="106"/>
        <w:ind w:left="845"/>
        <w:jc w:val="both"/>
      </w:pPr>
      <w:r>
        <w:t>These statements by the Stati are false and now</w:t>
      </w:r>
      <w:r>
        <w:t xml:space="preserve"> contradicted by the evidence in the case file.</w:t>
      </w:r>
    </w:p>
    <w:p w:rsidR="0023658D" w:rsidRDefault="0023658D">
      <w:pPr>
        <w:pStyle w:val="BodyText"/>
        <w:spacing w:before="5"/>
        <w:rPr>
          <w:sz w:val="21"/>
        </w:rPr>
      </w:pPr>
    </w:p>
    <w:p w:rsidR="0023658D" w:rsidRDefault="00070BC3">
      <w:pPr>
        <w:spacing w:line="357" w:lineRule="auto"/>
        <w:ind w:left="845" w:right="254"/>
        <w:jc w:val="both"/>
      </w:pPr>
      <w:r>
        <w:t>In light of the evidence now available, the statement in the Information Memorandum that "</w:t>
      </w:r>
      <w:r>
        <w:rPr>
          <w:i/>
        </w:rPr>
        <w:t xml:space="preserve">as of </w:t>
      </w:r>
      <w:r>
        <w:rPr>
          <w:i/>
          <w:vertAlign w:val="superscript"/>
        </w:rPr>
        <w:t xml:space="preserve">1 </w:t>
      </w:r>
      <w:r>
        <w:rPr>
          <w:i/>
          <w:spacing w:val="-3"/>
        </w:rPr>
        <w:t xml:space="preserve">July 2008, TNG </w:t>
      </w:r>
      <w:r>
        <w:rPr>
          <w:i/>
        </w:rPr>
        <w:t xml:space="preserve">has </w:t>
      </w:r>
      <w:r>
        <w:rPr>
          <w:i/>
          <w:spacing w:val="-3"/>
        </w:rPr>
        <w:t xml:space="preserve">spent approximately USD </w:t>
      </w:r>
      <w:r>
        <w:rPr>
          <w:i/>
        </w:rPr>
        <w:t xml:space="preserve">193 </w:t>
      </w:r>
      <w:r>
        <w:rPr>
          <w:i/>
          <w:spacing w:val="-3"/>
        </w:rPr>
        <w:t xml:space="preserve">million on </w:t>
      </w:r>
      <w:r>
        <w:rPr>
          <w:i/>
        </w:rPr>
        <w:t xml:space="preserve">the </w:t>
      </w:r>
      <w:r>
        <w:rPr>
          <w:i/>
          <w:spacing w:val="-3"/>
        </w:rPr>
        <w:t xml:space="preserve">LPG Plant </w:t>
      </w:r>
      <w:r>
        <w:t>"</w:t>
      </w:r>
      <w:r>
        <w:rPr>
          <w:position w:val="8"/>
          <w:sz w:val="14"/>
        </w:rPr>
        <w:t xml:space="preserve">365 </w:t>
      </w:r>
      <w:r>
        <w:t>(</w:t>
      </w:r>
      <w:r>
        <w:rPr>
          <w:b/>
        </w:rPr>
        <w:t>Exhibit 1.84</w:t>
      </w:r>
      <w:r>
        <w:t xml:space="preserve">, p. </w:t>
      </w:r>
      <w:r>
        <w:rPr>
          <w:spacing w:val="-3"/>
        </w:rPr>
        <w:t xml:space="preserve">10) is </w:t>
      </w:r>
      <w:r>
        <w:t xml:space="preserve">false </w:t>
      </w:r>
      <w:r>
        <w:t>as it is based directly on financial statements that reported costs far in excess of reality.</w:t>
      </w:r>
    </w:p>
    <w:p w:rsidR="0023658D" w:rsidRDefault="00070BC3">
      <w:pPr>
        <w:pStyle w:val="BodyText"/>
        <w:spacing w:before="124" w:line="360" w:lineRule="auto"/>
        <w:ind w:left="845" w:right="255"/>
        <w:jc w:val="both"/>
      </w:pPr>
      <w:r>
        <w:t>Since KMG relied on the construction costs declared by Stati in formulating its offer (</w:t>
      </w:r>
      <w:r>
        <w:rPr>
          <w:b/>
        </w:rPr>
        <w:t>Exhibit 1.89</w:t>
      </w:r>
      <w:r>
        <w:t>, p. 3-4), which Stati's financial expert, Mr. Rosen, confirmed</w:t>
      </w:r>
      <w:r>
        <w:t xml:space="preserve"> at the quantum hearing (</w:t>
      </w:r>
      <w:r>
        <w:rPr>
          <w:b/>
        </w:rPr>
        <w:t>Exhibit 2.38</w:t>
      </w:r>
      <w:r>
        <w:t>, p. 57:4-8), Stati knew very well that it had obtained this offer by deceiving KMG.</w:t>
      </w:r>
    </w:p>
    <w:p w:rsidR="0023658D" w:rsidRDefault="00070BC3">
      <w:pPr>
        <w:pStyle w:val="BodyText"/>
        <w:spacing w:before="122" w:line="360" w:lineRule="auto"/>
        <w:ind w:left="845" w:right="252"/>
        <w:jc w:val="both"/>
      </w:pPr>
      <w:r>
        <w:t xml:space="preserve">By inviting the Arbitral Tribunal to rely on KMG's Indicative Offer as an "absolute minimum", the Stati deliberately misled the </w:t>
      </w:r>
      <w:r>
        <w:t>Arbitral Tribunal. As the</w:t>
      </w:r>
    </w:p>
    <w:p w:rsidR="0023658D" w:rsidRDefault="00070BC3">
      <w:pPr>
        <w:pStyle w:val="BodyText"/>
        <w:spacing w:before="3"/>
        <w:rPr>
          <w:sz w:val="20"/>
        </w:rPr>
      </w:pPr>
      <w:r>
        <w:pict>
          <v:shape id="_x0000_s1070" style="position:absolute;margin-left:70.95pt;margin-top:13.9pt;width:144.05pt;height:.1pt;z-index:-251532288;mso-wrap-distance-left:0;mso-wrap-distance-right:0;mso-position-horizontal-relative:page" coordorigin="1419,278" coordsize="2881,0" path="m1419,278r2880,e" filled="f" strokeweight=".6pt">
            <v:path arrowok="t"/>
            <w10:wrap type="topAndBottom" anchorx="page"/>
          </v:shape>
        </w:pict>
      </w:r>
    </w:p>
    <w:p w:rsidR="0023658D" w:rsidRDefault="00070BC3">
      <w:pPr>
        <w:spacing w:before="60"/>
        <w:ind w:left="278" w:right="252"/>
        <w:jc w:val="both"/>
        <w:rPr>
          <w:sz w:val="18"/>
        </w:rPr>
      </w:pPr>
      <w:r>
        <w:rPr>
          <w:position w:val="6"/>
          <w:sz w:val="12"/>
        </w:rPr>
        <w:t xml:space="preserve">362 </w:t>
      </w:r>
      <w:r>
        <w:rPr>
          <w:sz w:val="18"/>
        </w:rPr>
        <w:t>"</w:t>
      </w:r>
      <w:r>
        <w:rPr>
          <w:i/>
          <w:sz w:val="18"/>
        </w:rPr>
        <w:t xml:space="preserve">For the LPG plant, </w:t>
      </w:r>
      <w:r>
        <w:rPr>
          <w:i/>
          <w:spacing w:val="-3"/>
          <w:sz w:val="18"/>
        </w:rPr>
        <w:t xml:space="preserve">the </w:t>
      </w:r>
      <w:r>
        <w:rPr>
          <w:i/>
          <w:sz w:val="18"/>
        </w:rPr>
        <w:t xml:space="preserve">value was $70 million </w:t>
      </w:r>
      <w:r>
        <w:rPr>
          <w:i/>
          <w:spacing w:val="-3"/>
          <w:sz w:val="18"/>
        </w:rPr>
        <w:t xml:space="preserve">to </w:t>
      </w:r>
      <w:r>
        <w:rPr>
          <w:i/>
          <w:sz w:val="18"/>
        </w:rPr>
        <w:t xml:space="preserve">$280 million, </w:t>
      </w:r>
      <w:r>
        <w:rPr>
          <w:i/>
          <w:spacing w:val="-3"/>
          <w:sz w:val="18"/>
        </w:rPr>
        <w:t xml:space="preserve">with </w:t>
      </w:r>
      <w:r>
        <w:rPr>
          <w:i/>
          <w:sz w:val="18"/>
        </w:rPr>
        <w:t xml:space="preserve">an </w:t>
      </w:r>
      <w:r>
        <w:rPr>
          <w:i/>
          <w:spacing w:val="-3"/>
          <w:sz w:val="18"/>
        </w:rPr>
        <w:t xml:space="preserve">average </w:t>
      </w:r>
      <w:r>
        <w:rPr>
          <w:i/>
          <w:sz w:val="18"/>
        </w:rPr>
        <w:t xml:space="preserve">of $151 million. Now, </w:t>
      </w:r>
      <w:r>
        <w:rPr>
          <w:i/>
          <w:spacing w:val="-3"/>
          <w:sz w:val="18"/>
        </w:rPr>
        <w:t xml:space="preserve">the claimants acknowledge </w:t>
      </w:r>
      <w:r>
        <w:rPr>
          <w:i/>
          <w:sz w:val="18"/>
        </w:rPr>
        <w:t xml:space="preserve">that </w:t>
      </w:r>
      <w:r>
        <w:rPr>
          <w:i/>
          <w:spacing w:val="-3"/>
          <w:sz w:val="18"/>
        </w:rPr>
        <w:t xml:space="preserve">these </w:t>
      </w:r>
      <w:r>
        <w:rPr>
          <w:i/>
          <w:sz w:val="18"/>
        </w:rPr>
        <w:t xml:space="preserve">are </w:t>
      </w:r>
      <w:r>
        <w:rPr>
          <w:i/>
          <w:spacing w:val="-3"/>
          <w:sz w:val="18"/>
        </w:rPr>
        <w:t xml:space="preserve">indicative offers, </w:t>
      </w:r>
      <w:r>
        <w:rPr>
          <w:i/>
          <w:sz w:val="18"/>
        </w:rPr>
        <w:t xml:space="preserve">they are not binding; </w:t>
      </w:r>
      <w:r>
        <w:rPr>
          <w:i/>
          <w:spacing w:val="-3"/>
          <w:sz w:val="18"/>
        </w:rPr>
        <w:t xml:space="preserve">they further acknowledge </w:t>
      </w:r>
      <w:r>
        <w:rPr>
          <w:i/>
          <w:sz w:val="18"/>
        </w:rPr>
        <w:t xml:space="preserve">that the </w:t>
      </w:r>
      <w:r>
        <w:rPr>
          <w:i/>
          <w:spacing w:val="-3"/>
          <w:sz w:val="18"/>
        </w:rPr>
        <w:t>prospec</w:t>
      </w:r>
      <w:r>
        <w:rPr>
          <w:i/>
          <w:spacing w:val="-3"/>
          <w:sz w:val="18"/>
        </w:rPr>
        <w:t xml:space="preserve">tive purchasers </w:t>
      </w:r>
      <w:r>
        <w:rPr>
          <w:i/>
          <w:sz w:val="18"/>
        </w:rPr>
        <w:t xml:space="preserve">had not </w:t>
      </w:r>
      <w:r>
        <w:rPr>
          <w:i/>
          <w:spacing w:val="-3"/>
          <w:sz w:val="18"/>
        </w:rPr>
        <w:t xml:space="preserve">yet accessed </w:t>
      </w:r>
      <w:r>
        <w:rPr>
          <w:i/>
          <w:sz w:val="18"/>
        </w:rPr>
        <w:t xml:space="preserve">the data room. But they do </w:t>
      </w:r>
      <w:r>
        <w:rPr>
          <w:i/>
          <w:spacing w:val="-3"/>
          <w:sz w:val="18"/>
        </w:rPr>
        <w:t xml:space="preserve">present </w:t>
      </w:r>
      <w:r>
        <w:rPr>
          <w:i/>
          <w:sz w:val="18"/>
        </w:rPr>
        <w:t xml:space="preserve">indications of the potential value of the </w:t>
      </w:r>
      <w:r>
        <w:rPr>
          <w:i/>
          <w:spacing w:val="-2"/>
          <w:sz w:val="18"/>
        </w:rPr>
        <w:t xml:space="preserve">assets </w:t>
      </w:r>
      <w:r>
        <w:rPr>
          <w:i/>
          <w:sz w:val="18"/>
        </w:rPr>
        <w:t xml:space="preserve">to companies that I think no one </w:t>
      </w:r>
      <w:r>
        <w:rPr>
          <w:i/>
          <w:spacing w:val="-2"/>
          <w:sz w:val="18"/>
        </w:rPr>
        <w:t xml:space="preserve">can </w:t>
      </w:r>
      <w:r>
        <w:rPr>
          <w:i/>
          <w:sz w:val="18"/>
        </w:rPr>
        <w:t xml:space="preserve">dispute are </w:t>
      </w:r>
      <w:r>
        <w:rPr>
          <w:i/>
          <w:spacing w:val="-3"/>
          <w:sz w:val="18"/>
        </w:rPr>
        <w:t xml:space="preserve">serious </w:t>
      </w:r>
      <w:r>
        <w:rPr>
          <w:i/>
          <w:sz w:val="18"/>
        </w:rPr>
        <w:t xml:space="preserve">and </w:t>
      </w:r>
      <w:r>
        <w:rPr>
          <w:i/>
          <w:spacing w:val="-3"/>
          <w:sz w:val="18"/>
        </w:rPr>
        <w:t xml:space="preserve">credible, </w:t>
      </w:r>
      <w:r>
        <w:rPr>
          <w:i/>
          <w:sz w:val="18"/>
        </w:rPr>
        <w:t xml:space="preserve">and they are all in the oil </w:t>
      </w:r>
      <w:r>
        <w:rPr>
          <w:i/>
          <w:spacing w:val="-2"/>
          <w:sz w:val="18"/>
        </w:rPr>
        <w:t xml:space="preserve">and gas </w:t>
      </w:r>
      <w:r>
        <w:rPr>
          <w:i/>
          <w:spacing w:val="-3"/>
          <w:sz w:val="18"/>
        </w:rPr>
        <w:t xml:space="preserve">business. There </w:t>
      </w:r>
      <w:r>
        <w:rPr>
          <w:i/>
          <w:sz w:val="18"/>
        </w:rPr>
        <w:t xml:space="preserve">is really a </w:t>
      </w:r>
      <w:r>
        <w:rPr>
          <w:i/>
          <w:sz w:val="18"/>
        </w:rPr>
        <w:t xml:space="preserve">nice cross- </w:t>
      </w:r>
      <w:r>
        <w:rPr>
          <w:i/>
          <w:spacing w:val="-3"/>
          <w:sz w:val="18"/>
        </w:rPr>
        <w:t xml:space="preserve">section </w:t>
      </w:r>
      <w:r>
        <w:rPr>
          <w:i/>
          <w:sz w:val="18"/>
        </w:rPr>
        <w:t xml:space="preserve">of </w:t>
      </w:r>
      <w:r>
        <w:rPr>
          <w:i/>
          <w:spacing w:val="-3"/>
          <w:sz w:val="18"/>
        </w:rPr>
        <w:t xml:space="preserve">companies </w:t>
      </w:r>
      <w:r>
        <w:rPr>
          <w:i/>
          <w:sz w:val="18"/>
        </w:rPr>
        <w:t xml:space="preserve">that </w:t>
      </w:r>
      <w:r>
        <w:rPr>
          <w:i/>
          <w:spacing w:val="-2"/>
          <w:sz w:val="18"/>
        </w:rPr>
        <w:t xml:space="preserve">you </w:t>
      </w:r>
      <w:r>
        <w:rPr>
          <w:i/>
          <w:sz w:val="18"/>
        </w:rPr>
        <w:t xml:space="preserve">look </w:t>
      </w:r>
      <w:r>
        <w:rPr>
          <w:i/>
          <w:spacing w:val="-3"/>
          <w:sz w:val="18"/>
        </w:rPr>
        <w:t>at</w:t>
      </w:r>
      <w:r>
        <w:rPr>
          <w:spacing w:val="-3"/>
          <w:sz w:val="18"/>
        </w:rPr>
        <w:t>".</w:t>
      </w:r>
    </w:p>
    <w:p w:rsidR="0023658D" w:rsidRDefault="00070BC3">
      <w:pPr>
        <w:ind w:left="278" w:right="251"/>
        <w:jc w:val="both"/>
        <w:rPr>
          <w:sz w:val="18"/>
        </w:rPr>
      </w:pPr>
      <w:r>
        <w:rPr>
          <w:position w:val="6"/>
          <w:sz w:val="12"/>
        </w:rPr>
        <w:t xml:space="preserve">363 </w:t>
      </w:r>
      <w:r>
        <w:rPr>
          <w:spacing w:val="-3"/>
          <w:sz w:val="18"/>
        </w:rPr>
        <w:t>"</w:t>
      </w:r>
      <w:r>
        <w:rPr>
          <w:i/>
          <w:spacing w:val="-3"/>
          <w:sz w:val="18"/>
        </w:rPr>
        <w:t xml:space="preserve">Since </w:t>
      </w:r>
      <w:r>
        <w:rPr>
          <w:i/>
          <w:sz w:val="18"/>
        </w:rPr>
        <w:t xml:space="preserve">KMG made an </w:t>
      </w:r>
      <w:r>
        <w:rPr>
          <w:i/>
          <w:spacing w:val="-3"/>
          <w:sz w:val="18"/>
        </w:rPr>
        <w:t xml:space="preserve">indicative </w:t>
      </w:r>
      <w:r>
        <w:rPr>
          <w:i/>
          <w:sz w:val="18"/>
        </w:rPr>
        <w:t xml:space="preserve">offer in </w:t>
      </w:r>
      <w:r>
        <w:rPr>
          <w:i/>
          <w:spacing w:val="-3"/>
          <w:sz w:val="18"/>
        </w:rPr>
        <w:t xml:space="preserve">September </w:t>
      </w:r>
      <w:r>
        <w:rPr>
          <w:i/>
          <w:sz w:val="18"/>
        </w:rPr>
        <w:t xml:space="preserve">2008, we know of $754 </w:t>
      </w:r>
      <w:r>
        <w:rPr>
          <w:i/>
          <w:spacing w:val="-3"/>
          <w:sz w:val="18"/>
        </w:rPr>
        <w:t xml:space="preserve">million, </w:t>
      </w:r>
      <w:r>
        <w:rPr>
          <w:i/>
          <w:sz w:val="18"/>
        </w:rPr>
        <w:t xml:space="preserve">we </w:t>
      </w:r>
      <w:r>
        <w:rPr>
          <w:i/>
          <w:spacing w:val="-3"/>
          <w:sz w:val="18"/>
        </w:rPr>
        <w:t xml:space="preserve">believe </w:t>
      </w:r>
      <w:r>
        <w:rPr>
          <w:i/>
          <w:sz w:val="18"/>
        </w:rPr>
        <w:t xml:space="preserve">that the Tribunal </w:t>
      </w:r>
      <w:r>
        <w:rPr>
          <w:i/>
          <w:spacing w:val="-3"/>
          <w:sz w:val="18"/>
        </w:rPr>
        <w:t xml:space="preserve">should infer, </w:t>
      </w:r>
      <w:r>
        <w:rPr>
          <w:i/>
          <w:sz w:val="18"/>
        </w:rPr>
        <w:t xml:space="preserve">at an </w:t>
      </w:r>
      <w:r>
        <w:rPr>
          <w:i/>
          <w:spacing w:val="-3"/>
          <w:sz w:val="18"/>
        </w:rPr>
        <w:t xml:space="preserve">absolute minimum, </w:t>
      </w:r>
      <w:r>
        <w:rPr>
          <w:i/>
          <w:sz w:val="18"/>
        </w:rPr>
        <w:t xml:space="preserve">that the </w:t>
      </w:r>
      <w:r>
        <w:rPr>
          <w:i/>
          <w:spacing w:val="-3"/>
          <w:sz w:val="18"/>
        </w:rPr>
        <w:t xml:space="preserve">September </w:t>
      </w:r>
      <w:r>
        <w:rPr>
          <w:i/>
          <w:sz w:val="18"/>
        </w:rPr>
        <w:t xml:space="preserve">presentation on </w:t>
      </w:r>
      <w:r>
        <w:rPr>
          <w:i/>
          <w:spacing w:val="-3"/>
          <w:sz w:val="18"/>
        </w:rPr>
        <w:t xml:space="preserve">asset investment </w:t>
      </w:r>
      <w:r>
        <w:rPr>
          <w:i/>
          <w:sz w:val="18"/>
        </w:rPr>
        <w:t xml:space="preserve">that the </w:t>
      </w:r>
      <w:r>
        <w:rPr>
          <w:i/>
          <w:spacing w:val="-3"/>
          <w:sz w:val="18"/>
        </w:rPr>
        <w:t xml:space="preserve">respondent </w:t>
      </w:r>
      <w:r>
        <w:rPr>
          <w:i/>
          <w:sz w:val="18"/>
        </w:rPr>
        <w:t xml:space="preserve">has </w:t>
      </w:r>
      <w:r>
        <w:rPr>
          <w:i/>
          <w:spacing w:val="-3"/>
          <w:sz w:val="18"/>
        </w:rPr>
        <w:t xml:space="preserve">refused </w:t>
      </w:r>
      <w:r>
        <w:rPr>
          <w:i/>
          <w:sz w:val="18"/>
        </w:rPr>
        <w:t xml:space="preserve">to </w:t>
      </w:r>
      <w:r>
        <w:rPr>
          <w:i/>
          <w:spacing w:val="-3"/>
          <w:sz w:val="18"/>
        </w:rPr>
        <w:t xml:space="preserve">produce </w:t>
      </w:r>
      <w:r>
        <w:rPr>
          <w:i/>
          <w:sz w:val="18"/>
        </w:rPr>
        <w:t xml:space="preserve">found that </w:t>
      </w:r>
      <w:r>
        <w:rPr>
          <w:i/>
          <w:spacing w:val="-3"/>
          <w:sz w:val="18"/>
        </w:rPr>
        <w:t xml:space="preserve">Borankol, Tolkyn </w:t>
      </w:r>
      <w:r>
        <w:rPr>
          <w:i/>
          <w:sz w:val="18"/>
        </w:rPr>
        <w:t xml:space="preserve">and the LPG plant </w:t>
      </w:r>
      <w:r>
        <w:rPr>
          <w:i/>
          <w:spacing w:val="-2"/>
          <w:sz w:val="18"/>
        </w:rPr>
        <w:t xml:space="preserve">had </w:t>
      </w:r>
      <w:r>
        <w:rPr>
          <w:i/>
          <w:sz w:val="18"/>
        </w:rPr>
        <w:t xml:space="preserve">a </w:t>
      </w:r>
      <w:r>
        <w:rPr>
          <w:i/>
          <w:spacing w:val="-3"/>
          <w:sz w:val="18"/>
        </w:rPr>
        <w:t xml:space="preserve">minimum </w:t>
      </w:r>
      <w:r>
        <w:rPr>
          <w:i/>
          <w:sz w:val="18"/>
        </w:rPr>
        <w:t xml:space="preserve">value of $754 </w:t>
      </w:r>
      <w:r>
        <w:rPr>
          <w:i/>
          <w:spacing w:val="-3"/>
          <w:sz w:val="18"/>
        </w:rPr>
        <w:t>million</w:t>
      </w:r>
      <w:r>
        <w:rPr>
          <w:spacing w:val="-3"/>
          <w:sz w:val="18"/>
        </w:rPr>
        <w:t>.</w:t>
      </w:r>
    </w:p>
    <w:p w:rsidR="0023658D" w:rsidRDefault="00070BC3">
      <w:pPr>
        <w:spacing w:line="242" w:lineRule="auto"/>
        <w:ind w:left="278" w:right="256"/>
        <w:jc w:val="both"/>
        <w:rPr>
          <w:sz w:val="18"/>
        </w:rPr>
      </w:pPr>
      <w:r>
        <w:rPr>
          <w:position w:val="6"/>
          <w:sz w:val="12"/>
        </w:rPr>
        <w:t xml:space="preserve">364 </w:t>
      </w:r>
      <w:r>
        <w:rPr>
          <w:i/>
          <w:sz w:val="18"/>
        </w:rPr>
        <w:t>The respondent has not suggested that any of the information that was contained in the information memorandum that was distrib</w:t>
      </w:r>
      <w:r>
        <w:rPr>
          <w:i/>
          <w:sz w:val="18"/>
        </w:rPr>
        <w:t>uted to prospective purchasers was in any way inaccurate or incomplete as of October 2008</w:t>
      </w:r>
      <w:r>
        <w:rPr>
          <w:sz w:val="18"/>
        </w:rPr>
        <w:t>.</w:t>
      </w:r>
    </w:p>
    <w:p w:rsidR="0023658D" w:rsidRDefault="00070BC3">
      <w:pPr>
        <w:spacing w:line="205" w:lineRule="exact"/>
        <w:ind w:left="278"/>
        <w:jc w:val="both"/>
        <w:rPr>
          <w:sz w:val="18"/>
        </w:rPr>
      </w:pPr>
      <w:r>
        <w:rPr>
          <w:position w:val="6"/>
          <w:sz w:val="12"/>
        </w:rPr>
        <w:t xml:space="preserve">365 </w:t>
      </w:r>
      <w:r>
        <w:rPr>
          <w:i/>
          <w:sz w:val="18"/>
        </w:rPr>
        <w:t>As of 1 July 2008, TNG had spent approximately USD 193 million on the LPG Plant</w:t>
      </w:r>
      <w:r>
        <w:rPr>
          <w:sz w:val="18"/>
        </w:rPr>
        <w:t>.</w:t>
      </w:r>
    </w:p>
    <w:p w:rsidR="0023658D" w:rsidRDefault="0023658D">
      <w:pPr>
        <w:spacing w:line="205" w:lineRule="exact"/>
        <w:jc w:val="both"/>
        <w:rPr>
          <w:sz w:val="18"/>
        </w:rPr>
        <w:sectPr w:rsidR="0023658D">
          <w:pgSz w:w="11910" w:h="16840"/>
          <w:pgMar w:top="1340" w:right="1160" w:bottom="840" w:left="1140" w:header="0" w:footer="572" w:gutter="0"/>
          <w:cols w:space="720"/>
        </w:sectPr>
      </w:pPr>
    </w:p>
    <w:p w:rsidR="0023658D" w:rsidRDefault="00070BC3">
      <w:pPr>
        <w:spacing w:before="61" w:line="360" w:lineRule="auto"/>
        <w:ind w:left="845" w:right="250"/>
        <w:jc w:val="both"/>
      </w:pPr>
      <w:r>
        <w:t>The English judge stated in his judgment of 6 June 2017 findin</w:t>
      </w:r>
      <w:r>
        <w:t xml:space="preserve">g a </w:t>
      </w:r>
      <w:r>
        <w:rPr>
          <w:i/>
        </w:rPr>
        <w:t xml:space="preserve">prima facie case of </w:t>
      </w:r>
      <w:r>
        <w:t>fraud by the Stati: "</w:t>
      </w:r>
      <w:r>
        <w:rPr>
          <w:i/>
        </w:rPr>
        <w:t>If KMG's [indicative offer] is in fact the result of the [Stati's] misrepresentations then it seems to me, at this stage of the examination of the English claim, that there is a sufficient likelihood that the [A</w:t>
      </w:r>
      <w:r>
        <w:rPr>
          <w:i/>
        </w:rPr>
        <w:t xml:space="preserve">rbitral] Tribunal would no longer have considered (to borrow from the words used) that [this indicative offer] had 'particular relevance' and was 'the best relative source of information for the valuation of the LPG Plant' ; let alone that it would be the </w:t>
      </w:r>
      <w:r>
        <w:rPr>
          <w:i/>
        </w:rPr>
        <w:t xml:space="preserve">offer that in particular should be taken into account in assessing the damage </w:t>
      </w:r>
      <w:r>
        <w:t>"</w:t>
      </w:r>
      <w:r>
        <w:rPr>
          <w:position w:val="8"/>
          <w:sz w:val="14"/>
        </w:rPr>
        <w:t xml:space="preserve">366 </w:t>
      </w:r>
      <w:r>
        <w:t>(</w:t>
      </w:r>
      <w:r>
        <w:rPr>
          <w:b/>
        </w:rPr>
        <w:t>Exhibit 5.8</w:t>
      </w:r>
      <w:r>
        <w:t>, §§44-48).</w:t>
      </w:r>
    </w:p>
    <w:p w:rsidR="0023658D" w:rsidRDefault="00070BC3">
      <w:pPr>
        <w:spacing w:before="115" w:line="360" w:lineRule="auto"/>
        <w:ind w:left="845" w:right="253"/>
        <w:jc w:val="both"/>
      </w:pPr>
      <w:r>
        <w:t xml:space="preserve">The English </w:t>
      </w:r>
      <w:r>
        <w:rPr>
          <w:spacing w:val="-3"/>
        </w:rPr>
        <w:t xml:space="preserve">Tribunal goes on </w:t>
      </w:r>
      <w:r>
        <w:t xml:space="preserve">to </w:t>
      </w:r>
      <w:r>
        <w:rPr>
          <w:spacing w:val="-3"/>
        </w:rPr>
        <w:t xml:space="preserve">point out </w:t>
      </w:r>
      <w:r>
        <w:t>that "</w:t>
      </w:r>
      <w:r>
        <w:rPr>
          <w:i/>
        </w:rPr>
        <w:t>The Tribunal showed interest in the 'undisputed indicative offers made by interested buyers in 2008'.</w:t>
      </w:r>
      <w:r>
        <w:rPr>
          <w:i/>
        </w:rPr>
        <w:t xml:space="preserve"> It critically examined them to determine whether they were 'strategic offers to gain access to the database', and concluded that they were not (...) In my view, there is sufficient likelihood that the alleged fraud would have made a difference to the Trib</w:t>
      </w:r>
      <w:r>
        <w:rPr>
          <w:i/>
        </w:rPr>
        <w:t xml:space="preserve">unal. And that by asking the Tribunal to rely on KMG's indicative offer in the circumstances (concealed from the Tribunal, as from the offeror) of the alleged fraud, there has been deception of the Tribunal. </w:t>
      </w:r>
      <w:r>
        <w:t>"</w:t>
      </w:r>
      <w:r>
        <w:rPr>
          <w:position w:val="8"/>
          <w:sz w:val="14"/>
        </w:rPr>
        <w:t xml:space="preserve">367 </w:t>
      </w:r>
      <w:r>
        <w:t>(</w:t>
      </w:r>
      <w:r>
        <w:rPr>
          <w:b/>
        </w:rPr>
        <w:t>Exhibit 5.8</w:t>
      </w:r>
      <w:r>
        <w:t xml:space="preserve">, </w:t>
      </w:r>
      <w:r>
        <w:rPr>
          <w:spacing w:val="-3"/>
        </w:rPr>
        <w:t>§66).</w:t>
      </w:r>
    </w:p>
    <w:p w:rsidR="0023658D" w:rsidRDefault="00070BC3">
      <w:pPr>
        <w:pStyle w:val="Heading2"/>
        <w:numPr>
          <w:ilvl w:val="0"/>
          <w:numId w:val="8"/>
        </w:numPr>
        <w:tabs>
          <w:tab w:val="left" w:pos="2406"/>
        </w:tabs>
        <w:spacing w:before="116"/>
        <w:jc w:val="both"/>
      </w:pPr>
      <w:r>
        <w:t xml:space="preserve">Conclusion on the lies </w:t>
      </w:r>
      <w:r>
        <w:t>of the Stati in the ECT Arbitration</w:t>
      </w:r>
    </w:p>
    <w:p w:rsidR="0023658D" w:rsidRDefault="0023658D">
      <w:pPr>
        <w:pStyle w:val="BodyText"/>
        <w:spacing w:before="5"/>
        <w:rPr>
          <w:b/>
          <w:sz w:val="21"/>
        </w:rPr>
      </w:pPr>
    </w:p>
    <w:p w:rsidR="0023658D" w:rsidRDefault="00070BC3">
      <w:pPr>
        <w:pStyle w:val="ListParagraph"/>
        <w:numPr>
          <w:ilvl w:val="0"/>
          <w:numId w:val="31"/>
        </w:numPr>
        <w:tabs>
          <w:tab w:val="left" w:pos="846"/>
        </w:tabs>
        <w:spacing w:line="357" w:lineRule="auto"/>
        <w:ind w:right="252"/>
        <w:jc w:val="both"/>
      </w:pPr>
      <w:r>
        <w:t>During the TCE Arbitration, the Stati fraudulently withheld documents that would have revealed their wrongdoing, and produced false documents that gave a totally false picture of their alleged investment. They took advantage of this asymmetry of informatio</w:t>
      </w:r>
      <w:r>
        <w:t>n to make false or misleading statements throughout the arbitration proceedings, again with a view to obtaining a (more) favourable award. These manoeuvres are fraudulent when there is fraud "</w:t>
      </w:r>
      <w:r>
        <w:rPr>
          <w:i/>
        </w:rPr>
        <w:t>when a party deceives the judge by a false statement [...]</w:t>
      </w:r>
      <w:r>
        <w:t>"</w:t>
      </w:r>
      <w:r>
        <w:rPr>
          <w:position w:val="8"/>
          <w:sz w:val="14"/>
        </w:rPr>
        <w:t>368</w:t>
      </w:r>
      <w:r>
        <w:t>.</w:t>
      </w:r>
    </w:p>
    <w:p w:rsidR="0023658D" w:rsidRDefault="00070BC3">
      <w:pPr>
        <w:pStyle w:val="Heading2"/>
        <w:numPr>
          <w:ilvl w:val="0"/>
          <w:numId w:val="7"/>
        </w:numPr>
        <w:tabs>
          <w:tab w:val="left" w:pos="1981"/>
        </w:tabs>
        <w:spacing w:before="128"/>
        <w:ind w:hanging="426"/>
        <w:jc w:val="both"/>
      </w:pPr>
      <w:r>
        <w:t>The Stati frauds had a (significant) impact on the Award</w:t>
      </w:r>
    </w:p>
    <w:p w:rsidR="0023658D" w:rsidRDefault="0023658D">
      <w:pPr>
        <w:pStyle w:val="BodyText"/>
        <w:spacing w:before="7"/>
        <w:rPr>
          <w:b/>
          <w:sz w:val="21"/>
        </w:rPr>
      </w:pPr>
    </w:p>
    <w:p w:rsidR="0023658D" w:rsidRDefault="00070BC3">
      <w:pPr>
        <w:pStyle w:val="ListParagraph"/>
        <w:numPr>
          <w:ilvl w:val="0"/>
          <w:numId w:val="31"/>
        </w:numPr>
        <w:tabs>
          <w:tab w:val="left" w:pos="846"/>
        </w:tabs>
        <w:spacing w:line="360" w:lineRule="auto"/>
        <w:ind w:right="254"/>
        <w:jc w:val="both"/>
      </w:pPr>
      <w:r>
        <w:t>In order to meet the requirements of Articles 1704, §3, a) and 1723, 3°, of the Judicial Code, the award must have been obtained "by fraud", i.e. the frauds</w:t>
      </w:r>
    </w:p>
    <w:p w:rsidR="0023658D" w:rsidRDefault="0023658D">
      <w:pPr>
        <w:pStyle w:val="BodyText"/>
        <w:rPr>
          <w:sz w:val="20"/>
        </w:rPr>
      </w:pPr>
    </w:p>
    <w:p w:rsidR="0023658D" w:rsidRDefault="00070BC3">
      <w:pPr>
        <w:pStyle w:val="BodyText"/>
        <w:spacing w:before="7"/>
      </w:pPr>
      <w:r>
        <w:pict>
          <v:shape id="_x0000_s1069" style="position:absolute;margin-left:70.95pt;margin-top:15.3pt;width:144.05pt;height:.1pt;z-index:-251531264;mso-wrap-distance-left:0;mso-wrap-distance-right:0;mso-position-horizontal-relative:page" coordorigin="1419,306" coordsize="2881,0" path="m1419,306r2880,e" filled="f" strokeweight=".6pt">
            <v:path arrowok="t"/>
            <w10:wrap type="topAndBottom" anchorx="page"/>
          </v:shape>
        </w:pict>
      </w:r>
    </w:p>
    <w:p w:rsidR="0023658D" w:rsidRDefault="00070BC3">
      <w:pPr>
        <w:spacing w:before="63"/>
        <w:ind w:left="278" w:right="248"/>
        <w:jc w:val="both"/>
        <w:rPr>
          <w:sz w:val="18"/>
        </w:rPr>
      </w:pPr>
      <w:r>
        <w:rPr>
          <w:position w:val="6"/>
          <w:sz w:val="12"/>
        </w:rPr>
        <w:t xml:space="preserve">366 </w:t>
      </w:r>
      <w:r>
        <w:rPr>
          <w:i/>
          <w:spacing w:val="-2"/>
          <w:sz w:val="18"/>
        </w:rPr>
        <w:t xml:space="preserve">As </w:t>
      </w:r>
      <w:r>
        <w:rPr>
          <w:i/>
          <w:spacing w:val="-3"/>
          <w:sz w:val="18"/>
        </w:rPr>
        <w:t xml:space="preserve">mentioned, </w:t>
      </w:r>
      <w:r>
        <w:rPr>
          <w:i/>
          <w:sz w:val="18"/>
        </w:rPr>
        <w:t xml:space="preserve">the </w:t>
      </w:r>
      <w:r>
        <w:rPr>
          <w:i/>
          <w:spacing w:val="-3"/>
          <w:sz w:val="18"/>
        </w:rPr>
        <w:t xml:space="preserve">Swedish </w:t>
      </w:r>
      <w:r>
        <w:rPr>
          <w:i/>
          <w:sz w:val="18"/>
        </w:rPr>
        <w:t xml:space="preserve">Court </w:t>
      </w:r>
      <w:r>
        <w:rPr>
          <w:i/>
          <w:sz w:val="18"/>
        </w:rPr>
        <w:t xml:space="preserve">also </w:t>
      </w:r>
      <w:r>
        <w:rPr>
          <w:i/>
          <w:spacing w:val="-3"/>
          <w:sz w:val="18"/>
        </w:rPr>
        <w:t xml:space="preserve">reasoned </w:t>
      </w:r>
      <w:r>
        <w:rPr>
          <w:i/>
          <w:sz w:val="18"/>
        </w:rPr>
        <w:t xml:space="preserve">that the KMG </w:t>
      </w:r>
      <w:r>
        <w:rPr>
          <w:i/>
          <w:spacing w:val="-3"/>
          <w:sz w:val="18"/>
        </w:rPr>
        <w:t xml:space="preserve">Indicative </w:t>
      </w:r>
      <w:r>
        <w:rPr>
          <w:i/>
          <w:sz w:val="18"/>
        </w:rPr>
        <w:t xml:space="preserve">Bid was not </w:t>
      </w:r>
      <w:r>
        <w:rPr>
          <w:i/>
          <w:spacing w:val="-3"/>
          <w:sz w:val="18"/>
        </w:rPr>
        <w:t xml:space="preserve">(itself) </w:t>
      </w:r>
      <w:r>
        <w:rPr>
          <w:i/>
          <w:sz w:val="18"/>
        </w:rPr>
        <w:t xml:space="preserve">false </w:t>
      </w:r>
      <w:r>
        <w:rPr>
          <w:i/>
          <w:spacing w:val="-3"/>
          <w:sz w:val="18"/>
        </w:rPr>
        <w:t xml:space="preserve">evidence. </w:t>
      </w:r>
      <w:r>
        <w:rPr>
          <w:i/>
          <w:sz w:val="18"/>
        </w:rPr>
        <w:t xml:space="preserve">That </w:t>
      </w:r>
      <w:r>
        <w:rPr>
          <w:i/>
          <w:spacing w:val="-3"/>
          <w:sz w:val="18"/>
        </w:rPr>
        <w:t xml:space="preserve">assessment </w:t>
      </w:r>
      <w:r>
        <w:rPr>
          <w:i/>
          <w:sz w:val="18"/>
        </w:rPr>
        <w:t xml:space="preserve">holds at the time the KMG </w:t>
      </w:r>
      <w:r>
        <w:rPr>
          <w:i/>
          <w:spacing w:val="-3"/>
          <w:sz w:val="18"/>
        </w:rPr>
        <w:t xml:space="preserve">Indicative </w:t>
      </w:r>
      <w:r>
        <w:rPr>
          <w:i/>
          <w:sz w:val="18"/>
        </w:rPr>
        <w:t xml:space="preserve">Bid was </w:t>
      </w:r>
      <w:r>
        <w:rPr>
          <w:i/>
          <w:spacing w:val="-3"/>
          <w:sz w:val="18"/>
        </w:rPr>
        <w:t xml:space="preserve">made, </w:t>
      </w:r>
      <w:r>
        <w:rPr>
          <w:i/>
          <w:sz w:val="18"/>
        </w:rPr>
        <w:t xml:space="preserve">but I </w:t>
      </w:r>
      <w:r>
        <w:rPr>
          <w:i/>
          <w:spacing w:val="-3"/>
          <w:sz w:val="18"/>
        </w:rPr>
        <w:t xml:space="preserve">respectfully question whether </w:t>
      </w:r>
      <w:r>
        <w:rPr>
          <w:i/>
          <w:sz w:val="18"/>
        </w:rPr>
        <w:t xml:space="preserve">it still holds </w:t>
      </w:r>
      <w:r>
        <w:rPr>
          <w:i/>
          <w:spacing w:val="-3"/>
          <w:sz w:val="18"/>
        </w:rPr>
        <w:t xml:space="preserve">when </w:t>
      </w:r>
      <w:r>
        <w:rPr>
          <w:i/>
          <w:sz w:val="18"/>
        </w:rPr>
        <w:t xml:space="preserve">the KMG </w:t>
      </w:r>
      <w:r>
        <w:rPr>
          <w:i/>
          <w:spacing w:val="-3"/>
          <w:sz w:val="18"/>
        </w:rPr>
        <w:t xml:space="preserve">Indicative </w:t>
      </w:r>
      <w:r>
        <w:rPr>
          <w:i/>
          <w:sz w:val="18"/>
        </w:rPr>
        <w:t xml:space="preserve">Bid is </w:t>
      </w:r>
      <w:r>
        <w:rPr>
          <w:i/>
          <w:spacing w:val="-3"/>
          <w:sz w:val="18"/>
        </w:rPr>
        <w:t xml:space="preserve">later deployed </w:t>
      </w:r>
      <w:r>
        <w:rPr>
          <w:i/>
          <w:sz w:val="18"/>
        </w:rPr>
        <w:t xml:space="preserve">by a party who </w:t>
      </w:r>
      <w:r>
        <w:rPr>
          <w:i/>
          <w:spacing w:val="-3"/>
          <w:sz w:val="18"/>
        </w:rPr>
        <w:t>kn</w:t>
      </w:r>
      <w:r>
        <w:rPr>
          <w:i/>
          <w:spacing w:val="-3"/>
          <w:sz w:val="18"/>
        </w:rPr>
        <w:t xml:space="preserve">ows (but continues </w:t>
      </w:r>
      <w:r>
        <w:rPr>
          <w:i/>
          <w:sz w:val="18"/>
        </w:rPr>
        <w:t xml:space="preserve">to </w:t>
      </w:r>
      <w:r>
        <w:rPr>
          <w:i/>
          <w:spacing w:val="-3"/>
          <w:sz w:val="18"/>
        </w:rPr>
        <w:t xml:space="preserve">conceal) that </w:t>
      </w:r>
      <w:r>
        <w:rPr>
          <w:i/>
          <w:sz w:val="18"/>
        </w:rPr>
        <w:t xml:space="preserve">it is the </w:t>
      </w:r>
      <w:r>
        <w:rPr>
          <w:i/>
          <w:spacing w:val="-3"/>
          <w:sz w:val="18"/>
        </w:rPr>
        <w:t xml:space="preserve">product </w:t>
      </w:r>
      <w:r>
        <w:rPr>
          <w:i/>
          <w:sz w:val="18"/>
        </w:rPr>
        <w:t xml:space="preserve">of </w:t>
      </w:r>
      <w:r>
        <w:rPr>
          <w:i/>
          <w:spacing w:val="-3"/>
          <w:sz w:val="18"/>
        </w:rPr>
        <w:t xml:space="preserve">that party's fraud. </w:t>
      </w:r>
      <w:r>
        <w:rPr>
          <w:spacing w:val="-3"/>
          <w:sz w:val="18"/>
        </w:rPr>
        <w:t xml:space="preserve">”. </w:t>
      </w:r>
      <w:r>
        <w:rPr>
          <w:position w:val="6"/>
          <w:sz w:val="12"/>
        </w:rPr>
        <w:t xml:space="preserve">367 </w:t>
      </w:r>
      <w:r>
        <w:rPr>
          <w:sz w:val="18"/>
        </w:rPr>
        <w:t xml:space="preserve">Free </w:t>
      </w:r>
      <w:r>
        <w:rPr>
          <w:spacing w:val="-3"/>
          <w:sz w:val="18"/>
        </w:rPr>
        <w:t xml:space="preserve">translation </w:t>
      </w:r>
      <w:r>
        <w:rPr>
          <w:spacing w:val="-2"/>
          <w:sz w:val="18"/>
        </w:rPr>
        <w:t xml:space="preserve">of: </w:t>
      </w:r>
      <w:r>
        <w:rPr>
          <w:sz w:val="18"/>
        </w:rPr>
        <w:t>"</w:t>
      </w:r>
      <w:r>
        <w:rPr>
          <w:i/>
          <w:sz w:val="18"/>
        </w:rPr>
        <w:t xml:space="preserve">If the KMG </w:t>
      </w:r>
      <w:r>
        <w:rPr>
          <w:i/>
          <w:spacing w:val="-3"/>
          <w:sz w:val="18"/>
        </w:rPr>
        <w:t xml:space="preserve">Indicative </w:t>
      </w:r>
      <w:r>
        <w:rPr>
          <w:i/>
          <w:sz w:val="18"/>
        </w:rPr>
        <w:t xml:space="preserve">Bid was in fact the result of the </w:t>
      </w:r>
      <w:r>
        <w:rPr>
          <w:i/>
          <w:spacing w:val="-3"/>
          <w:sz w:val="18"/>
        </w:rPr>
        <w:t xml:space="preserve">Claimants' dishonest misrepresentation </w:t>
      </w:r>
      <w:r>
        <w:rPr>
          <w:i/>
          <w:sz w:val="18"/>
        </w:rPr>
        <w:t xml:space="preserve">then it </w:t>
      </w:r>
      <w:r>
        <w:rPr>
          <w:i/>
          <w:spacing w:val="-3"/>
          <w:sz w:val="18"/>
        </w:rPr>
        <w:t xml:space="preserve">seems </w:t>
      </w:r>
      <w:r>
        <w:rPr>
          <w:i/>
          <w:sz w:val="18"/>
        </w:rPr>
        <w:t xml:space="preserve">to </w:t>
      </w:r>
      <w:r>
        <w:rPr>
          <w:i/>
          <w:spacing w:val="-3"/>
          <w:sz w:val="18"/>
        </w:rPr>
        <w:t xml:space="preserve">me, </w:t>
      </w:r>
      <w:r>
        <w:rPr>
          <w:i/>
          <w:sz w:val="18"/>
        </w:rPr>
        <w:t>at this stage of scrutiny on the E</w:t>
      </w:r>
      <w:r>
        <w:rPr>
          <w:i/>
          <w:sz w:val="18"/>
        </w:rPr>
        <w:t xml:space="preserve">nglish </w:t>
      </w:r>
      <w:r>
        <w:rPr>
          <w:i/>
          <w:spacing w:val="-3"/>
          <w:sz w:val="18"/>
        </w:rPr>
        <w:t xml:space="preserve">Application, there </w:t>
      </w:r>
      <w:r>
        <w:rPr>
          <w:i/>
          <w:sz w:val="18"/>
        </w:rPr>
        <w:t xml:space="preserve">is the necessary strength of prima facie case that the Tribunal </w:t>
      </w:r>
      <w:r>
        <w:rPr>
          <w:i/>
          <w:spacing w:val="-3"/>
          <w:sz w:val="18"/>
        </w:rPr>
        <w:t xml:space="preserve">would </w:t>
      </w:r>
      <w:r>
        <w:rPr>
          <w:i/>
          <w:sz w:val="18"/>
        </w:rPr>
        <w:t xml:space="preserve">no </w:t>
      </w:r>
      <w:r>
        <w:rPr>
          <w:i/>
          <w:spacing w:val="-3"/>
          <w:sz w:val="18"/>
        </w:rPr>
        <w:t xml:space="preserve">longer </w:t>
      </w:r>
      <w:r>
        <w:rPr>
          <w:i/>
          <w:sz w:val="18"/>
        </w:rPr>
        <w:t xml:space="preserve">(to use </w:t>
      </w:r>
      <w:r>
        <w:rPr>
          <w:i/>
          <w:spacing w:val="-3"/>
          <w:sz w:val="18"/>
        </w:rPr>
        <w:t xml:space="preserve">its words) consider </w:t>
      </w:r>
      <w:r>
        <w:rPr>
          <w:i/>
          <w:sz w:val="18"/>
        </w:rPr>
        <w:t xml:space="preserve">it as </w:t>
      </w:r>
      <w:r>
        <w:rPr>
          <w:i/>
          <w:spacing w:val="-2"/>
          <w:sz w:val="18"/>
        </w:rPr>
        <w:t xml:space="preserve">taking </w:t>
      </w:r>
      <w:r>
        <w:rPr>
          <w:i/>
          <w:sz w:val="18"/>
        </w:rPr>
        <w:t xml:space="preserve">a </w:t>
      </w:r>
      <w:r>
        <w:rPr>
          <w:i/>
          <w:spacing w:val="-3"/>
          <w:sz w:val="18"/>
        </w:rPr>
        <w:t xml:space="preserve">place </w:t>
      </w:r>
      <w:r>
        <w:rPr>
          <w:i/>
          <w:sz w:val="18"/>
        </w:rPr>
        <w:t xml:space="preserve">of </w:t>
      </w:r>
      <w:r>
        <w:rPr>
          <w:i/>
          <w:spacing w:val="-3"/>
          <w:sz w:val="18"/>
        </w:rPr>
        <w:t xml:space="preserve">'particular relevance' </w:t>
      </w:r>
      <w:r>
        <w:rPr>
          <w:i/>
          <w:sz w:val="18"/>
        </w:rPr>
        <w:t xml:space="preserve">within 'the </w:t>
      </w:r>
      <w:r>
        <w:rPr>
          <w:i/>
          <w:spacing w:val="-3"/>
          <w:sz w:val="18"/>
        </w:rPr>
        <w:t xml:space="preserve">relatively best </w:t>
      </w:r>
      <w:r>
        <w:rPr>
          <w:i/>
          <w:sz w:val="18"/>
        </w:rPr>
        <w:t xml:space="preserve">source of information for the </w:t>
      </w:r>
      <w:r>
        <w:rPr>
          <w:i/>
          <w:spacing w:val="-2"/>
          <w:sz w:val="18"/>
        </w:rPr>
        <w:t xml:space="preserve">valuation </w:t>
      </w:r>
      <w:r>
        <w:rPr>
          <w:i/>
          <w:sz w:val="18"/>
        </w:rPr>
        <w:t xml:space="preserve">of the </w:t>
      </w:r>
      <w:r>
        <w:rPr>
          <w:i/>
          <w:sz w:val="18"/>
        </w:rPr>
        <w:t xml:space="preserve">LPG Plant'; still less being the one offer from </w:t>
      </w:r>
      <w:r>
        <w:rPr>
          <w:i/>
          <w:spacing w:val="-3"/>
          <w:sz w:val="18"/>
        </w:rPr>
        <w:t xml:space="preserve">which </w:t>
      </w:r>
      <w:r>
        <w:rPr>
          <w:i/>
          <w:sz w:val="18"/>
        </w:rPr>
        <w:t xml:space="preserve">they took the </w:t>
      </w:r>
      <w:r>
        <w:rPr>
          <w:i/>
          <w:spacing w:val="-3"/>
          <w:sz w:val="18"/>
        </w:rPr>
        <w:t xml:space="preserve">damages figure. </w:t>
      </w:r>
      <w:r>
        <w:rPr>
          <w:i/>
          <w:sz w:val="18"/>
        </w:rPr>
        <w:t xml:space="preserve">The Tribunal </w:t>
      </w:r>
      <w:r>
        <w:rPr>
          <w:i/>
          <w:spacing w:val="-3"/>
          <w:sz w:val="18"/>
        </w:rPr>
        <w:t xml:space="preserve">showed </w:t>
      </w:r>
      <w:r>
        <w:rPr>
          <w:i/>
          <w:sz w:val="18"/>
        </w:rPr>
        <w:t xml:space="preserve">its </w:t>
      </w:r>
      <w:r>
        <w:rPr>
          <w:i/>
          <w:spacing w:val="-3"/>
          <w:sz w:val="18"/>
        </w:rPr>
        <w:t xml:space="preserve">interest </w:t>
      </w:r>
      <w:r>
        <w:rPr>
          <w:i/>
          <w:sz w:val="18"/>
        </w:rPr>
        <w:t xml:space="preserve">in </w:t>
      </w:r>
      <w:r>
        <w:rPr>
          <w:i/>
          <w:spacing w:val="-3"/>
          <w:sz w:val="18"/>
        </w:rPr>
        <w:t xml:space="preserve">'undisputed indicative offers </w:t>
      </w:r>
      <w:r>
        <w:rPr>
          <w:i/>
          <w:sz w:val="18"/>
        </w:rPr>
        <w:t xml:space="preserve">made by </w:t>
      </w:r>
      <w:r>
        <w:rPr>
          <w:i/>
          <w:spacing w:val="-3"/>
          <w:sz w:val="18"/>
        </w:rPr>
        <w:t xml:space="preserve">interested buyers </w:t>
      </w:r>
      <w:r>
        <w:rPr>
          <w:i/>
          <w:sz w:val="18"/>
        </w:rPr>
        <w:t xml:space="preserve">in 2008'. It </w:t>
      </w:r>
      <w:r>
        <w:rPr>
          <w:i/>
          <w:spacing w:val="-3"/>
          <w:sz w:val="18"/>
        </w:rPr>
        <w:t xml:space="preserve">looked </w:t>
      </w:r>
      <w:r>
        <w:rPr>
          <w:i/>
          <w:sz w:val="18"/>
        </w:rPr>
        <w:t xml:space="preserve">at them </w:t>
      </w:r>
      <w:r>
        <w:rPr>
          <w:i/>
          <w:spacing w:val="-3"/>
          <w:sz w:val="18"/>
        </w:rPr>
        <w:t xml:space="preserve">critically, </w:t>
      </w:r>
      <w:r>
        <w:rPr>
          <w:i/>
          <w:sz w:val="18"/>
        </w:rPr>
        <w:t xml:space="preserve">so as to </w:t>
      </w:r>
      <w:r>
        <w:rPr>
          <w:i/>
          <w:spacing w:val="-3"/>
          <w:sz w:val="18"/>
        </w:rPr>
        <w:t xml:space="preserve">assess whether </w:t>
      </w:r>
      <w:r>
        <w:rPr>
          <w:i/>
          <w:sz w:val="18"/>
        </w:rPr>
        <w:t xml:space="preserve">these were </w:t>
      </w:r>
      <w:r>
        <w:rPr>
          <w:i/>
          <w:sz w:val="18"/>
        </w:rPr>
        <w:t xml:space="preserve">'strategic offers to gain </w:t>
      </w:r>
      <w:r>
        <w:rPr>
          <w:i/>
          <w:spacing w:val="-3"/>
          <w:sz w:val="18"/>
        </w:rPr>
        <w:t xml:space="preserve">access </w:t>
      </w:r>
      <w:r>
        <w:rPr>
          <w:i/>
          <w:sz w:val="18"/>
        </w:rPr>
        <w:t xml:space="preserve">to the data </w:t>
      </w:r>
      <w:r>
        <w:rPr>
          <w:i/>
          <w:spacing w:val="-3"/>
          <w:sz w:val="18"/>
        </w:rPr>
        <w:t xml:space="preserve">room', concluding </w:t>
      </w:r>
      <w:r>
        <w:rPr>
          <w:i/>
          <w:sz w:val="18"/>
        </w:rPr>
        <w:t xml:space="preserve">that </w:t>
      </w:r>
      <w:r>
        <w:rPr>
          <w:i/>
          <w:spacing w:val="-3"/>
          <w:sz w:val="18"/>
        </w:rPr>
        <w:t xml:space="preserve">they </w:t>
      </w:r>
      <w:r>
        <w:rPr>
          <w:i/>
          <w:sz w:val="18"/>
        </w:rPr>
        <w:t xml:space="preserve">were not (...) In my judgment </w:t>
      </w:r>
      <w:r>
        <w:rPr>
          <w:i/>
          <w:spacing w:val="-3"/>
          <w:sz w:val="18"/>
        </w:rPr>
        <w:t xml:space="preserve">there </w:t>
      </w:r>
      <w:r>
        <w:rPr>
          <w:i/>
          <w:sz w:val="18"/>
        </w:rPr>
        <w:t xml:space="preserve">is the </w:t>
      </w:r>
      <w:r>
        <w:rPr>
          <w:i/>
          <w:spacing w:val="-3"/>
          <w:sz w:val="18"/>
        </w:rPr>
        <w:t xml:space="preserve">necessary </w:t>
      </w:r>
      <w:r>
        <w:rPr>
          <w:i/>
          <w:sz w:val="18"/>
        </w:rPr>
        <w:t xml:space="preserve">strength of </w:t>
      </w:r>
      <w:r>
        <w:rPr>
          <w:i/>
          <w:spacing w:val="-3"/>
          <w:sz w:val="18"/>
        </w:rPr>
        <w:t xml:space="preserve">prima </w:t>
      </w:r>
      <w:r>
        <w:rPr>
          <w:i/>
          <w:sz w:val="18"/>
        </w:rPr>
        <w:t xml:space="preserve">facie </w:t>
      </w:r>
      <w:r>
        <w:rPr>
          <w:i/>
          <w:spacing w:val="-3"/>
          <w:sz w:val="18"/>
        </w:rPr>
        <w:t xml:space="preserve">case </w:t>
      </w:r>
      <w:r>
        <w:rPr>
          <w:i/>
          <w:sz w:val="18"/>
        </w:rPr>
        <w:t xml:space="preserve">that the </w:t>
      </w:r>
      <w:r>
        <w:rPr>
          <w:i/>
          <w:spacing w:val="-3"/>
          <w:sz w:val="18"/>
        </w:rPr>
        <w:t xml:space="preserve">alleged </w:t>
      </w:r>
      <w:r>
        <w:rPr>
          <w:i/>
          <w:sz w:val="18"/>
        </w:rPr>
        <w:t xml:space="preserve">fraud </w:t>
      </w:r>
      <w:r>
        <w:rPr>
          <w:i/>
          <w:spacing w:val="-3"/>
          <w:sz w:val="18"/>
        </w:rPr>
        <w:t xml:space="preserve">would </w:t>
      </w:r>
      <w:r>
        <w:rPr>
          <w:i/>
          <w:sz w:val="18"/>
        </w:rPr>
        <w:t xml:space="preserve">have made a </w:t>
      </w:r>
      <w:r>
        <w:rPr>
          <w:i/>
          <w:spacing w:val="-3"/>
          <w:sz w:val="18"/>
        </w:rPr>
        <w:t xml:space="preserve">difference </w:t>
      </w:r>
      <w:r>
        <w:rPr>
          <w:i/>
          <w:sz w:val="18"/>
        </w:rPr>
        <w:t xml:space="preserve">to the </w:t>
      </w:r>
      <w:r>
        <w:rPr>
          <w:i/>
          <w:spacing w:val="-3"/>
          <w:sz w:val="18"/>
        </w:rPr>
        <w:t xml:space="preserve">Tribunal. </w:t>
      </w:r>
      <w:r>
        <w:rPr>
          <w:i/>
          <w:sz w:val="18"/>
        </w:rPr>
        <w:t xml:space="preserve">And </w:t>
      </w:r>
      <w:r>
        <w:rPr>
          <w:i/>
          <w:spacing w:val="-3"/>
          <w:sz w:val="18"/>
        </w:rPr>
        <w:t xml:space="preserve">that, </w:t>
      </w:r>
      <w:r>
        <w:rPr>
          <w:i/>
          <w:sz w:val="18"/>
        </w:rPr>
        <w:t xml:space="preserve">in </w:t>
      </w:r>
      <w:r>
        <w:rPr>
          <w:i/>
          <w:spacing w:val="-3"/>
          <w:sz w:val="18"/>
        </w:rPr>
        <w:t xml:space="preserve">asking </w:t>
      </w:r>
      <w:r>
        <w:rPr>
          <w:i/>
          <w:sz w:val="18"/>
        </w:rPr>
        <w:t xml:space="preserve">the </w:t>
      </w:r>
      <w:r>
        <w:rPr>
          <w:i/>
          <w:spacing w:val="-3"/>
          <w:sz w:val="18"/>
        </w:rPr>
        <w:t>Tribunal</w:t>
      </w:r>
      <w:r>
        <w:rPr>
          <w:i/>
          <w:spacing w:val="-3"/>
          <w:sz w:val="18"/>
        </w:rPr>
        <w:t xml:space="preserve"> to rely </w:t>
      </w:r>
      <w:r>
        <w:rPr>
          <w:i/>
          <w:sz w:val="18"/>
        </w:rPr>
        <w:t xml:space="preserve">on </w:t>
      </w:r>
      <w:r>
        <w:rPr>
          <w:i/>
          <w:spacing w:val="-3"/>
          <w:sz w:val="18"/>
        </w:rPr>
        <w:t xml:space="preserve">the </w:t>
      </w:r>
      <w:r>
        <w:rPr>
          <w:i/>
          <w:sz w:val="18"/>
        </w:rPr>
        <w:t xml:space="preserve">KMG </w:t>
      </w:r>
      <w:r>
        <w:rPr>
          <w:i/>
          <w:spacing w:val="-3"/>
          <w:sz w:val="18"/>
        </w:rPr>
        <w:t xml:space="preserve">Indicative </w:t>
      </w:r>
      <w:r>
        <w:rPr>
          <w:i/>
          <w:sz w:val="18"/>
        </w:rPr>
        <w:t xml:space="preserve">Bid in </w:t>
      </w:r>
      <w:r>
        <w:rPr>
          <w:i/>
          <w:spacing w:val="-3"/>
          <w:sz w:val="18"/>
        </w:rPr>
        <w:t xml:space="preserve">circumstances (concealed </w:t>
      </w:r>
      <w:r>
        <w:rPr>
          <w:i/>
          <w:sz w:val="18"/>
        </w:rPr>
        <w:t xml:space="preserve">from the Tribunal, as from the </w:t>
      </w:r>
      <w:r>
        <w:rPr>
          <w:i/>
          <w:spacing w:val="-3"/>
          <w:sz w:val="18"/>
        </w:rPr>
        <w:t xml:space="preserve">bidder) </w:t>
      </w:r>
      <w:r>
        <w:rPr>
          <w:i/>
          <w:sz w:val="18"/>
        </w:rPr>
        <w:t xml:space="preserve">of the </w:t>
      </w:r>
      <w:r>
        <w:rPr>
          <w:i/>
          <w:spacing w:val="-3"/>
          <w:sz w:val="18"/>
        </w:rPr>
        <w:t xml:space="preserve">alleged </w:t>
      </w:r>
      <w:r>
        <w:rPr>
          <w:i/>
          <w:sz w:val="18"/>
        </w:rPr>
        <w:t xml:space="preserve">fraud, </w:t>
      </w:r>
      <w:r>
        <w:rPr>
          <w:i/>
          <w:spacing w:val="-3"/>
          <w:sz w:val="18"/>
        </w:rPr>
        <w:t xml:space="preserve">there </w:t>
      </w:r>
      <w:r>
        <w:rPr>
          <w:i/>
          <w:sz w:val="18"/>
        </w:rPr>
        <w:t xml:space="preserve">was a </w:t>
      </w:r>
      <w:r>
        <w:rPr>
          <w:i/>
          <w:spacing w:val="-3"/>
          <w:sz w:val="18"/>
        </w:rPr>
        <w:t xml:space="preserve">fraud </w:t>
      </w:r>
      <w:r>
        <w:rPr>
          <w:i/>
          <w:sz w:val="18"/>
        </w:rPr>
        <w:t xml:space="preserve">on the </w:t>
      </w:r>
      <w:r>
        <w:rPr>
          <w:i/>
          <w:spacing w:val="-3"/>
          <w:sz w:val="18"/>
        </w:rPr>
        <w:t>Tribunal</w:t>
      </w:r>
      <w:r>
        <w:rPr>
          <w:spacing w:val="-3"/>
          <w:sz w:val="18"/>
        </w:rPr>
        <w:t>.</w:t>
      </w:r>
    </w:p>
    <w:p w:rsidR="0023658D" w:rsidRDefault="00070BC3">
      <w:pPr>
        <w:ind w:left="278" w:right="252"/>
        <w:jc w:val="both"/>
        <w:rPr>
          <w:sz w:val="18"/>
        </w:rPr>
      </w:pPr>
      <w:r>
        <w:rPr>
          <w:position w:val="6"/>
          <w:sz w:val="12"/>
        </w:rPr>
        <w:t xml:space="preserve">368 </w:t>
      </w:r>
      <w:r>
        <w:rPr>
          <w:spacing w:val="-3"/>
          <w:sz w:val="18"/>
        </w:rPr>
        <w:t xml:space="preserve">J.-Fr. </w:t>
      </w:r>
      <w:r>
        <w:rPr>
          <w:spacing w:val="-2"/>
          <w:sz w:val="18"/>
        </w:rPr>
        <w:t xml:space="preserve">van </w:t>
      </w:r>
      <w:r>
        <w:rPr>
          <w:spacing w:val="-3"/>
          <w:sz w:val="18"/>
        </w:rPr>
        <w:t xml:space="preserve">Drooghenbroeck, </w:t>
      </w:r>
      <w:r>
        <w:rPr>
          <w:i/>
          <w:spacing w:val="-3"/>
          <w:sz w:val="18"/>
        </w:rPr>
        <w:t>Requête civile</w:t>
      </w:r>
      <w:r>
        <w:rPr>
          <w:spacing w:val="-3"/>
          <w:sz w:val="18"/>
        </w:rPr>
        <w:t xml:space="preserve">, </w:t>
      </w:r>
      <w:r>
        <w:rPr>
          <w:sz w:val="18"/>
        </w:rPr>
        <w:t xml:space="preserve">coll. </w:t>
      </w:r>
      <w:r>
        <w:rPr>
          <w:spacing w:val="-3"/>
          <w:sz w:val="18"/>
        </w:rPr>
        <w:t xml:space="preserve">RPDB, Brussels, Bruylant, </w:t>
      </w:r>
      <w:r>
        <w:rPr>
          <w:sz w:val="18"/>
        </w:rPr>
        <w:t xml:space="preserve">2012, p. 22; </w:t>
      </w:r>
      <w:r>
        <w:rPr>
          <w:spacing w:val="-3"/>
          <w:sz w:val="18"/>
        </w:rPr>
        <w:t xml:space="preserve">G. </w:t>
      </w:r>
      <w:r>
        <w:rPr>
          <w:sz w:val="18"/>
        </w:rPr>
        <w:t>de</w:t>
      </w:r>
      <w:r>
        <w:rPr>
          <w:sz w:val="18"/>
        </w:rPr>
        <w:t xml:space="preserve"> </w:t>
      </w:r>
      <w:r>
        <w:rPr>
          <w:spacing w:val="-3"/>
          <w:sz w:val="18"/>
        </w:rPr>
        <w:t xml:space="preserve">Leval (ed.), </w:t>
      </w:r>
      <w:r>
        <w:rPr>
          <w:i/>
          <w:sz w:val="18"/>
        </w:rPr>
        <w:t xml:space="preserve">Droit </w:t>
      </w:r>
      <w:r>
        <w:rPr>
          <w:i/>
          <w:spacing w:val="-3"/>
          <w:sz w:val="18"/>
        </w:rPr>
        <w:t>judiciaire</w:t>
      </w:r>
      <w:r>
        <w:rPr>
          <w:spacing w:val="-3"/>
          <w:sz w:val="18"/>
        </w:rPr>
        <w:t xml:space="preserve">, </w:t>
      </w:r>
      <w:r>
        <w:rPr>
          <w:sz w:val="18"/>
        </w:rPr>
        <w:t>tome 2: "</w:t>
      </w:r>
      <w:r>
        <w:rPr>
          <w:spacing w:val="-3"/>
          <w:sz w:val="18"/>
        </w:rPr>
        <w:t xml:space="preserve">Manuel </w:t>
      </w:r>
      <w:r>
        <w:rPr>
          <w:sz w:val="18"/>
        </w:rPr>
        <w:t xml:space="preserve">de </w:t>
      </w:r>
      <w:r>
        <w:rPr>
          <w:spacing w:val="-3"/>
          <w:sz w:val="18"/>
        </w:rPr>
        <w:t xml:space="preserve">procédure </w:t>
      </w:r>
      <w:r>
        <w:rPr>
          <w:spacing w:val="-2"/>
          <w:sz w:val="18"/>
        </w:rPr>
        <w:t>civile</w:t>
      </w:r>
      <w:r>
        <w:rPr>
          <w:sz w:val="18"/>
        </w:rPr>
        <w:t xml:space="preserve">", </w:t>
      </w:r>
      <w:r>
        <w:rPr>
          <w:spacing w:val="-3"/>
          <w:sz w:val="18"/>
        </w:rPr>
        <w:t xml:space="preserve">Brussels, Larcier, </w:t>
      </w:r>
      <w:r>
        <w:rPr>
          <w:sz w:val="18"/>
        </w:rPr>
        <w:t>2015, p. 1182.</w:t>
      </w:r>
    </w:p>
    <w:p w:rsidR="0023658D" w:rsidRDefault="0023658D">
      <w:pPr>
        <w:jc w:val="both"/>
        <w:rPr>
          <w:sz w:val="18"/>
        </w:rPr>
        <w:sectPr w:rsidR="0023658D">
          <w:pgSz w:w="11910" w:h="16840"/>
          <w:pgMar w:top="1340" w:right="1160" w:bottom="840" w:left="1140" w:header="0" w:footer="572" w:gutter="0"/>
          <w:cols w:space="720"/>
        </w:sectPr>
      </w:pPr>
    </w:p>
    <w:p w:rsidR="0023658D" w:rsidRDefault="00070BC3">
      <w:pPr>
        <w:pStyle w:val="BodyText"/>
        <w:spacing w:before="76" w:line="360" w:lineRule="auto"/>
        <w:ind w:left="845" w:right="252"/>
        <w:jc w:val="both"/>
      </w:pPr>
      <w:r>
        <w:t>identified above have "</w:t>
      </w:r>
      <w:r>
        <w:rPr>
          <w:i/>
        </w:rPr>
        <w:t>had an impact on the award</w:t>
      </w:r>
      <w:r>
        <w:t>".</w:t>
      </w:r>
      <w:r>
        <w:rPr>
          <w:position w:val="8"/>
          <w:sz w:val="14"/>
        </w:rPr>
        <w:t xml:space="preserve">369 </w:t>
      </w:r>
      <w:r>
        <w:t xml:space="preserve">It is sufficient to demonstrate an </w:t>
      </w:r>
      <w:r>
        <w:t>"impact", as demonstrated above. In this case, there was not only a mere impact, the influence of the fraud committed by the Stati was absolutely decisive.</w:t>
      </w:r>
    </w:p>
    <w:p w:rsidR="0023658D" w:rsidRDefault="00070BC3">
      <w:pPr>
        <w:pStyle w:val="ListParagraph"/>
        <w:numPr>
          <w:ilvl w:val="0"/>
          <w:numId w:val="31"/>
        </w:numPr>
        <w:tabs>
          <w:tab w:val="left" w:pos="846"/>
        </w:tabs>
        <w:spacing w:before="119" w:line="360" w:lineRule="auto"/>
        <w:ind w:right="254"/>
        <w:jc w:val="both"/>
      </w:pPr>
      <w:r>
        <w:t>In considering the impact of fraud on the Award, it is necessary to distinguish between the impact o</w:t>
      </w:r>
      <w:r>
        <w:t>n the assessment of evidence by the Arbitral Tribunal (</w:t>
      </w:r>
      <w:r>
        <w:rPr>
          <w:b/>
        </w:rPr>
        <w:t>i)</w:t>
      </w:r>
      <w:r>
        <w:t>, the issue of jurisdiction of the Arbitral Tribunal (</w:t>
      </w:r>
      <w:r>
        <w:rPr>
          <w:b/>
        </w:rPr>
        <w:t>ii)</w:t>
      </w:r>
      <w:r>
        <w:t>, the issue of liability and causation (</w:t>
      </w:r>
      <w:r>
        <w:rPr>
          <w:b/>
        </w:rPr>
        <w:t xml:space="preserve">iii) </w:t>
      </w:r>
      <w:r>
        <w:t>and the assessment of the quantum of the alleged damage of the Stati (</w:t>
      </w:r>
      <w:r>
        <w:rPr>
          <w:b/>
        </w:rPr>
        <w:t>iv</w:t>
      </w:r>
      <w:r>
        <w:t>).</w:t>
      </w:r>
    </w:p>
    <w:p w:rsidR="0023658D" w:rsidRDefault="00070BC3">
      <w:pPr>
        <w:pStyle w:val="ListParagraph"/>
        <w:numPr>
          <w:ilvl w:val="0"/>
          <w:numId w:val="31"/>
        </w:numPr>
        <w:tabs>
          <w:tab w:val="left" w:pos="846"/>
        </w:tabs>
        <w:spacing w:before="121" w:line="360" w:lineRule="auto"/>
        <w:ind w:right="256"/>
        <w:jc w:val="both"/>
      </w:pPr>
      <w:r>
        <w:t xml:space="preserve">For each of these </w:t>
      </w:r>
      <w:r>
        <w:t>aspects, RoK will rely on the expert opinion of Professor Hanotiau. As mentioned in the introduction, Professor Hanotiau has the experience of having acted as arbitrator in more than 500 arbitration proceedings. He is therefore well placed, as an expert, t</w:t>
      </w:r>
      <w:r>
        <w:t>o assess the concrete impact of the facts now established on each of the above points.</w:t>
      </w:r>
    </w:p>
    <w:p w:rsidR="0023658D" w:rsidRDefault="00070BC3">
      <w:pPr>
        <w:pStyle w:val="Heading2"/>
        <w:numPr>
          <w:ilvl w:val="0"/>
          <w:numId w:val="6"/>
        </w:numPr>
        <w:tabs>
          <w:tab w:val="left" w:pos="2406"/>
        </w:tabs>
        <w:spacing w:before="120" w:line="360" w:lineRule="auto"/>
        <w:ind w:right="256"/>
        <w:jc w:val="both"/>
      </w:pPr>
      <w:r>
        <w:t>Impact of fraud on the assessment of evidence by the Arbitral Tribunal</w:t>
      </w:r>
    </w:p>
    <w:p w:rsidR="0023658D" w:rsidRDefault="00070BC3">
      <w:pPr>
        <w:pStyle w:val="ListParagraph"/>
        <w:numPr>
          <w:ilvl w:val="0"/>
          <w:numId w:val="31"/>
        </w:numPr>
        <w:tabs>
          <w:tab w:val="left" w:pos="846"/>
        </w:tabs>
        <w:spacing w:before="119" w:line="360" w:lineRule="auto"/>
        <w:ind w:right="260"/>
        <w:jc w:val="both"/>
      </w:pPr>
      <w:r>
        <w:t>By concealing documents, producing false documents, giving false testimony and making false statem</w:t>
      </w:r>
      <w:r>
        <w:t>ents during the hearings, the Stati presented the Arbitral Tribunal with a false image of their alleged investment.</w:t>
      </w:r>
    </w:p>
    <w:p w:rsidR="0023658D" w:rsidRDefault="00070BC3">
      <w:pPr>
        <w:pStyle w:val="ListParagraph"/>
        <w:numPr>
          <w:ilvl w:val="0"/>
          <w:numId w:val="31"/>
        </w:numPr>
        <w:tabs>
          <w:tab w:val="left" w:pos="846"/>
        </w:tabs>
        <w:spacing w:before="122" w:line="360" w:lineRule="auto"/>
        <w:ind w:right="255"/>
        <w:jc w:val="both"/>
      </w:pPr>
      <w:r>
        <w:t>In his expert opinion, Professor Hanotiau considers that if the Arbitral Tribunal had had before it the evidence now available, "</w:t>
      </w:r>
      <w:r>
        <w:rPr>
          <w:i/>
        </w:rPr>
        <w:t>it would ha</w:t>
      </w:r>
      <w:r>
        <w:rPr>
          <w:i/>
        </w:rPr>
        <w:t>ve drawn negative inferences about the credibility of the Stati Parties in general</w:t>
      </w:r>
      <w:r>
        <w:t>" and "</w:t>
      </w:r>
      <w:r>
        <w:rPr>
          <w:i/>
        </w:rPr>
        <w:t>would have treated their testimony as completely unreliable</w:t>
      </w:r>
      <w:r>
        <w:t>" (</w:t>
      </w:r>
      <w:r>
        <w:rPr>
          <w:b/>
        </w:rPr>
        <w:t>Exhibit 12.23</w:t>
      </w:r>
      <w:r>
        <w:t>, §137).</w:t>
      </w:r>
    </w:p>
    <w:p w:rsidR="0023658D" w:rsidRDefault="00070BC3">
      <w:pPr>
        <w:pStyle w:val="BodyText"/>
        <w:spacing w:before="119" w:line="360" w:lineRule="auto"/>
        <w:ind w:left="845" w:right="252"/>
        <w:jc w:val="both"/>
      </w:pPr>
      <w:r>
        <w:t>In other words, the decision-making process would have been completely different. T</w:t>
      </w:r>
      <w:r>
        <w:t>he Arbitral Tribunal would not have relied on, or would have given very little weight to, the statements of the Stati (in particular those of the main protagonist, Anatolie Stati, and those of his right-hand man, Artur Lungu) in deciding the issues of juri</w:t>
      </w:r>
      <w:r>
        <w:t>sdiction, liability and causation, as well as in assessing the quantum of damage claimed by the Stati. As a result, the outcome of this decision-making process (the Award) would have been quite different.</w:t>
      </w:r>
    </w:p>
    <w:p w:rsidR="0023658D" w:rsidRDefault="00070BC3">
      <w:pPr>
        <w:pStyle w:val="Heading2"/>
        <w:numPr>
          <w:ilvl w:val="0"/>
          <w:numId w:val="6"/>
        </w:numPr>
        <w:tabs>
          <w:tab w:val="left" w:pos="2406"/>
        </w:tabs>
        <w:spacing w:before="122"/>
        <w:jc w:val="both"/>
      </w:pPr>
      <w:r>
        <w:t>Impact of fraud on the jurisdiction of the Arbitral</w:t>
      </w:r>
      <w:r>
        <w:t xml:space="preserve"> Tribunal</w:t>
      </w:r>
    </w:p>
    <w:p w:rsidR="0023658D" w:rsidRDefault="0023658D">
      <w:pPr>
        <w:pStyle w:val="BodyText"/>
        <w:spacing w:before="4"/>
        <w:rPr>
          <w:b/>
          <w:sz w:val="21"/>
        </w:rPr>
      </w:pPr>
    </w:p>
    <w:p w:rsidR="0023658D" w:rsidRDefault="00070BC3">
      <w:pPr>
        <w:pStyle w:val="ListParagraph"/>
        <w:numPr>
          <w:ilvl w:val="0"/>
          <w:numId w:val="31"/>
        </w:numPr>
        <w:tabs>
          <w:tab w:val="left" w:pos="846"/>
        </w:tabs>
        <w:spacing w:line="360" w:lineRule="auto"/>
        <w:ind w:right="250"/>
        <w:jc w:val="both"/>
        <w:rPr>
          <w:i/>
        </w:rPr>
      </w:pPr>
      <w:r>
        <w:t>On the question of its jurisdiction, the Arbitral Tribunal considered that "</w:t>
      </w:r>
      <w:r>
        <w:rPr>
          <w:i/>
        </w:rPr>
        <w:t xml:space="preserve">while </w:t>
      </w:r>
      <w:r>
        <w:rPr>
          <w:i/>
          <w:spacing w:val="-3"/>
        </w:rPr>
        <w:t xml:space="preserve">it </w:t>
      </w:r>
      <w:r>
        <w:rPr>
          <w:i/>
        </w:rPr>
        <w:t xml:space="preserve">has inspected </w:t>
      </w:r>
      <w:r>
        <w:rPr>
          <w:i/>
          <w:spacing w:val="-3"/>
        </w:rPr>
        <w:t xml:space="preserve">and monitored </w:t>
      </w:r>
      <w:r>
        <w:rPr>
          <w:i/>
        </w:rPr>
        <w:t xml:space="preserve">the </w:t>
      </w:r>
      <w:r>
        <w:rPr>
          <w:i/>
          <w:spacing w:val="-3"/>
        </w:rPr>
        <w:t xml:space="preserve">[Stati] investments and corporate structures </w:t>
      </w:r>
      <w:r>
        <w:rPr>
          <w:i/>
        </w:rPr>
        <w:t>for</w:t>
      </w:r>
    </w:p>
    <w:p w:rsidR="0023658D" w:rsidRDefault="0023658D">
      <w:pPr>
        <w:pStyle w:val="BodyText"/>
        <w:rPr>
          <w:i/>
          <w:sz w:val="20"/>
        </w:rPr>
      </w:pPr>
    </w:p>
    <w:p w:rsidR="0023658D" w:rsidRDefault="0023658D">
      <w:pPr>
        <w:pStyle w:val="BodyText"/>
        <w:rPr>
          <w:i/>
          <w:sz w:val="20"/>
        </w:rPr>
      </w:pPr>
    </w:p>
    <w:p w:rsidR="0023658D" w:rsidRDefault="0023658D">
      <w:pPr>
        <w:pStyle w:val="BodyText"/>
        <w:rPr>
          <w:i/>
          <w:sz w:val="20"/>
        </w:rPr>
      </w:pPr>
    </w:p>
    <w:p w:rsidR="0023658D" w:rsidRDefault="0023658D">
      <w:pPr>
        <w:pStyle w:val="BodyText"/>
        <w:rPr>
          <w:i/>
          <w:sz w:val="20"/>
        </w:rPr>
      </w:pPr>
    </w:p>
    <w:p w:rsidR="0023658D" w:rsidRDefault="00070BC3">
      <w:pPr>
        <w:pStyle w:val="BodyText"/>
        <w:spacing w:before="6"/>
        <w:rPr>
          <w:i/>
          <w:sz w:val="12"/>
        </w:rPr>
      </w:pPr>
      <w:r>
        <w:pict>
          <v:shape id="_x0000_s1068" style="position:absolute;margin-left:70.95pt;margin-top:9.45pt;width:144.05pt;height:.1pt;z-index:-251530240;mso-wrap-distance-left:0;mso-wrap-distance-right:0;mso-position-horizontal-relative:page" coordorigin="1419,189" coordsize="2881,0" path="m1419,189r2880,e" filled="f" strokeweight=".6pt">
            <v:path arrowok="t"/>
            <w10:wrap type="topAndBottom" anchorx="page"/>
          </v:shape>
        </w:pict>
      </w:r>
    </w:p>
    <w:p w:rsidR="0023658D" w:rsidRDefault="00070BC3">
      <w:pPr>
        <w:spacing w:before="60"/>
        <w:ind w:left="278" w:right="251"/>
        <w:rPr>
          <w:sz w:val="18"/>
        </w:rPr>
      </w:pPr>
      <w:r>
        <w:rPr>
          <w:position w:val="6"/>
          <w:sz w:val="12"/>
        </w:rPr>
        <w:t xml:space="preserve">369 </w:t>
      </w:r>
      <w:r>
        <w:rPr>
          <w:sz w:val="18"/>
        </w:rPr>
        <w:t xml:space="preserve">C. Verbruggen, "Commentary on Part VI of the Belgian Judicial Code, Chapter VII: Article 1717", </w:t>
      </w:r>
      <w:r>
        <w:rPr>
          <w:i/>
          <w:sz w:val="18"/>
        </w:rPr>
        <w:t xml:space="preserve">in </w:t>
      </w:r>
      <w:r>
        <w:rPr>
          <w:sz w:val="18"/>
        </w:rPr>
        <w:t xml:space="preserve">N. Bassiri and M. Draye (eds), </w:t>
      </w:r>
      <w:r>
        <w:rPr>
          <w:i/>
          <w:sz w:val="18"/>
        </w:rPr>
        <w:t>Arbitration in Belgium</w:t>
      </w:r>
      <w:r>
        <w:rPr>
          <w:sz w:val="18"/>
        </w:rPr>
        <w:t>, Kluwer Law International, 2016, p. 484, § 100 (partial citation and free translation of</w:t>
      </w:r>
    </w:p>
    <w:p w:rsidR="0023658D" w:rsidRDefault="00070BC3">
      <w:pPr>
        <w:spacing w:before="2"/>
        <w:ind w:left="278" w:right="247"/>
        <w:rPr>
          <w:sz w:val="18"/>
        </w:rPr>
      </w:pPr>
      <w:r>
        <w:rPr>
          <w:i/>
          <w:sz w:val="18"/>
        </w:rPr>
        <w:t>In this contex</w:t>
      </w:r>
      <w:r>
        <w:rPr>
          <w:i/>
          <w:sz w:val="18"/>
        </w:rPr>
        <w:t xml:space="preserve">t, the </w:t>
      </w:r>
      <w:r>
        <w:rPr>
          <w:sz w:val="18"/>
        </w:rPr>
        <w:t>term "</w:t>
      </w:r>
      <w:r>
        <w:rPr>
          <w:i/>
          <w:sz w:val="18"/>
        </w:rPr>
        <w:t>manoeuvres so as to lead the arbitral tribunal to believe in something that does not exist or so as to hide a fact, and that the error this provoked on the part of the tribunal had an impact on the award</w:t>
      </w:r>
      <w:r>
        <w:rPr>
          <w:sz w:val="18"/>
        </w:rPr>
        <w:t>").</w:t>
      </w:r>
    </w:p>
    <w:p w:rsidR="0023658D" w:rsidRDefault="0023658D">
      <w:pPr>
        <w:rPr>
          <w:sz w:val="18"/>
        </w:rPr>
        <w:sectPr w:rsidR="0023658D">
          <w:pgSz w:w="11910" w:h="16840"/>
          <w:pgMar w:top="1320" w:right="1160" w:bottom="840" w:left="1140" w:header="0" w:footer="572" w:gutter="0"/>
          <w:cols w:space="720"/>
        </w:sectPr>
      </w:pPr>
    </w:p>
    <w:p w:rsidR="0023658D" w:rsidRDefault="00070BC3">
      <w:pPr>
        <w:spacing w:before="61" w:line="355" w:lineRule="auto"/>
        <w:ind w:left="845" w:right="256"/>
        <w:jc w:val="both"/>
      </w:pPr>
      <w:r>
        <w:rPr>
          <w:i/>
        </w:rPr>
        <w:t>years, [RoK] did n</w:t>
      </w:r>
      <w:r>
        <w:rPr>
          <w:i/>
        </w:rPr>
        <w:t>ot allege that anything was illegal or improper before October 2008</w:t>
      </w:r>
      <w:r>
        <w:t>"</w:t>
      </w:r>
      <w:r>
        <w:rPr>
          <w:position w:val="8"/>
          <w:sz w:val="14"/>
        </w:rPr>
        <w:t xml:space="preserve">370 </w:t>
      </w:r>
      <w:r>
        <w:t>(</w:t>
      </w:r>
      <w:r>
        <w:rPr>
          <w:b/>
        </w:rPr>
        <w:t xml:space="preserve">Exhibit 2.1, </w:t>
      </w:r>
      <w:r>
        <w:t>§812).</w:t>
      </w:r>
    </w:p>
    <w:p w:rsidR="0023658D" w:rsidRDefault="00070BC3">
      <w:pPr>
        <w:pStyle w:val="BodyText"/>
        <w:spacing w:before="124" w:line="360" w:lineRule="auto"/>
        <w:ind w:left="845" w:right="251"/>
        <w:jc w:val="both"/>
      </w:pPr>
      <w:r>
        <w:t xml:space="preserve">Through </w:t>
      </w:r>
      <w:r>
        <w:rPr>
          <w:spacing w:val="-3"/>
        </w:rPr>
        <w:t xml:space="preserve">their fraudulent manoeuvres, </w:t>
      </w:r>
      <w:r>
        <w:t xml:space="preserve">the </w:t>
      </w:r>
      <w:r>
        <w:rPr>
          <w:spacing w:val="-3"/>
        </w:rPr>
        <w:t xml:space="preserve">Stati managed </w:t>
      </w:r>
      <w:r>
        <w:t xml:space="preserve">to </w:t>
      </w:r>
      <w:r>
        <w:rPr>
          <w:spacing w:val="-3"/>
        </w:rPr>
        <w:t xml:space="preserve">conceal their misdeeds from </w:t>
      </w:r>
      <w:r>
        <w:t xml:space="preserve">the </w:t>
      </w:r>
      <w:r>
        <w:rPr>
          <w:spacing w:val="-3"/>
        </w:rPr>
        <w:t xml:space="preserve">RoK </w:t>
      </w:r>
      <w:r>
        <w:t xml:space="preserve">and </w:t>
      </w:r>
      <w:r>
        <w:rPr>
          <w:spacing w:val="-3"/>
        </w:rPr>
        <w:t xml:space="preserve">the Arbitral Tribunal and </w:t>
      </w:r>
      <w:r>
        <w:t xml:space="preserve">to </w:t>
      </w:r>
      <w:r>
        <w:rPr>
          <w:spacing w:val="-3"/>
        </w:rPr>
        <w:t xml:space="preserve">make it appear that they had made their investment </w:t>
      </w:r>
      <w:r>
        <w:t xml:space="preserve">in </w:t>
      </w:r>
      <w:r>
        <w:rPr>
          <w:spacing w:val="-3"/>
        </w:rPr>
        <w:t xml:space="preserve">good </w:t>
      </w:r>
      <w:r>
        <w:t>faith.</w:t>
      </w:r>
    </w:p>
    <w:p w:rsidR="0023658D" w:rsidRDefault="00070BC3">
      <w:pPr>
        <w:pStyle w:val="ListParagraph"/>
        <w:numPr>
          <w:ilvl w:val="0"/>
          <w:numId w:val="31"/>
        </w:numPr>
        <w:tabs>
          <w:tab w:val="left" w:pos="846"/>
        </w:tabs>
        <w:spacing w:before="120" w:line="360" w:lineRule="auto"/>
        <w:ind w:right="258"/>
        <w:jc w:val="both"/>
      </w:pPr>
      <w:r>
        <w:t>The evidence now available paints a very different picture, where the Stati set up an opaque network of companies to strip their Kazakh companies of hundreds of millions of dollars before pu</w:t>
      </w:r>
      <w:r>
        <w:t>tting them up for sale in the summer of 2008.</w:t>
      </w:r>
    </w:p>
    <w:p w:rsidR="0023658D" w:rsidRDefault="00070BC3">
      <w:pPr>
        <w:spacing w:before="121" w:line="360" w:lineRule="auto"/>
        <w:ind w:left="845" w:right="252"/>
        <w:jc w:val="both"/>
      </w:pPr>
      <w:r>
        <w:t xml:space="preserve">In his expert opinion, Professor Hanotiau considers these elements "in </w:t>
      </w:r>
      <w:r>
        <w:rPr>
          <w:i/>
        </w:rPr>
        <w:t>other words, a pattern of behaviour from which it can be inferred that when they acquired KPM and TNG, they did not do so with a view to ca</w:t>
      </w:r>
      <w:r>
        <w:rPr>
          <w:i/>
        </w:rPr>
        <w:t>rrying out bona fide business activities but to use the two companies as their personal slot machines. This is not the kind of good faith behaviour one would expect from an investor. Quite the contrary. It is the very type of investment made in bad faith t</w:t>
      </w:r>
      <w:r>
        <w:rPr>
          <w:i/>
        </w:rPr>
        <w:t>hat investment treaties are not intended to protect</w:t>
      </w:r>
      <w:r>
        <w:t>" (</w:t>
      </w:r>
      <w:r>
        <w:rPr>
          <w:b/>
        </w:rPr>
        <w:t>Exhibit 12.23</w:t>
      </w:r>
      <w:r>
        <w:t>,</w:t>
      </w:r>
    </w:p>
    <w:p w:rsidR="0023658D" w:rsidRDefault="00070BC3">
      <w:pPr>
        <w:pStyle w:val="BodyText"/>
        <w:spacing w:line="252" w:lineRule="exact"/>
        <w:ind w:left="845"/>
      </w:pPr>
      <w:r>
        <w:t>§122).</w:t>
      </w:r>
    </w:p>
    <w:p w:rsidR="0023658D" w:rsidRDefault="0023658D">
      <w:pPr>
        <w:pStyle w:val="BodyText"/>
        <w:spacing w:before="5"/>
        <w:rPr>
          <w:sz w:val="21"/>
        </w:rPr>
      </w:pPr>
    </w:p>
    <w:p w:rsidR="0023658D" w:rsidRDefault="00070BC3">
      <w:pPr>
        <w:spacing w:line="360" w:lineRule="auto"/>
        <w:ind w:left="845" w:right="255"/>
        <w:jc w:val="both"/>
      </w:pPr>
      <w:r>
        <w:t>He adds that these elements "</w:t>
      </w:r>
      <w:r>
        <w:rPr>
          <w:i/>
        </w:rPr>
        <w:t>would have had a fundamental impact on the question of whether the Tribunal had jurisdiction to hear the dispute. Indeed, it is highly likely that, as</w:t>
      </w:r>
      <w:r>
        <w:rPr>
          <w:i/>
        </w:rPr>
        <w:t xml:space="preserve"> other arbitral tribunals have decided before it, the Arbitral Tribunal would have declined jurisdiction, as the Stati Consortium had made their investment in breach of the principle of good faith</w:t>
      </w:r>
      <w:r>
        <w:t>" (</w:t>
      </w:r>
      <w:r>
        <w:rPr>
          <w:b/>
        </w:rPr>
        <w:t>Exhibit 12.23</w:t>
      </w:r>
      <w:r>
        <w:t>, §129).</w:t>
      </w:r>
    </w:p>
    <w:p w:rsidR="0023658D" w:rsidRDefault="00070BC3">
      <w:pPr>
        <w:pStyle w:val="Heading2"/>
        <w:numPr>
          <w:ilvl w:val="0"/>
          <w:numId w:val="6"/>
        </w:numPr>
        <w:tabs>
          <w:tab w:val="left" w:pos="2406"/>
        </w:tabs>
        <w:spacing w:before="122" w:line="360" w:lineRule="auto"/>
        <w:ind w:right="252"/>
        <w:jc w:val="both"/>
      </w:pPr>
      <w:r>
        <w:t>Impact of the frauds on the liability of the RoK and the causality with the alleged damage of the Stati</w:t>
      </w:r>
    </w:p>
    <w:p w:rsidR="0023658D" w:rsidRDefault="00070BC3">
      <w:pPr>
        <w:pStyle w:val="ListParagraph"/>
        <w:numPr>
          <w:ilvl w:val="0"/>
          <w:numId w:val="31"/>
        </w:numPr>
        <w:tabs>
          <w:tab w:val="left" w:pos="846"/>
        </w:tabs>
        <w:spacing w:before="119"/>
        <w:ind w:hanging="568"/>
        <w:jc w:val="both"/>
      </w:pPr>
      <w:r>
        <w:t>On the issue of liability and causation, the Arbitral Tribunal decided that :</w:t>
      </w:r>
    </w:p>
    <w:p w:rsidR="0023658D" w:rsidRDefault="0023658D">
      <w:pPr>
        <w:pStyle w:val="BodyText"/>
        <w:spacing w:before="5"/>
        <w:rPr>
          <w:sz w:val="21"/>
        </w:rPr>
      </w:pPr>
    </w:p>
    <w:p w:rsidR="0023658D" w:rsidRDefault="00070BC3">
      <w:pPr>
        <w:pStyle w:val="ListParagraph"/>
        <w:numPr>
          <w:ilvl w:val="1"/>
          <w:numId w:val="5"/>
        </w:numPr>
        <w:tabs>
          <w:tab w:val="left" w:pos="1470"/>
        </w:tabs>
        <w:spacing w:line="357" w:lineRule="auto"/>
        <w:ind w:right="254"/>
        <w:jc w:val="both"/>
        <w:rPr>
          <w:sz w:val="14"/>
        </w:rPr>
      </w:pPr>
      <w:r>
        <w:t>The measures taken by the RoK from October 2008 onwards "</w:t>
      </w:r>
      <w:r>
        <w:rPr>
          <w:i/>
        </w:rPr>
        <w:t>prejudiced the [</w:t>
      </w:r>
      <w:r>
        <w:rPr>
          <w:i/>
        </w:rPr>
        <w:t xml:space="preserve">Stati's] investments and prevented the [Stati] from continuing their investment from that time onwards </w:t>
      </w:r>
      <w:r>
        <w:t>"</w:t>
      </w:r>
      <w:r>
        <w:rPr>
          <w:position w:val="8"/>
          <w:sz w:val="14"/>
        </w:rPr>
        <w:t xml:space="preserve">371 </w:t>
      </w:r>
      <w:r>
        <w:t>(</w:t>
      </w:r>
      <w:r>
        <w:rPr>
          <w:b/>
        </w:rPr>
        <w:t xml:space="preserve">Exhibit 2.1, </w:t>
      </w:r>
      <w:r>
        <w:t>§1408). 371 (Exhibit 2.1, §1408). In particular, the Arbitral Tribunal considered that these measures "</w:t>
      </w:r>
      <w:r>
        <w:rPr>
          <w:i/>
        </w:rPr>
        <w:t>affected the [Stati's] search f</w:t>
      </w:r>
      <w:r>
        <w:rPr>
          <w:i/>
        </w:rPr>
        <w:t>or interim financing, which they began in November 2008 on the recommendation of Renaissance Capital</w:t>
      </w:r>
      <w:r>
        <w:t>".</w:t>
      </w:r>
      <w:r>
        <w:rPr>
          <w:position w:val="8"/>
          <w:sz w:val="14"/>
        </w:rPr>
        <w:t>372</w:t>
      </w:r>
    </w:p>
    <w:p w:rsidR="0023658D" w:rsidRDefault="0023658D">
      <w:pPr>
        <w:pStyle w:val="BodyText"/>
        <w:rPr>
          <w:sz w:val="20"/>
        </w:rPr>
      </w:pPr>
    </w:p>
    <w:p w:rsidR="0023658D" w:rsidRDefault="0023658D">
      <w:pPr>
        <w:pStyle w:val="BodyText"/>
        <w:rPr>
          <w:sz w:val="20"/>
        </w:rPr>
      </w:pPr>
    </w:p>
    <w:p w:rsidR="0023658D" w:rsidRDefault="0023658D">
      <w:pPr>
        <w:pStyle w:val="BodyText"/>
        <w:rPr>
          <w:sz w:val="20"/>
        </w:rPr>
      </w:pPr>
    </w:p>
    <w:p w:rsidR="0023658D" w:rsidRDefault="0023658D">
      <w:pPr>
        <w:pStyle w:val="BodyText"/>
        <w:rPr>
          <w:sz w:val="20"/>
        </w:rPr>
      </w:pPr>
    </w:p>
    <w:p w:rsidR="0023658D" w:rsidRDefault="0023658D">
      <w:pPr>
        <w:pStyle w:val="BodyText"/>
        <w:rPr>
          <w:sz w:val="20"/>
        </w:rPr>
      </w:pPr>
    </w:p>
    <w:p w:rsidR="0023658D" w:rsidRDefault="00070BC3">
      <w:pPr>
        <w:pStyle w:val="BodyText"/>
        <w:spacing w:before="2"/>
        <w:rPr>
          <w:sz w:val="15"/>
        </w:rPr>
      </w:pPr>
      <w:r>
        <w:pict>
          <v:shape id="_x0000_s1067" style="position:absolute;margin-left:70.95pt;margin-top:11pt;width:144.05pt;height:.1pt;z-index:-251529216;mso-wrap-distance-left:0;mso-wrap-distance-right:0;mso-position-horizontal-relative:page" coordorigin="1419,220" coordsize="2881,0" path="m1419,220r2880,e" filled="f" strokeweight=".21169mm">
            <v:path arrowok="t"/>
            <w10:wrap type="topAndBottom" anchorx="page"/>
          </v:shape>
        </w:pict>
      </w:r>
    </w:p>
    <w:p w:rsidR="0023658D" w:rsidRDefault="00070BC3">
      <w:pPr>
        <w:spacing w:before="60"/>
        <w:ind w:left="278" w:right="258"/>
        <w:jc w:val="both"/>
        <w:rPr>
          <w:sz w:val="18"/>
        </w:rPr>
      </w:pPr>
      <w:r>
        <w:rPr>
          <w:position w:val="6"/>
          <w:sz w:val="12"/>
        </w:rPr>
        <w:t xml:space="preserve">370 </w:t>
      </w:r>
      <w:r>
        <w:rPr>
          <w:sz w:val="18"/>
        </w:rPr>
        <w:t>"while inspecting and monitoring Claimants' investments and their corporate structures for years, Respondent failed to allege that anything</w:t>
      </w:r>
      <w:r>
        <w:rPr>
          <w:sz w:val="18"/>
        </w:rPr>
        <w:t xml:space="preserve"> was illegal or improper prior to October 2008: "</w:t>
      </w:r>
      <w:r>
        <w:rPr>
          <w:i/>
          <w:sz w:val="18"/>
        </w:rPr>
        <w:t>while inspecting and monitoring Claimants' investments and their corporate structures for years, Respondent failed to allege that anything was illegal or improper prior to October 2008</w:t>
      </w:r>
      <w:r>
        <w:rPr>
          <w:sz w:val="18"/>
        </w:rPr>
        <w:t>.</w:t>
      </w:r>
    </w:p>
    <w:p w:rsidR="0023658D" w:rsidRDefault="00070BC3">
      <w:pPr>
        <w:ind w:left="278" w:right="254"/>
        <w:jc w:val="both"/>
        <w:rPr>
          <w:sz w:val="18"/>
        </w:rPr>
      </w:pPr>
      <w:r>
        <w:rPr>
          <w:position w:val="6"/>
          <w:sz w:val="12"/>
        </w:rPr>
        <w:t xml:space="preserve">371 </w:t>
      </w:r>
      <w:r>
        <w:rPr>
          <w:spacing w:val="-3"/>
          <w:sz w:val="18"/>
        </w:rPr>
        <w:t xml:space="preserve">Translation </w:t>
      </w:r>
      <w:r>
        <w:rPr>
          <w:sz w:val="18"/>
        </w:rPr>
        <w:t xml:space="preserve">of : </w:t>
      </w:r>
      <w:r>
        <w:rPr>
          <w:sz w:val="18"/>
        </w:rPr>
        <w:t>"</w:t>
      </w:r>
      <w:r>
        <w:rPr>
          <w:i/>
          <w:sz w:val="18"/>
        </w:rPr>
        <w:t xml:space="preserve">the </w:t>
      </w:r>
      <w:r>
        <w:rPr>
          <w:i/>
          <w:spacing w:val="-3"/>
          <w:sz w:val="18"/>
        </w:rPr>
        <w:t xml:space="preserve">Tribunal considers </w:t>
      </w:r>
      <w:r>
        <w:rPr>
          <w:i/>
          <w:sz w:val="18"/>
        </w:rPr>
        <w:t xml:space="preserve">that </w:t>
      </w:r>
      <w:r>
        <w:rPr>
          <w:i/>
          <w:spacing w:val="-3"/>
          <w:sz w:val="18"/>
        </w:rPr>
        <w:t xml:space="preserve">Respondent's series </w:t>
      </w:r>
      <w:r>
        <w:rPr>
          <w:i/>
          <w:sz w:val="18"/>
        </w:rPr>
        <w:t xml:space="preserve">of actions </w:t>
      </w:r>
      <w:r>
        <w:rPr>
          <w:i/>
          <w:spacing w:val="-3"/>
          <w:sz w:val="18"/>
        </w:rPr>
        <w:t xml:space="preserve">starting </w:t>
      </w:r>
      <w:r>
        <w:rPr>
          <w:i/>
          <w:sz w:val="18"/>
        </w:rPr>
        <w:t xml:space="preserve">in </w:t>
      </w:r>
      <w:r>
        <w:rPr>
          <w:i/>
          <w:spacing w:val="-3"/>
          <w:sz w:val="18"/>
        </w:rPr>
        <w:t xml:space="preserve">October </w:t>
      </w:r>
      <w:r>
        <w:rPr>
          <w:i/>
          <w:sz w:val="18"/>
        </w:rPr>
        <w:t xml:space="preserve">2008, </w:t>
      </w:r>
      <w:r>
        <w:rPr>
          <w:i/>
          <w:spacing w:val="-3"/>
          <w:sz w:val="18"/>
        </w:rPr>
        <w:t xml:space="preserve">which </w:t>
      </w:r>
      <w:r>
        <w:rPr>
          <w:i/>
          <w:sz w:val="18"/>
        </w:rPr>
        <w:t xml:space="preserve">are </w:t>
      </w:r>
      <w:r>
        <w:rPr>
          <w:i/>
          <w:spacing w:val="-3"/>
          <w:sz w:val="18"/>
        </w:rPr>
        <w:t xml:space="preserve">breaches </w:t>
      </w:r>
      <w:r>
        <w:rPr>
          <w:i/>
          <w:sz w:val="18"/>
        </w:rPr>
        <w:t xml:space="preserve">of the FET </w:t>
      </w:r>
      <w:r>
        <w:rPr>
          <w:i/>
          <w:spacing w:val="-3"/>
          <w:sz w:val="18"/>
        </w:rPr>
        <w:t xml:space="preserve">standard </w:t>
      </w:r>
      <w:r>
        <w:rPr>
          <w:i/>
          <w:sz w:val="18"/>
        </w:rPr>
        <w:t xml:space="preserve">of the ECT as found </w:t>
      </w:r>
      <w:r>
        <w:rPr>
          <w:i/>
          <w:spacing w:val="-3"/>
          <w:sz w:val="18"/>
        </w:rPr>
        <w:t xml:space="preserve">above </w:t>
      </w:r>
      <w:r>
        <w:rPr>
          <w:i/>
          <w:sz w:val="18"/>
        </w:rPr>
        <w:t xml:space="preserve">in </w:t>
      </w:r>
      <w:r>
        <w:rPr>
          <w:i/>
          <w:spacing w:val="-3"/>
          <w:sz w:val="18"/>
        </w:rPr>
        <w:t xml:space="preserve">this </w:t>
      </w:r>
      <w:r>
        <w:rPr>
          <w:i/>
          <w:sz w:val="18"/>
        </w:rPr>
        <w:t xml:space="preserve">Award and </w:t>
      </w:r>
      <w:r>
        <w:rPr>
          <w:i/>
          <w:spacing w:val="-3"/>
          <w:sz w:val="18"/>
        </w:rPr>
        <w:t xml:space="preserve">which were publicized beginning in December </w:t>
      </w:r>
      <w:r>
        <w:rPr>
          <w:i/>
          <w:sz w:val="18"/>
        </w:rPr>
        <w:t xml:space="preserve">2008, </w:t>
      </w:r>
      <w:r>
        <w:rPr>
          <w:i/>
          <w:spacing w:val="-3"/>
          <w:sz w:val="18"/>
        </w:rPr>
        <w:t xml:space="preserve">harmed Claimants' investments </w:t>
      </w:r>
      <w:r>
        <w:rPr>
          <w:i/>
          <w:sz w:val="18"/>
        </w:rPr>
        <w:t xml:space="preserve">and </w:t>
      </w:r>
      <w:r>
        <w:rPr>
          <w:i/>
          <w:spacing w:val="-3"/>
          <w:sz w:val="18"/>
        </w:rPr>
        <w:t xml:space="preserve">prevented </w:t>
      </w:r>
      <w:r>
        <w:rPr>
          <w:i/>
          <w:spacing w:val="-2"/>
          <w:sz w:val="18"/>
        </w:rPr>
        <w:t xml:space="preserve">Claimants </w:t>
      </w:r>
      <w:r>
        <w:rPr>
          <w:i/>
          <w:sz w:val="18"/>
        </w:rPr>
        <w:t xml:space="preserve">from </w:t>
      </w:r>
      <w:r>
        <w:rPr>
          <w:i/>
          <w:spacing w:val="-3"/>
          <w:sz w:val="18"/>
        </w:rPr>
        <w:t xml:space="preserve">proceeding </w:t>
      </w:r>
      <w:r>
        <w:rPr>
          <w:i/>
          <w:sz w:val="18"/>
        </w:rPr>
        <w:t xml:space="preserve">with their </w:t>
      </w:r>
      <w:r>
        <w:rPr>
          <w:i/>
          <w:spacing w:val="-3"/>
          <w:sz w:val="18"/>
        </w:rPr>
        <w:t xml:space="preserve">investment </w:t>
      </w:r>
      <w:r>
        <w:rPr>
          <w:i/>
          <w:sz w:val="18"/>
        </w:rPr>
        <w:t xml:space="preserve">from that </w:t>
      </w:r>
      <w:r>
        <w:rPr>
          <w:i/>
          <w:spacing w:val="-3"/>
          <w:sz w:val="18"/>
        </w:rPr>
        <w:t>moment, forward</w:t>
      </w:r>
      <w:r>
        <w:rPr>
          <w:spacing w:val="-3"/>
          <w:sz w:val="18"/>
        </w:rPr>
        <w:t>".</w:t>
      </w:r>
    </w:p>
    <w:p w:rsidR="0023658D" w:rsidRDefault="00070BC3">
      <w:pPr>
        <w:ind w:left="278" w:right="255"/>
        <w:jc w:val="both"/>
        <w:rPr>
          <w:sz w:val="18"/>
        </w:rPr>
      </w:pPr>
      <w:r>
        <w:rPr>
          <w:position w:val="6"/>
          <w:sz w:val="12"/>
        </w:rPr>
        <w:t xml:space="preserve">372 </w:t>
      </w:r>
      <w:r>
        <w:rPr>
          <w:sz w:val="18"/>
        </w:rPr>
        <w:t>Free translation of : "</w:t>
      </w:r>
      <w:r>
        <w:rPr>
          <w:i/>
          <w:sz w:val="18"/>
        </w:rPr>
        <w:t>This affected Claimants' search for bridge financing, which they began in November 2008 on recommendation from Renaissance Capital</w:t>
      </w:r>
      <w:r>
        <w:rPr>
          <w:sz w:val="18"/>
        </w:rPr>
        <w:t>.</w:t>
      </w:r>
    </w:p>
    <w:p w:rsidR="0023658D" w:rsidRDefault="0023658D">
      <w:pPr>
        <w:jc w:val="both"/>
        <w:rPr>
          <w:sz w:val="18"/>
        </w:rPr>
        <w:sectPr w:rsidR="0023658D">
          <w:pgSz w:w="11910" w:h="16840"/>
          <w:pgMar w:top="1340" w:right="1160" w:bottom="840" w:left="1140" w:header="0" w:footer="572" w:gutter="0"/>
          <w:cols w:space="720"/>
        </w:sectPr>
      </w:pPr>
    </w:p>
    <w:p w:rsidR="0023658D" w:rsidRDefault="00070BC3">
      <w:pPr>
        <w:spacing w:before="76" w:line="355" w:lineRule="auto"/>
        <w:ind w:left="1469" w:right="250"/>
        <w:jc w:val="both"/>
      </w:pPr>
      <w:r>
        <w:t>(</w:t>
      </w:r>
      <w:r>
        <w:rPr>
          <w:b/>
        </w:rPr>
        <w:t xml:space="preserve">Exhibit 2.1, </w:t>
      </w:r>
      <w:r>
        <w:t>§1409), "</w:t>
      </w:r>
      <w:r>
        <w:rPr>
          <w:i/>
        </w:rPr>
        <w:t>prevented</w:t>
      </w:r>
      <w:r>
        <w:t xml:space="preserve">" the Stati from obtaining financing before June 2009373 </w:t>
      </w:r>
      <w:r>
        <w:rPr>
          <w:spacing w:val="-3"/>
        </w:rPr>
        <w:t xml:space="preserve">and </w:t>
      </w:r>
      <w:r>
        <w:t>had "</w:t>
      </w:r>
      <w:r>
        <w:rPr>
          <w:i/>
          <w:spacing w:val="-3"/>
        </w:rPr>
        <w:t xml:space="preserve">forced the [Stati] </w:t>
      </w:r>
      <w:r>
        <w:rPr>
          <w:i/>
        </w:rPr>
        <w:t xml:space="preserve">to accept </w:t>
      </w:r>
      <w:r>
        <w:rPr>
          <w:i/>
          <w:spacing w:val="-3"/>
        </w:rPr>
        <w:t>the 'horrible Laren Transaction</w:t>
      </w:r>
      <w:r>
        <w:t>'"</w:t>
      </w:r>
      <w:r>
        <w:rPr>
          <w:position w:val="8"/>
          <w:sz w:val="14"/>
        </w:rPr>
        <w:t xml:space="preserve">374 </w:t>
      </w:r>
      <w:r>
        <w:t>(</w:t>
      </w:r>
      <w:r>
        <w:rPr>
          <w:b/>
        </w:rPr>
        <w:t xml:space="preserve">Exhibit 2.1, </w:t>
      </w:r>
      <w:r>
        <w:t>§1416).</w:t>
      </w:r>
    </w:p>
    <w:p w:rsidR="0023658D" w:rsidRDefault="00070BC3">
      <w:pPr>
        <w:pStyle w:val="ListParagraph"/>
        <w:numPr>
          <w:ilvl w:val="1"/>
          <w:numId w:val="5"/>
        </w:numPr>
        <w:tabs>
          <w:tab w:val="left" w:pos="1470"/>
        </w:tabs>
        <w:spacing w:before="124" w:line="357" w:lineRule="auto"/>
        <w:ind w:right="254"/>
        <w:jc w:val="both"/>
      </w:pPr>
      <w:r>
        <w:t>Conversely, RoK "</w:t>
      </w:r>
      <w:r>
        <w:rPr>
          <w:i/>
        </w:rPr>
        <w:t xml:space="preserve">has not presented sufficient evidence that [Stati's] own inexperience or actions caused or significantly contributed to the damage to [Stati's] investment </w:t>
      </w:r>
      <w:r>
        <w:t>"</w:t>
      </w:r>
      <w:r>
        <w:rPr>
          <w:position w:val="8"/>
          <w:sz w:val="14"/>
        </w:rPr>
        <w:t xml:space="preserve">375 </w:t>
      </w:r>
      <w:r>
        <w:t>(</w:t>
      </w:r>
      <w:r>
        <w:rPr>
          <w:b/>
        </w:rPr>
        <w:t xml:space="preserve">Exhibit 2.1, </w:t>
      </w:r>
      <w:r>
        <w:t>§1458).</w:t>
      </w:r>
    </w:p>
    <w:p w:rsidR="0023658D" w:rsidRDefault="0023658D">
      <w:pPr>
        <w:pStyle w:val="BodyText"/>
        <w:rPr>
          <w:sz w:val="21"/>
        </w:rPr>
      </w:pPr>
    </w:p>
    <w:p w:rsidR="0023658D" w:rsidRDefault="00070BC3">
      <w:pPr>
        <w:pStyle w:val="BodyText"/>
        <w:spacing w:line="362" w:lineRule="auto"/>
        <w:ind w:left="845" w:right="258"/>
        <w:jc w:val="both"/>
      </w:pPr>
      <w:r>
        <w:t>In deciding all these fundamental issues, the Arbitral Tribunal relied on</w:t>
      </w:r>
      <w:r>
        <w:t xml:space="preserve"> the evidence presented by Stati during the arbitration.</w:t>
      </w:r>
    </w:p>
    <w:p w:rsidR="0023658D" w:rsidRDefault="00070BC3">
      <w:pPr>
        <w:pStyle w:val="ListParagraph"/>
        <w:numPr>
          <w:ilvl w:val="0"/>
          <w:numId w:val="31"/>
        </w:numPr>
        <w:tabs>
          <w:tab w:val="left" w:pos="846"/>
        </w:tabs>
        <w:spacing w:before="117" w:line="360" w:lineRule="auto"/>
        <w:ind w:right="253"/>
        <w:jc w:val="both"/>
      </w:pPr>
      <w:r>
        <w:t>Again, the evidence now available depicts a very different reality, namely a reality where the Stati themselves damaged their so-called "investment" in Kazakhstan and plunged their Kazakh companies i</w:t>
      </w:r>
      <w:r>
        <w:t>nto financial disaster, long before the so-called "</w:t>
      </w:r>
      <w:r>
        <w:rPr>
          <w:i/>
        </w:rPr>
        <w:t xml:space="preserve">Kazakhstan harassment campaign" </w:t>
      </w:r>
      <w:r>
        <w:t xml:space="preserve">began, where the Stati themselves turned down Credit Suisse's offer in December 2008, and where the Stati themselves decided to enter into the Laren Transaction in order to </w:t>
      </w:r>
      <w:r>
        <w:t>earn a kickback.</w:t>
      </w:r>
    </w:p>
    <w:p w:rsidR="0023658D" w:rsidRDefault="0023658D">
      <w:pPr>
        <w:pStyle w:val="BodyText"/>
        <w:spacing w:before="9"/>
        <w:rPr>
          <w:sz w:val="20"/>
        </w:rPr>
      </w:pPr>
    </w:p>
    <w:p w:rsidR="0023658D" w:rsidRDefault="00070BC3">
      <w:pPr>
        <w:pStyle w:val="ListParagraph"/>
        <w:numPr>
          <w:ilvl w:val="0"/>
          <w:numId w:val="31"/>
        </w:numPr>
        <w:tabs>
          <w:tab w:val="left" w:pos="846"/>
        </w:tabs>
        <w:spacing w:line="360" w:lineRule="auto"/>
        <w:ind w:right="255"/>
        <w:jc w:val="both"/>
      </w:pPr>
      <w:r>
        <w:t>If the Arbitral Tribunal had been aware of all these fraudulent manoeuvres by Stati, it would never have given so much weight to the evidence submitted by Stati.</w:t>
      </w:r>
    </w:p>
    <w:p w:rsidR="0023658D" w:rsidRDefault="00070BC3">
      <w:pPr>
        <w:spacing w:before="122" w:line="360" w:lineRule="auto"/>
        <w:ind w:left="845" w:right="253"/>
        <w:jc w:val="both"/>
      </w:pPr>
      <w:r>
        <w:t>Professor Hanotiau's conclusion on the impact of the Stati's fraudulent mano</w:t>
      </w:r>
      <w:r>
        <w:t>euvres on the issue of causation is particularly illuminating: "</w:t>
      </w:r>
      <w:r>
        <w:rPr>
          <w:i/>
        </w:rPr>
        <w:t xml:space="preserve">If the Arbitral Tribunal had had the evidence available to it today, it would not have reached the </w:t>
      </w:r>
      <w:r>
        <w:rPr>
          <w:i/>
        </w:rPr>
        <w:t>same conclusions on the issue of causation. It would have found that the Laren Loan was not the consequence of Kazakhstan's actions but rather the consequence of an independent decision by the Stati Parties. Furthermore, in view of the evidence of the frau</w:t>
      </w:r>
      <w:r>
        <w:rPr>
          <w:i/>
        </w:rPr>
        <w:t>dulent schemes perpetrated by the Stati Parties, the Arbitral Tribunal would not have concluded that Kazakhstan had failed to prove that the Stati Parties had themselves caused or contributed to the damage to their investment</w:t>
      </w:r>
      <w:r>
        <w:t>" (</w:t>
      </w:r>
      <w:r>
        <w:rPr>
          <w:b/>
        </w:rPr>
        <w:t>Exhibit 12.23</w:t>
      </w:r>
      <w:r>
        <w:t>, §141).</w:t>
      </w:r>
    </w:p>
    <w:p w:rsidR="0023658D" w:rsidRDefault="00070BC3">
      <w:pPr>
        <w:pStyle w:val="Heading2"/>
        <w:numPr>
          <w:ilvl w:val="0"/>
          <w:numId w:val="6"/>
        </w:numPr>
        <w:tabs>
          <w:tab w:val="left" w:pos="2406"/>
        </w:tabs>
        <w:spacing w:before="121" w:line="360" w:lineRule="auto"/>
        <w:ind w:right="255"/>
        <w:jc w:val="both"/>
      </w:pPr>
      <w:r>
        <w:t>Impact</w:t>
      </w:r>
      <w:r>
        <w:t xml:space="preserve"> of fraud on the assessment of the quantum of the alleged damage of the Stati</w:t>
      </w:r>
    </w:p>
    <w:p w:rsidR="0023658D" w:rsidRDefault="00070BC3">
      <w:pPr>
        <w:pStyle w:val="ListParagraph"/>
        <w:numPr>
          <w:ilvl w:val="0"/>
          <w:numId w:val="31"/>
        </w:numPr>
        <w:tabs>
          <w:tab w:val="left" w:pos="846"/>
        </w:tabs>
        <w:spacing w:before="119" w:line="357" w:lineRule="auto"/>
        <w:ind w:right="253"/>
        <w:jc w:val="both"/>
      </w:pPr>
      <w:r>
        <w:t>On the issue of quantum assessment, the Tribunal decided, inter alia, that the indicative offers "</w:t>
      </w:r>
      <w:r>
        <w:rPr>
          <w:i/>
        </w:rPr>
        <w:t>made by the interested purchasers in 2008</w:t>
      </w:r>
      <w:r>
        <w:t>" and produced by Stati in the arbitrat</w:t>
      </w:r>
      <w:r>
        <w:t>ion were "</w:t>
      </w:r>
      <w:r>
        <w:rPr>
          <w:i/>
        </w:rPr>
        <w:t>not in dispute</w:t>
      </w:r>
      <w:r>
        <w:t>".</w:t>
      </w:r>
      <w:r>
        <w:rPr>
          <w:position w:val="8"/>
          <w:sz w:val="14"/>
        </w:rPr>
        <w:t xml:space="preserve">376 As invited by Stati, the Arbitral Tribunal found that the indicative offers were "not in </w:t>
      </w:r>
      <w:r>
        <w:rPr>
          <w:i/>
        </w:rPr>
        <w:t xml:space="preserve">dispute". 376 </w:t>
      </w:r>
      <w:r>
        <w:t>As requested by Stati, the Arbitral Tribunal</w:t>
      </w:r>
    </w:p>
    <w:p w:rsidR="0023658D" w:rsidRDefault="00070BC3">
      <w:pPr>
        <w:pStyle w:val="BodyText"/>
        <w:spacing w:before="2"/>
        <w:rPr>
          <w:sz w:val="10"/>
        </w:rPr>
      </w:pPr>
      <w:r>
        <w:pict>
          <v:shape id="_x0000_s1066" style="position:absolute;margin-left:70.95pt;margin-top:8.15pt;width:144.05pt;height:.1pt;z-index:-251528192;mso-wrap-distance-left:0;mso-wrap-distance-right:0;mso-position-horizontal-relative:page" coordorigin="1419,163" coordsize="2881,0" path="m1419,163r2880,e" filled="f" strokeweight=".21169mm">
            <v:path arrowok="t"/>
            <w10:wrap type="topAndBottom" anchorx="page"/>
          </v:shape>
        </w:pict>
      </w:r>
    </w:p>
    <w:p w:rsidR="0023658D" w:rsidRDefault="00070BC3">
      <w:pPr>
        <w:spacing w:before="60"/>
        <w:ind w:left="278" w:right="251"/>
        <w:jc w:val="both"/>
        <w:rPr>
          <w:sz w:val="18"/>
        </w:rPr>
      </w:pPr>
      <w:r>
        <w:rPr>
          <w:position w:val="6"/>
          <w:sz w:val="12"/>
        </w:rPr>
        <w:t xml:space="preserve">373 </w:t>
      </w:r>
      <w:r>
        <w:rPr>
          <w:spacing w:val="-3"/>
          <w:sz w:val="18"/>
        </w:rPr>
        <w:t xml:space="preserve">Translation </w:t>
      </w:r>
      <w:r>
        <w:rPr>
          <w:sz w:val="18"/>
        </w:rPr>
        <w:t>of : "</w:t>
      </w:r>
      <w:r>
        <w:rPr>
          <w:i/>
          <w:sz w:val="18"/>
        </w:rPr>
        <w:t xml:space="preserve">The </w:t>
      </w:r>
      <w:r>
        <w:rPr>
          <w:i/>
          <w:spacing w:val="-3"/>
          <w:sz w:val="18"/>
        </w:rPr>
        <w:t xml:space="preserve">Tribunal </w:t>
      </w:r>
      <w:r>
        <w:rPr>
          <w:i/>
          <w:sz w:val="18"/>
        </w:rPr>
        <w:t xml:space="preserve">finds that the </w:t>
      </w:r>
      <w:r>
        <w:rPr>
          <w:i/>
          <w:spacing w:val="-3"/>
          <w:sz w:val="18"/>
        </w:rPr>
        <w:t xml:space="preserve">Laren Facility, with </w:t>
      </w:r>
      <w:r>
        <w:rPr>
          <w:i/>
          <w:sz w:val="18"/>
        </w:rPr>
        <w:t xml:space="preserve">its </w:t>
      </w:r>
      <w:r>
        <w:rPr>
          <w:i/>
          <w:spacing w:val="-3"/>
          <w:sz w:val="18"/>
        </w:rPr>
        <w:t xml:space="preserve">onerous terms, </w:t>
      </w:r>
      <w:r>
        <w:rPr>
          <w:i/>
          <w:sz w:val="18"/>
        </w:rPr>
        <w:t xml:space="preserve">was </w:t>
      </w:r>
      <w:r>
        <w:rPr>
          <w:i/>
          <w:spacing w:val="-3"/>
          <w:sz w:val="18"/>
        </w:rPr>
        <w:t xml:space="preserve">arranged </w:t>
      </w:r>
      <w:r>
        <w:rPr>
          <w:i/>
          <w:sz w:val="18"/>
        </w:rPr>
        <w:t xml:space="preserve">in June 2009 </w:t>
      </w:r>
      <w:r>
        <w:rPr>
          <w:i/>
          <w:spacing w:val="-3"/>
          <w:sz w:val="18"/>
        </w:rPr>
        <w:t xml:space="preserve">because </w:t>
      </w:r>
      <w:r>
        <w:rPr>
          <w:i/>
          <w:sz w:val="18"/>
        </w:rPr>
        <w:t xml:space="preserve">it was </w:t>
      </w:r>
      <w:r>
        <w:rPr>
          <w:i/>
          <w:spacing w:val="-3"/>
          <w:sz w:val="18"/>
        </w:rPr>
        <w:t xml:space="preserve">necessary </w:t>
      </w:r>
      <w:r>
        <w:rPr>
          <w:i/>
          <w:sz w:val="18"/>
        </w:rPr>
        <w:t xml:space="preserve">for KPM and TNG to </w:t>
      </w:r>
      <w:r>
        <w:rPr>
          <w:i/>
          <w:spacing w:val="-3"/>
          <w:sz w:val="18"/>
        </w:rPr>
        <w:t xml:space="preserve">secure </w:t>
      </w:r>
      <w:r>
        <w:rPr>
          <w:i/>
          <w:sz w:val="18"/>
        </w:rPr>
        <w:t xml:space="preserve">these funds and </w:t>
      </w:r>
      <w:r>
        <w:rPr>
          <w:i/>
          <w:spacing w:val="-3"/>
          <w:sz w:val="18"/>
        </w:rPr>
        <w:t xml:space="preserve">because Respondent's </w:t>
      </w:r>
      <w:r>
        <w:rPr>
          <w:i/>
          <w:sz w:val="18"/>
        </w:rPr>
        <w:t xml:space="preserve">actions </w:t>
      </w:r>
      <w:r>
        <w:rPr>
          <w:i/>
          <w:spacing w:val="-3"/>
          <w:sz w:val="18"/>
        </w:rPr>
        <w:t xml:space="preserve">prevented </w:t>
      </w:r>
      <w:r>
        <w:rPr>
          <w:i/>
          <w:sz w:val="18"/>
        </w:rPr>
        <w:t xml:space="preserve">them from doing so </w:t>
      </w:r>
      <w:r>
        <w:rPr>
          <w:i/>
          <w:spacing w:val="-3"/>
          <w:sz w:val="18"/>
        </w:rPr>
        <w:t>sooner.</w:t>
      </w:r>
      <w:r>
        <w:rPr>
          <w:spacing w:val="-3"/>
          <w:sz w:val="18"/>
        </w:rPr>
        <w:t xml:space="preserve">" </w:t>
      </w:r>
      <w:r>
        <w:rPr>
          <w:position w:val="6"/>
          <w:sz w:val="12"/>
        </w:rPr>
        <w:t xml:space="preserve">374 </w:t>
      </w:r>
      <w:r>
        <w:rPr>
          <w:spacing w:val="-3"/>
          <w:sz w:val="18"/>
        </w:rPr>
        <w:t xml:space="preserve">Free translation </w:t>
      </w:r>
      <w:r>
        <w:rPr>
          <w:sz w:val="18"/>
        </w:rPr>
        <w:t xml:space="preserve">of : </w:t>
      </w:r>
      <w:r>
        <w:rPr>
          <w:spacing w:val="-3"/>
          <w:sz w:val="18"/>
        </w:rPr>
        <w:t>"</w:t>
      </w:r>
      <w:r>
        <w:rPr>
          <w:i/>
          <w:spacing w:val="-3"/>
          <w:sz w:val="18"/>
        </w:rPr>
        <w:t xml:space="preserve">While </w:t>
      </w:r>
      <w:r>
        <w:rPr>
          <w:i/>
          <w:sz w:val="18"/>
        </w:rPr>
        <w:t xml:space="preserve">the </w:t>
      </w:r>
      <w:r>
        <w:rPr>
          <w:i/>
          <w:spacing w:val="-3"/>
          <w:sz w:val="18"/>
        </w:rPr>
        <w:t xml:space="preserve">worldwide economic crisis </w:t>
      </w:r>
      <w:r>
        <w:rPr>
          <w:i/>
          <w:sz w:val="18"/>
        </w:rPr>
        <w:t xml:space="preserve">was </w:t>
      </w:r>
      <w:r>
        <w:rPr>
          <w:i/>
          <w:spacing w:val="-3"/>
          <w:sz w:val="18"/>
        </w:rPr>
        <w:t>affecting thes</w:t>
      </w:r>
      <w:r>
        <w:rPr>
          <w:i/>
          <w:spacing w:val="-3"/>
          <w:sz w:val="18"/>
        </w:rPr>
        <w:t xml:space="preserve">e companies </w:t>
      </w:r>
      <w:r>
        <w:rPr>
          <w:i/>
          <w:sz w:val="18"/>
        </w:rPr>
        <w:t xml:space="preserve">in late 2008 and </w:t>
      </w:r>
      <w:r>
        <w:rPr>
          <w:i/>
          <w:spacing w:val="-3"/>
          <w:sz w:val="18"/>
        </w:rPr>
        <w:t xml:space="preserve">early </w:t>
      </w:r>
      <w:r>
        <w:rPr>
          <w:i/>
          <w:sz w:val="18"/>
        </w:rPr>
        <w:t xml:space="preserve">2009, </w:t>
      </w:r>
      <w:r>
        <w:rPr>
          <w:i/>
          <w:spacing w:val="-3"/>
          <w:sz w:val="18"/>
        </w:rPr>
        <w:t xml:space="preserve">the State's aggressive </w:t>
      </w:r>
      <w:r>
        <w:rPr>
          <w:i/>
          <w:sz w:val="18"/>
        </w:rPr>
        <w:t xml:space="preserve">and </w:t>
      </w:r>
      <w:r>
        <w:rPr>
          <w:i/>
          <w:spacing w:val="-3"/>
          <w:sz w:val="18"/>
        </w:rPr>
        <w:t xml:space="preserve">concerted </w:t>
      </w:r>
      <w:r>
        <w:rPr>
          <w:i/>
          <w:sz w:val="18"/>
        </w:rPr>
        <w:t xml:space="preserve">actions, including the </w:t>
      </w:r>
      <w:r>
        <w:rPr>
          <w:i/>
          <w:spacing w:val="-3"/>
          <w:sz w:val="18"/>
        </w:rPr>
        <w:t xml:space="preserve">inspections, </w:t>
      </w:r>
      <w:r>
        <w:rPr>
          <w:i/>
          <w:sz w:val="18"/>
        </w:rPr>
        <w:t xml:space="preserve">the criminal </w:t>
      </w:r>
      <w:r>
        <w:rPr>
          <w:i/>
          <w:spacing w:val="-3"/>
          <w:sz w:val="18"/>
        </w:rPr>
        <w:t xml:space="preserve">charges, </w:t>
      </w:r>
      <w:r>
        <w:rPr>
          <w:i/>
          <w:sz w:val="18"/>
        </w:rPr>
        <w:t xml:space="preserve">and the asset </w:t>
      </w:r>
      <w:r>
        <w:rPr>
          <w:i/>
          <w:spacing w:val="-3"/>
          <w:sz w:val="18"/>
        </w:rPr>
        <w:t xml:space="preserve">seizures </w:t>
      </w:r>
      <w:r>
        <w:rPr>
          <w:i/>
          <w:sz w:val="18"/>
        </w:rPr>
        <w:t xml:space="preserve">- </w:t>
      </w:r>
      <w:r>
        <w:rPr>
          <w:i/>
          <w:spacing w:val="-3"/>
          <w:sz w:val="18"/>
        </w:rPr>
        <w:t xml:space="preserve">even </w:t>
      </w:r>
      <w:r>
        <w:rPr>
          <w:i/>
          <w:sz w:val="18"/>
        </w:rPr>
        <w:t xml:space="preserve">before Mr. </w:t>
      </w:r>
      <w:r>
        <w:rPr>
          <w:i/>
          <w:spacing w:val="-3"/>
          <w:sz w:val="18"/>
        </w:rPr>
        <w:t xml:space="preserve">Cornegruta's </w:t>
      </w:r>
      <w:r>
        <w:rPr>
          <w:i/>
          <w:sz w:val="18"/>
        </w:rPr>
        <w:t xml:space="preserve">trial in August </w:t>
      </w:r>
      <w:r>
        <w:rPr>
          <w:i/>
          <w:spacing w:val="-2"/>
          <w:sz w:val="18"/>
        </w:rPr>
        <w:t xml:space="preserve">and </w:t>
      </w:r>
      <w:r>
        <w:rPr>
          <w:i/>
          <w:spacing w:val="-3"/>
          <w:sz w:val="18"/>
        </w:rPr>
        <w:t xml:space="preserve">September </w:t>
      </w:r>
      <w:r>
        <w:rPr>
          <w:i/>
          <w:sz w:val="18"/>
        </w:rPr>
        <w:t xml:space="preserve">2009 - </w:t>
      </w:r>
      <w:r>
        <w:rPr>
          <w:i/>
          <w:spacing w:val="-3"/>
          <w:sz w:val="18"/>
        </w:rPr>
        <w:t xml:space="preserve">forced </w:t>
      </w:r>
      <w:r>
        <w:rPr>
          <w:i/>
          <w:spacing w:val="-2"/>
          <w:sz w:val="18"/>
        </w:rPr>
        <w:t xml:space="preserve">Claimants </w:t>
      </w:r>
      <w:r>
        <w:rPr>
          <w:i/>
          <w:sz w:val="18"/>
        </w:rPr>
        <w:t xml:space="preserve">to </w:t>
      </w:r>
      <w:r>
        <w:rPr>
          <w:i/>
          <w:spacing w:val="-3"/>
          <w:sz w:val="18"/>
        </w:rPr>
        <w:t xml:space="preserve">accept </w:t>
      </w:r>
      <w:r>
        <w:rPr>
          <w:i/>
          <w:sz w:val="18"/>
        </w:rPr>
        <w:t xml:space="preserve">the </w:t>
      </w:r>
      <w:r>
        <w:rPr>
          <w:i/>
          <w:spacing w:val="-3"/>
          <w:sz w:val="18"/>
        </w:rPr>
        <w:t>"horrendous" Laren Facility</w:t>
      </w:r>
      <w:r>
        <w:rPr>
          <w:spacing w:val="-3"/>
          <w:sz w:val="18"/>
        </w:rPr>
        <w:t>.</w:t>
      </w:r>
    </w:p>
    <w:p w:rsidR="0023658D" w:rsidRDefault="00070BC3">
      <w:pPr>
        <w:spacing w:line="202" w:lineRule="exact"/>
        <w:ind w:left="278"/>
        <w:jc w:val="both"/>
        <w:rPr>
          <w:i/>
          <w:sz w:val="18"/>
        </w:rPr>
      </w:pPr>
      <w:r>
        <w:rPr>
          <w:position w:val="6"/>
          <w:sz w:val="12"/>
        </w:rPr>
        <w:t xml:space="preserve">375 </w:t>
      </w:r>
      <w:r>
        <w:rPr>
          <w:sz w:val="18"/>
        </w:rPr>
        <w:t>Translation of : "</w:t>
      </w:r>
      <w:r>
        <w:rPr>
          <w:i/>
          <w:sz w:val="18"/>
        </w:rPr>
        <w:t>the Tribunal concludes that Respondent has not submitted sufficient evidence that Claimants'</w:t>
      </w:r>
    </w:p>
    <w:p w:rsidR="0023658D" w:rsidRDefault="00070BC3">
      <w:pPr>
        <w:spacing w:before="3" w:line="205" w:lineRule="exact"/>
        <w:ind w:left="278"/>
        <w:jc w:val="both"/>
        <w:rPr>
          <w:sz w:val="18"/>
        </w:rPr>
      </w:pPr>
      <w:r>
        <w:rPr>
          <w:i/>
          <w:sz w:val="18"/>
        </w:rPr>
        <w:t>inexperience or own actions caused or contributed in a relevant way to the damages that occurred to Claimant</w:t>
      </w:r>
      <w:r>
        <w:rPr>
          <w:i/>
          <w:sz w:val="18"/>
        </w:rPr>
        <w:t>s' investment</w:t>
      </w:r>
      <w:r>
        <w:rPr>
          <w:sz w:val="18"/>
        </w:rPr>
        <w:t>".</w:t>
      </w:r>
    </w:p>
    <w:p w:rsidR="0023658D" w:rsidRDefault="00070BC3">
      <w:pPr>
        <w:spacing w:line="209" w:lineRule="exact"/>
        <w:ind w:left="278"/>
        <w:jc w:val="both"/>
        <w:rPr>
          <w:sz w:val="18"/>
        </w:rPr>
      </w:pPr>
      <w:r>
        <w:rPr>
          <w:position w:val="6"/>
          <w:sz w:val="12"/>
        </w:rPr>
        <w:t xml:space="preserve">376 </w:t>
      </w:r>
      <w:r>
        <w:rPr>
          <w:i/>
          <w:sz w:val="18"/>
        </w:rPr>
        <w:t>This is reflected in the undisputed indicative offers made by interested buyers in 2008 [...]</w:t>
      </w:r>
      <w:r>
        <w:rPr>
          <w:sz w:val="18"/>
        </w:rPr>
        <w:t>.</w:t>
      </w:r>
    </w:p>
    <w:p w:rsidR="0023658D" w:rsidRDefault="0023658D">
      <w:pPr>
        <w:spacing w:line="209" w:lineRule="exact"/>
        <w:jc w:val="both"/>
        <w:rPr>
          <w:sz w:val="18"/>
        </w:rPr>
        <w:sectPr w:rsidR="0023658D">
          <w:pgSz w:w="11910" w:h="16840"/>
          <w:pgMar w:top="1320" w:right="1160" w:bottom="840" w:left="1140" w:header="0" w:footer="572" w:gutter="0"/>
          <w:cols w:space="720"/>
        </w:sectPr>
      </w:pPr>
    </w:p>
    <w:p w:rsidR="0023658D" w:rsidRDefault="00070BC3">
      <w:pPr>
        <w:pStyle w:val="BodyText"/>
        <w:spacing w:before="61"/>
        <w:ind w:left="845"/>
        <w:jc w:val="both"/>
      </w:pPr>
      <w:r>
        <w:t>decided that KMG's Indicative Offer valuing the LPG Plant at USD 199 million constituted</w:t>
      </w:r>
    </w:p>
    <w:p w:rsidR="0023658D" w:rsidRDefault="00070BC3">
      <w:pPr>
        <w:spacing w:before="126" w:line="357" w:lineRule="auto"/>
        <w:ind w:left="845" w:right="252"/>
        <w:jc w:val="both"/>
        <w:rPr>
          <w:b/>
        </w:rPr>
      </w:pPr>
      <w:r>
        <w:rPr>
          <w:i/>
          <w:spacing w:val="-3"/>
        </w:rPr>
        <w:t xml:space="preserve">The Tribunal has determined that </w:t>
      </w:r>
      <w:r>
        <w:t>"</w:t>
      </w:r>
      <w:r>
        <w:rPr>
          <w:i/>
        </w:rPr>
        <w:t xml:space="preserve">the </w:t>
      </w:r>
      <w:r>
        <w:rPr>
          <w:i/>
          <w:spacing w:val="-3"/>
        </w:rPr>
        <w:t xml:space="preserve">best relative </w:t>
      </w:r>
      <w:r>
        <w:rPr>
          <w:i/>
        </w:rPr>
        <w:t xml:space="preserve">source of </w:t>
      </w:r>
      <w:r>
        <w:rPr>
          <w:i/>
          <w:spacing w:val="-3"/>
        </w:rPr>
        <w:t xml:space="preserve">information for the assessment of </w:t>
      </w:r>
      <w:r>
        <w:rPr>
          <w:i/>
        </w:rPr>
        <w:t xml:space="preserve">the </w:t>
      </w:r>
      <w:r>
        <w:rPr>
          <w:i/>
          <w:spacing w:val="-3"/>
        </w:rPr>
        <w:t xml:space="preserve">LPG Plant among the </w:t>
      </w:r>
      <w:r>
        <w:rPr>
          <w:i/>
        </w:rPr>
        <w:t xml:space="preserve">various sources of </w:t>
      </w:r>
      <w:r>
        <w:rPr>
          <w:i/>
          <w:spacing w:val="-3"/>
        </w:rPr>
        <w:t xml:space="preserve">information submitted by </w:t>
      </w:r>
      <w:r>
        <w:rPr>
          <w:i/>
        </w:rPr>
        <w:t xml:space="preserve">the </w:t>
      </w:r>
      <w:r>
        <w:rPr>
          <w:i/>
          <w:spacing w:val="-3"/>
        </w:rPr>
        <w:t xml:space="preserve">Parties regarding the assessment of the </w:t>
      </w:r>
      <w:r>
        <w:rPr>
          <w:i/>
        </w:rPr>
        <w:t xml:space="preserve">LPG </w:t>
      </w:r>
      <w:r>
        <w:rPr>
          <w:i/>
          <w:spacing w:val="-3"/>
        </w:rPr>
        <w:t xml:space="preserve">Plant during </w:t>
      </w:r>
      <w:r>
        <w:rPr>
          <w:i/>
        </w:rPr>
        <w:t xml:space="preserve">the </w:t>
      </w:r>
      <w:r>
        <w:rPr>
          <w:i/>
          <w:spacing w:val="-3"/>
        </w:rPr>
        <w:t xml:space="preserve">relevant period of </w:t>
      </w:r>
      <w:r>
        <w:rPr>
          <w:i/>
        </w:rPr>
        <w:t xml:space="preserve">the </w:t>
      </w:r>
      <w:r>
        <w:rPr>
          <w:i/>
          <w:spacing w:val="-3"/>
        </w:rPr>
        <w:t xml:space="preserve">assessment </w:t>
      </w:r>
      <w:r>
        <w:rPr>
          <w:i/>
        </w:rPr>
        <w:t xml:space="preserve">date accepted by the </w:t>
      </w:r>
      <w:r>
        <w:rPr>
          <w:i/>
          <w:spacing w:val="-3"/>
        </w:rPr>
        <w:t>Tribun</w:t>
      </w:r>
      <w:r>
        <w:rPr>
          <w:i/>
          <w:spacing w:val="-3"/>
        </w:rPr>
        <w:t xml:space="preserve">al </w:t>
      </w:r>
      <w:r>
        <w:t>"</w:t>
      </w:r>
      <w:r>
        <w:rPr>
          <w:position w:val="8"/>
          <w:sz w:val="14"/>
        </w:rPr>
        <w:t xml:space="preserve">377 </w:t>
      </w:r>
      <w:r>
        <w:t>(</w:t>
      </w:r>
      <w:r>
        <w:rPr>
          <w:b/>
        </w:rPr>
        <w:t xml:space="preserve">Exhibit </w:t>
      </w:r>
      <w:r>
        <w:rPr>
          <w:b/>
          <w:spacing w:val="-3"/>
        </w:rPr>
        <w:t>2.1,</w:t>
      </w:r>
    </w:p>
    <w:p w:rsidR="0023658D" w:rsidRDefault="00070BC3">
      <w:pPr>
        <w:pStyle w:val="BodyText"/>
        <w:spacing w:before="2"/>
        <w:ind w:left="845"/>
      </w:pPr>
      <w:r>
        <w:t>§§1746-1747).</w:t>
      </w:r>
    </w:p>
    <w:p w:rsidR="0023658D" w:rsidRDefault="0023658D">
      <w:pPr>
        <w:pStyle w:val="BodyText"/>
        <w:spacing w:before="9"/>
        <w:rPr>
          <w:sz w:val="31"/>
        </w:rPr>
      </w:pPr>
    </w:p>
    <w:p w:rsidR="0023658D" w:rsidRDefault="00070BC3">
      <w:pPr>
        <w:pStyle w:val="ListParagraph"/>
        <w:numPr>
          <w:ilvl w:val="0"/>
          <w:numId w:val="31"/>
        </w:numPr>
        <w:tabs>
          <w:tab w:val="left" w:pos="846"/>
        </w:tabs>
        <w:spacing w:before="1" w:line="360" w:lineRule="auto"/>
        <w:ind w:right="254"/>
        <w:jc w:val="both"/>
      </w:pPr>
      <w:r>
        <w:t>Again, the evidence now available paints a very different picture. The Stati artificially inflated the construction costs of the LPG Plant by tens of millions of dollars (or more), presented these false construction cos</w:t>
      </w:r>
      <w:r>
        <w:t>ts to potential buyers in 2008, produced the offers of these deceived buyers, and invited the Tribunal to rely on these offers, in particular KMG's Indicative Offer, which was intended to be a</w:t>
      </w:r>
    </w:p>
    <w:p w:rsidR="0023658D" w:rsidRDefault="00070BC3">
      <w:pPr>
        <w:pStyle w:val="BodyText"/>
        <w:spacing w:before="1"/>
        <w:ind w:left="845"/>
        <w:jc w:val="both"/>
      </w:pPr>
      <w:r>
        <w:t>This is the "absolute minimum" for assessing the value of the L</w:t>
      </w:r>
      <w:r>
        <w:t>PG Plant.</w:t>
      </w:r>
    </w:p>
    <w:p w:rsidR="0023658D" w:rsidRDefault="0023658D">
      <w:pPr>
        <w:pStyle w:val="BodyText"/>
        <w:spacing w:before="5"/>
        <w:rPr>
          <w:sz w:val="21"/>
        </w:rPr>
      </w:pPr>
    </w:p>
    <w:p w:rsidR="0023658D" w:rsidRDefault="00070BC3">
      <w:pPr>
        <w:pStyle w:val="ListParagraph"/>
        <w:numPr>
          <w:ilvl w:val="0"/>
          <w:numId w:val="31"/>
        </w:numPr>
        <w:tabs>
          <w:tab w:val="left" w:pos="846"/>
        </w:tabs>
        <w:spacing w:line="360" w:lineRule="auto"/>
        <w:ind w:right="251"/>
        <w:jc w:val="both"/>
      </w:pPr>
      <w:r>
        <w:t>Had the Arbitral Tribunal been aware of Stati's actions, in particular the fact that their financial statements were unreliable, it would not have considered KMG's Offer as "</w:t>
      </w:r>
      <w:r>
        <w:rPr>
          <w:i/>
        </w:rPr>
        <w:t xml:space="preserve">the </w:t>
      </w:r>
      <w:r>
        <w:rPr>
          <w:i/>
        </w:rPr>
        <w:t>best source of relative valuation for the valuation of the LPG Plant</w:t>
      </w:r>
      <w:r>
        <w:t>" since KMG had relied on the historical costs declared by Stati in their financial statements and in the Information Memorandum in formulating its offer (</w:t>
      </w:r>
      <w:r>
        <w:rPr>
          <w:b/>
        </w:rPr>
        <w:t>Exhibits 1.84</w:t>
      </w:r>
      <w:r>
        <w:t xml:space="preserve">, p. 10 and </w:t>
      </w:r>
      <w:r>
        <w:rPr>
          <w:b/>
        </w:rPr>
        <w:t>1.89</w:t>
      </w:r>
      <w:r>
        <w:t>, pp</w:t>
      </w:r>
      <w:r>
        <w:t>. 3-4).</w:t>
      </w:r>
    </w:p>
    <w:p w:rsidR="0023658D" w:rsidRDefault="0023658D">
      <w:pPr>
        <w:pStyle w:val="BodyText"/>
        <w:spacing w:before="11"/>
        <w:rPr>
          <w:sz w:val="20"/>
        </w:rPr>
      </w:pPr>
    </w:p>
    <w:p w:rsidR="0023658D" w:rsidRDefault="00070BC3">
      <w:pPr>
        <w:pStyle w:val="BodyText"/>
        <w:spacing w:line="360" w:lineRule="auto"/>
        <w:ind w:left="845" w:right="258"/>
        <w:jc w:val="both"/>
      </w:pPr>
      <w:r>
        <w:t>Furthermore, the Arbitral Tribunal should necessarily have examined the impact of the Stati's actions on the financial situation of KPM and TNG, as there was no reason for RoK to compensate the Stati for damage that they themselves had caused.</w:t>
      </w:r>
    </w:p>
    <w:p w:rsidR="0023658D" w:rsidRDefault="00070BC3">
      <w:pPr>
        <w:spacing w:before="199" w:line="360" w:lineRule="auto"/>
        <w:ind w:left="845" w:right="252"/>
        <w:jc w:val="both"/>
      </w:pPr>
      <w:r>
        <w:t>In his expert opinion, Professor Hanotiau concludes in the light of these elements that "</w:t>
      </w:r>
      <w:r>
        <w:rPr>
          <w:i/>
        </w:rPr>
        <w:t>if the Arbitral Tribunal had had in its possession all the documents and evidence available today, it would have reached different conclusions with regard to the asses</w:t>
      </w:r>
      <w:r>
        <w:rPr>
          <w:i/>
        </w:rPr>
        <w:t>sment of the damage</w:t>
      </w:r>
      <w:r>
        <w:t>" (</w:t>
      </w:r>
      <w:r>
        <w:rPr>
          <w:b/>
        </w:rPr>
        <w:t>Exhibit 12.23</w:t>
      </w:r>
      <w:r>
        <w:t>, §147). He also adds that in view of the massive fraud committed by Stati, the Arbitral Tribunal would have considered the impact of Stati's "contributory fault" on the quantum of damages and "</w:t>
      </w:r>
      <w:r>
        <w:rPr>
          <w:i/>
        </w:rPr>
        <w:t>would have deducted from th</w:t>
      </w:r>
      <w:r>
        <w:rPr>
          <w:i/>
        </w:rPr>
        <w:t>e assessment of damages the amounts they siphoned off from KPM and TNG, these amounts being in the order of hundreds of millions of dollars</w:t>
      </w:r>
      <w:r>
        <w:t>" (</w:t>
      </w:r>
      <w:r>
        <w:rPr>
          <w:b/>
        </w:rPr>
        <w:t>Exhibit 12.23</w:t>
      </w:r>
      <w:r>
        <w:t>, §145).</w:t>
      </w:r>
    </w:p>
    <w:p w:rsidR="0023658D" w:rsidRDefault="0023658D">
      <w:pPr>
        <w:pStyle w:val="BodyText"/>
        <w:rPr>
          <w:sz w:val="20"/>
        </w:rPr>
      </w:pPr>
    </w:p>
    <w:p w:rsidR="0023658D" w:rsidRDefault="0023658D">
      <w:pPr>
        <w:pStyle w:val="BodyText"/>
        <w:rPr>
          <w:sz w:val="20"/>
        </w:rPr>
      </w:pPr>
    </w:p>
    <w:p w:rsidR="0023658D" w:rsidRDefault="0023658D">
      <w:pPr>
        <w:pStyle w:val="BodyText"/>
        <w:rPr>
          <w:sz w:val="20"/>
        </w:rPr>
      </w:pPr>
    </w:p>
    <w:p w:rsidR="0023658D" w:rsidRDefault="0023658D">
      <w:pPr>
        <w:pStyle w:val="BodyText"/>
        <w:rPr>
          <w:sz w:val="20"/>
        </w:rPr>
      </w:pPr>
    </w:p>
    <w:p w:rsidR="0023658D" w:rsidRDefault="0023658D">
      <w:pPr>
        <w:pStyle w:val="BodyText"/>
        <w:rPr>
          <w:sz w:val="20"/>
        </w:rPr>
      </w:pPr>
    </w:p>
    <w:p w:rsidR="0023658D" w:rsidRDefault="0023658D">
      <w:pPr>
        <w:pStyle w:val="BodyText"/>
        <w:rPr>
          <w:sz w:val="20"/>
        </w:rPr>
      </w:pPr>
    </w:p>
    <w:p w:rsidR="0023658D" w:rsidRDefault="0023658D">
      <w:pPr>
        <w:pStyle w:val="BodyText"/>
        <w:rPr>
          <w:sz w:val="20"/>
        </w:rPr>
      </w:pPr>
    </w:p>
    <w:p w:rsidR="0023658D" w:rsidRDefault="0023658D">
      <w:pPr>
        <w:pStyle w:val="BodyText"/>
        <w:rPr>
          <w:sz w:val="20"/>
        </w:rPr>
      </w:pPr>
    </w:p>
    <w:p w:rsidR="0023658D" w:rsidRDefault="00070BC3">
      <w:pPr>
        <w:pStyle w:val="BodyText"/>
        <w:spacing w:before="6"/>
        <w:rPr>
          <w:sz w:val="12"/>
        </w:rPr>
      </w:pPr>
      <w:r>
        <w:pict>
          <v:shape id="_x0000_s1065" style="position:absolute;margin-left:70.95pt;margin-top:9.45pt;width:144.05pt;height:.1pt;z-index:-251527168;mso-wrap-distance-left:0;mso-wrap-distance-right:0;mso-position-horizontal-relative:page" coordorigin="1419,189" coordsize="2881,0" path="m1419,189r2880,e" filled="f" strokeweight=".6pt">
            <v:path arrowok="t"/>
            <w10:wrap type="topAndBottom" anchorx="page"/>
          </v:shape>
        </w:pict>
      </w:r>
    </w:p>
    <w:p w:rsidR="0023658D" w:rsidRDefault="00070BC3">
      <w:pPr>
        <w:spacing w:before="60"/>
        <w:ind w:left="278" w:right="248"/>
        <w:jc w:val="both"/>
        <w:rPr>
          <w:sz w:val="18"/>
        </w:rPr>
      </w:pPr>
      <w:r>
        <w:rPr>
          <w:position w:val="6"/>
          <w:sz w:val="12"/>
        </w:rPr>
        <w:t xml:space="preserve">377 </w:t>
      </w:r>
      <w:r>
        <w:rPr>
          <w:sz w:val="18"/>
        </w:rPr>
        <w:t xml:space="preserve">Free </w:t>
      </w:r>
      <w:r>
        <w:rPr>
          <w:spacing w:val="-3"/>
          <w:sz w:val="18"/>
        </w:rPr>
        <w:t xml:space="preserve">translation </w:t>
      </w:r>
      <w:r>
        <w:rPr>
          <w:sz w:val="18"/>
        </w:rPr>
        <w:t>of : "</w:t>
      </w:r>
      <w:r>
        <w:rPr>
          <w:i/>
          <w:sz w:val="18"/>
        </w:rPr>
        <w:t xml:space="preserve">the Tribunal </w:t>
      </w:r>
      <w:r>
        <w:rPr>
          <w:i/>
          <w:spacing w:val="-3"/>
          <w:sz w:val="18"/>
        </w:rPr>
        <w:t xml:space="preserve">considers </w:t>
      </w:r>
      <w:r>
        <w:rPr>
          <w:i/>
          <w:sz w:val="18"/>
        </w:rPr>
        <w:t xml:space="preserve">it to be of </w:t>
      </w:r>
      <w:r>
        <w:rPr>
          <w:i/>
          <w:spacing w:val="-3"/>
          <w:sz w:val="18"/>
        </w:rPr>
        <w:t>particular relevance</w:t>
      </w:r>
      <w:r>
        <w:rPr>
          <w:i/>
          <w:spacing w:val="-3"/>
          <w:sz w:val="18"/>
        </w:rPr>
        <w:t xml:space="preserve"> </w:t>
      </w:r>
      <w:r>
        <w:rPr>
          <w:i/>
          <w:sz w:val="18"/>
        </w:rPr>
        <w:t xml:space="preserve">that an offer was made for the LPG Plant by </w:t>
      </w:r>
      <w:r>
        <w:rPr>
          <w:i/>
          <w:spacing w:val="-2"/>
          <w:sz w:val="18"/>
        </w:rPr>
        <w:t xml:space="preserve">state- </w:t>
      </w:r>
      <w:r>
        <w:rPr>
          <w:i/>
          <w:spacing w:val="-3"/>
          <w:sz w:val="18"/>
        </w:rPr>
        <w:t xml:space="preserve">owned </w:t>
      </w:r>
      <w:r>
        <w:rPr>
          <w:i/>
          <w:sz w:val="18"/>
        </w:rPr>
        <w:t xml:space="preserve">KMG at </w:t>
      </w:r>
      <w:r>
        <w:rPr>
          <w:i/>
          <w:spacing w:val="-3"/>
          <w:sz w:val="18"/>
        </w:rPr>
        <w:t xml:space="preserve">that </w:t>
      </w:r>
      <w:r>
        <w:rPr>
          <w:i/>
          <w:sz w:val="18"/>
        </w:rPr>
        <w:t xml:space="preserve">time </w:t>
      </w:r>
      <w:r>
        <w:rPr>
          <w:i/>
          <w:spacing w:val="-3"/>
          <w:sz w:val="18"/>
        </w:rPr>
        <w:t xml:space="preserve">for </w:t>
      </w:r>
      <w:r>
        <w:rPr>
          <w:i/>
          <w:sz w:val="18"/>
        </w:rPr>
        <w:t xml:space="preserve">USD 199 million. The </w:t>
      </w:r>
      <w:r>
        <w:rPr>
          <w:i/>
          <w:spacing w:val="-3"/>
          <w:sz w:val="18"/>
        </w:rPr>
        <w:t xml:space="preserve">Tribunal considers </w:t>
      </w:r>
      <w:r>
        <w:rPr>
          <w:i/>
          <w:sz w:val="18"/>
        </w:rPr>
        <w:t xml:space="preserve">that to be </w:t>
      </w:r>
      <w:r>
        <w:rPr>
          <w:i/>
          <w:spacing w:val="-3"/>
          <w:sz w:val="18"/>
        </w:rPr>
        <w:t xml:space="preserve">the relatively best source </w:t>
      </w:r>
      <w:r>
        <w:rPr>
          <w:i/>
          <w:sz w:val="18"/>
        </w:rPr>
        <w:t xml:space="preserve">of information for the </w:t>
      </w:r>
      <w:r>
        <w:rPr>
          <w:i/>
          <w:spacing w:val="-2"/>
          <w:sz w:val="18"/>
        </w:rPr>
        <w:t xml:space="preserve">valuation </w:t>
      </w:r>
      <w:r>
        <w:rPr>
          <w:i/>
          <w:sz w:val="18"/>
        </w:rPr>
        <w:t xml:space="preserve">of the LPG Plant </w:t>
      </w:r>
      <w:r>
        <w:rPr>
          <w:i/>
          <w:spacing w:val="-3"/>
          <w:sz w:val="18"/>
        </w:rPr>
        <w:t xml:space="preserve">among </w:t>
      </w:r>
      <w:r>
        <w:rPr>
          <w:i/>
          <w:sz w:val="18"/>
        </w:rPr>
        <w:t xml:space="preserve">the </w:t>
      </w:r>
      <w:r>
        <w:rPr>
          <w:i/>
          <w:spacing w:val="-3"/>
          <w:sz w:val="18"/>
        </w:rPr>
        <w:t xml:space="preserve">various sources </w:t>
      </w:r>
      <w:r>
        <w:rPr>
          <w:i/>
          <w:sz w:val="18"/>
        </w:rPr>
        <w:t xml:space="preserve">of information </w:t>
      </w:r>
      <w:r>
        <w:rPr>
          <w:i/>
          <w:spacing w:val="-3"/>
          <w:sz w:val="18"/>
        </w:rPr>
        <w:t>submitte</w:t>
      </w:r>
      <w:r>
        <w:rPr>
          <w:i/>
          <w:spacing w:val="-3"/>
          <w:sz w:val="18"/>
        </w:rPr>
        <w:t xml:space="preserve">d </w:t>
      </w:r>
      <w:r>
        <w:rPr>
          <w:i/>
          <w:sz w:val="18"/>
        </w:rPr>
        <w:t xml:space="preserve">by the Parties regarding the valuation for the LPG Plant </w:t>
      </w:r>
      <w:r>
        <w:rPr>
          <w:i/>
          <w:spacing w:val="-3"/>
          <w:sz w:val="18"/>
        </w:rPr>
        <w:t xml:space="preserve">during </w:t>
      </w:r>
      <w:r>
        <w:rPr>
          <w:i/>
          <w:sz w:val="18"/>
        </w:rPr>
        <w:t xml:space="preserve">the </w:t>
      </w:r>
      <w:r>
        <w:rPr>
          <w:i/>
          <w:spacing w:val="-3"/>
          <w:sz w:val="18"/>
        </w:rPr>
        <w:t xml:space="preserve">relevant </w:t>
      </w:r>
      <w:r>
        <w:rPr>
          <w:i/>
          <w:sz w:val="18"/>
        </w:rPr>
        <w:t xml:space="preserve">period of the </w:t>
      </w:r>
      <w:r>
        <w:rPr>
          <w:i/>
          <w:spacing w:val="-3"/>
          <w:sz w:val="18"/>
        </w:rPr>
        <w:t xml:space="preserve">valuation </w:t>
      </w:r>
      <w:r>
        <w:rPr>
          <w:i/>
          <w:sz w:val="18"/>
        </w:rPr>
        <w:t xml:space="preserve">date </w:t>
      </w:r>
      <w:r>
        <w:rPr>
          <w:i/>
          <w:spacing w:val="-3"/>
          <w:sz w:val="18"/>
        </w:rPr>
        <w:t xml:space="preserve">accepted </w:t>
      </w:r>
      <w:r>
        <w:rPr>
          <w:i/>
          <w:sz w:val="18"/>
        </w:rPr>
        <w:t xml:space="preserve">by the </w:t>
      </w:r>
      <w:r>
        <w:rPr>
          <w:i/>
          <w:spacing w:val="-3"/>
          <w:sz w:val="18"/>
        </w:rPr>
        <w:t>Tribunal</w:t>
      </w:r>
      <w:r>
        <w:rPr>
          <w:spacing w:val="-3"/>
          <w:sz w:val="18"/>
        </w:rPr>
        <w:t>.</w:t>
      </w:r>
    </w:p>
    <w:p w:rsidR="0023658D" w:rsidRDefault="0023658D">
      <w:pPr>
        <w:jc w:val="both"/>
        <w:rPr>
          <w:sz w:val="18"/>
        </w:rPr>
        <w:sectPr w:rsidR="0023658D">
          <w:pgSz w:w="11910" w:h="16840"/>
          <w:pgMar w:top="1340" w:right="1160" w:bottom="840" w:left="1140" w:header="0" w:footer="572" w:gutter="0"/>
          <w:cols w:space="720"/>
        </w:sectPr>
      </w:pPr>
    </w:p>
    <w:p w:rsidR="0023658D" w:rsidRDefault="00070BC3">
      <w:pPr>
        <w:pStyle w:val="Heading2"/>
        <w:numPr>
          <w:ilvl w:val="0"/>
          <w:numId w:val="7"/>
        </w:numPr>
        <w:tabs>
          <w:tab w:val="left" w:pos="1981"/>
        </w:tabs>
        <w:ind w:hanging="426"/>
      </w:pPr>
      <w:r>
        <w:t>Conclusion: Your Court must reject the exequatur of the Award</w:t>
      </w:r>
    </w:p>
    <w:p w:rsidR="0023658D" w:rsidRDefault="0023658D">
      <w:pPr>
        <w:pStyle w:val="BodyText"/>
        <w:spacing w:before="5"/>
        <w:rPr>
          <w:b/>
          <w:sz w:val="21"/>
        </w:rPr>
      </w:pPr>
    </w:p>
    <w:p w:rsidR="0023658D" w:rsidRDefault="00070BC3">
      <w:pPr>
        <w:pStyle w:val="ListParagraph"/>
        <w:numPr>
          <w:ilvl w:val="0"/>
          <w:numId w:val="31"/>
        </w:numPr>
        <w:tabs>
          <w:tab w:val="left" w:pos="846"/>
        </w:tabs>
        <w:spacing w:line="360" w:lineRule="auto"/>
        <w:ind w:right="261"/>
        <w:jc w:val="both"/>
      </w:pPr>
      <w:r>
        <w:t>Throughout the arbitration proceedings, the Stati have consistently misled the Arbitral Tribunal, concealing key documents, producing false documents and making misleading statements about their alleged investment in Kazakhstan.</w:t>
      </w:r>
    </w:p>
    <w:p w:rsidR="0023658D" w:rsidRDefault="00070BC3">
      <w:pPr>
        <w:pStyle w:val="BodyText"/>
        <w:spacing w:before="119" w:line="360" w:lineRule="auto"/>
        <w:ind w:left="845" w:right="256"/>
        <w:jc w:val="both"/>
      </w:pPr>
      <w:r>
        <w:t>These frauds clearly had an</w:t>
      </w:r>
      <w:r>
        <w:t xml:space="preserve"> impact on the Award, which is the relevant causality test as has been demonstrated.</w:t>
      </w:r>
    </w:p>
    <w:p w:rsidR="0023658D" w:rsidRDefault="00070BC3">
      <w:pPr>
        <w:spacing w:before="122" w:line="360" w:lineRule="auto"/>
        <w:ind w:left="845" w:right="252"/>
        <w:jc w:val="both"/>
      </w:pPr>
      <w:r>
        <w:t>Even using the test proposed by the Stati, it is clear that without these frauds, the Arbitral Tribunal would never have rendered the Award "</w:t>
      </w:r>
      <w:r>
        <w:rPr>
          <w:i/>
        </w:rPr>
        <w:t>as issued on 19 December 2013</w:t>
      </w:r>
      <w:r>
        <w:t>"</w:t>
      </w:r>
      <w:r>
        <w:t xml:space="preserve"> (Stati's Submissions of 26 February 2021, §504).</w:t>
      </w:r>
    </w:p>
    <w:p w:rsidR="0023658D" w:rsidRDefault="00070BC3">
      <w:pPr>
        <w:spacing w:before="120" w:line="360" w:lineRule="auto"/>
        <w:ind w:left="845" w:right="255"/>
        <w:jc w:val="both"/>
      </w:pPr>
      <w:r>
        <w:t>This conclusion is confirmed by the expert opinion of Professor Hanotiau, for whom the impact of the Stati frauds on the Award is hardly in doubt: "</w:t>
      </w:r>
      <w:r>
        <w:rPr>
          <w:i/>
        </w:rPr>
        <w:t xml:space="preserve">it seems clear to me that, if the </w:t>
      </w:r>
      <w:r>
        <w:rPr>
          <w:i/>
        </w:rPr>
        <w:t>documents and evidence obtained after the notification of the Award had been in the possession of the Arbitral Tribunal, they would have had a material and fundamental impact on the Award</w:t>
      </w:r>
      <w:r>
        <w:t>" (</w:t>
      </w:r>
      <w:r>
        <w:rPr>
          <w:b/>
        </w:rPr>
        <w:t>Exhibit 12.23</w:t>
      </w:r>
      <w:r>
        <w:t>, §148).</w:t>
      </w:r>
    </w:p>
    <w:p w:rsidR="0023658D" w:rsidRDefault="00070BC3">
      <w:pPr>
        <w:pStyle w:val="BodyText"/>
        <w:spacing w:before="118" w:line="362" w:lineRule="auto"/>
        <w:ind w:left="845" w:right="259"/>
        <w:jc w:val="both"/>
      </w:pPr>
      <w:r>
        <w:t>This finding alone should lead your Court to</w:t>
      </w:r>
      <w:r>
        <w:t xml:space="preserve"> reject the exequatur of the Award on the basis of Articles 1704, §3, a) and 1723, 3°, of the Judicial Code.</w:t>
      </w:r>
    </w:p>
    <w:p w:rsidR="0023658D" w:rsidRDefault="0023658D">
      <w:pPr>
        <w:spacing w:line="362" w:lineRule="auto"/>
        <w:jc w:val="both"/>
        <w:sectPr w:rsidR="0023658D">
          <w:pgSz w:w="11910" w:h="16840"/>
          <w:pgMar w:top="1340" w:right="1160" w:bottom="840" w:left="1140" w:header="0" w:footer="572" w:gutter="0"/>
          <w:cols w:space="720"/>
        </w:sectPr>
      </w:pPr>
    </w:p>
    <w:p w:rsidR="0023658D" w:rsidRDefault="00070BC3">
      <w:pPr>
        <w:pStyle w:val="Heading1"/>
        <w:numPr>
          <w:ilvl w:val="0"/>
          <w:numId w:val="58"/>
        </w:numPr>
        <w:tabs>
          <w:tab w:val="left" w:pos="704"/>
        </w:tabs>
        <w:ind w:hanging="426"/>
      </w:pPr>
      <w:bookmarkStart w:id="47" w:name="_TOC_250011"/>
      <w:r>
        <w:t xml:space="preserve">REBUTTAL OF THE OBJECTIONS RAISED BY THE </w:t>
      </w:r>
      <w:bookmarkEnd w:id="47"/>
      <w:r>
        <w:t>STATI</w:t>
      </w:r>
    </w:p>
    <w:p w:rsidR="0023658D" w:rsidRDefault="0023658D">
      <w:pPr>
        <w:pStyle w:val="BodyText"/>
        <w:spacing w:before="6"/>
        <w:rPr>
          <w:b/>
        </w:rPr>
      </w:pPr>
    </w:p>
    <w:p w:rsidR="0023658D" w:rsidRDefault="00070BC3">
      <w:pPr>
        <w:pStyle w:val="ListParagraph"/>
        <w:numPr>
          <w:ilvl w:val="0"/>
          <w:numId w:val="31"/>
        </w:numPr>
        <w:tabs>
          <w:tab w:val="left" w:pos="846"/>
        </w:tabs>
        <w:spacing w:line="360" w:lineRule="auto"/>
        <w:ind w:right="254"/>
        <w:jc w:val="both"/>
      </w:pPr>
      <w:r>
        <w:t>The Stati put forward three grounds for refusing to allow the Court to examine th</w:t>
      </w:r>
      <w:r>
        <w:t>e grounds for refusing to grant exequatur put forward by the RoK, which, according to the Stati, are intended to reopen the debate on the quantum of the damage that took place before the Arbitral Tribunal (</w:t>
      </w:r>
      <w:r>
        <w:rPr>
          <w:b/>
        </w:rPr>
        <w:t>A)</w:t>
      </w:r>
      <w:r>
        <w:t>, to have arguments that have already been rejec</w:t>
      </w:r>
      <w:r>
        <w:t>ted in Sweden re-examined (</w:t>
      </w:r>
      <w:r>
        <w:rPr>
          <w:b/>
        </w:rPr>
        <w:t>B)</w:t>
      </w:r>
      <w:r>
        <w:t>, or to have arguments that the RoK could have put forward before the Arbitral Tribunal judged by the Court of Justice of the European Communities (</w:t>
      </w:r>
      <w:r>
        <w:rPr>
          <w:b/>
        </w:rPr>
        <w:t>C</w:t>
      </w:r>
      <w:r>
        <w:t>).</w:t>
      </w:r>
    </w:p>
    <w:p w:rsidR="0023658D" w:rsidRDefault="00070BC3">
      <w:pPr>
        <w:pStyle w:val="ListParagraph"/>
        <w:numPr>
          <w:ilvl w:val="0"/>
          <w:numId w:val="31"/>
        </w:numPr>
        <w:tabs>
          <w:tab w:val="left" w:pos="846"/>
        </w:tabs>
        <w:spacing w:before="121" w:line="360" w:lineRule="auto"/>
        <w:ind w:right="256"/>
        <w:jc w:val="both"/>
      </w:pPr>
      <w:r>
        <w:t>As will be shown below, the grounds of appeal raised by Stati are unfounded</w:t>
      </w:r>
      <w:r>
        <w:t xml:space="preserve"> and must be dismissed. The cross-appeal lodged by Stati in respect of their second plea in law must also, therefore, be dismissed.</w:t>
      </w:r>
    </w:p>
    <w:p w:rsidR="0023658D" w:rsidRDefault="0023658D">
      <w:pPr>
        <w:pStyle w:val="BodyText"/>
        <w:spacing w:before="10"/>
        <w:rPr>
          <w:sz w:val="20"/>
        </w:rPr>
      </w:pPr>
    </w:p>
    <w:p w:rsidR="0023658D" w:rsidRDefault="00070BC3">
      <w:pPr>
        <w:pStyle w:val="Heading2"/>
        <w:numPr>
          <w:ilvl w:val="0"/>
          <w:numId w:val="4"/>
        </w:numPr>
        <w:tabs>
          <w:tab w:val="left" w:pos="1131"/>
        </w:tabs>
        <w:spacing w:before="0" w:line="360" w:lineRule="auto"/>
        <w:ind w:right="252"/>
        <w:jc w:val="both"/>
      </w:pPr>
      <w:r>
        <w:t xml:space="preserve">Rebuttal of the first refusal: the RoK does not seek to reopen the debate on the method of assessing the quantum of the </w:t>
      </w:r>
      <w:r>
        <w:t>Stati</w:t>
      </w:r>
    </w:p>
    <w:p w:rsidR="0023658D" w:rsidRDefault="00070BC3">
      <w:pPr>
        <w:pStyle w:val="ListParagraph"/>
        <w:numPr>
          <w:ilvl w:val="0"/>
          <w:numId w:val="31"/>
        </w:numPr>
        <w:tabs>
          <w:tab w:val="left" w:pos="846"/>
        </w:tabs>
        <w:spacing w:before="119" w:line="360" w:lineRule="auto"/>
        <w:ind w:right="251"/>
        <w:jc w:val="both"/>
      </w:pPr>
      <w:r>
        <w:t>The Stati argue that the RoK is attempting to "</w:t>
      </w:r>
      <w:r>
        <w:rPr>
          <w:i/>
        </w:rPr>
        <w:t>reopen the debate on the merits concerning the method of assessing the quantum of the Stati's damages, which the Court of First Instance decided in a contradictory and sovereign manner and with the autho</w:t>
      </w:r>
      <w:r>
        <w:rPr>
          <w:i/>
        </w:rPr>
        <w:t>rity of res judicata</w:t>
      </w:r>
      <w:r>
        <w:t>" (Stati's submissions of 26 February, §351 and Heading 5.7.1).</w:t>
      </w:r>
    </w:p>
    <w:p w:rsidR="0023658D" w:rsidRDefault="00070BC3">
      <w:pPr>
        <w:pStyle w:val="BodyText"/>
        <w:spacing w:before="122"/>
        <w:ind w:left="845"/>
        <w:jc w:val="both"/>
      </w:pPr>
      <w:r>
        <w:t>In so doing, the Stati distort and reduce the scope of the pleas put forward by the RoK.</w:t>
      </w:r>
    </w:p>
    <w:p w:rsidR="0023658D" w:rsidRDefault="0023658D">
      <w:pPr>
        <w:pStyle w:val="BodyText"/>
        <w:spacing w:before="5"/>
        <w:rPr>
          <w:sz w:val="21"/>
        </w:rPr>
      </w:pPr>
    </w:p>
    <w:p w:rsidR="0023658D" w:rsidRDefault="00070BC3">
      <w:pPr>
        <w:pStyle w:val="ListParagraph"/>
        <w:numPr>
          <w:ilvl w:val="0"/>
          <w:numId w:val="31"/>
        </w:numPr>
        <w:tabs>
          <w:tab w:val="left" w:pos="846"/>
        </w:tabs>
        <w:spacing w:line="360" w:lineRule="auto"/>
        <w:ind w:right="249"/>
        <w:jc w:val="both"/>
      </w:pPr>
      <w:r>
        <w:rPr>
          <w:spacing w:val="-3"/>
        </w:rPr>
        <w:t xml:space="preserve">Firstly, RoK </w:t>
      </w:r>
      <w:r>
        <w:t xml:space="preserve">does not criticise </w:t>
      </w:r>
      <w:r>
        <w:rPr>
          <w:spacing w:val="-3"/>
        </w:rPr>
        <w:t xml:space="preserve">as such </w:t>
      </w:r>
      <w:r>
        <w:t xml:space="preserve">the </w:t>
      </w:r>
      <w:r>
        <w:rPr>
          <w:spacing w:val="-3"/>
        </w:rPr>
        <w:t xml:space="preserve">method of valuation </w:t>
      </w:r>
      <w:r>
        <w:t xml:space="preserve">of </w:t>
      </w:r>
      <w:r>
        <w:rPr>
          <w:spacing w:val="-3"/>
        </w:rPr>
        <w:t xml:space="preserve">Centrale </w:t>
      </w:r>
      <w:r>
        <w:t xml:space="preserve">LPG </w:t>
      </w:r>
      <w:r>
        <w:rPr>
          <w:spacing w:val="-3"/>
        </w:rPr>
        <w:t>ad</w:t>
      </w:r>
      <w:r>
        <w:rPr>
          <w:spacing w:val="-3"/>
        </w:rPr>
        <w:t xml:space="preserve">opted </w:t>
      </w:r>
      <w:r>
        <w:t xml:space="preserve">by the </w:t>
      </w:r>
      <w:r>
        <w:rPr>
          <w:spacing w:val="-3"/>
        </w:rPr>
        <w:t xml:space="preserve">Arbitral Tribunal, consisting in basing </w:t>
      </w:r>
      <w:r>
        <w:t xml:space="preserve">itself on an </w:t>
      </w:r>
      <w:r>
        <w:rPr>
          <w:spacing w:val="-3"/>
        </w:rPr>
        <w:t xml:space="preserve">indicative </w:t>
      </w:r>
      <w:r>
        <w:t xml:space="preserve">offer </w:t>
      </w:r>
      <w:r>
        <w:rPr>
          <w:spacing w:val="-3"/>
        </w:rPr>
        <w:t xml:space="preserve">made by </w:t>
      </w:r>
      <w:r>
        <w:t xml:space="preserve">a </w:t>
      </w:r>
      <w:r>
        <w:rPr>
          <w:spacing w:val="-3"/>
        </w:rPr>
        <w:t>potential buyer.</w:t>
      </w:r>
    </w:p>
    <w:p w:rsidR="0023658D" w:rsidRDefault="00070BC3">
      <w:pPr>
        <w:pStyle w:val="BodyText"/>
        <w:spacing w:before="119" w:line="360" w:lineRule="auto"/>
        <w:ind w:left="845" w:right="249"/>
        <w:jc w:val="both"/>
      </w:pPr>
      <w:r>
        <w:rPr>
          <w:spacing w:val="-3"/>
        </w:rPr>
        <w:t xml:space="preserve">RoK criticises </w:t>
      </w:r>
      <w:r>
        <w:t xml:space="preserve">the fact </w:t>
      </w:r>
      <w:r>
        <w:rPr>
          <w:spacing w:val="-3"/>
        </w:rPr>
        <w:t xml:space="preserve">that Stati </w:t>
      </w:r>
      <w:r>
        <w:t xml:space="preserve">misled the </w:t>
      </w:r>
      <w:r>
        <w:rPr>
          <w:spacing w:val="-3"/>
        </w:rPr>
        <w:t xml:space="preserve">Tribunal </w:t>
      </w:r>
      <w:r>
        <w:t xml:space="preserve">in </w:t>
      </w:r>
      <w:r>
        <w:rPr>
          <w:spacing w:val="-3"/>
        </w:rPr>
        <w:t xml:space="preserve">this </w:t>
      </w:r>
      <w:r>
        <w:t xml:space="preserve">respect. </w:t>
      </w:r>
      <w:r>
        <w:rPr>
          <w:spacing w:val="-3"/>
        </w:rPr>
        <w:t xml:space="preserve">As explained, the Stati produced </w:t>
      </w:r>
      <w:r>
        <w:t xml:space="preserve">in </w:t>
      </w:r>
      <w:r>
        <w:rPr>
          <w:spacing w:val="-3"/>
        </w:rPr>
        <w:t xml:space="preserve">the arbitration </w:t>
      </w:r>
      <w:r>
        <w:rPr>
          <w:spacing w:val="-2"/>
        </w:rPr>
        <w:t xml:space="preserve">the </w:t>
      </w:r>
      <w:r>
        <w:rPr>
          <w:spacing w:val="-3"/>
        </w:rPr>
        <w:t xml:space="preserve">indicative </w:t>
      </w:r>
      <w:r>
        <w:t xml:space="preserve">offers </w:t>
      </w:r>
      <w:r>
        <w:rPr>
          <w:spacing w:val="-3"/>
        </w:rPr>
        <w:t xml:space="preserve">obtained from potential purchasers they had misled </w:t>
      </w:r>
      <w:r>
        <w:t>(</w:t>
      </w:r>
      <w:r>
        <w:rPr>
          <w:b/>
        </w:rPr>
        <w:t xml:space="preserve">Exhibit </w:t>
      </w:r>
      <w:r>
        <w:rPr>
          <w:b/>
          <w:spacing w:val="-3"/>
        </w:rPr>
        <w:t>2.41</w:t>
      </w:r>
      <w:r>
        <w:rPr>
          <w:spacing w:val="-3"/>
        </w:rPr>
        <w:t xml:space="preserve">, </w:t>
      </w:r>
      <w:r>
        <w:t xml:space="preserve">p. 2), </w:t>
      </w:r>
      <w:r>
        <w:rPr>
          <w:spacing w:val="-3"/>
        </w:rPr>
        <w:t xml:space="preserve">presented them as perfectly reliable evidence for assessing </w:t>
      </w:r>
      <w:r>
        <w:t xml:space="preserve">the </w:t>
      </w:r>
      <w:r>
        <w:rPr>
          <w:spacing w:val="-3"/>
        </w:rPr>
        <w:t xml:space="preserve">value of </w:t>
      </w:r>
      <w:r>
        <w:t xml:space="preserve">the LPG </w:t>
      </w:r>
      <w:r>
        <w:rPr>
          <w:spacing w:val="-3"/>
        </w:rPr>
        <w:t xml:space="preserve">Plant </w:t>
      </w:r>
      <w:r>
        <w:t>(</w:t>
      </w:r>
      <w:r>
        <w:rPr>
          <w:b/>
        </w:rPr>
        <w:t xml:space="preserve">Exhibit </w:t>
      </w:r>
      <w:r>
        <w:rPr>
          <w:b/>
          <w:spacing w:val="-3"/>
        </w:rPr>
        <w:t>2.35</w:t>
      </w:r>
      <w:r>
        <w:rPr>
          <w:spacing w:val="-3"/>
        </w:rPr>
        <w:t xml:space="preserve">, </w:t>
      </w:r>
      <w:r>
        <w:t xml:space="preserve">pp. </w:t>
      </w:r>
      <w:r>
        <w:rPr>
          <w:spacing w:val="-3"/>
        </w:rPr>
        <w:t xml:space="preserve">28-32), </w:t>
      </w:r>
      <w:r>
        <w:t xml:space="preserve">and </w:t>
      </w:r>
      <w:r>
        <w:rPr>
          <w:spacing w:val="-3"/>
        </w:rPr>
        <w:t xml:space="preserve">asked </w:t>
      </w:r>
      <w:r>
        <w:t xml:space="preserve">the </w:t>
      </w:r>
      <w:r>
        <w:rPr>
          <w:spacing w:val="-3"/>
        </w:rPr>
        <w:t>Tribunal to take KMG</w:t>
      </w:r>
      <w:r>
        <w:t xml:space="preserve">'s </w:t>
      </w:r>
      <w:r>
        <w:rPr>
          <w:spacing w:val="-3"/>
        </w:rPr>
        <w:t xml:space="preserve">Indicative Offer </w:t>
      </w:r>
      <w:r>
        <w:t xml:space="preserve">into account </w:t>
      </w:r>
      <w:r>
        <w:rPr>
          <w:spacing w:val="-3"/>
        </w:rPr>
        <w:t xml:space="preserve">as </w:t>
      </w:r>
      <w:r>
        <w:t xml:space="preserve">an absolute </w:t>
      </w:r>
      <w:r>
        <w:rPr>
          <w:spacing w:val="-3"/>
        </w:rPr>
        <w:t>minimum (</w:t>
      </w:r>
      <w:r>
        <w:rPr>
          <w:b/>
          <w:spacing w:val="-3"/>
        </w:rPr>
        <w:t>Exhibit 2.35</w:t>
      </w:r>
      <w:r>
        <w:rPr>
          <w:spacing w:val="-3"/>
        </w:rPr>
        <w:t xml:space="preserve">, </w:t>
      </w:r>
      <w:r>
        <w:t xml:space="preserve">pp. </w:t>
      </w:r>
      <w:r>
        <w:rPr>
          <w:spacing w:val="-3"/>
        </w:rPr>
        <w:t>49:9-15).</w:t>
      </w:r>
    </w:p>
    <w:p w:rsidR="0023658D" w:rsidRDefault="00070BC3">
      <w:pPr>
        <w:spacing w:before="121" w:line="360" w:lineRule="auto"/>
        <w:ind w:left="845" w:right="249"/>
        <w:jc w:val="both"/>
        <w:rPr>
          <w:i/>
        </w:rPr>
      </w:pPr>
      <w:r>
        <w:rPr>
          <w:spacing w:val="-3"/>
        </w:rPr>
        <w:t xml:space="preserve">In other words, </w:t>
      </w:r>
      <w:r>
        <w:t xml:space="preserve">the </w:t>
      </w:r>
      <w:r>
        <w:rPr>
          <w:spacing w:val="-3"/>
        </w:rPr>
        <w:t xml:space="preserve">problem </w:t>
      </w:r>
      <w:r>
        <w:t xml:space="preserve">is not the </w:t>
      </w:r>
      <w:r>
        <w:rPr>
          <w:spacing w:val="-3"/>
        </w:rPr>
        <w:t xml:space="preserve">method itself, but the </w:t>
      </w:r>
      <w:r>
        <w:t xml:space="preserve">fact that the </w:t>
      </w:r>
      <w:r>
        <w:rPr>
          <w:spacing w:val="-3"/>
        </w:rPr>
        <w:t xml:space="preserve">Stati asked </w:t>
      </w:r>
      <w:r>
        <w:t xml:space="preserve">the </w:t>
      </w:r>
      <w:r>
        <w:rPr>
          <w:spacing w:val="-3"/>
        </w:rPr>
        <w:t xml:space="preserve">Arbitral Tribunal </w:t>
      </w:r>
      <w:r>
        <w:t xml:space="preserve">to </w:t>
      </w:r>
      <w:r>
        <w:rPr>
          <w:spacing w:val="-3"/>
        </w:rPr>
        <w:t xml:space="preserve">use </w:t>
      </w:r>
      <w:r>
        <w:t xml:space="preserve">an offer from a </w:t>
      </w:r>
      <w:r>
        <w:rPr>
          <w:spacing w:val="-3"/>
        </w:rPr>
        <w:t xml:space="preserve">purchaser that </w:t>
      </w:r>
      <w:r>
        <w:t xml:space="preserve">the Stati </w:t>
      </w:r>
      <w:r>
        <w:rPr>
          <w:spacing w:val="-3"/>
        </w:rPr>
        <w:t xml:space="preserve">knew perfectly well was </w:t>
      </w:r>
      <w:r>
        <w:t xml:space="preserve">based on a </w:t>
      </w:r>
      <w:r>
        <w:rPr>
          <w:spacing w:val="-3"/>
        </w:rPr>
        <w:t xml:space="preserve">false </w:t>
      </w:r>
      <w:r>
        <w:t>basis</w:t>
      </w:r>
      <w:r>
        <w:t xml:space="preserve"> because it was </w:t>
      </w:r>
      <w:r>
        <w:rPr>
          <w:spacing w:val="-3"/>
        </w:rPr>
        <w:t xml:space="preserve">based </w:t>
      </w:r>
      <w:r>
        <w:t xml:space="preserve">on false </w:t>
      </w:r>
      <w:r>
        <w:rPr>
          <w:spacing w:val="-3"/>
        </w:rPr>
        <w:t xml:space="preserve">data </w:t>
      </w:r>
      <w:r>
        <w:t xml:space="preserve">in </w:t>
      </w:r>
      <w:r>
        <w:rPr>
          <w:spacing w:val="-3"/>
        </w:rPr>
        <w:t xml:space="preserve">their financial </w:t>
      </w:r>
      <w:r>
        <w:t xml:space="preserve">statements. The </w:t>
      </w:r>
      <w:r>
        <w:rPr>
          <w:spacing w:val="-3"/>
        </w:rPr>
        <w:t xml:space="preserve">English judge had also </w:t>
      </w:r>
      <w:r>
        <w:t xml:space="preserve">identified the </w:t>
      </w:r>
      <w:r>
        <w:rPr>
          <w:spacing w:val="-3"/>
        </w:rPr>
        <w:t>problem perfectly</w:t>
      </w:r>
      <w:r>
        <w:t>: "</w:t>
      </w:r>
      <w:r>
        <w:rPr>
          <w:i/>
        </w:rPr>
        <w:t xml:space="preserve">The </w:t>
      </w:r>
      <w:r>
        <w:rPr>
          <w:i/>
          <w:spacing w:val="-3"/>
        </w:rPr>
        <w:t xml:space="preserve">Swedish court also found </w:t>
      </w:r>
      <w:r>
        <w:rPr>
          <w:i/>
        </w:rPr>
        <w:t xml:space="preserve">that </w:t>
      </w:r>
      <w:r>
        <w:rPr>
          <w:i/>
          <w:spacing w:val="-3"/>
        </w:rPr>
        <w:t>KMG</w:t>
      </w:r>
      <w:r>
        <w:rPr>
          <w:i/>
        </w:rPr>
        <w:t xml:space="preserve">'s </w:t>
      </w:r>
      <w:r>
        <w:rPr>
          <w:i/>
          <w:spacing w:val="-3"/>
        </w:rPr>
        <w:t xml:space="preserve">Indicative Offer </w:t>
      </w:r>
      <w:r>
        <w:rPr>
          <w:i/>
        </w:rPr>
        <w:t xml:space="preserve">did not (in itself) </w:t>
      </w:r>
      <w:r>
        <w:rPr>
          <w:i/>
          <w:spacing w:val="-3"/>
        </w:rPr>
        <w:t xml:space="preserve">constitute false </w:t>
      </w:r>
      <w:r>
        <w:rPr>
          <w:i/>
        </w:rPr>
        <w:t xml:space="preserve">evidence. This </w:t>
      </w:r>
      <w:r>
        <w:rPr>
          <w:i/>
          <w:spacing w:val="-3"/>
        </w:rPr>
        <w:t xml:space="preserve">conclusion </w:t>
      </w:r>
      <w:r>
        <w:rPr>
          <w:i/>
        </w:rPr>
        <w:t xml:space="preserve">is </w:t>
      </w:r>
      <w:r>
        <w:rPr>
          <w:i/>
          <w:spacing w:val="-3"/>
        </w:rPr>
        <w:t>vali</w:t>
      </w:r>
      <w:r>
        <w:rPr>
          <w:i/>
          <w:spacing w:val="-3"/>
        </w:rPr>
        <w:t xml:space="preserve">d </w:t>
      </w:r>
      <w:r>
        <w:rPr>
          <w:i/>
        </w:rPr>
        <w:t xml:space="preserve">at the </w:t>
      </w:r>
      <w:r>
        <w:rPr>
          <w:i/>
          <w:spacing w:val="-3"/>
        </w:rPr>
        <w:t xml:space="preserve">time the </w:t>
      </w:r>
      <w:r>
        <w:rPr>
          <w:i/>
          <w:spacing w:val="-2"/>
        </w:rPr>
        <w:t xml:space="preserve">KMG </w:t>
      </w:r>
      <w:r>
        <w:rPr>
          <w:i/>
          <w:spacing w:val="-3"/>
        </w:rPr>
        <w:t xml:space="preserve">Indicative Offer </w:t>
      </w:r>
      <w:r>
        <w:rPr>
          <w:i/>
        </w:rPr>
        <w:t xml:space="preserve">was </w:t>
      </w:r>
      <w:r>
        <w:rPr>
          <w:i/>
          <w:spacing w:val="-3"/>
        </w:rPr>
        <w:t xml:space="preserve">made, but </w:t>
      </w:r>
      <w:r>
        <w:rPr>
          <w:i/>
        </w:rPr>
        <w:t xml:space="preserve">I </w:t>
      </w:r>
      <w:r>
        <w:rPr>
          <w:i/>
          <w:spacing w:val="-3"/>
        </w:rPr>
        <w:t xml:space="preserve">doubt that it is </w:t>
      </w:r>
      <w:r>
        <w:rPr>
          <w:i/>
        </w:rPr>
        <w:t xml:space="preserve">valid </w:t>
      </w:r>
      <w:r>
        <w:rPr>
          <w:i/>
          <w:spacing w:val="-3"/>
        </w:rPr>
        <w:t xml:space="preserve">when the </w:t>
      </w:r>
      <w:r>
        <w:rPr>
          <w:i/>
          <w:spacing w:val="-2"/>
        </w:rPr>
        <w:t xml:space="preserve">KMG </w:t>
      </w:r>
      <w:r>
        <w:rPr>
          <w:i/>
          <w:spacing w:val="-3"/>
        </w:rPr>
        <w:t xml:space="preserve">Indicative Offer is subsequently deployed </w:t>
      </w:r>
      <w:r>
        <w:rPr>
          <w:i/>
        </w:rPr>
        <w:t xml:space="preserve">by a </w:t>
      </w:r>
      <w:r>
        <w:rPr>
          <w:i/>
          <w:spacing w:val="-3"/>
        </w:rPr>
        <w:t xml:space="preserve">party </w:t>
      </w:r>
      <w:r>
        <w:rPr>
          <w:i/>
        </w:rPr>
        <w:t xml:space="preserve">who knows </w:t>
      </w:r>
      <w:r>
        <w:rPr>
          <w:i/>
          <w:spacing w:val="-3"/>
        </w:rPr>
        <w:t xml:space="preserve">(but continues </w:t>
      </w:r>
      <w:r>
        <w:rPr>
          <w:i/>
        </w:rPr>
        <w:t xml:space="preserve">to </w:t>
      </w:r>
      <w:r>
        <w:rPr>
          <w:i/>
          <w:spacing w:val="-3"/>
        </w:rPr>
        <w:t xml:space="preserve">conceal) that it </w:t>
      </w:r>
      <w:r>
        <w:rPr>
          <w:i/>
        </w:rPr>
        <w:t xml:space="preserve">is the </w:t>
      </w:r>
      <w:r>
        <w:rPr>
          <w:i/>
          <w:spacing w:val="-3"/>
        </w:rPr>
        <w:t xml:space="preserve">product </w:t>
      </w:r>
      <w:r>
        <w:rPr>
          <w:i/>
        </w:rPr>
        <w:t xml:space="preserve">of that party's </w:t>
      </w:r>
      <w:r>
        <w:rPr>
          <w:i/>
          <w:spacing w:val="-3"/>
        </w:rPr>
        <w:t>fraud</w:t>
      </w:r>
      <w:r>
        <w:t>. ...</w:t>
      </w:r>
      <w:r>
        <w:rPr>
          <w:i/>
          <w:spacing w:val="-3"/>
        </w:rPr>
        <w:t xml:space="preserve">] </w:t>
      </w:r>
      <w:r>
        <w:rPr>
          <w:i/>
        </w:rPr>
        <w:t xml:space="preserve">If the </w:t>
      </w:r>
      <w:r>
        <w:rPr>
          <w:i/>
          <w:spacing w:val="-2"/>
        </w:rPr>
        <w:t xml:space="preserve">KMG </w:t>
      </w:r>
      <w:r>
        <w:rPr>
          <w:i/>
          <w:spacing w:val="-3"/>
        </w:rPr>
        <w:t>[indicative o</w:t>
      </w:r>
      <w:r>
        <w:rPr>
          <w:i/>
          <w:spacing w:val="-3"/>
        </w:rPr>
        <w:t xml:space="preserve">ffer] </w:t>
      </w:r>
      <w:r>
        <w:rPr>
          <w:i/>
        </w:rPr>
        <w:t xml:space="preserve">is in </w:t>
      </w:r>
      <w:r>
        <w:rPr>
          <w:i/>
          <w:spacing w:val="-3"/>
        </w:rPr>
        <w:t xml:space="preserve">fact </w:t>
      </w:r>
      <w:r>
        <w:rPr>
          <w:i/>
        </w:rPr>
        <w:t xml:space="preserve">the </w:t>
      </w:r>
      <w:r>
        <w:rPr>
          <w:i/>
          <w:spacing w:val="-3"/>
        </w:rPr>
        <w:t xml:space="preserve">result of </w:t>
      </w:r>
      <w:r>
        <w:rPr>
          <w:i/>
        </w:rPr>
        <w:t xml:space="preserve">the </w:t>
      </w:r>
      <w:r>
        <w:rPr>
          <w:i/>
          <w:spacing w:val="-3"/>
        </w:rPr>
        <w:t xml:space="preserve">misrepresentations </w:t>
      </w:r>
      <w:r>
        <w:rPr>
          <w:i/>
        </w:rPr>
        <w:t xml:space="preserve">of the </w:t>
      </w:r>
      <w:r>
        <w:rPr>
          <w:i/>
          <w:spacing w:val="-3"/>
        </w:rPr>
        <w:t xml:space="preserve">[Stati] then </w:t>
      </w:r>
      <w:r>
        <w:rPr>
          <w:i/>
        </w:rPr>
        <w:t xml:space="preserve">it </w:t>
      </w:r>
      <w:r>
        <w:rPr>
          <w:i/>
          <w:spacing w:val="-3"/>
        </w:rPr>
        <w:t xml:space="preserve">seems to </w:t>
      </w:r>
      <w:r>
        <w:rPr>
          <w:i/>
        </w:rPr>
        <w:t>me</w:t>
      </w:r>
      <w:r>
        <w:rPr>
          <w:i/>
          <w:spacing w:val="-3"/>
        </w:rPr>
        <w:t xml:space="preserve">, </w:t>
      </w:r>
      <w:r>
        <w:rPr>
          <w:i/>
        </w:rPr>
        <w:t>at this stage</w:t>
      </w:r>
    </w:p>
    <w:p w:rsidR="0023658D" w:rsidRDefault="0023658D">
      <w:pPr>
        <w:spacing w:line="360" w:lineRule="auto"/>
        <w:jc w:val="both"/>
        <w:sectPr w:rsidR="0023658D">
          <w:pgSz w:w="11910" w:h="16840"/>
          <w:pgMar w:top="1320" w:right="1160" w:bottom="840" w:left="1140" w:header="0" w:footer="572" w:gutter="0"/>
          <w:cols w:space="720"/>
        </w:sectPr>
      </w:pPr>
    </w:p>
    <w:p w:rsidR="0023658D" w:rsidRDefault="00070BC3">
      <w:pPr>
        <w:spacing w:before="61" w:line="357" w:lineRule="auto"/>
        <w:ind w:left="845" w:right="252"/>
        <w:jc w:val="both"/>
      </w:pPr>
      <w:r>
        <w:rPr>
          <w:i/>
        </w:rPr>
        <w:t xml:space="preserve">from the </w:t>
      </w:r>
      <w:r>
        <w:rPr>
          <w:i/>
          <w:spacing w:val="-3"/>
        </w:rPr>
        <w:t xml:space="preserve">examination of </w:t>
      </w:r>
      <w:r>
        <w:rPr>
          <w:i/>
        </w:rPr>
        <w:t xml:space="preserve">the </w:t>
      </w:r>
      <w:r>
        <w:rPr>
          <w:i/>
          <w:spacing w:val="-3"/>
        </w:rPr>
        <w:t xml:space="preserve">English application, that there is </w:t>
      </w:r>
      <w:r>
        <w:rPr>
          <w:i/>
        </w:rPr>
        <w:t xml:space="preserve">a </w:t>
      </w:r>
      <w:r>
        <w:rPr>
          <w:i/>
          <w:spacing w:val="-3"/>
        </w:rPr>
        <w:t xml:space="preserve">sufficient likelihood </w:t>
      </w:r>
      <w:r>
        <w:rPr>
          <w:i/>
        </w:rPr>
        <w:t xml:space="preserve">that the </w:t>
      </w:r>
      <w:r>
        <w:rPr>
          <w:i/>
          <w:spacing w:val="-3"/>
        </w:rPr>
        <w:t xml:space="preserve">[Arbitral] Tribunal </w:t>
      </w:r>
      <w:r>
        <w:rPr>
          <w:i/>
          <w:spacing w:val="-3"/>
        </w:rPr>
        <w:t xml:space="preserve">would no longer have considered (to borrow from the language used) </w:t>
      </w:r>
      <w:r>
        <w:rPr>
          <w:i/>
        </w:rPr>
        <w:t xml:space="preserve">that </w:t>
      </w:r>
      <w:r>
        <w:rPr>
          <w:i/>
          <w:spacing w:val="-3"/>
        </w:rPr>
        <w:t xml:space="preserve">[this indicative offer] </w:t>
      </w:r>
      <w:r>
        <w:rPr>
          <w:i/>
        </w:rPr>
        <w:t xml:space="preserve">had </w:t>
      </w:r>
      <w:r>
        <w:rPr>
          <w:i/>
          <w:spacing w:val="-3"/>
        </w:rPr>
        <w:t xml:space="preserve">'particular relevance' and was </w:t>
      </w:r>
      <w:r>
        <w:rPr>
          <w:i/>
          <w:spacing w:val="-2"/>
        </w:rPr>
        <w:t xml:space="preserve">'the </w:t>
      </w:r>
      <w:r>
        <w:rPr>
          <w:i/>
          <w:spacing w:val="-3"/>
        </w:rPr>
        <w:t xml:space="preserve">best relative source of information for the assessment of </w:t>
      </w:r>
      <w:r>
        <w:rPr>
          <w:i/>
        </w:rPr>
        <w:t xml:space="preserve">the </w:t>
      </w:r>
      <w:r>
        <w:rPr>
          <w:i/>
          <w:spacing w:val="-3"/>
        </w:rPr>
        <w:t>LPG Plant'</w:t>
      </w:r>
      <w:r>
        <w:rPr>
          <w:i/>
        </w:rPr>
        <w:t xml:space="preserve">; </w:t>
      </w:r>
      <w:r>
        <w:rPr>
          <w:i/>
          <w:spacing w:val="-3"/>
        </w:rPr>
        <w:t xml:space="preserve">let alone </w:t>
      </w:r>
      <w:r>
        <w:rPr>
          <w:i/>
        </w:rPr>
        <w:t xml:space="preserve">that it </w:t>
      </w:r>
      <w:r>
        <w:rPr>
          <w:i/>
          <w:spacing w:val="-3"/>
        </w:rPr>
        <w:t xml:space="preserve">would be the offer </w:t>
      </w:r>
      <w:r>
        <w:rPr>
          <w:i/>
        </w:rPr>
        <w:t xml:space="preserve">that in </w:t>
      </w:r>
      <w:r>
        <w:rPr>
          <w:i/>
          <w:spacing w:val="-3"/>
        </w:rPr>
        <w:t>p</w:t>
      </w:r>
      <w:r>
        <w:rPr>
          <w:i/>
          <w:spacing w:val="-3"/>
        </w:rPr>
        <w:t xml:space="preserve">articular </w:t>
      </w:r>
      <w:r>
        <w:rPr>
          <w:i/>
        </w:rPr>
        <w:t xml:space="preserve">should </w:t>
      </w:r>
      <w:r>
        <w:rPr>
          <w:i/>
          <w:spacing w:val="-3"/>
        </w:rPr>
        <w:t xml:space="preserve">be taken </w:t>
      </w:r>
      <w:r>
        <w:rPr>
          <w:i/>
        </w:rPr>
        <w:t xml:space="preserve">into </w:t>
      </w:r>
      <w:r>
        <w:rPr>
          <w:i/>
          <w:spacing w:val="-3"/>
        </w:rPr>
        <w:t xml:space="preserve">account in </w:t>
      </w:r>
      <w:r>
        <w:rPr>
          <w:i/>
        </w:rPr>
        <w:t xml:space="preserve">assessing the </w:t>
      </w:r>
      <w:r>
        <w:rPr>
          <w:i/>
          <w:spacing w:val="-3"/>
        </w:rPr>
        <w:t xml:space="preserve">damage </w:t>
      </w:r>
      <w:r>
        <w:t>"</w:t>
      </w:r>
      <w:r>
        <w:rPr>
          <w:position w:val="8"/>
          <w:sz w:val="14"/>
        </w:rPr>
        <w:t xml:space="preserve">378 </w:t>
      </w:r>
      <w:r>
        <w:t>(</w:t>
      </w:r>
      <w:r>
        <w:rPr>
          <w:b/>
        </w:rPr>
        <w:t xml:space="preserve">Exhibit </w:t>
      </w:r>
      <w:r>
        <w:rPr>
          <w:b/>
          <w:spacing w:val="-3"/>
        </w:rPr>
        <w:t>5.8</w:t>
      </w:r>
      <w:r>
        <w:rPr>
          <w:spacing w:val="-3"/>
        </w:rPr>
        <w:t xml:space="preserve">, §§44 </w:t>
      </w:r>
      <w:r>
        <w:t>and 66).</w:t>
      </w:r>
    </w:p>
    <w:p w:rsidR="0023658D" w:rsidRDefault="00070BC3">
      <w:pPr>
        <w:pStyle w:val="ListParagraph"/>
        <w:numPr>
          <w:ilvl w:val="0"/>
          <w:numId w:val="31"/>
        </w:numPr>
        <w:tabs>
          <w:tab w:val="left" w:pos="846"/>
        </w:tabs>
        <w:spacing w:before="126" w:line="360" w:lineRule="auto"/>
        <w:ind w:right="252"/>
        <w:jc w:val="both"/>
      </w:pPr>
      <w:r>
        <w:t>Secondly, as your Court will have understood from the four pleas put forward by the RoK, the latter considers that the Stati's manoeuvres did not only affect the question of the quantum of damages awarded to the Stati (even if this would be sufficient to r</w:t>
      </w:r>
      <w:r>
        <w:t>efuse the exequatur of the Award). It maintains, on the basis of incontrovertible evidence and various concordant reports and expert opinions, that the Stati's manoeuvres affected the entire arbitral procedure and the Award, from the question of the Arbitr</w:t>
      </w:r>
      <w:r>
        <w:t>al Tribunal's jurisdiction to that of the assessment of the quantum of damages, including the questions of liability and causality.</w:t>
      </w:r>
    </w:p>
    <w:p w:rsidR="0023658D" w:rsidRDefault="00070BC3">
      <w:pPr>
        <w:pStyle w:val="ListParagraph"/>
        <w:numPr>
          <w:ilvl w:val="0"/>
          <w:numId w:val="31"/>
        </w:numPr>
        <w:tabs>
          <w:tab w:val="left" w:pos="846"/>
        </w:tabs>
        <w:spacing w:before="121"/>
        <w:ind w:hanging="568"/>
        <w:jc w:val="both"/>
      </w:pPr>
      <w:r>
        <w:t>It follows that the first objection raised by Stati is unfounded.</w:t>
      </w:r>
    </w:p>
    <w:p w:rsidR="0023658D" w:rsidRDefault="0023658D">
      <w:pPr>
        <w:pStyle w:val="BodyText"/>
        <w:spacing w:before="10"/>
        <w:rPr>
          <w:sz w:val="31"/>
        </w:rPr>
      </w:pPr>
    </w:p>
    <w:p w:rsidR="0023658D" w:rsidRDefault="00070BC3">
      <w:pPr>
        <w:pStyle w:val="Heading2"/>
        <w:numPr>
          <w:ilvl w:val="0"/>
          <w:numId w:val="4"/>
        </w:numPr>
        <w:tabs>
          <w:tab w:val="left" w:pos="1131"/>
        </w:tabs>
        <w:spacing w:before="0" w:line="360" w:lineRule="auto"/>
        <w:ind w:right="250"/>
        <w:jc w:val="both"/>
      </w:pPr>
      <w:bookmarkStart w:id="48" w:name="_TOC_250010"/>
      <w:r>
        <w:t>Rebuttal of the Stati's second dismissal: Your Court is n</w:t>
      </w:r>
      <w:r>
        <w:t xml:space="preserve">ot bound by the Swedish Decision which in any case did not settle the arguments submitted to You and is the result of the </w:t>
      </w:r>
      <w:bookmarkEnd w:id="48"/>
      <w:r>
        <w:t>Stati</w:t>
      </w:r>
    </w:p>
    <w:p w:rsidR="0023658D" w:rsidRDefault="00070BC3">
      <w:pPr>
        <w:pStyle w:val="ListParagraph"/>
        <w:numPr>
          <w:ilvl w:val="0"/>
          <w:numId w:val="31"/>
        </w:numPr>
        <w:tabs>
          <w:tab w:val="left" w:pos="846"/>
        </w:tabs>
        <w:spacing w:before="201" w:line="360" w:lineRule="auto"/>
        <w:ind w:right="252"/>
        <w:jc w:val="both"/>
      </w:pPr>
      <w:r>
        <w:t>The Stati argue, through a tortuous reasoning of more than thirty pages, that "</w:t>
      </w:r>
      <w:r>
        <w:rPr>
          <w:i/>
        </w:rPr>
        <w:t>Kazakhstan cannot go back on an alleged "fraud" a</w:t>
      </w:r>
      <w:r>
        <w:rPr>
          <w:i/>
        </w:rPr>
        <w:t>rgument that has already been definitively swept aside by the Svea Court expressing itself with the authority of res judicata</w:t>
      </w:r>
      <w:r>
        <w:t>" (Stati's Conclusions of 26 February, §351 and Title 5.7.2).</w:t>
      </w:r>
    </w:p>
    <w:p w:rsidR="0023658D" w:rsidRDefault="00070BC3">
      <w:pPr>
        <w:pStyle w:val="BodyText"/>
        <w:spacing w:before="119" w:line="360" w:lineRule="auto"/>
        <w:ind w:left="845" w:right="253"/>
        <w:jc w:val="both"/>
      </w:pPr>
      <w:r>
        <w:t>This second objection is no stronger than the previous one, for two s</w:t>
      </w:r>
      <w:r>
        <w:t>imple reasons: a decision refusing annulment does not have any kind of res judicata effect against the exequatur judge (</w:t>
      </w:r>
      <w:r>
        <w:rPr>
          <w:b/>
        </w:rPr>
        <w:t>1)</w:t>
      </w:r>
      <w:r>
        <w:t>, the Swedish courts have not ruled on the grounds for refusal of exequatur that are put forward, by application of Belgian law and in</w:t>
      </w:r>
      <w:r>
        <w:t xml:space="preserve"> the light of the new evidence available, before your Court (</w:t>
      </w:r>
      <w:r>
        <w:rPr>
          <w:b/>
        </w:rPr>
        <w:t>2</w:t>
      </w:r>
      <w:r>
        <w:t>).</w:t>
      </w:r>
    </w:p>
    <w:p w:rsidR="0023658D" w:rsidRDefault="00070BC3">
      <w:pPr>
        <w:pStyle w:val="Heading2"/>
        <w:spacing w:before="122"/>
        <w:ind w:left="1130" w:firstLine="0"/>
      </w:pPr>
      <w:bookmarkStart w:id="49" w:name="_TOC_250009"/>
      <w:bookmarkEnd w:id="49"/>
      <w:r>
        <w:t>1. A decision refusing to set aside an award is not binding on the enforcement judge</w:t>
      </w:r>
    </w:p>
    <w:p w:rsidR="0023658D" w:rsidRDefault="0023658D">
      <w:pPr>
        <w:pStyle w:val="BodyText"/>
        <w:spacing w:before="4"/>
        <w:rPr>
          <w:b/>
          <w:sz w:val="21"/>
        </w:rPr>
      </w:pPr>
    </w:p>
    <w:p w:rsidR="0023658D" w:rsidRDefault="00070BC3">
      <w:pPr>
        <w:pStyle w:val="ListParagraph"/>
        <w:numPr>
          <w:ilvl w:val="0"/>
          <w:numId w:val="31"/>
        </w:numPr>
        <w:tabs>
          <w:tab w:val="left" w:pos="846"/>
        </w:tabs>
        <w:spacing w:before="1" w:line="360" w:lineRule="auto"/>
        <w:ind w:right="251"/>
        <w:jc w:val="both"/>
      </w:pPr>
      <w:r>
        <w:t>By claiming that "[o]</w:t>
      </w:r>
      <w:r>
        <w:rPr>
          <w:i/>
        </w:rPr>
        <w:t xml:space="preserve">n the basis of Article 22 of the [CODIP], [the Swedish decisions] are recognised by </w:t>
      </w:r>
      <w:r>
        <w:rPr>
          <w:i/>
        </w:rPr>
        <w:t>operation of law in Belgium, and thus enjoy the authority of res judicata between the Stati and Kazakhstan on the question of fraud [and] are binding on your Court</w:t>
      </w:r>
      <w:r>
        <w:t>" (Stati's submissions of 26 February 2021, §407), the Stati defend a legally erroneous argum</w:t>
      </w:r>
      <w:r>
        <w:t>ent.</w:t>
      </w:r>
    </w:p>
    <w:p w:rsidR="0023658D" w:rsidRDefault="0023658D">
      <w:pPr>
        <w:pStyle w:val="BodyText"/>
        <w:rPr>
          <w:sz w:val="20"/>
        </w:rPr>
      </w:pPr>
    </w:p>
    <w:p w:rsidR="0023658D" w:rsidRDefault="0023658D">
      <w:pPr>
        <w:pStyle w:val="BodyText"/>
        <w:rPr>
          <w:sz w:val="20"/>
        </w:rPr>
      </w:pPr>
    </w:p>
    <w:p w:rsidR="0023658D" w:rsidRDefault="0023658D">
      <w:pPr>
        <w:pStyle w:val="BodyText"/>
        <w:rPr>
          <w:sz w:val="20"/>
        </w:rPr>
      </w:pPr>
    </w:p>
    <w:p w:rsidR="0023658D" w:rsidRDefault="00070BC3">
      <w:pPr>
        <w:pStyle w:val="BodyText"/>
        <w:spacing w:before="5"/>
        <w:rPr>
          <w:sz w:val="10"/>
        </w:rPr>
      </w:pPr>
      <w:r>
        <w:pict>
          <v:shape id="_x0000_s1064" style="position:absolute;margin-left:70.95pt;margin-top:8.3pt;width:144.05pt;height:.1pt;z-index:-251526144;mso-wrap-distance-left:0;mso-wrap-distance-right:0;mso-position-horizontal-relative:page" coordorigin="1419,166" coordsize="2881,0" path="m1419,166r2880,e" filled="f" strokeweight=".6pt">
            <v:path arrowok="t"/>
            <w10:wrap type="topAndBottom" anchorx="page"/>
          </v:shape>
        </w:pict>
      </w:r>
    </w:p>
    <w:p w:rsidR="0023658D" w:rsidRDefault="00070BC3">
      <w:pPr>
        <w:spacing w:before="60"/>
        <w:ind w:left="278" w:right="250"/>
        <w:jc w:val="both"/>
        <w:rPr>
          <w:sz w:val="18"/>
        </w:rPr>
      </w:pPr>
      <w:r>
        <w:rPr>
          <w:position w:val="6"/>
          <w:sz w:val="12"/>
        </w:rPr>
        <w:t xml:space="preserve">378 </w:t>
      </w:r>
      <w:r>
        <w:rPr>
          <w:i/>
          <w:spacing w:val="-2"/>
          <w:sz w:val="18"/>
        </w:rPr>
        <w:t xml:space="preserve">As </w:t>
      </w:r>
      <w:r>
        <w:rPr>
          <w:i/>
          <w:spacing w:val="-3"/>
          <w:sz w:val="18"/>
        </w:rPr>
        <w:t xml:space="preserve">mentioned, </w:t>
      </w:r>
      <w:r>
        <w:rPr>
          <w:i/>
          <w:sz w:val="18"/>
        </w:rPr>
        <w:t xml:space="preserve">the </w:t>
      </w:r>
      <w:r>
        <w:rPr>
          <w:i/>
          <w:spacing w:val="-3"/>
          <w:sz w:val="18"/>
        </w:rPr>
        <w:t xml:space="preserve">Swedish </w:t>
      </w:r>
      <w:r>
        <w:rPr>
          <w:i/>
          <w:sz w:val="18"/>
        </w:rPr>
        <w:t xml:space="preserve">Court also </w:t>
      </w:r>
      <w:r>
        <w:rPr>
          <w:i/>
          <w:spacing w:val="-3"/>
          <w:sz w:val="18"/>
        </w:rPr>
        <w:t xml:space="preserve">reasoned </w:t>
      </w:r>
      <w:r>
        <w:rPr>
          <w:i/>
          <w:sz w:val="18"/>
        </w:rPr>
        <w:t xml:space="preserve">that the KMG </w:t>
      </w:r>
      <w:r>
        <w:rPr>
          <w:i/>
          <w:spacing w:val="-3"/>
          <w:sz w:val="18"/>
        </w:rPr>
        <w:t xml:space="preserve">Indicative </w:t>
      </w:r>
      <w:r>
        <w:rPr>
          <w:i/>
          <w:sz w:val="18"/>
        </w:rPr>
        <w:t xml:space="preserve">Bid was not </w:t>
      </w:r>
      <w:r>
        <w:rPr>
          <w:i/>
          <w:spacing w:val="-3"/>
          <w:sz w:val="18"/>
        </w:rPr>
        <w:t xml:space="preserve">(itself) </w:t>
      </w:r>
      <w:r>
        <w:rPr>
          <w:i/>
          <w:sz w:val="18"/>
        </w:rPr>
        <w:t xml:space="preserve">false </w:t>
      </w:r>
      <w:r>
        <w:rPr>
          <w:i/>
          <w:spacing w:val="-3"/>
          <w:sz w:val="18"/>
        </w:rPr>
        <w:t xml:space="preserve">evidence. </w:t>
      </w:r>
      <w:r>
        <w:rPr>
          <w:i/>
          <w:sz w:val="18"/>
        </w:rPr>
        <w:t xml:space="preserve">That </w:t>
      </w:r>
      <w:r>
        <w:rPr>
          <w:i/>
          <w:spacing w:val="-3"/>
          <w:sz w:val="18"/>
        </w:rPr>
        <w:t xml:space="preserve">assessment </w:t>
      </w:r>
      <w:r>
        <w:rPr>
          <w:i/>
          <w:sz w:val="18"/>
        </w:rPr>
        <w:t xml:space="preserve">holds at the time the KMG </w:t>
      </w:r>
      <w:r>
        <w:rPr>
          <w:i/>
          <w:spacing w:val="-3"/>
          <w:sz w:val="18"/>
        </w:rPr>
        <w:t xml:space="preserve">Indicative </w:t>
      </w:r>
      <w:r>
        <w:rPr>
          <w:i/>
          <w:sz w:val="18"/>
        </w:rPr>
        <w:t xml:space="preserve">Bid was </w:t>
      </w:r>
      <w:r>
        <w:rPr>
          <w:i/>
          <w:spacing w:val="-3"/>
          <w:sz w:val="18"/>
        </w:rPr>
        <w:t xml:space="preserve">made, </w:t>
      </w:r>
      <w:r>
        <w:rPr>
          <w:i/>
          <w:sz w:val="18"/>
        </w:rPr>
        <w:t xml:space="preserve">but I </w:t>
      </w:r>
      <w:r>
        <w:rPr>
          <w:i/>
          <w:spacing w:val="-3"/>
          <w:sz w:val="18"/>
        </w:rPr>
        <w:t xml:space="preserve">respectfully question whether </w:t>
      </w:r>
      <w:r>
        <w:rPr>
          <w:i/>
          <w:sz w:val="18"/>
        </w:rPr>
        <w:t xml:space="preserve">it still holds </w:t>
      </w:r>
      <w:r>
        <w:rPr>
          <w:i/>
          <w:spacing w:val="-3"/>
          <w:sz w:val="18"/>
        </w:rPr>
        <w:t xml:space="preserve">when </w:t>
      </w:r>
      <w:r>
        <w:rPr>
          <w:i/>
          <w:sz w:val="18"/>
        </w:rPr>
        <w:t xml:space="preserve">the KMG </w:t>
      </w:r>
      <w:r>
        <w:rPr>
          <w:i/>
          <w:spacing w:val="-3"/>
          <w:sz w:val="18"/>
        </w:rPr>
        <w:t xml:space="preserve">Indicative </w:t>
      </w:r>
      <w:r>
        <w:rPr>
          <w:i/>
          <w:sz w:val="18"/>
        </w:rPr>
        <w:t xml:space="preserve">Bid is </w:t>
      </w:r>
      <w:r>
        <w:rPr>
          <w:i/>
          <w:spacing w:val="-3"/>
          <w:sz w:val="18"/>
        </w:rPr>
        <w:t xml:space="preserve">later deployed </w:t>
      </w:r>
      <w:r>
        <w:rPr>
          <w:i/>
          <w:sz w:val="18"/>
        </w:rPr>
        <w:t xml:space="preserve">by a party who </w:t>
      </w:r>
      <w:r>
        <w:rPr>
          <w:i/>
          <w:spacing w:val="-3"/>
          <w:sz w:val="18"/>
        </w:rPr>
        <w:t xml:space="preserve">knows (but continues </w:t>
      </w:r>
      <w:r>
        <w:rPr>
          <w:i/>
          <w:sz w:val="18"/>
        </w:rPr>
        <w:t xml:space="preserve">to </w:t>
      </w:r>
      <w:r>
        <w:rPr>
          <w:i/>
          <w:spacing w:val="-3"/>
          <w:sz w:val="18"/>
        </w:rPr>
        <w:t xml:space="preserve">conceal) that </w:t>
      </w:r>
      <w:r>
        <w:rPr>
          <w:i/>
          <w:sz w:val="18"/>
        </w:rPr>
        <w:t xml:space="preserve">it is the </w:t>
      </w:r>
      <w:r>
        <w:rPr>
          <w:i/>
          <w:spacing w:val="-3"/>
          <w:sz w:val="18"/>
        </w:rPr>
        <w:t xml:space="preserve">product </w:t>
      </w:r>
      <w:r>
        <w:rPr>
          <w:i/>
          <w:sz w:val="18"/>
        </w:rPr>
        <w:t xml:space="preserve">of </w:t>
      </w:r>
      <w:r>
        <w:rPr>
          <w:i/>
          <w:spacing w:val="-3"/>
          <w:sz w:val="18"/>
        </w:rPr>
        <w:t xml:space="preserve">that party's fraud. </w:t>
      </w:r>
      <w:r>
        <w:rPr>
          <w:spacing w:val="-3"/>
          <w:sz w:val="18"/>
        </w:rPr>
        <w:t>”.</w:t>
      </w:r>
    </w:p>
    <w:p w:rsidR="0023658D" w:rsidRDefault="0023658D">
      <w:pPr>
        <w:jc w:val="both"/>
        <w:rPr>
          <w:sz w:val="18"/>
        </w:rPr>
        <w:sectPr w:rsidR="0023658D">
          <w:pgSz w:w="11910" w:h="16840"/>
          <w:pgMar w:top="1340" w:right="1160" w:bottom="840" w:left="1140" w:header="0" w:footer="572" w:gutter="0"/>
          <w:cols w:space="720"/>
        </w:sectPr>
      </w:pPr>
    </w:p>
    <w:p w:rsidR="0023658D" w:rsidRDefault="00070BC3">
      <w:pPr>
        <w:pStyle w:val="ListParagraph"/>
        <w:numPr>
          <w:ilvl w:val="0"/>
          <w:numId w:val="31"/>
        </w:numPr>
        <w:tabs>
          <w:tab w:val="left" w:pos="846"/>
        </w:tabs>
        <w:spacing w:before="76" w:line="357" w:lineRule="auto"/>
        <w:ind w:right="253"/>
        <w:jc w:val="both"/>
      </w:pPr>
      <w:r>
        <w:t xml:space="preserve">This is evidenced by the fact that the excerpts from the articles of doctrine cited by the Stati379 and the </w:t>
      </w:r>
      <w:r>
        <w:t xml:space="preserve">only judgment they invoke380 in support of their thesis, refer to a specific situation: that where the arbitral award </w:t>
      </w:r>
      <w:r>
        <w:rPr>
          <w:b/>
        </w:rPr>
        <w:t xml:space="preserve">has been annulled </w:t>
      </w:r>
      <w:r>
        <w:t>by the courts of the seat of the arbitration. In this case, the award no longer exists and this finding should lead to t</w:t>
      </w:r>
      <w:r>
        <w:t>he refusal of exequatur.</w:t>
      </w:r>
    </w:p>
    <w:p w:rsidR="0023658D" w:rsidRDefault="00070BC3">
      <w:pPr>
        <w:spacing w:before="124" w:line="360" w:lineRule="auto"/>
        <w:ind w:left="845" w:right="252"/>
        <w:jc w:val="both"/>
      </w:pPr>
      <w:r>
        <w:t>This solution, prescribed by the New York Convention, has been enshrined in Belgian law in Article 1721, §1, a), iv), new of the Judicial Code: "</w:t>
      </w:r>
      <w:r>
        <w:rPr>
          <w:i/>
        </w:rPr>
        <w:t>the court of first instance shall refuse to recognise and declare enforceable an arbit</w:t>
      </w:r>
      <w:r>
        <w:rPr>
          <w:i/>
        </w:rPr>
        <w:t xml:space="preserve">ral award [......] only in the following circumstances: at the request of the party against whom it is invoked, if that party proves ... that the award ... has been set aside or suspended by a court of the country in which or under the law of which it was </w:t>
      </w:r>
      <w:r>
        <w:rPr>
          <w:i/>
        </w:rPr>
        <w:t>made</w:t>
      </w:r>
      <w:r>
        <w:t>.</w:t>
      </w:r>
    </w:p>
    <w:p w:rsidR="0023658D" w:rsidRDefault="00070BC3">
      <w:pPr>
        <w:pStyle w:val="ListParagraph"/>
        <w:numPr>
          <w:ilvl w:val="0"/>
          <w:numId w:val="31"/>
        </w:numPr>
        <w:tabs>
          <w:tab w:val="left" w:pos="846"/>
        </w:tabs>
        <w:spacing w:before="121" w:line="357" w:lineRule="auto"/>
        <w:ind w:right="253"/>
        <w:jc w:val="both"/>
      </w:pPr>
      <w:r>
        <w:t>The Stati believe that they can find in this provision a form of recognition by the Belgian legislator of "</w:t>
      </w:r>
      <w:r>
        <w:rPr>
          <w:i/>
        </w:rPr>
        <w:t>the extraterritorial effects of a decision rendered in the context of an appeal to set aside an arbitration award</w:t>
      </w:r>
      <w:r>
        <w:t>" (Conclusions of the Stati of</w:t>
      </w:r>
      <w:r>
        <w:t xml:space="preserve"> 26 February 2021, §414). However, the scope of the aforementioned article, which is not applicable in this case, raises some questions.381</w:t>
      </w:r>
    </w:p>
    <w:p w:rsidR="0023658D" w:rsidRDefault="00070BC3">
      <w:pPr>
        <w:spacing w:before="124" w:line="360" w:lineRule="auto"/>
        <w:ind w:left="845" w:right="253"/>
        <w:jc w:val="both"/>
      </w:pPr>
      <w:r>
        <w:t>The Stati then equate, without explaining the reason, a decision to annul with a decision to reject annulment: "</w:t>
      </w:r>
      <w:r>
        <w:rPr>
          <w:i/>
        </w:rPr>
        <w:t>A de</w:t>
      </w:r>
      <w:r>
        <w:rPr>
          <w:i/>
        </w:rPr>
        <w:t xml:space="preserve">cision annulling the arbitral award </w:t>
      </w:r>
      <w:r>
        <w:rPr>
          <w:b/>
          <w:i/>
        </w:rPr>
        <w:t xml:space="preserve">(or, conversely, rejecting such an annulment) </w:t>
      </w:r>
      <w:r>
        <w:rPr>
          <w:i/>
        </w:rPr>
        <w:t>produces effects on the exequatur procedure of this award in Belgium, which necessarily implies the recognition, the res judicata and the prohibition of revision on the merit</w:t>
      </w:r>
      <w:r>
        <w:rPr>
          <w:i/>
        </w:rPr>
        <w:t>s of this decision</w:t>
      </w:r>
      <w:r>
        <w:t>" (Stati's conclusions of 26 February 2021,</w:t>
      </w:r>
    </w:p>
    <w:p w:rsidR="0023658D" w:rsidRDefault="00070BC3">
      <w:pPr>
        <w:pStyle w:val="BodyText"/>
        <w:spacing w:before="1"/>
        <w:ind w:left="845"/>
        <w:jc w:val="both"/>
      </w:pPr>
      <w:r>
        <w:t>§414) (RoK underlines).</w:t>
      </w:r>
    </w:p>
    <w:p w:rsidR="0023658D" w:rsidRDefault="0023658D">
      <w:pPr>
        <w:pStyle w:val="BodyText"/>
        <w:spacing w:before="5"/>
        <w:rPr>
          <w:sz w:val="21"/>
        </w:rPr>
      </w:pPr>
    </w:p>
    <w:p w:rsidR="0023658D" w:rsidRDefault="00070BC3">
      <w:pPr>
        <w:pStyle w:val="ListParagraph"/>
        <w:numPr>
          <w:ilvl w:val="0"/>
          <w:numId w:val="31"/>
        </w:numPr>
        <w:tabs>
          <w:tab w:val="left" w:pos="846"/>
        </w:tabs>
        <w:ind w:hanging="568"/>
      </w:pPr>
      <w:r>
        <w:t xml:space="preserve">The very personal reading of the Stati is clearly </w:t>
      </w:r>
      <w:r>
        <w:rPr>
          <w:i/>
        </w:rPr>
        <w:t>contra legem</w:t>
      </w:r>
      <w:r>
        <w:t>.</w:t>
      </w:r>
    </w:p>
    <w:p w:rsidR="0023658D" w:rsidRDefault="0023658D">
      <w:pPr>
        <w:pStyle w:val="BodyText"/>
        <w:spacing w:before="4"/>
        <w:rPr>
          <w:sz w:val="21"/>
        </w:rPr>
      </w:pPr>
    </w:p>
    <w:p w:rsidR="0023658D" w:rsidRDefault="00070BC3">
      <w:pPr>
        <w:pStyle w:val="BodyText"/>
        <w:spacing w:before="1" w:line="360" w:lineRule="auto"/>
        <w:ind w:left="845" w:right="252"/>
        <w:jc w:val="both"/>
      </w:pPr>
      <w:r>
        <w:t xml:space="preserve">Indeed, no text provides - and no serious author of doctrine maintains - that decisions </w:t>
      </w:r>
      <w:r>
        <w:rPr>
          <w:b/>
        </w:rPr>
        <w:t>rejecting the an</w:t>
      </w:r>
      <w:r>
        <w:rPr>
          <w:b/>
        </w:rPr>
        <w:t xml:space="preserve">nulment of </w:t>
      </w:r>
      <w:r>
        <w:t>an award would have any res judicata effect in the requested State.</w:t>
      </w:r>
    </w:p>
    <w:p w:rsidR="0023658D" w:rsidRDefault="0023658D">
      <w:pPr>
        <w:pStyle w:val="BodyText"/>
        <w:rPr>
          <w:sz w:val="20"/>
        </w:rPr>
      </w:pPr>
    </w:p>
    <w:p w:rsidR="0023658D" w:rsidRDefault="0023658D">
      <w:pPr>
        <w:pStyle w:val="BodyText"/>
        <w:rPr>
          <w:sz w:val="20"/>
        </w:rPr>
      </w:pPr>
    </w:p>
    <w:p w:rsidR="0023658D" w:rsidRDefault="0023658D">
      <w:pPr>
        <w:pStyle w:val="BodyText"/>
        <w:rPr>
          <w:sz w:val="20"/>
        </w:rPr>
      </w:pPr>
    </w:p>
    <w:p w:rsidR="0023658D" w:rsidRDefault="0023658D">
      <w:pPr>
        <w:pStyle w:val="BodyText"/>
        <w:rPr>
          <w:sz w:val="20"/>
        </w:rPr>
      </w:pPr>
    </w:p>
    <w:p w:rsidR="0023658D" w:rsidRDefault="0023658D">
      <w:pPr>
        <w:pStyle w:val="BodyText"/>
        <w:rPr>
          <w:sz w:val="20"/>
        </w:rPr>
      </w:pPr>
    </w:p>
    <w:p w:rsidR="0023658D" w:rsidRDefault="0023658D">
      <w:pPr>
        <w:pStyle w:val="BodyText"/>
        <w:rPr>
          <w:sz w:val="20"/>
        </w:rPr>
      </w:pPr>
    </w:p>
    <w:p w:rsidR="0023658D" w:rsidRDefault="00070BC3">
      <w:pPr>
        <w:pStyle w:val="BodyText"/>
        <w:spacing w:before="10"/>
        <w:rPr>
          <w:sz w:val="24"/>
        </w:rPr>
      </w:pPr>
      <w:r>
        <w:pict>
          <v:shape id="_x0000_s1063" style="position:absolute;margin-left:70.95pt;margin-top:16.55pt;width:144.05pt;height:.1pt;z-index:-251525120;mso-wrap-distance-left:0;mso-wrap-distance-right:0;mso-position-horizontal-relative:page" coordorigin="1419,331" coordsize="2881,0" path="m1419,331r2880,e" filled="f" strokeweight=".6pt">
            <v:path arrowok="t"/>
            <w10:wrap type="topAndBottom" anchorx="page"/>
          </v:shape>
        </w:pict>
      </w:r>
    </w:p>
    <w:p w:rsidR="0023658D" w:rsidRDefault="00070BC3">
      <w:pPr>
        <w:spacing w:before="60"/>
        <w:ind w:left="278" w:right="251"/>
        <w:jc w:val="both"/>
        <w:rPr>
          <w:sz w:val="18"/>
        </w:rPr>
      </w:pPr>
      <w:r>
        <w:rPr>
          <w:position w:val="6"/>
          <w:sz w:val="12"/>
        </w:rPr>
        <w:t xml:space="preserve">379 </w:t>
      </w:r>
      <w:r>
        <w:rPr>
          <w:sz w:val="18"/>
        </w:rPr>
        <w:t xml:space="preserve">Y. Herinckx, "Registration fees and arbitral awards", </w:t>
      </w:r>
      <w:r>
        <w:rPr>
          <w:i/>
          <w:sz w:val="18"/>
        </w:rPr>
        <w:t>b-Arbitra</w:t>
      </w:r>
      <w:r>
        <w:rPr>
          <w:sz w:val="18"/>
        </w:rPr>
        <w:t xml:space="preserve">, 2013/2, p. 298; C. Verbruggen, "Annulment and enforcement of arbitral awards in Belgium", </w:t>
      </w:r>
      <w:r>
        <w:rPr>
          <w:i/>
          <w:sz w:val="18"/>
        </w:rPr>
        <w:t>in Annulment and enforcement of arbitral awards from a comparative law perspective - Contribution from Cepani40 colloquium held on October 18, 2018</w:t>
      </w:r>
      <w:r>
        <w:rPr>
          <w:sz w:val="18"/>
        </w:rPr>
        <w:t>, Kluwer, 2018, p. 19; 297A. Hansebout, "De actualiteit van de arbitrale uitspraak: een conflict tussen het e</w:t>
      </w:r>
      <w:r>
        <w:rPr>
          <w:sz w:val="18"/>
        </w:rPr>
        <w:t>xequaturvonnis en het vernietigingsvonnis. Noot onder Beslagr. Brussel (Fr.) 8 juni 2017', b-Arbitra, 2018/1, p. 99.</w:t>
      </w:r>
    </w:p>
    <w:p w:rsidR="0023658D" w:rsidRDefault="00070BC3">
      <w:pPr>
        <w:spacing w:line="205" w:lineRule="exact"/>
        <w:ind w:left="278"/>
        <w:jc w:val="both"/>
        <w:rPr>
          <w:sz w:val="18"/>
        </w:rPr>
      </w:pPr>
      <w:r>
        <w:rPr>
          <w:position w:val="6"/>
          <w:sz w:val="12"/>
        </w:rPr>
        <w:t xml:space="preserve">380 </w:t>
      </w:r>
      <w:r>
        <w:rPr>
          <w:sz w:val="18"/>
        </w:rPr>
        <w:t xml:space="preserve">Civ. Brussels, 8 June 2017 (Seizure Chamber), </w:t>
      </w:r>
      <w:r>
        <w:rPr>
          <w:i/>
          <w:sz w:val="18"/>
        </w:rPr>
        <w:t>b-Arbitra</w:t>
      </w:r>
      <w:r>
        <w:rPr>
          <w:sz w:val="18"/>
        </w:rPr>
        <w:t>, 2017/2, p. 301.</w:t>
      </w:r>
    </w:p>
    <w:p w:rsidR="0023658D" w:rsidRDefault="00070BC3">
      <w:pPr>
        <w:ind w:left="278" w:right="252"/>
        <w:jc w:val="both"/>
        <w:rPr>
          <w:sz w:val="18"/>
        </w:rPr>
      </w:pPr>
      <w:r>
        <w:rPr>
          <w:position w:val="6"/>
          <w:sz w:val="12"/>
        </w:rPr>
        <w:t xml:space="preserve">381 </w:t>
      </w:r>
      <w:r>
        <w:rPr>
          <w:sz w:val="18"/>
        </w:rPr>
        <w:t>As Y. Herinckx, author quoted by the Stati, '</w:t>
      </w:r>
      <w:r>
        <w:rPr>
          <w:i/>
          <w:sz w:val="18"/>
        </w:rPr>
        <w:t>Since the law</w:t>
      </w:r>
      <w:r>
        <w:rPr>
          <w:i/>
          <w:sz w:val="18"/>
        </w:rPr>
        <w:t xml:space="preserve"> of 24 June 2013, Article 1721 of the Judicial Code includes among the grounds for refusal of exequatur the fact that the award has been 'annulled [...] by a court of the country in which or under whose law it was made'. The travaux préparatoires do not ex</w:t>
      </w:r>
      <w:r>
        <w:rPr>
          <w:i/>
          <w:sz w:val="18"/>
        </w:rPr>
        <w:t>plain the scope of this provision, and some early commentaries suggest that it should not be interpreted literally and that it leaves the judge with his or her previous freedom of appreciation</w:t>
      </w:r>
      <w:r>
        <w:rPr>
          <w:sz w:val="18"/>
        </w:rPr>
        <w:t>", i.e. the possibility of granting enforcement of an award desp</w:t>
      </w:r>
      <w:r>
        <w:rPr>
          <w:sz w:val="18"/>
        </w:rPr>
        <w:t>ite annulment in the state of the seat. See Y. Y. Herinckx, "droits d'enregistrement et sentences arbitrales", b-Arbitra, 2013/2, p. 296, n°21-22.</w:t>
      </w:r>
    </w:p>
    <w:p w:rsidR="0023658D" w:rsidRDefault="0023658D">
      <w:pPr>
        <w:jc w:val="both"/>
        <w:rPr>
          <w:sz w:val="18"/>
        </w:rPr>
        <w:sectPr w:rsidR="0023658D">
          <w:pgSz w:w="11910" w:h="16840"/>
          <w:pgMar w:top="1320" w:right="1160" w:bottom="840" w:left="1140" w:header="0" w:footer="572" w:gutter="0"/>
          <w:cols w:space="720"/>
        </w:sectPr>
      </w:pPr>
    </w:p>
    <w:p w:rsidR="0023658D" w:rsidRDefault="00070BC3">
      <w:pPr>
        <w:pStyle w:val="BodyText"/>
        <w:spacing w:before="76" w:line="360" w:lineRule="auto"/>
        <w:ind w:left="845" w:right="253"/>
        <w:jc w:val="both"/>
      </w:pPr>
      <w:r>
        <w:t>On the contrary, in accordance with the system devised by the 1958 New York Convention382 ,</w:t>
      </w:r>
      <w:r>
        <w:t xml:space="preserve"> the national courts of each State in which recognition and enforcement of a foreign arbitral award is sought must, themselves and independently of the position taken by the national courts of another State, examine the grounds for refusal of exequatur tha</w:t>
      </w:r>
      <w:r>
        <w:t xml:space="preserve">t are raised before them. The Belgian exequatur procedure is therefore an </w:t>
      </w:r>
      <w:r>
        <w:rPr>
          <w:b/>
        </w:rPr>
        <w:t xml:space="preserve">autonomous procedure383 </w:t>
      </w:r>
      <w:r>
        <w:t>, independent of the annulment procedure of the seat state or any other exequatur procedure.</w:t>
      </w:r>
    </w:p>
    <w:p w:rsidR="0023658D" w:rsidRDefault="00070BC3">
      <w:pPr>
        <w:pStyle w:val="ListParagraph"/>
        <w:numPr>
          <w:ilvl w:val="0"/>
          <w:numId w:val="31"/>
        </w:numPr>
        <w:tabs>
          <w:tab w:val="left" w:pos="846"/>
        </w:tabs>
        <w:spacing w:before="115" w:line="357" w:lineRule="auto"/>
        <w:ind w:right="255"/>
        <w:jc w:val="both"/>
      </w:pPr>
      <w:r>
        <w:t>Insofar as it is a question, in the context of an application for</w:t>
      </w:r>
      <w:r>
        <w:t xml:space="preserve"> enforcement of a foreign arbitral award that has not been set aside, of determining what effect the award will have on Belgian territory, the Belgian court should exercise its own full control over the arbitral award in accordance with the rules applicabl</w:t>
      </w:r>
      <w:r>
        <w:t>e in Belgium.384</w:t>
      </w:r>
    </w:p>
    <w:p w:rsidR="0023658D" w:rsidRDefault="00070BC3">
      <w:pPr>
        <w:pStyle w:val="ListParagraph"/>
        <w:numPr>
          <w:ilvl w:val="0"/>
          <w:numId w:val="31"/>
        </w:numPr>
        <w:tabs>
          <w:tab w:val="left" w:pos="846"/>
        </w:tabs>
        <w:spacing w:before="124" w:line="360" w:lineRule="auto"/>
        <w:ind w:right="259"/>
        <w:jc w:val="both"/>
      </w:pPr>
      <w:r>
        <w:t>In this context, the Belgian judge is hardly bound by decisions taken by foreign courts: it is accepted that foreign judgments that rule on the legality of an international arbitration award in their respective legal order, whether in exeq</w:t>
      </w:r>
      <w:r>
        <w:t>uatur or annulment proceedings, necessarily have a territorially limited scope.</w:t>
      </w:r>
    </w:p>
    <w:p w:rsidR="0023658D" w:rsidRDefault="00070BC3">
      <w:pPr>
        <w:spacing w:before="122" w:line="357" w:lineRule="auto"/>
        <w:ind w:left="845" w:right="252"/>
        <w:jc w:val="both"/>
      </w:pPr>
      <w:r>
        <w:t>As taught by F. Fouchard, E. Gaillard and B. Goldman, who are authorities on arbitration, "the fact that the courts of the State where the award is made have refused to annul the award whose enforcement is sought in France has no bearing on the enforcement</w:t>
      </w:r>
      <w:r>
        <w:t xml:space="preserve"> of the award. Goldman, who are authorities on arbitration, "</w:t>
      </w:r>
      <w:r>
        <w:rPr>
          <w:i/>
        </w:rPr>
        <w:t xml:space="preserve">the fact that the courts of the State where the award is made have refused to annul the award whose enforcement is sought in France has </w:t>
      </w:r>
      <w:r>
        <w:rPr>
          <w:b/>
          <w:i/>
        </w:rPr>
        <w:t xml:space="preserve">no bearing </w:t>
      </w:r>
      <w:r>
        <w:rPr>
          <w:i/>
        </w:rPr>
        <w:t>on the extent of the control exercised by the Fr</w:t>
      </w:r>
      <w:r>
        <w:rPr>
          <w:i/>
        </w:rPr>
        <w:t xml:space="preserve">ench courts </w:t>
      </w:r>
      <w:r>
        <w:t>"</w:t>
      </w:r>
      <w:r>
        <w:rPr>
          <w:position w:val="8"/>
          <w:sz w:val="14"/>
        </w:rPr>
        <w:t xml:space="preserve">385 </w:t>
      </w:r>
      <w:r>
        <w:t>(RoK emphasises).</w:t>
      </w:r>
    </w:p>
    <w:p w:rsidR="0023658D" w:rsidRDefault="00070BC3">
      <w:pPr>
        <w:spacing w:before="124" w:line="360" w:lineRule="auto"/>
        <w:ind w:left="845" w:right="250"/>
        <w:jc w:val="both"/>
      </w:pPr>
      <w:r>
        <w:t>This solution is enshrined in unanimous case law in France. In a judgment of 20 September 2005, the Paris Court of Appeal recalled that "</w:t>
      </w:r>
      <w:r>
        <w:rPr>
          <w:i/>
          <w:spacing w:val="-3"/>
        </w:rPr>
        <w:t xml:space="preserve">Decisions rendered </w:t>
      </w:r>
      <w:r>
        <w:rPr>
          <w:i/>
        </w:rPr>
        <w:t xml:space="preserve">following </w:t>
      </w:r>
      <w:r>
        <w:rPr>
          <w:i/>
          <w:spacing w:val="-3"/>
        </w:rPr>
        <w:t xml:space="preserve">annulment proceedings, like decisions of exequatur, </w:t>
      </w:r>
      <w:r>
        <w:rPr>
          <w:b/>
          <w:i/>
        </w:rPr>
        <w:t xml:space="preserve">do </w:t>
      </w:r>
      <w:r>
        <w:rPr>
          <w:b/>
          <w:i/>
        </w:rPr>
        <w:t xml:space="preserve">not </w:t>
      </w:r>
      <w:r>
        <w:rPr>
          <w:b/>
          <w:i/>
          <w:spacing w:val="-3"/>
        </w:rPr>
        <w:t xml:space="preserve">produce international effects </w:t>
      </w:r>
      <w:r>
        <w:rPr>
          <w:i/>
        </w:rPr>
        <w:t xml:space="preserve">because they </w:t>
      </w:r>
      <w:r>
        <w:rPr>
          <w:i/>
          <w:spacing w:val="-3"/>
        </w:rPr>
        <w:t xml:space="preserve">concern only a specific sovereignty </w:t>
      </w:r>
      <w:r>
        <w:rPr>
          <w:i/>
        </w:rPr>
        <w:t xml:space="preserve">in the </w:t>
      </w:r>
      <w:r>
        <w:rPr>
          <w:i/>
          <w:spacing w:val="-3"/>
        </w:rPr>
        <w:t xml:space="preserve">territory </w:t>
      </w:r>
      <w:r>
        <w:rPr>
          <w:i/>
        </w:rPr>
        <w:t xml:space="preserve">where it </w:t>
      </w:r>
      <w:r>
        <w:rPr>
          <w:i/>
          <w:spacing w:val="-2"/>
        </w:rPr>
        <w:t xml:space="preserve">is exercised, and </w:t>
      </w:r>
      <w:r>
        <w:rPr>
          <w:i/>
        </w:rPr>
        <w:t xml:space="preserve">no </w:t>
      </w:r>
      <w:r>
        <w:rPr>
          <w:i/>
          <w:spacing w:val="-3"/>
        </w:rPr>
        <w:t xml:space="preserve">assessment can </w:t>
      </w:r>
      <w:r>
        <w:rPr>
          <w:i/>
        </w:rPr>
        <w:t xml:space="preserve">be </w:t>
      </w:r>
      <w:r>
        <w:rPr>
          <w:i/>
          <w:spacing w:val="-2"/>
        </w:rPr>
        <w:t xml:space="preserve">made </w:t>
      </w:r>
      <w:r>
        <w:rPr>
          <w:i/>
        </w:rPr>
        <w:t xml:space="preserve">of these </w:t>
      </w:r>
      <w:r>
        <w:rPr>
          <w:i/>
          <w:spacing w:val="-3"/>
        </w:rPr>
        <w:t xml:space="preserve">decisions </w:t>
      </w:r>
      <w:r>
        <w:rPr>
          <w:i/>
        </w:rPr>
        <w:t xml:space="preserve">issued by a </w:t>
      </w:r>
      <w:r>
        <w:rPr>
          <w:i/>
          <w:spacing w:val="-3"/>
        </w:rPr>
        <w:t xml:space="preserve">foreign </w:t>
      </w:r>
      <w:r>
        <w:rPr>
          <w:i/>
        </w:rPr>
        <w:t xml:space="preserve">judge in the </w:t>
      </w:r>
      <w:r>
        <w:rPr>
          <w:i/>
          <w:spacing w:val="-3"/>
        </w:rPr>
        <w:t xml:space="preserve">course of </w:t>
      </w:r>
      <w:r>
        <w:rPr>
          <w:i/>
        </w:rPr>
        <w:t xml:space="preserve">an </w:t>
      </w:r>
      <w:r>
        <w:rPr>
          <w:i/>
          <w:spacing w:val="-3"/>
        </w:rPr>
        <w:t xml:space="preserve">indirect trial </w:t>
      </w:r>
      <w:r>
        <w:t>"</w:t>
      </w:r>
      <w:r>
        <w:rPr>
          <w:position w:val="8"/>
          <w:sz w:val="14"/>
        </w:rPr>
        <w:t xml:space="preserve">386 </w:t>
      </w:r>
      <w:r>
        <w:t>(La RdK emphasises</w:t>
      </w:r>
      <w:r>
        <w:t xml:space="preserve">). </w:t>
      </w:r>
      <w:r>
        <w:rPr>
          <w:spacing w:val="-3"/>
        </w:rPr>
        <w:t xml:space="preserve">Commentators of </w:t>
      </w:r>
      <w:r>
        <w:t xml:space="preserve">this </w:t>
      </w:r>
      <w:r>
        <w:rPr>
          <w:spacing w:val="-3"/>
        </w:rPr>
        <w:t xml:space="preserve">judgment </w:t>
      </w:r>
      <w:r>
        <w:t>have seen in it</w:t>
      </w:r>
    </w:p>
    <w:p w:rsidR="0023658D" w:rsidRDefault="0023658D">
      <w:pPr>
        <w:pStyle w:val="BodyText"/>
        <w:rPr>
          <w:sz w:val="20"/>
        </w:rPr>
      </w:pPr>
    </w:p>
    <w:p w:rsidR="0023658D" w:rsidRDefault="0023658D">
      <w:pPr>
        <w:pStyle w:val="BodyText"/>
        <w:rPr>
          <w:sz w:val="20"/>
        </w:rPr>
      </w:pPr>
    </w:p>
    <w:p w:rsidR="0023658D" w:rsidRDefault="0023658D">
      <w:pPr>
        <w:pStyle w:val="BodyText"/>
        <w:rPr>
          <w:sz w:val="20"/>
        </w:rPr>
      </w:pPr>
    </w:p>
    <w:p w:rsidR="0023658D" w:rsidRDefault="0023658D">
      <w:pPr>
        <w:pStyle w:val="BodyText"/>
        <w:rPr>
          <w:sz w:val="20"/>
        </w:rPr>
      </w:pPr>
    </w:p>
    <w:p w:rsidR="0023658D" w:rsidRDefault="00070BC3">
      <w:pPr>
        <w:pStyle w:val="BodyText"/>
        <w:spacing w:before="9"/>
        <w:rPr>
          <w:sz w:val="21"/>
        </w:rPr>
      </w:pPr>
      <w:r>
        <w:pict>
          <v:shape id="_x0000_s1062" style="position:absolute;margin-left:70.95pt;margin-top:14.8pt;width:144.05pt;height:.1pt;z-index:-251524096;mso-wrap-distance-left:0;mso-wrap-distance-right:0;mso-position-horizontal-relative:page" coordorigin="1419,296" coordsize="2881,0" path="m1419,296r2880,e" filled="f" strokeweight=".6pt">
            <v:path arrowok="t"/>
            <w10:wrap type="topAndBottom" anchorx="page"/>
          </v:shape>
        </w:pict>
      </w:r>
    </w:p>
    <w:p w:rsidR="0023658D" w:rsidRDefault="00070BC3">
      <w:pPr>
        <w:spacing w:before="60"/>
        <w:ind w:left="278" w:right="283"/>
        <w:rPr>
          <w:sz w:val="18"/>
        </w:rPr>
      </w:pPr>
      <w:r>
        <w:rPr>
          <w:position w:val="7"/>
          <w:sz w:val="13"/>
        </w:rPr>
        <w:t xml:space="preserve">382 </w:t>
      </w:r>
      <w:r>
        <w:rPr>
          <w:sz w:val="18"/>
        </w:rPr>
        <w:t xml:space="preserve">See the expert opinion of Professor G. Bermann of 21 January 2021, which notes the following </w:t>
      </w:r>
      <w:r>
        <w:rPr>
          <w:i/>
          <w:sz w:val="18"/>
        </w:rPr>
        <w:t xml:space="preserve">The New York Convention </w:t>
      </w:r>
      <w:r>
        <w:rPr>
          <w:i/>
          <w:sz w:val="18"/>
        </w:rPr>
        <w:t>expressly provides that a court may deny enforcement of an award if enforcement would violate the public policy of "the country where recognition and enforcement is sought." In other words, a court before which a public policy defense is raised to defeat e</w:t>
      </w:r>
      <w:r>
        <w:rPr>
          <w:i/>
          <w:sz w:val="18"/>
        </w:rPr>
        <w:t>nforcement is instructed to apply its own public policy, not the public policy of another jurisdiction, including the seat. As is well known, the content of public policy varies from jurisdiction to jurisdiction. The drafters of the Convention thus took pa</w:t>
      </w:r>
      <w:r>
        <w:rPr>
          <w:i/>
          <w:sz w:val="18"/>
        </w:rPr>
        <w:t>ins to ensure that no jurisdiction could impose its public policy on any other jurisdiction</w:t>
      </w:r>
      <w:r>
        <w:rPr>
          <w:sz w:val="18"/>
        </w:rPr>
        <w:t>" (</w:t>
      </w:r>
      <w:r>
        <w:rPr>
          <w:b/>
          <w:sz w:val="18"/>
        </w:rPr>
        <w:t>Exhibit 12.24</w:t>
      </w:r>
      <w:r>
        <w:rPr>
          <w:sz w:val="18"/>
        </w:rPr>
        <w:t>, §34).</w:t>
      </w:r>
    </w:p>
    <w:p w:rsidR="0023658D" w:rsidRDefault="00070BC3">
      <w:pPr>
        <w:spacing w:line="210" w:lineRule="exact"/>
        <w:ind w:left="278"/>
        <w:rPr>
          <w:sz w:val="18"/>
        </w:rPr>
      </w:pPr>
      <w:r>
        <w:rPr>
          <w:position w:val="6"/>
          <w:sz w:val="12"/>
        </w:rPr>
        <w:t xml:space="preserve">383 </w:t>
      </w:r>
      <w:r>
        <w:rPr>
          <w:sz w:val="18"/>
        </w:rPr>
        <w:t xml:space="preserve">Paris Court of Appeal, 10 September 1998, </w:t>
      </w:r>
      <w:r>
        <w:rPr>
          <w:i/>
          <w:sz w:val="18"/>
        </w:rPr>
        <w:t xml:space="preserve">Rev. arb. </w:t>
      </w:r>
      <w:r>
        <w:rPr>
          <w:sz w:val="18"/>
        </w:rPr>
        <w:t>1998, p. 559.</w:t>
      </w:r>
    </w:p>
    <w:p w:rsidR="0023658D" w:rsidRDefault="00070BC3">
      <w:pPr>
        <w:ind w:left="278"/>
        <w:rPr>
          <w:sz w:val="18"/>
        </w:rPr>
      </w:pPr>
      <w:r>
        <w:rPr>
          <w:position w:val="6"/>
          <w:sz w:val="12"/>
        </w:rPr>
        <w:t xml:space="preserve">384 </w:t>
      </w:r>
      <w:r>
        <w:rPr>
          <w:sz w:val="18"/>
        </w:rPr>
        <w:t>B. Hanotiau and B. Duquesne, "L'exécution en Belgique des Sentences</w:t>
      </w:r>
      <w:r>
        <w:rPr>
          <w:sz w:val="18"/>
        </w:rPr>
        <w:t xml:space="preserve"> arbitrales belges et étrangères", </w:t>
      </w:r>
      <w:r>
        <w:rPr>
          <w:i/>
          <w:sz w:val="18"/>
        </w:rPr>
        <w:t xml:space="preserve">J.T. </w:t>
      </w:r>
      <w:r>
        <w:rPr>
          <w:sz w:val="18"/>
        </w:rPr>
        <w:t xml:space="preserve">1997, p. 305; Cass. fr. 29 June 2007, </w:t>
      </w:r>
      <w:r>
        <w:rPr>
          <w:i/>
          <w:sz w:val="18"/>
        </w:rPr>
        <w:t xml:space="preserve">Rev. arb. </w:t>
      </w:r>
      <w:r>
        <w:rPr>
          <w:sz w:val="18"/>
        </w:rPr>
        <w:t>, 2007, p. 507.</w:t>
      </w:r>
    </w:p>
    <w:p w:rsidR="0023658D" w:rsidRDefault="00070BC3">
      <w:pPr>
        <w:spacing w:line="203" w:lineRule="exact"/>
        <w:ind w:left="278"/>
        <w:rPr>
          <w:sz w:val="18"/>
        </w:rPr>
      </w:pPr>
      <w:r>
        <w:rPr>
          <w:position w:val="6"/>
          <w:sz w:val="12"/>
        </w:rPr>
        <w:t xml:space="preserve">385 </w:t>
      </w:r>
      <w:r>
        <w:rPr>
          <w:sz w:val="18"/>
        </w:rPr>
        <w:t xml:space="preserve">F. Fouchard, E. Gaillard and B. Goldman, </w:t>
      </w:r>
      <w:r>
        <w:rPr>
          <w:i/>
          <w:sz w:val="18"/>
        </w:rPr>
        <w:t>Traité de l'arbitrage commercial international</w:t>
      </w:r>
      <w:r>
        <w:rPr>
          <w:sz w:val="18"/>
        </w:rPr>
        <w:t>, Paris, Litec, 1996, p. 929.</w:t>
      </w:r>
    </w:p>
    <w:p w:rsidR="0023658D" w:rsidRDefault="00070BC3">
      <w:pPr>
        <w:ind w:left="278" w:right="255"/>
        <w:jc w:val="both"/>
        <w:rPr>
          <w:sz w:val="18"/>
        </w:rPr>
      </w:pPr>
      <w:r>
        <w:rPr>
          <w:position w:val="6"/>
          <w:sz w:val="12"/>
        </w:rPr>
        <w:t xml:space="preserve">386 </w:t>
      </w:r>
      <w:r>
        <w:rPr>
          <w:sz w:val="18"/>
        </w:rPr>
        <w:t>Paris, 20 September 2005, N</w:t>
      </w:r>
      <w:r>
        <w:rPr>
          <w:sz w:val="18"/>
        </w:rPr>
        <w:t xml:space="preserve">o. 2004/07635, </w:t>
      </w:r>
      <w:r>
        <w:rPr>
          <w:i/>
          <w:sz w:val="18"/>
        </w:rPr>
        <w:t xml:space="preserve">Directorate General of Civil Aviation of the Emirate of Dubai v. International Bechtel Co. Limited Liability Company. </w:t>
      </w:r>
      <w:r>
        <w:rPr>
          <w:sz w:val="18"/>
        </w:rPr>
        <w:t xml:space="preserve">See also, note by P. Pinsolle under this judgment, </w:t>
      </w:r>
      <w:r>
        <w:rPr>
          <w:i/>
          <w:sz w:val="18"/>
        </w:rPr>
        <w:t>Stockholm International Arbitration Review</w:t>
      </w:r>
      <w:r>
        <w:rPr>
          <w:sz w:val="18"/>
        </w:rPr>
        <w:t>, 2005, pp. 168-169.</w:t>
      </w:r>
    </w:p>
    <w:p w:rsidR="0023658D" w:rsidRDefault="0023658D">
      <w:pPr>
        <w:jc w:val="both"/>
        <w:rPr>
          <w:sz w:val="18"/>
        </w:rPr>
        <w:sectPr w:rsidR="0023658D">
          <w:pgSz w:w="11910" w:h="16840"/>
          <w:pgMar w:top="1320" w:right="1160" w:bottom="840" w:left="1140" w:header="0" w:footer="572" w:gutter="0"/>
          <w:cols w:space="720"/>
        </w:sectPr>
      </w:pPr>
    </w:p>
    <w:p w:rsidR="0023658D" w:rsidRDefault="00070BC3">
      <w:pPr>
        <w:spacing w:before="76" w:line="355" w:lineRule="auto"/>
        <w:ind w:left="845" w:right="250"/>
        <w:jc w:val="both"/>
      </w:pPr>
      <w:r>
        <w:t xml:space="preserve">the </w:t>
      </w:r>
      <w:r>
        <w:rPr>
          <w:spacing w:val="-3"/>
        </w:rPr>
        <w:t xml:space="preserve">confirmation of a </w:t>
      </w:r>
      <w:r>
        <w:t>"</w:t>
      </w:r>
      <w:r>
        <w:rPr>
          <w:i/>
          <w:spacing w:val="-3"/>
        </w:rPr>
        <w:t xml:space="preserve">now classic case law </w:t>
      </w:r>
      <w:r>
        <w:t>"</w:t>
      </w:r>
      <w:r>
        <w:rPr>
          <w:position w:val="8"/>
          <w:sz w:val="14"/>
        </w:rPr>
        <w:t xml:space="preserve">387 </w:t>
      </w:r>
      <w:r>
        <w:rPr>
          <w:spacing w:val="-3"/>
        </w:rPr>
        <w:t xml:space="preserve">or even </w:t>
      </w:r>
      <w:r>
        <w:t>a "</w:t>
      </w:r>
      <w:r>
        <w:rPr>
          <w:i/>
          <w:spacing w:val="-3"/>
        </w:rPr>
        <w:t xml:space="preserve">well-established </w:t>
      </w:r>
      <w:r>
        <w:rPr>
          <w:i/>
        </w:rPr>
        <w:t xml:space="preserve">if not </w:t>
      </w:r>
      <w:r>
        <w:rPr>
          <w:i/>
          <w:spacing w:val="-3"/>
        </w:rPr>
        <w:t xml:space="preserve">uncontested case law </w:t>
      </w:r>
      <w:r>
        <w:t>"</w:t>
      </w:r>
      <w:r>
        <w:rPr>
          <w:position w:val="8"/>
          <w:sz w:val="14"/>
        </w:rPr>
        <w:t>388</w:t>
      </w:r>
      <w:r>
        <w:t xml:space="preserve">. It must be said that there is no </w:t>
      </w:r>
      <w:r>
        <w:rPr>
          <w:spacing w:val="-3"/>
        </w:rPr>
        <w:t xml:space="preserve">shortage of decisions along </w:t>
      </w:r>
      <w:r>
        <w:t xml:space="preserve">the </w:t>
      </w:r>
      <w:r>
        <w:rPr>
          <w:spacing w:val="-3"/>
        </w:rPr>
        <w:t xml:space="preserve">same </w:t>
      </w:r>
      <w:r>
        <w:t>lines389.</w:t>
      </w:r>
    </w:p>
    <w:p w:rsidR="0023658D" w:rsidRDefault="00070BC3">
      <w:pPr>
        <w:pStyle w:val="ListParagraph"/>
        <w:numPr>
          <w:ilvl w:val="0"/>
          <w:numId w:val="31"/>
        </w:numPr>
        <w:tabs>
          <w:tab w:val="left" w:pos="846"/>
        </w:tabs>
        <w:spacing w:before="124" w:line="360" w:lineRule="auto"/>
        <w:ind w:right="252"/>
        <w:jc w:val="both"/>
      </w:pPr>
      <w:r>
        <w:t xml:space="preserve">It necessarily follows from the above that </w:t>
      </w:r>
      <w:r>
        <w:t xml:space="preserve">the Belgian courts are in no way bound by the Swedish decisions, in particular by the SVEA Court's judgment of 9 December 2016 - which, as a reminder, </w:t>
      </w:r>
      <w:r>
        <w:rPr>
          <w:b/>
        </w:rPr>
        <w:t xml:space="preserve">rejected the application to set aside </w:t>
      </w:r>
      <w:r>
        <w:t>the Award.</w:t>
      </w:r>
    </w:p>
    <w:p w:rsidR="0023658D" w:rsidRDefault="00070BC3">
      <w:pPr>
        <w:pStyle w:val="BodyText"/>
        <w:spacing w:before="119"/>
        <w:ind w:left="845"/>
        <w:jc w:val="both"/>
      </w:pPr>
      <w:r>
        <w:t>The decision of the English judge is, in this respect, p</w:t>
      </w:r>
      <w:r>
        <w:t>articularly enlightening:</w:t>
      </w:r>
    </w:p>
    <w:p w:rsidR="0023658D" w:rsidRDefault="0023658D">
      <w:pPr>
        <w:pStyle w:val="BodyText"/>
        <w:spacing w:before="7"/>
        <w:rPr>
          <w:sz w:val="21"/>
        </w:rPr>
      </w:pPr>
    </w:p>
    <w:p w:rsidR="0023658D" w:rsidRDefault="00070BC3">
      <w:pPr>
        <w:spacing w:line="357" w:lineRule="auto"/>
        <w:ind w:left="1130" w:right="535"/>
        <w:jc w:val="both"/>
      </w:pPr>
      <w:r>
        <w:rPr>
          <w:i/>
          <w:spacing w:val="-3"/>
        </w:rPr>
        <w:t xml:space="preserve">"Article V(2)(b) </w:t>
      </w:r>
      <w:r>
        <w:rPr>
          <w:i/>
        </w:rPr>
        <w:t xml:space="preserve">of the </w:t>
      </w:r>
      <w:r>
        <w:rPr>
          <w:i/>
          <w:spacing w:val="-2"/>
        </w:rPr>
        <w:t xml:space="preserve">New </w:t>
      </w:r>
      <w:r>
        <w:rPr>
          <w:i/>
        </w:rPr>
        <w:t xml:space="preserve">York </w:t>
      </w:r>
      <w:r>
        <w:rPr>
          <w:i/>
          <w:spacing w:val="-3"/>
        </w:rPr>
        <w:t xml:space="preserve">Convention concerns </w:t>
      </w:r>
      <w:r>
        <w:rPr>
          <w:i/>
        </w:rPr>
        <w:t xml:space="preserve">the </w:t>
      </w:r>
      <w:r>
        <w:rPr>
          <w:i/>
          <w:spacing w:val="-3"/>
        </w:rPr>
        <w:t xml:space="preserve">public </w:t>
      </w:r>
      <w:r>
        <w:rPr>
          <w:i/>
        </w:rPr>
        <w:t xml:space="preserve">policy of the country of </w:t>
      </w:r>
      <w:r>
        <w:rPr>
          <w:i/>
          <w:spacing w:val="-3"/>
        </w:rPr>
        <w:t xml:space="preserve">enforcement. The relevant public policy </w:t>
      </w:r>
      <w:r>
        <w:rPr>
          <w:i/>
        </w:rPr>
        <w:t xml:space="preserve">can and </w:t>
      </w:r>
      <w:r>
        <w:rPr>
          <w:i/>
          <w:spacing w:val="-3"/>
        </w:rPr>
        <w:t xml:space="preserve">does differ </w:t>
      </w:r>
      <w:r>
        <w:rPr>
          <w:i/>
        </w:rPr>
        <w:t xml:space="preserve">from country to </w:t>
      </w:r>
      <w:r>
        <w:rPr>
          <w:i/>
          <w:spacing w:val="-3"/>
        </w:rPr>
        <w:t xml:space="preserve">country. </w:t>
      </w:r>
      <w:r>
        <w:rPr>
          <w:i/>
        </w:rPr>
        <w:t xml:space="preserve">It </w:t>
      </w:r>
      <w:r>
        <w:rPr>
          <w:i/>
          <w:spacing w:val="-3"/>
        </w:rPr>
        <w:t xml:space="preserve">is </w:t>
      </w:r>
      <w:r>
        <w:rPr>
          <w:i/>
        </w:rPr>
        <w:t xml:space="preserve">correct to </w:t>
      </w:r>
      <w:r>
        <w:rPr>
          <w:i/>
          <w:spacing w:val="-3"/>
        </w:rPr>
        <w:t xml:space="preserve">say </w:t>
      </w:r>
      <w:r>
        <w:rPr>
          <w:i/>
        </w:rPr>
        <w:t xml:space="preserve">that the </w:t>
      </w:r>
      <w:r>
        <w:rPr>
          <w:i/>
          <w:spacing w:val="-3"/>
        </w:rPr>
        <w:t xml:space="preserve">Swedish court did </w:t>
      </w:r>
      <w:r>
        <w:rPr>
          <w:i/>
        </w:rPr>
        <w:t xml:space="preserve">not </w:t>
      </w:r>
      <w:r>
        <w:rPr>
          <w:i/>
          <w:spacing w:val="-3"/>
        </w:rPr>
        <w:t xml:space="preserve">decide </w:t>
      </w:r>
      <w:r>
        <w:rPr>
          <w:i/>
        </w:rPr>
        <w:t xml:space="preserve">whether, </w:t>
      </w:r>
      <w:r>
        <w:rPr>
          <w:i/>
          <w:spacing w:val="-3"/>
        </w:rPr>
        <w:t xml:space="preserve">under English law, public policy required </w:t>
      </w:r>
      <w:r>
        <w:rPr>
          <w:i/>
        </w:rPr>
        <w:t xml:space="preserve">the </w:t>
      </w:r>
      <w:r>
        <w:rPr>
          <w:i/>
          <w:spacing w:val="-3"/>
        </w:rPr>
        <w:t xml:space="preserve">rejection of </w:t>
      </w:r>
      <w:r>
        <w:rPr>
          <w:i/>
        </w:rPr>
        <w:t xml:space="preserve">the </w:t>
      </w:r>
      <w:r>
        <w:rPr>
          <w:i/>
          <w:spacing w:val="-3"/>
        </w:rPr>
        <w:t xml:space="preserve">application for enforcement of </w:t>
      </w:r>
      <w:r>
        <w:rPr>
          <w:i/>
        </w:rPr>
        <w:t xml:space="preserve">the </w:t>
      </w:r>
      <w:r>
        <w:rPr>
          <w:i/>
          <w:spacing w:val="-3"/>
        </w:rPr>
        <w:t>award in that jurisdiction</w:t>
      </w:r>
      <w:r>
        <w:t>.</w:t>
      </w:r>
    </w:p>
    <w:p w:rsidR="0023658D" w:rsidRDefault="00070BC3">
      <w:pPr>
        <w:spacing w:before="125" w:line="357" w:lineRule="auto"/>
        <w:ind w:left="1130" w:right="536"/>
        <w:jc w:val="both"/>
      </w:pPr>
      <w:r>
        <w:rPr>
          <w:i/>
        </w:rPr>
        <w:t>"In these circumstances, although briefly stated, I do not consider that there is any estoppel [read: res judicata</w:t>
      </w:r>
      <w:r>
        <w:rPr>
          <w:i/>
        </w:rPr>
        <w:t xml:space="preserve">]. But even if the basis for estoppel had been established, the English Court would still have to decide whether enforcement of the award should be allowed because English public policy must ultimately be a matter for the English Court </w:t>
      </w:r>
      <w:r>
        <w:t>"</w:t>
      </w:r>
      <w:r>
        <w:rPr>
          <w:position w:val="8"/>
          <w:sz w:val="14"/>
        </w:rPr>
        <w:t xml:space="preserve">391 </w:t>
      </w:r>
      <w:r>
        <w:t>(</w:t>
      </w:r>
      <w:r>
        <w:rPr>
          <w:b/>
        </w:rPr>
        <w:t>Exhibit 5.8</w:t>
      </w:r>
      <w:r>
        <w:t>, §</w:t>
      </w:r>
      <w:r>
        <w:t>§84 and 87).</w:t>
      </w:r>
    </w:p>
    <w:p w:rsidR="0023658D" w:rsidRDefault="0023658D">
      <w:pPr>
        <w:pStyle w:val="BodyText"/>
        <w:spacing w:before="6"/>
        <w:rPr>
          <w:sz w:val="21"/>
        </w:rPr>
      </w:pPr>
    </w:p>
    <w:p w:rsidR="0023658D" w:rsidRDefault="00070BC3">
      <w:pPr>
        <w:pStyle w:val="Heading2"/>
        <w:spacing w:before="1" w:line="360" w:lineRule="auto"/>
        <w:ind w:left="1555" w:right="248" w:hanging="425"/>
      </w:pPr>
      <w:bookmarkStart w:id="50" w:name="_TOC_250008"/>
      <w:r>
        <w:rPr>
          <w:spacing w:val="-3"/>
        </w:rPr>
        <w:t xml:space="preserve">2. </w:t>
      </w:r>
      <w:r>
        <w:rPr>
          <w:spacing w:val="-4"/>
        </w:rPr>
        <w:t xml:space="preserve">The </w:t>
      </w:r>
      <w:r>
        <w:rPr>
          <w:spacing w:val="-5"/>
        </w:rPr>
        <w:t xml:space="preserve">Swedish courts </w:t>
      </w:r>
      <w:r>
        <w:rPr>
          <w:spacing w:val="-4"/>
        </w:rPr>
        <w:t xml:space="preserve">have not </w:t>
      </w:r>
      <w:r>
        <w:rPr>
          <w:spacing w:val="-5"/>
        </w:rPr>
        <w:t xml:space="preserve">ruled </w:t>
      </w:r>
      <w:r>
        <w:rPr>
          <w:spacing w:val="-3"/>
        </w:rPr>
        <w:t xml:space="preserve">on the </w:t>
      </w:r>
      <w:r>
        <w:rPr>
          <w:spacing w:val="-5"/>
        </w:rPr>
        <w:t xml:space="preserve">grounds </w:t>
      </w:r>
      <w:r>
        <w:rPr>
          <w:spacing w:val="-3"/>
        </w:rPr>
        <w:t xml:space="preserve">for </w:t>
      </w:r>
      <w:r>
        <w:rPr>
          <w:spacing w:val="-4"/>
        </w:rPr>
        <w:t xml:space="preserve">refusal of </w:t>
      </w:r>
      <w:r>
        <w:rPr>
          <w:spacing w:val="-5"/>
        </w:rPr>
        <w:t xml:space="preserve">exequatur put forward </w:t>
      </w:r>
      <w:r>
        <w:rPr>
          <w:spacing w:val="-4"/>
        </w:rPr>
        <w:t xml:space="preserve">before your Court on </w:t>
      </w:r>
      <w:r>
        <w:t xml:space="preserve">the </w:t>
      </w:r>
      <w:r>
        <w:rPr>
          <w:spacing w:val="-4"/>
        </w:rPr>
        <w:t xml:space="preserve">basis of the </w:t>
      </w:r>
      <w:bookmarkEnd w:id="50"/>
      <w:r>
        <w:rPr>
          <w:spacing w:val="-5"/>
        </w:rPr>
        <w:t>evidence now available</w:t>
      </w:r>
    </w:p>
    <w:p w:rsidR="0023658D" w:rsidRDefault="00070BC3">
      <w:pPr>
        <w:pStyle w:val="ListParagraph"/>
        <w:numPr>
          <w:ilvl w:val="0"/>
          <w:numId w:val="31"/>
        </w:numPr>
        <w:tabs>
          <w:tab w:val="left" w:pos="846"/>
        </w:tabs>
        <w:spacing w:before="120" w:line="360" w:lineRule="auto"/>
        <w:ind w:right="250"/>
        <w:jc w:val="both"/>
      </w:pPr>
      <w:r>
        <w:t xml:space="preserve">The Stati </w:t>
      </w:r>
      <w:r>
        <w:rPr>
          <w:spacing w:val="-3"/>
        </w:rPr>
        <w:t xml:space="preserve">also claim </w:t>
      </w:r>
      <w:r>
        <w:t xml:space="preserve">that </w:t>
      </w:r>
      <w:r>
        <w:rPr>
          <w:spacing w:val="-2"/>
        </w:rPr>
        <w:t xml:space="preserve">the </w:t>
      </w:r>
      <w:r>
        <w:rPr>
          <w:spacing w:val="-3"/>
        </w:rPr>
        <w:t xml:space="preserve">Swedish courts </w:t>
      </w:r>
      <w:r>
        <w:t>"</w:t>
      </w:r>
      <w:r>
        <w:rPr>
          <w:i/>
          <w:spacing w:val="-3"/>
        </w:rPr>
        <w:t xml:space="preserve">recognised that there </w:t>
      </w:r>
      <w:r>
        <w:rPr>
          <w:i/>
        </w:rPr>
        <w:t xml:space="preserve">had been no </w:t>
      </w:r>
      <w:r>
        <w:rPr>
          <w:i/>
          <w:spacing w:val="-3"/>
        </w:rPr>
        <w:t xml:space="preserve">fraud and </w:t>
      </w:r>
      <w:r>
        <w:rPr>
          <w:i/>
        </w:rPr>
        <w:t>(i</w:t>
      </w:r>
      <w:r>
        <w:rPr>
          <w:i/>
        </w:rPr>
        <w:t xml:space="preserve">i) </w:t>
      </w:r>
      <w:r>
        <w:rPr>
          <w:i/>
          <w:spacing w:val="-3"/>
        </w:rPr>
        <w:t xml:space="preserve">decided </w:t>
      </w:r>
      <w:r>
        <w:rPr>
          <w:i/>
        </w:rPr>
        <w:t xml:space="preserve">the </w:t>
      </w:r>
      <w:r>
        <w:rPr>
          <w:i/>
          <w:spacing w:val="-3"/>
        </w:rPr>
        <w:t xml:space="preserve">question of </w:t>
      </w:r>
      <w:r>
        <w:rPr>
          <w:i/>
        </w:rPr>
        <w:t xml:space="preserve">the </w:t>
      </w:r>
      <w:r>
        <w:rPr>
          <w:i/>
          <w:spacing w:val="-3"/>
        </w:rPr>
        <w:t xml:space="preserve">causal </w:t>
      </w:r>
      <w:r>
        <w:rPr>
          <w:i/>
        </w:rPr>
        <w:t xml:space="preserve">link between the </w:t>
      </w:r>
      <w:r>
        <w:rPr>
          <w:i/>
          <w:spacing w:val="-3"/>
        </w:rPr>
        <w:t xml:space="preserve">alleged fraud and </w:t>
      </w:r>
      <w:r>
        <w:rPr>
          <w:i/>
        </w:rPr>
        <w:t xml:space="preserve">the </w:t>
      </w:r>
      <w:r>
        <w:rPr>
          <w:i/>
          <w:spacing w:val="-3"/>
        </w:rPr>
        <w:t>Award</w:t>
      </w:r>
      <w:r>
        <w:rPr>
          <w:i/>
        </w:rPr>
        <w:t xml:space="preserve">, </w:t>
      </w:r>
      <w:r>
        <w:rPr>
          <w:i/>
          <w:spacing w:val="-3"/>
        </w:rPr>
        <w:t xml:space="preserve">deciding that an alleged fraud </w:t>
      </w:r>
      <w:r>
        <w:rPr>
          <w:i/>
        </w:rPr>
        <w:t xml:space="preserve">had in </w:t>
      </w:r>
      <w:r>
        <w:rPr>
          <w:i/>
          <w:spacing w:val="-3"/>
        </w:rPr>
        <w:t xml:space="preserve">any event no influence </w:t>
      </w:r>
      <w:r>
        <w:rPr>
          <w:i/>
        </w:rPr>
        <w:t xml:space="preserve">- either </w:t>
      </w:r>
      <w:r>
        <w:rPr>
          <w:i/>
          <w:spacing w:val="-3"/>
        </w:rPr>
        <w:t xml:space="preserve">direct </w:t>
      </w:r>
      <w:r>
        <w:rPr>
          <w:i/>
        </w:rPr>
        <w:t xml:space="preserve">or </w:t>
      </w:r>
      <w:r>
        <w:rPr>
          <w:i/>
          <w:spacing w:val="-3"/>
        </w:rPr>
        <w:t xml:space="preserve">indirect </w:t>
      </w:r>
      <w:r>
        <w:rPr>
          <w:i/>
        </w:rPr>
        <w:t xml:space="preserve">- on the </w:t>
      </w:r>
      <w:r>
        <w:rPr>
          <w:i/>
          <w:spacing w:val="-3"/>
        </w:rPr>
        <w:t>Award</w:t>
      </w:r>
      <w:r>
        <w:t xml:space="preserve">" </w:t>
      </w:r>
      <w:r>
        <w:rPr>
          <w:spacing w:val="-3"/>
        </w:rPr>
        <w:t>(</w:t>
      </w:r>
      <w:r>
        <w:t xml:space="preserve">Stati's </w:t>
      </w:r>
      <w:r>
        <w:rPr>
          <w:spacing w:val="-3"/>
        </w:rPr>
        <w:t xml:space="preserve">submission </w:t>
      </w:r>
      <w:r>
        <w:t xml:space="preserve">of 26 </w:t>
      </w:r>
      <w:r>
        <w:rPr>
          <w:spacing w:val="-3"/>
        </w:rPr>
        <w:t>February 2021, §406).</w:t>
      </w:r>
    </w:p>
    <w:p w:rsidR="0023658D" w:rsidRDefault="00070BC3">
      <w:pPr>
        <w:pStyle w:val="BodyText"/>
        <w:spacing w:before="118" w:line="360" w:lineRule="auto"/>
        <w:ind w:left="845" w:right="252"/>
        <w:jc w:val="both"/>
      </w:pPr>
      <w:r>
        <w:t>The Stati's position is contrary to the facts, and in clear contradiction to the position they were defending in the English proceedings. As will be shown, the Swedish courts did not rule on the evidence of wrongdoing by the Stati available in 2016 (</w:t>
      </w:r>
      <w:r>
        <w:rPr>
          <w:b/>
        </w:rPr>
        <w:t>a)</w:t>
      </w:r>
      <w:r>
        <w:t>, an</w:t>
      </w:r>
      <w:r>
        <w:t>d did not rule on the grounds for refusal of enforceability developed before Your Court, on the basis of new evidence, to challenge the enforceability of the Award (</w:t>
      </w:r>
      <w:r>
        <w:rPr>
          <w:b/>
        </w:rPr>
        <w:t>b</w:t>
      </w:r>
      <w:r>
        <w:t>).</w:t>
      </w:r>
    </w:p>
    <w:p w:rsidR="0023658D" w:rsidRDefault="0023658D">
      <w:pPr>
        <w:pStyle w:val="BodyText"/>
        <w:rPr>
          <w:sz w:val="20"/>
        </w:rPr>
      </w:pPr>
    </w:p>
    <w:p w:rsidR="0023658D" w:rsidRDefault="00070BC3">
      <w:pPr>
        <w:pStyle w:val="BodyText"/>
        <w:spacing w:before="6"/>
        <w:rPr>
          <w:sz w:val="12"/>
        </w:rPr>
      </w:pPr>
      <w:r>
        <w:pict>
          <v:shape id="_x0000_s1061" style="position:absolute;margin-left:70.95pt;margin-top:9.5pt;width:144.05pt;height:.1pt;z-index:-251523072;mso-wrap-distance-left:0;mso-wrap-distance-right:0;mso-position-horizontal-relative:page" coordorigin="1419,190" coordsize="2881,0" path="m1419,190r2880,e" filled="f" strokeweight=".6pt">
            <v:path arrowok="t"/>
            <w10:wrap type="topAndBottom" anchorx="page"/>
          </v:shape>
        </w:pict>
      </w:r>
    </w:p>
    <w:p w:rsidR="0023658D" w:rsidRDefault="00070BC3">
      <w:pPr>
        <w:spacing w:before="60" w:line="210" w:lineRule="exact"/>
        <w:ind w:left="278"/>
        <w:rPr>
          <w:sz w:val="18"/>
        </w:rPr>
      </w:pPr>
      <w:r>
        <w:rPr>
          <w:position w:val="6"/>
          <w:sz w:val="12"/>
        </w:rPr>
        <w:t xml:space="preserve">387 </w:t>
      </w:r>
      <w:r>
        <w:rPr>
          <w:sz w:val="18"/>
        </w:rPr>
        <w:t xml:space="preserve">A. Szekely, note under Cour d'appel de Paris, 29 September 2005, </w:t>
      </w:r>
      <w:r>
        <w:rPr>
          <w:i/>
          <w:sz w:val="18"/>
        </w:rPr>
        <w:t xml:space="preserve">RCDIP, </w:t>
      </w:r>
      <w:r>
        <w:rPr>
          <w:sz w:val="18"/>
        </w:rPr>
        <w:t>2006, p.</w:t>
      </w:r>
      <w:r>
        <w:rPr>
          <w:sz w:val="18"/>
        </w:rPr>
        <w:t xml:space="preserve"> 387.</w:t>
      </w:r>
    </w:p>
    <w:p w:rsidR="0023658D" w:rsidRDefault="00070BC3">
      <w:pPr>
        <w:spacing w:line="208" w:lineRule="exact"/>
        <w:ind w:left="278"/>
        <w:rPr>
          <w:sz w:val="18"/>
        </w:rPr>
      </w:pPr>
      <w:r>
        <w:rPr>
          <w:position w:val="6"/>
          <w:sz w:val="12"/>
        </w:rPr>
        <w:t xml:space="preserve">388 </w:t>
      </w:r>
      <w:r>
        <w:rPr>
          <w:sz w:val="18"/>
        </w:rPr>
        <w:t xml:space="preserve">H. Muir Watt, noute sous Cour d'appel de Paris, 29 September 2005, </w:t>
      </w:r>
      <w:r>
        <w:rPr>
          <w:i/>
          <w:sz w:val="18"/>
        </w:rPr>
        <w:t xml:space="preserve">Rev. arb. </w:t>
      </w:r>
      <w:r>
        <w:rPr>
          <w:sz w:val="18"/>
        </w:rPr>
        <w:t>2006, p. 700.</w:t>
      </w:r>
    </w:p>
    <w:p w:rsidR="0023658D" w:rsidRDefault="00070BC3">
      <w:pPr>
        <w:ind w:left="278"/>
        <w:rPr>
          <w:sz w:val="18"/>
        </w:rPr>
      </w:pPr>
      <w:r>
        <w:rPr>
          <w:position w:val="6"/>
          <w:sz w:val="12"/>
        </w:rPr>
        <w:t xml:space="preserve">389 </w:t>
      </w:r>
      <w:r>
        <w:rPr>
          <w:sz w:val="18"/>
        </w:rPr>
        <w:t xml:space="preserve">See in particular. Cass. fr, 9 October 1984, </w:t>
      </w:r>
      <w:r>
        <w:rPr>
          <w:i/>
          <w:sz w:val="18"/>
        </w:rPr>
        <w:t>Norsolor</w:t>
      </w:r>
      <w:r>
        <w:rPr>
          <w:sz w:val="18"/>
        </w:rPr>
        <w:t xml:space="preserve">, </w:t>
      </w:r>
      <w:r>
        <w:rPr>
          <w:i/>
          <w:sz w:val="18"/>
        </w:rPr>
        <w:t>Rev. arb</w:t>
      </w:r>
      <w:r>
        <w:rPr>
          <w:sz w:val="18"/>
        </w:rPr>
        <w:t xml:space="preserve">. 1985, p. 431, note B. Goldman; Cass. fr., 23 March 1994, </w:t>
      </w:r>
      <w:r>
        <w:rPr>
          <w:i/>
          <w:sz w:val="18"/>
        </w:rPr>
        <w:t>Hilmarton</w:t>
      </w:r>
      <w:r>
        <w:rPr>
          <w:sz w:val="18"/>
        </w:rPr>
        <w:t xml:space="preserve">, </w:t>
      </w:r>
      <w:r>
        <w:rPr>
          <w:i/>
          <w:sz w:val="18"/>
        </w:rPr>
        <w:t xml:space="preserve">Rev. arb. </w:t>
      </w:r>
      <w:r>
        <w:rPr>
          <w:sz w:val="18"/>
        </w:rPr>
        <w:t xml:space="preserve">1995, p. 356 and Cass. fr., 29 June 2007 (2 judgments), </w:t>
      </w:r>
      <w:r>
        <w:rPr>
          <w:i/>
          <w:sz w:val="18"/>
        </w:rPr>
        <w:t>Putrabali</w:t>
      </w:r>
      <w:r>
        <w:rPr>
          <w:sz w:val="18"/>
        </w:rPr>
        <w:t xml:space="preserve">, </w:t>
      </w:r>
      <w:r>
        <w:rPr>
          <w:i/>
          <w:sz w:val="18"/>
        </w:rPr>
        <w:t xml:space="preserve">Rev. arb. </w:t>
      </w:r>
      <w:r>
        <w:rPr>
          <w:sz w:val="18"/>
        </w:rPr>
        <w:t>2007, p. 507.</w:t>
      </w:r>
    </w:p>
    <w:p w:rsidR="0023658D" w:rsidRDefault="00070BC3">
      <w:pPr>
        <w:ind w:left="278" w:right="253"/>
        <w:jc w:val="both"/>
        <w:rPr>
          <w:sz w:val="18"/>
        </w:rPr>
      </w:pPr>
      <w:r>
        <w:rPr>
          <w:position w:val="6"/>
          <w:sz w:val="12"/>
        </w:rPr>
        <w:t xml:space="preserve">390 </w:t>
      </w:r>
      <w:r>
        <w:rPr>
          <w:sz w:val="18"/>
        </w:rPr>
        <w:t>"</w:t>
      </w:r>
      <w:r>
        <w:rPr>
          <w:i/>
          <w:sz w:val="18"/>
        </w:rPr>
        <w:t>The New York Convention is addressed, at Article V(2)(b), to the public policy of the country of enforcement. Relevant public policy can and does differ from co</w:t>
      </w:r>
      <w:r>
        <w:rPr>
          <w:i/>
          <w:sz w:val="18"/>
        </w:rPr>
        <w:t>untry to country. It is correct to say that the Swedish Court did not decide whether under English law public policy required the application to enforce the Award in this jurisdiction to be refused</w:t>
      </w:r>
      <w:r>
        <w:rPr>
          <w:sz w:val="18"/>
        </w:rPr>
        <w:t>.</w:t>
      </w:r>
    </w:p>
    <w:p w:rsidR="0023658D" w:rsidRDefault="00070BC3">
      <w:pPr>
        <w:ind w:left="278" w:right="255"/>
        <w:jc w:val="both"/>
        <w:rPr>
          <w:sz w:val="18"/>
        </w:rPr>
      </w:pPr>
      <w:r>
        <w:rPr>
          <w:position w:val="6"/>
          <w:sz w:val="12"/>
        </w:rPr>
        <w:t xml:space="preserve">391 </w:t>
      </w:r>
      <w:r>
        <w:rPr>
          <w:sz w:val="18"/>
        </w:rPr>
        <w:t>Free translation of : "</w:t>
      </w:r>
      <w:r>
        <w:rPr>
          <w:i/>
          <w:sz w:val="18"/>
        </w:rPr>
        <w:t>In these circumstances, albeit</w:t>
      </w:r>
      <w:r>
        <w:rPr>
          <w:i/>
          <w:sz w:val="18"/>
        </w:rPr>
        <w:t xml:space="preserve"> briefly expressed, I rule that no issue estoppel has arisen. But even had the basis of an issue estoppel been made out, the English Court would still have to decide whether enforcement of the Award should be permitted because English public order must ult</w:t>
      </w:r>
      <w:r>
        <w:rPr>
          <w:i/>
          <w:sz w:val="18"/>
        </w:rPr>
        <w:t>imately be a matter for the English Court</w:t>
      </w:r>
      <w:r>
        <w:rPr>
          <w:sz w:val="18"/>
        </w:rPr>
        <w:t>.</w:t>
      </w:r>
    </w:p>
    <w:p w:rsidR="0023658D" w:rsidRDefault="0023658D">
      <w:pPr>
        <w:jc w:val="both"/>
        <w:rPr>
          <w:sz w:val="18"/>
        </w:rPr>
        <w:sectPr w:rsidR="0023658D">
          <w:pgSz w:w="11910" w:h="16840"/>
          <w:pgMar w:top="1320" w:right="1160" w:bottom="840" w:left="1140" w:header="0" w:footer="572" w:gutter="0"/>
          <w:cols w:space="720"/>
        </w:sectPr>
      </w:pPr>
    </w:p>
    <w:p w:rsidR="0023658D" w:rsidRDefault="00070BC3">
      <w:pPr>
        <w:pStyle w:val="Heading2"/>
        <w:numPr>
          <w:ilvl w:val="1"/>
          <w:numId w:val="31"/>
        </w:numPr>
        <w:tabs>
          <w:tab w:val="left" w:pos="1981"/>
        </w:tabs>
        <w:spacing w:line="360" w:lineRule="auto"/>
        <w:ind w:left="1980" w:right="258" w:hanging="425"/>
        <w:jc w:val="both"/>
      </w:pPr>
      <w:r>
        <w:t>The SVEA Court did not rule on the unlawful and fraudulent actions committed by the Stati in its judgment of 9 December 2016, and this Court was in any case itself deceived</w:t>
      </w:r>
    </w:p>
    <w:p w:rsidR="0023658D" w:rsidRDefault="00070BC3">
      <w:pPr>
        <w:pStyle w:val="ListParagraph"/>
        <w:numPr>
          <w:ilvl w:val="0"/>
          <w:numId w:val="31"/>
        </w:numPr>
        <w:tabs>
          <w:tab w:val="left" w:pos="846"/>
        </w:tabs>
        <w:spacing w:before="119" w:line="360" w:lineRule="auto"/>
        <w:ind w:right="253"/>
        <w:jc w:val="both"/>
      </w:pPr>
      <w:r>
        <w:t>In its judgment of 9 D</w:t>
      </w:r>
      <w:r>
        <w:t>ecember 2016, the SVEA Court considered that the evidence produced by the Stati in the TCE Arbitration, "</w:t>
      </w:r>
      <w:r>
        <w:rPr>
          <w:i/>
        </w:rPr>
        <w:t>even if it proves to be false</w:t>
      </w:r>
      <w:r>
        <w:t xml:space="preserve">", "did </w:t>
      </w:r>
      <w:r>
        <w:rPr>
          <w:i/>
        </w:rPr>
        <w:t>not directly affect the outcome</w:t>
      </w:r>
      <w:r>
        <w:t>" of the Award "</w:t>
      </w:r>
      <w:r>
        <w:rPr>
          <w:i/>
        </w:rPr>
        <w:t>[s]ince the tribunal based its decision on [KMG's] Indicative Offer</w:t>
      </w:r>
      <w:r>
        <w:t>" and that KMG's Indicative Offer should not be</w:t>
      </w:r>
    </w:p>
    <w:p w:rsidR="0023658D" w:rsidRDefault="00070BC3">
      <w:pPr>
        <w:spacing w:before="2" w:line="360" w:lineRule="auto"/>
        <w:ind w:left="845" w:right="253"/>
        <w:jc w:val="both"/>
      </w:pPr>
      <w:r>
        <w:t>This was "</w:t>
      </w:r>
      <w:r>
        <w:rPr>
          <w:i/>
        </w:rPr>
        <w:t>considered false evidence</w:t>
      </w:r>
      <w:r>
        <w:t>" as KMG had made it "</w:t>
      </w:r>
      <w:r>
        <w:rPr>
          <w:i/>
        </w:rPr>
        <w:t>before the arbitration was initiated</w:t>
      </w:r>
      <w:r>
        <w:t>" (Stati Exhibit 2.1, pp. 36-37).</w:t>
      </w:r>
    </w:p>
    <w:p w:rsidR="0023658D" w:rsidRDefault="00070BC3">
      <w:pPr>
        <w:pStyle w:val="ListParagraph"/>
        <w:numPr>
          <w:ilvl w:val="0"/>
          <w:numId w:val="31"/>
        </w:numPr>
        <w:tabs>
          <w:tab w:val="left" w:pos="846"/>
        </w:tabs>
        <w:spacing w:before="120" w:line="360" w:lineRule="auto"/>
        <w:ind w:right="252"/>
        <w:jc w:val="both"/>
      </w:pPr>
      <w:r>
        <w:t>One can start by pointing out the illogicality of this reasoning, which is diffic</w:t>
      </w:r>
      <w:r>
        <w:t>ult to understand in the context of the narrow ('minimalist') approach to exequatur control in Swedish law. Under Belgian law, a party cannot escape punishment for its fraud merely because it has succeeded in having a third party adopt the false evidence a</w:t>
      </w:r>
      <w:r>
        <w:t>nd then use the document of that third party. The reasoning of the Swedish judge was moreover logically rejected by the English judge on the grounds that it was linked to a narrow conception of public policy which is not that of English law392 (</w:t>
      </w:r>
      <w:r>
        <w:rPr>
          <w:b/>
        </w:rPr>
        <w:t xml:space="preserve">Exhibit </w:t>
      </w:r>
      <w:r>
        <w:rPr>
          <w:b/>
          <w:spacing w:val="-3"/>
        </w:rPr>
        <w:t>5.8</w:t>
      </w:r>
      <w:r>
        <w:rPr>
          <w:spacing w:val="-3"/>
        </w:rPr>
        <w:t>, §66).</w:t>
      </w:r>
    </w:p>
    <w:p w:rsidR="0023658D" w:rsidRDefault="0023658D">
      <w:pPr>
        <w:pStyle w:val="BodyText"/>
        <w:spacing w:before="5"/>
        <w:rPr>
          <w:sz w:val="20"/>
        </w:rPr>
      </w:pPr>
    </w:p>
    <w:p w:rsidR="0023658D" w:rsidRDefault="00070BC3">
      <w:pPr>
        <w:pStyle w:val="ListParagraph"/>
        <w:numPr>
          <w:ilvl w:val="0"/>
          <w:numId w:val="31"/>
        </w:numPr>
        <w:tabs>
          <w:tab w:val="left" w:pos="846"/>
        </w:tabs>
        <w:spacing w:line="360" w:lineRule="auto"/>
        <w:ind w:right="252"/>
        <w:jc w:val="both"/>
      </w:pPr>
      <w:r>
        <w:t>Furthermore, and in any event, the SVEA Court did not rule on whether the Stati had committed fraud. Indeed, the Stati expressly conceded this point during the hearing on 6 February 2017 in the exequatur proceedings in England: '</w:t>
      </w:r>
      <w:r>
        <w:rPr>
          <w:i/>
        </w:rPr>
        <w:t>So, Your Honour, i</w:t>
      </w:r>
      <w:r>
        <w:rPr>
          <w:i/>
        </w:rPr>
        <w:t>f I can turn now to estoppel [equivalent to a common law bar], and perhaps I can start with what is a common ground accepted between the parties. I accept that the Swedish decision [of 9 December 2016] does not decide whether or not the Perkwood management</w:t>
      </w:r>
      <w:r>
        <w:rPr>
          <w:i/>
        </w:rPr>
        <w:t xml:space="preserve"> memo, and the transfer prices, et cetera... were a fraud. I accept that </w:t>
      </w:r>
      <w:r>
        <w:rPr>
          <w:b/>
          <w:i/>
        </w:rPr>
        <w:t>it did not decide that</w:t>
      </w:r>
      <w:r>
        <w:t>" (</w:t>
      </w:r>
      <w:r>
        <w:rPr>
          <w:b/>
        </w:rPr>
        <w:t>Exhibit 5.6</w:t>
      </w:r>
      <w:r>
        <w:t>, p. 99: 4-9) (RoK emphasis added).</w:t>
      </w:r>
    </w:p>
    <w:p w:rsidR="0023658D" w:rsidRDefault="00070BC3">
      <w:pPr>
        <w:pStyle w:val="BodyText"/>
        <w:spacing w:before="200" w:line="360" w:lineRule="auto"/>
        <w:ind w:left="845" w:right="257"/>
        <w:jc w:val="both"/>
      </w:pPr>
      <w:r>
        <w:t>It is therefore somewhat puzzling that the Stati should defend, before Your Court, in defiance of all procedural fairness, an interpretation of the Swedish Decision that is diametrically opposed to that which they defended before the English judge.</w:t>
      </w:r>
    </w:p>
    <w:p w:rsidR="0023658D" w:rsidRDefault="00070BC3">
      <w:pPr>
        <w:pStyle w:val="BodyText"/>
        <w:spacing w:before="120" w:line="360" w:lineRule="auto"/>
        <w:ind w:left="845" w:right="253"/>
        <w:jc w:val="both"/>
      </w:pPr>
      <w:r>
        <w:t>It shou</w:t>
      </w:r>
      <w:r>
        <w:t>ld also be noted that the English judge agreed with the Stati's view and added that the Swedish court had not ruled on the indirect impact of the Stati's fraud on the award either:</w:t>
      </w:r>
    </w:p>
    <w:p w:rsidR="0023658D" w:rsidRDefault="00070BC3">
      <w:pPr>
        <w:spacing w:line="252" w:lineRule="exact"/>
        <w:ind w:left="845"/>
        <w:jc w:val="both"/>
        <w:rPr>
          <w:i/>
        </w:rPr>
      </w:pPr>
      <w:r>
        <w:rPr>
          <w:i/>
          <w:spacing w:val="-3"/>
        </w:rPr>
        <w:t>"</w:t>
      </w:r>
      <w:r>
        <w:rPr>
          <w:i/>
        </w:rPr>
        <w:t xml:space="preserve">I do not </w:t>
      </w:r>
      <w:r>
        <w:rPr>
          <w:i/>
          <w:spacing w:val="-3"/>
        </w:rPr>
        <w:t xml:space="preserve">believe that </w:t>
      </w:r>
      <w:r>
        <w:rPr>
          <w:i/>
        </w:rPr>
        <w:t xml:space="preserve">the </w:t>
      </w:r>
      <w:r>
        <w:rPr>
          <w:i/>
          <w:spacing w:val="-3"/>
        </w:rPr>
        <w:t xml:space="preserve">Swedish court has considered </w:t>
      </w:r>
      <w:r>
        <w:rPr>
          <w:i/>
        </w:rPr>
        <w:t xml:space="preserve">the </w:t>
      </w:r>
      <w:r>
        <w:rPr>
          <w:i/>
          <w:spacing w:val="-3"/>
        </w:rPr>
        <w:t>question of the</w:t>
      </w:r>
      <w:r>
        <w:rPr>
          <w:i/>
          <w:spacing w:val="-3"/>
        </w:rPr>
        <w:t xml:space="preserve"> indirect impact </w:t>
      </w:r>
      <w:r>
        <w:rPr>
          <w:i/>
        </w:rPr>
        <w:t xml:space="preserve">[of </w:t>
      </w:r>
      <w:r>
        <w:rPr>
          <w:i/>
          <w:spacing w:val="-3"/>
        </w:rPr>
        <w:t>fraud</w:t>
      </w:r>
    </w:p>
    <w:p w:rsidR="0023658D" w:rsidRDefault="0023658D">
      <w:pPr>
        <w:pStyle w:val="BodyText"/>
        <w:rPr>
          <w:i/>
          <w:sz w:val="20"/>
        </w:rPr>
      </w:pPr>
    </w:p>
    <w:p w:rsidR="0023658D" w:rsidRDefault="0023658D">
      <w:pPr>
        <w:pStyle w:val="BodyText"/>
        <w:rPr>
          <w:i/>
          <w:sz w:val="20"/>
        </w:rPr>
      </w:pPr>
    </w:p>
    <w:p w:rsidR="0023658D" w:rsidRDefault="0023658D">
      <w:pPr>
        <w:pStyle w:val="BodyText"/>
        <w:rPr>
          <w:i/>
          <w:sz w:val="20"/>
        </w:rPr>
      </w:pPr>
    </w:p>
    <w:p w:rsidR="0023658D" w:rsidRDefault="00070BC3">
      <w:pPr>
        <w:pStyle w:val="BodyText"/>
        <w:spacing w:before="5"/>
        <w:rPr>
          <w:i/>
          <w:sz w:val="24"/>
        </w:rPr>
      </w:pPr>
      <w:r>
        <w:pict>
          <v:shape id="_x0000_s1060" style="position:absolute;margin-left:70.95pt;margin-top:16.35pt;width:144.05pt;height:.1pt;z-index:-251522048;mso-wrap-distance-left:0;mso-wrap-distance-right:0;mso-position-horizontal-relative:page" coordorigin="1419,327" coordsize="2881,0" path="m1419,327r2880,e" filled="f" strokeweight=".6pt">
            <v:path arrowok="t"/>
            <w10:wrap type="topAndBottom" anchorx="page"/>
          </v:shape>
        </w:pict>
      </w:r>
    </w:p>
    <w:p w:rsidR="0023658D" w:rsidRDefault="00070BC3">
      <w:pPr>
        <w:spacing w:before="60"/>
        <w:ind w:left="278" w:right="251"/>
        <w:jc w:val="both"/>
        <w:rPr>
          <w:sz w:val="18"/>
        </w:rPr>
      </w:pPr>
      <w:r>
        <w:rPr>
          <w:position w:val="6"/>
          <w:sz w:val="12"/>
        </w:rPr>
        <w:t xml:space="preserve">392 </w:t>
      </w:r>
      <w:r>
        <w:rPr>
          <w:sz w:val="18"/>
        </w:rPr>
        <w:t xml:space="preserve">As the English judge notes, </w:t>
      </w:r>
      <w:r>
        <w:rPr>
          <w:i/>
          <w:sz w:val="18"/>
        </w:rPr>
        <w:t>"If, as I should, I take the decision of the Swedish Court as showing Swedish public policy in the context of this case then I find, as a matter of law, that English public policy is not the s</w:t>
      </w:r>
      <w:r>
        <w:rPr>
          <w:i/>
          <w:sz w:val="18"/>
        </w:rPr>
        <w:t xml:space="preserve">ame. Counsel for ROK] </w:t>
      </w:r>
      <w:r>
        <w:rPr>
          <w:i/>
          <w:spacing w:val="4"/>
          <w:sz w:val="18"/>
        </w:rPr>
        <w:t xml:space="preserve">put </w:t>
      </w:r>
      <w:r>
        <w:rPr>
          <w:i/>
          <w:sz w:val="18"/>
        </w:rPr>
        <w:t xml:space="preserve">it this way, and I agree: 'It is apparent from the outcome in Sweden alone that the content of Swedish public policy </w:t>
      </w:r>
      <w:r>
        <w:rPr>
          <w:i/>
          <w:spacing w:val="2"/>
          <w:sz w:val="18"/>
        </w:rPr>
        <w:t xml:space="preserve">must </w:t>
      </w:r>
      <w:r>
        <w:rPr>
          <w:i/>
          <w:sz w:val="18"/>
        </w:rPr>
        <w:t>be different from that of its English counterpart</w:t>
      </w:r>
      <w:r>
        <w:rPr>
          <w:sz w:val="18"/>
        </w:rPr>
        <w:t>'" (</w:t>
      </w:r>
      <w:r>
        <w:rPr>
          <w:b/>
          <w:sz w:val="18"/>
        </w:rPr>
        <w:t>Exhibit 5.8</w:t>
      </w:r>
      <w:r>
        <w:rPr>
          <w:sz w:val="18"/>
        </w:rPr>
        <w:t>, §86).</w:t>
      </w:r>
    </w:p>
    <w:p w:rsidR="0023658D" w:rsidRDefault="0023658D">
      <w:pPr>
        <w:jc w:val="both"/>
        <w:rPr>
          <w:sz w:val="18"/>
        </w:rPr>
        <w:sectPr w:rsidR="0023658D">
          <w:pgSz w:w="11910" w:h="16840"/>
          <w:pgMar w:top="1340" w:right="1160" w:bottom="840" w:left="1140" w:header="0" w:footer="572" w:gutter="0"/>
          <w:cols w:space="720"/>
        </w:sectPr>
      </w:pPr>
    </w:p>
    <w:p w:rsidR="0023658D" w:rsidRDefault="00070BC3">
      <w:pPr>
        <w:pStyle w:val="BodyText"/>
        <w:spacing w:before="76" w:line="360" w:lineRule="auto"/>
        <w:ind w:left="845" w:right="249"/>
        <w:jc w:val="both"/>
      </w:pPr>
      <w:r>
        <w:rPr>
          <w:i/>
        </w:rPr>
        <w:t xml:space="preserve">on the </w:t>
      </w:r>
      <w:r>
        <w:rPr>
          <w:i/>
          <w:spacing w:val="-3"/>
        </w:rPr>
        <w:t>Award]</w:t>
      </w:r>
      <w:r>
        <w:t>"</w:t>
      </w:r>
      <w:r>
        <w:rPr>
          <w:position w:val="8"/>
          <w:sz w:val="14"/>
        </w:rPr>
        <w:t xml:space="preserve">393 </w:t>
      </w:r>
      <w:r>
        <w:t>(</w:t>
      </w:r>
      <w:r>
        <w:rPr>
          <w:b/>
        </w:rPr>
        <w:t>Exhibit 5.8</w:t>
      </w:r>
      <w:r>
        <w:t xml:space="preserve">, §§64 and 84) (RoK emphasis added). </w:t>
      </w:r>
      <w:r>
        <w:rPr>
          <w:spacing w:val="-2"/>
        </w:rPr>
        <w:t xml:space="preserve">Indeed, </w:t>
      </w:r>
      <w:r>
        <w:rPr>
          <w:spacing w:val="-3"/>
        </w:rPr>
        <w:t xml:space="preserve">as pointed out below, </w:t>
      </w:r>
      <w:r>
        <w:t xml:space="preserve">the </w:t>
      </w:r>
      <w:r>
        <w:rPr>
          <w:spacing w:val="-3"/>
        </w:rPr>
        <w:t xml:space="preserve">Swedish Court </w:t>
      </w:r>
      <w:r>
        <w:t xml:space="preserve">failed to take into </w:t>
      </w:r>
      <w:r>
        <w:rPr>
          <w:spacing w:val="-3"/>
        </w:rPr>
        <w:t xml:space="preserve">account </w:t>
      </w:r>
      <w:r>
        <w:t xml:space="preserve">that while </w:t>
      </w:r>
      <w:r>
        <w:rPr>
          <w:spacing w:val="-3"/>
        </w:rPr>
        <w:t xml:space="preserve">the indicative offer was </w:t>
      </w:r>
      <w:r>
        <w:t xml:space="preserve">not </w:t>
      </w:r>
      <w:r>
        <w:rPr>
          <w:i/>
          <w:spacing w:val="-3"/>
        </w:rPr>
        <w:t xml:space="preserve">itself </w:t>
      </w:r>
      <w:r>
        <w:rPr>
          <w:spacing w:val="-3"/>
        </w:rPr>
        <w:t xml:space="preserve">fraudulent </w:t>
      </w:r>
      <w:r>
        <w:t xml:space="preserve">(in the </w:t>
      </w:r>
      <w:r>
        <w:rPr>
          <w:spacing w:val="-3"/>
        </w:rPr>
        <w:t xml:space="preserve">sense that it </w:t>
      </w:r>
      <w:r>
        <w:t xml:space="preserve">was </w:t>
      </w:r>
      <w:r>
        <w:rPr>
          <w:spacing w:val="-3"/>
        </w:rPr>
        <w:t xml:space="preserve">issued </w:t>
      </w:r>
      <w:r>
        <w:t xml:space="preserve">in </w:t>
      </w:r>
      <w:r>
        <w:rPr>
          <w:spacing w:val="-3"/>
        </w:rPr>
        <w:t xml:space="preserve">good faith by </w:t>
      </w:r>
      <w:r>
        <w:t xml:space="preserve">the </w:t>
      </w:r>
      <w:r>
        <w:rPr>
          <w:spacing w:val="-3"/>
        </w:rPr>
        <w:t xml:space="preserve">prospective </w:t>
      </w:r>
      <w:r>
        <w:rPr>
          <w:spacing w:val="-3"/>
        </w:rPr>
        <w:t xml:space="preserve">purchaser), </w:t>
      </w:r>
      <w:r>
        <w:t xml:space="preserve">the Stati </w:t>
      </w:r>
      <w:r>
        <w:rPr>
          <w:spacing w:val="-3"/>
        </w:rPr>
        <w:t xml:space="preserve">knew </w:t>
      </w:r>
      <w:r>
        <w:t xml:space="preserve">that this </w:t>
      </w:r>
      <w:r>
        <w:rPr>
          <w:spacing w:val="-3"/>
        </w:rPr>
        <w:t xml:space="preserve">evidence was based </w:t>
      </w:r>
      <w:r>
        <w:t xml:space="preserve">on </w:t>
      </w:r>
      <w:r>
        <w:rPr>
          <w:spacing w:val="-3"/>
        </w:rPr>
        <w:t xml:space="preserve">false information </w:t>
      </w:r>
      <w:r>
        <w:t xml:space="preserve">in </w:t>
      </w:r>
      <w:r>
        <w:rPr>
          <w:spacing w:val="-2"/>
        </w:rPr>
        <w:t xml:space="preserve">the </w:t>
      </w:r>
      <w:r>
        <w:rPr>
          <w:spacing w:val="-3"/>
        </w:rPr>
        <w:t xml:space="preserve">financial statements </w:t>
      </w:r>
      <w:r>
        <w:t xml:space="preserve">and </w:t>
      </w:r>
      <w:r>
        <w:rPr>
          <w:spacing w:val="-3"/>
        </w:rPr>
        <w:t xml:space="preserve">misled </w:t>
      </w:r>
      <w:r>
        <w:t xml:space="preserve">the </w:t>
      </w:r>
      <w:r>
        <w:rPr>
          <w:spacing w:val="-3"/>
        </w:rPr>
        <w:t xml:space="preserve">arbitral tribunal </w:t>
      </w:r>
      <w:r>
        <w:t xml:space="preserve">into </w:t>
      </w:r>
      <w:r>
        <w:rPr>
          <w:spacing w:val="-3"/>
        </w:rPr>
        <w:t xml:space="preserve">using it to assess </w:t>
      </w:r>
      <w:r>
        <w:t xml:space="preserve">their </w:t>
      </w:r>
      <w:r>
        <w:rPr>
          <w:spacing w:val="-3"/>
        </w:rPr>
        <w:t>alleged damages.</w:t>
      </w:r>
    </w:p>
    <w:p w:rsidR="0023658D" w:rsidRDefault="00070BC3">
      <w:pPr>
        <w:pStyle w:val="ListParagraph"/>
        <w:numPr>
          <w:ilvl w:val="0"/>
          <w:numId w:val="31"/>
        </w:numPr>
        <w:tabs>
          <w:tab w:val="left" w:pos="846"/>
        </w:tabs>
        <w:spacing w:before="118" w:line="360" w:lineRule="auto"/>
        <w:ind w:right="253"/>
        <w:jc w:val="both"/>
      </w:pPr>
      <w:r>
        <w:rPr>
          <w:i/>
        </w:rPr>
        <w:t>In any event</w:t>
      </w:r>
      <w:r>
        <w:t>, as confirmed in his expert opinion by Dr Patrik Schöldstr</w:t>
      </w:r>
      <w:r>
        <w:t>öm, who now sits on the SVEA Court himself, "</w:t>
      </w:r>
      <w:r>
        <w:rPr>
          <w:i/>
        </w:rPr>
        <w:t>the Stati have, in the Swedish annulment proceedings, violated the duty to tell the truth and the duty not to plead 'with knowledge of the facts</w:t>
      </w:r>
      <w:r>
        <w:t>'"</w:t>
      </w:r>
      <w:r>
        <w:rPr>
          <w:position w:val="8"/>
          <w:sz w:val="14"/>
        </w:rPr>
        <w:t xml:space="preserve">394 </w:t>
      </w:r>
      <w:r>
        <w:t>and "</w:t>
      </w:r>
      <w:r>
        <w:rPr>
          <w:i/>
        </w:rPr>
        <w:t xml:space="preserve">misled the SVEA Court </w:t>
      </w:r>
      <w:r>
        <w:t>"</w:t>
      </w:r>
      <w:r>
        <w:rPr>
          <w:position w:val="8"/>
          <w:sz w:val="14"/>
        </w:rPr>
        <w:t xml:space="preserve">395 </w:t>
      </w:r>
      <w:r>
        <w:t>by claiming that KPMG was ful</w:t>
      </w:r>
      <w:r>
        <w:t>ly aware of their actions (</w:t>
      </w:r>
      <w:r>
        <w:rPr>
          <w:b/>
        </w:rPr>
        <w:t>Exhibit 12.15</w:t>
      </w:r>
      <w:r>
        <w:t>, §§ 84-85).</w:t>
      </w:r>
    </w:p>
    <w:p w:rsidR="0023658D" w:rsidRDefault="00070BC3">
      <w:pPr>
        <w:spacing w:before="117" w:line="360" w:lineRule="auto"/>
        <w:ind w:left="845" w:right="253"/>
        <w:jc w:val="both"/>
      </w:pPr>
      <w:r>
        <w:t>Indeed, one need only read the summary of Stati's arguments in the Swedish Decision to be convinced: "</w:t>
      </w:r>
      <w:r>
        <w:rPr>
          <w:i/>
        </w:rPr>
        <w:t>During the review of the annual financial accounts by KPMG, TNG's auditors, they had full access to a</w:t>
      </w:r>
      <w:r>
        <w:rPr>
          <w:i/>
        </w:rPr>
        <w:t xml:space="preserve">ll accounting records. </w:t>
      </w:r>
      <w:r>
        <w:rPr>
          <w:b/>
          <w:i/>
        </w:rPr>
        <w:t>KPMG was aware of Perkwood's function</w:t>
      </w:r>
      <w:r>
        <w:t>" (Stati Exhibit 2.1, pp. 21 and 24) (emphasis added). It is now known that this is a blatant lie: the Stati had concealed Perkwood's status from KPMG, produced false evidence and testimony in the</w:t>
      </w:r>
      <w:r>
        <w:t xml:space="preserve"> TCE Arbitration and withheld information regarding the valuation of the Centrale LPG.</w:t>
      </w:r>
    </w:p>
    <w:p w:rsidR="0023658D" w:rsidRDefault="00070BC3">
      <w:pPr>
        <w:pStyle w:val="BodyText"/>
        <w:spacing w:before="121" w:line="357" w:lineRule="auto"/>
        <w:ind w:left="845" w:right="249"/>
        <w:jc w:val="both"/>
      </w:pPr>
      <w:r>
        <w:t xml:space="preserve">Worse, the Stati made this assertion by fraudulently concealing from the SVEA Court the fact that, by </w:t>
      </w:r>
      <w:r>
        <w:rPr>
          <w:spacing w:val="-3"/>
        </w:rPr>
        <w:t xml:space="preserve">letter of </w:t>
      </w:r>
      <w:r>
        <w:t xml:space="preserve">15 </w:t>
      </w:r>
      <w:r>
        <w:rPr>
          <w:spacing w:val="-3"/>
        </w:rPr>
        <w:t xml:space="preserve">February 2016, KPMG </w:t>
      </w:r>
      <w:r>
        <w:t>had addressed a</w:t>
      </w:r>
      <w:r>
        <w:rPr>
          <w:spacing w:val="-3"/>
        </w:rPr>
        <w:t xml:space="preserve"> series of </w:t>
      </w:r>
      <w:r>
        <w:rPr>
          <w:spacing w:val="-3"/>
        </w:rPr>
        <w:t xml:space="preserve">questions to </w:t>
      </w:r>
      <w:r>
        <w:t xml:space="preserve">the Stati </w:t>
      </w:r>
      <w:r>
        <w:rPr>
          <w:spacing w:val="-3"/>
        </w:rPr>
        <w:t xml:space="preserve">about Perkwood </w:t>
      </w:r>
      <w:r>
        <w:t xml:space="preserve">and </w:t>
      </w:r>
      <w:r>
        <w:rPr>
          <w:spacing w:val="-3"/>
        </w:rPr>
        <w:t xml:space="preserve">reserved </w:t>
      </w:r>
      <w:r>
        <w:t xml:space="preserve">the </w:t>
      </w:r>
      <w:r>
        <w:rPr>
          <w:spacing w:val="-3"/>
        </w:rPr>
        <w:t xml:space="preserve">right to </w:t>
      </w:r>
      <w:r>
        <w:t>"</w:t>
      </w:r>
      <w:r>
        <w:rPr>
          <w:i/>
          <w:spacing w:val="-3"/>
        </w:rPr>
        <w:t xml:space="preserve">withdraw </w:t>
      </w:r>
      <w:r>
        <w:rPr>
          <w:i/>
        </w:rPr>
        <w:t xml:space="preserve">[its] </w:t>
      </w:r>
      <w:r>
        <w:rPr>
          <w:i/>
          <w:spacing w:val="-3"/>
        </w:rPr>
        <w:t xml:space="preserve">audit reports </w:t>
      </w:r>
      <w:r>
        <w:t>"</w:t>
      </w:r>
      <w:r>
        <w:rPr>
          <w:position w:val="8"/>
          <w:sz w:val="14"/>
        </w:rPr>
        <w:t xml:space="preserve">396 </w:t>
      </w:r>
      <w:r>
        <w:t xml:space="preserve">if the Stati did </w:t>
      </w:r>
      <w:r>
        <w:rPr>
          <w:spacing w:val="-3"/>
        </w:rPr>
        <w:t xml:space="preserve">not provide answers </w:t>
      </w:r>
      <w:r>
        <w:t xml:space="preserve">to its </w:t>
      </w:r>
      <w:r>
        <w:rPr>
          <w:spacing w:val="-3"/>
        </w:rPr>
        <w:t xml:space="preserve">questions </w:t>
      </w:r>
      <w:r>
        <w:t>(</w:t>
      </w:r>
      <w:r>
        <w:rPr>
          <w:b/>
        </w:rPr>
        <w:t xml:space="preserve">Exhibit </w:t>
      </w:r>
      <w:r>
        <w:rPr>
          <w:b/>
          <w:spacing w:val="-3"/>
        </w:rPr>
        <w:t>9.2</w:t>
      </w:r>
      <w:r>
        <w:rPr>
          <w:spacing w:val="-3"/>
        </w:rPr>
        <w:t xml:space="preserve">, </w:t>
      </w:r>
      <w:r>
        <w:t xml:space="preserve">p. 6). Instead of </w:t>
      </w:r>
      <w:r>
        <w:rPr>
          <w:spacing w:val="-3"/>
        </w:rPr>
        <w:t xml:space="preserve">answering </w:t>
      </w:r>
      <w:r>
        <w:rPr>
          <w:spacing w:val="-4"/>
        </w:rPr>
        <w:t>KPMG</w:t>
      </w:r>
      <w:r>
        <w:t xml:space="preserve">'s </w:t>
      </w:r>
      <w:r>
        <w:rPr>
          <w:spacing w:val="-3"/>
        </w:rPr>
        <w:t>legitimate questions, Stati</w:t>
      </w:r>
      <w:r>
        <w:t xml:space="preserve">, in a </w:t>
      </w:r>
      <w:r>
        <w:rPr>
          <w:spacing w:val="-3"/>
        </w:rPr>
        <w:t xml:space="preserve">letter </w:t>
      </w:r>
      <w:r>
        <w:t xml:space="preserve">dated 26 </w:t>
      </w:r>
      <w:r>
        <w:rPr>
          <w:spacing w:val="-3"/>
        </w:rPr>
        <w:t xml:space="preserve">February 2016, </w:t>
      </w:r>
      <w:r>
        <w:rPr>
          <w:b/>
          <w:spacing w:val="-3"/>
        </w:rPr>
        <w:t xml:space="preserve">threatened </w:t>
      </w:r>
      <w:r>
        <w:rPr>
          <w:spacing w:val="-3"/>
        </w:rPr>
        <w:t xml:space="preserve">KPMG </w:t>
      </w:r>
      <w:r>
        <w:t>with</w:t>
      </w:r>
    </w:p>
    <w:p w:rsidR="0023658D" w:rsidRDefault="00070BC3">
      <w:pPr>
        <w:spacing w:before="6" w:line="360" w:lineRule="auto"/>
        <w:ind w:left="845" w:right="249"/>
        <w:jc w:val="both"/>
      </w:pPr>
      <w:r>
        <w:rPr>
          <w:i/>
        </w:rPr>
        <w:t xml:space="preserve">In the case of KPMG Audit LLC Kazakhstan, the Stati </w:t>
      </w:r>
      <w:r>
        <w:t>"</w:t>
      </w:r>
      <w:r>
        <w:rPr>
          <w:i/>
        </w:rPr>
        <w:t xml:space="preserve">hold your </w:t>
      </w:r>
      <w:r>
        <w:rPr>
          <w:i/>
          <w:spacing w:val="-3"/>
        </w:rPr>
        <w:t xml:space="preserve">company accountable in </w:t>
      </w:r>
      <w:r>
        <w:rPr>
          <w:i/>
        </w:rPr>
        <w:t xml:space="preserve">the event that you choose not to </w:t>
      </w:r>
      <w:r>
        <w:rPr>
          <w:i/>
          <w:spacing w:val="-3"/>
        </w:rPr>
        <w:t xml:space="preserve">cooperate with us </w:t>
      </w:r>
      <w:r>
        <w:rPr>
          <w:i/>
        </w:rPr>
        <w:t xml:space="preserve">and/or withdraw your </w:t>
      </w:r>
      <w:r>
        <w:rPr>
          <w:i/>
          <w:spacing w:val="-3"/>
        </w:rPr>
        <w:t xml:space="preserve">audit reports </w:t>
      </w:r>
      <w:r>
        <w:t>"</w:t>
      </w:r>
      <w:r>
        <w:rPr>
          <w:position w:val="8"/>
          <w:sz w:val="14"/>
        </w:rPr>
        <w:t xml:space="preserve">397 </w:t>
      </w:r>
      <w:r>
        <w:t>(</w:t>
      </w:r>
      <w:r>
        <w:rPr>
          <w:b/>
        </w:rPr>
        <w:t xml:space="preserve">Exhibit </w:t>
      </w:r>
      <w:r>
        <w:rPr>
          <w:b/>
          <w:spacing w:val="-3"/>
        </w:rPr>
        <w:t>9.3</w:t>
      </w:r>
      <w:r>
        <w:rPr>
          <w:spacing w:val="-3"/>
        </w:rPr>
        <w:t xml:space="preserve">). </w:t>
      </w:r>
      <w:r>
        <w:t xml:space="preserve">By </w:t>
      </w:r>
      <w:r>
        <w:rPr>
          <w:spacing w:val="-3"/>
        </w:rPr>
        <w:t>Stati</w:t>
      </w:r>
      <w:r>
        <w:t xml:space="preserve">'s </w:t>
      </w:r>
      <w:r>
        <w:rPr>
          <w:spacing w:val="-3"/>
        </w:rPr>
        <w:t xml:space="preserve">own </w:t>
      </w:r>
      <w:r>
        <w:t>admission</w:t>
      </w:r>
      <w:r>
        <w:rPr>
          <w:spacing w:val="-3"/>
        </w:rPr>
        <w:t>, St</w:t>
      </w:r>
      <w:r>
        <w:rPr>
          <w:spacing w:val="-3"/>
        </w:rPr>
        <w:t xml:space="preserve">ati </w:t>
      </w:r>
      <w:r>
        <w:t>"</w:t>
      </w:r>
      <w:r>
        <w:rPr>
          <w:i/>
        </w:rPr>
        <w:t>did not respond to KPMG Audit LLC Kazakhstan's request to reopen the case</w:t>
      </w:r>
      <w:r>
        <w:t xml:space="preserve">" </w:t>
      </w:r>
      <w:r>
        <w:rPr>
          <w:spacing w:val="-3"/>
        </w:rPr>
        <w:t>(Stati</w:t>
      </w:r>
      <w:r>
        <w:t xml:space="preserve">'s </w:t>
      </w:r>
      <w:r>
        <w:rPr>
          <w:spacing w:val="-3"/>
        </w:rPr>
        <w:t xml:space="preserve">Submission 26 </w:t>
      </w:r>
      <w:r>
        <w:t xml:space="preserve">February </w:t>
      </w:r>
      <w:r>
        <w:rPr>
          <w:spacing w:val="-3"/>
        </w:rPr>
        <w:t>2021, §318).</w:t>
      </w:r>
    </w:p>
    <w:p w:rsidR="0023658D" w:rsidRDefault="0023658D">
      <w:pPr>
        <w:pStyle w:val="BodyText"/>
        <w:rPr>
          <w:sz w:val="20"/>
        </w:rPr>
      </w:pPr>
    </w:p>
    <w:p w:rsidR="0023658D" w:rsidRDefault="0023658D">
      <w:pPr>
        <w:pStyle w:val="BodyText"/>
        <w:rPr>
          <w:sz w:val="20"/>
        </w:rPr>
      </w:pPr>
    </w:p>
    <w:p w:rsidR="0023658D" w:rsidRDefault="00070BC3">
      <w:pPr>
        <w:pStyle w:val="BodyText"/>
        <w:spacing w:before="2"/>
        <w:rPr>
          <w:sz w:val="23"/>
        </w:rPr>
      </w:pPr>
      <w:r>
        <w:pict>
          <v:shape id="_x0000_s1059" style="position:absolute;margin-left:70.95pt;margin-top:15.6pt;width:144.05pt;height:.1pt;z-index:-251521024;mso-wrap-distance-left:0;mso-wrap-distance-right:0;mso-position-horizontal-relative:page" coordorigin="1419,312" coordsize="2881,0" path="m1419,312r2880,e" filled="f" strokeweight=".6pt">
            <v:path arrowok="t"/>
            <w10:wrap type="topAndBottom" anchorx="page"/>
          </v:shape>
        </w:pict>
      </w:r>
    </w:p>
    <w:p w:rsidR="0023658D" w:rsidRDefault="00070BC3">
      <w:pPr>
        <w:spacing w:before="63"/>
        <w:ind w:left="278" w:right="257"/>
        <w:jc w:val="both"/>
        <w:rPr>
          <w:sz w:val="18"/>
        </w:rPr>
      </w:pPr>
      <w:r>
        <w:rPr>
          <w:position w:val="6"/>
          <w:sz w:val="12"/>
        </w:rPr>
        <w:t xml:space="preserve">393 </w:t>
      </w:r>
      <w:r>
        <w:rPr>
          <w:sz w:val="18"/>
        </w:rPr>
        <w:t>Free translation of : "</w:t>
      </w:r>
      <w:r>
        <w:rPr>
          <w:i/>
          <w:sz w:val="18"/>
        </w:rPr>
        <w:t>I do not, with respect, believe that the Swedish Court has dealt with the issue of indirect impact (</w:t>
      </w:r>
      <w:r>
        <w:rPr>
          <w:i/>
          <w:sz w:val="18"/>
        </w:rPr>
        <w:t>i.e. ground (b) under Swedish Law)</w:t>
      </w:r>
      <w:r>
        <w:rPr>
          <w:sz w:val="18"/>
        </w:rPr>
        <w:t>.</w:t>
      </w:r>
    </w:p>
    <w:p w:rsidR="0023658D" w:rsidRDefault="00070BC3">
      <w:pPr>
        <w:ind w:left="278" w:right="259"/>
        <w:jc w:val="both"/>
        <w:rPr>
          <w:sz w:val="18"/>
        </w:rPr>
      </w:pPr>
      <w:r>
        <w:rPr>
          <w:position w:val="6"/>
          <w:sz w:val="12"/>
        </w:rPr>
        <w:t xml:space="preserve">394 </w:t>
      </w:r>
      <w:r>
        <w:rPr>
          <w:sz w:val="18"/>
        </w:rPr>
        <w:t>'</w:t>
      </w:r>
      <w:r>
        <w:rPr>
          <w:i/>
          <w:sz w:val="18"/>
        </w:rPr>
        <w:t>the Stati Parties in the Swedish Annulment Proceedings violated the duty to tell the truth and the duty not to litigate 'against better knowledge</w:t>
      </w:r>
      <w:r>
        <w:rPr>
          <w:sz w:val="18"/>
        </w:rPr>
        <w:t>'.</w:t>
      </w:r>
    </w:p>
    <w:p w:rsidR="0023658D" w:rsidRDefault="00070BC3">
      <w:pPr>
        <w:ind w:left="278" w:right="254"/>
        <w:jc w:val="both"/>
        <w:rPr>
          <w:sz w:val="18"/>
        </w:rPr>
      </w:pPr>
      <w:r>
        <w:rPr>
          <w:position w:val="6"/>
          <w:sz w:val="12"/>
        </w:rPr>
        <w:t xml:space="preserve">395 </w:t>
      </w:r>
      <w:r>
        <w:rPr>
          <w:sz w:val="18"/>
        </w:rPr>
        <w:t>"</w:t>
      </w:r>
      <w:r>
        <w:rPr>
          <w:i/>
          <w:sz w:val="18"/>
        </w:rPr>
        <w:t>this is also because the Stati Parties misled the Svea Court t</w:t>
      </w:r>
      <w:r>
        <w:rPr>
          <w:i/>
          <w:sz w:val="18"/>
        </w:rPr>
        <w:t>hat "KPMG had full access to all accounting records "42 and that the Stati Parties "did not mislead KPMG [....]".43 The Stati Parties had clearly known that this was not the case, as in its letter of 15 February 2016 to the Stati Parties KPMG raised its co</w:t>
      </w:r>
      <w:r>
        <w:rPr>
          <w:i/>
          <w:sz w:val="18"/>
        </w:rPr>
        <w:t>ncerns on the facts that it had not been provided with full and truthful account</w:t>
      </w:r>
      <w:r>
        <w:rPr>
          <w:sz w:val="18"/>
        </w:rPr>
        <w:t>.</w:t>
      </w:r>
    </w:p>
    <w:p w:rsidR="0023658D" w:rsidRDefault="00070BC3">
      <w:pPr>
        <w:ind w:left="278" w:right="254"/>
        <w:jc w:val="both"/>
        <w:rPr>
          <w:sz w:val="18"/>
        </w:rPr>
      </w:pPr>
      <w:r>
        <w:rPr>
          <w:position w:val="6"/>
          <w:sz w:val="12"/>
        </w:rPr>
        <w:t xml:space="preserve">396 </w:t>
      </w:r>
      <w:r>
        <w:rPr>
          <w:spacing w:val="-3"/>
          <w:sz w:val="18"/>
        </w:rPr>
        <w:t>"</w:t>
      </w:r>
      <w:r>
        <w:rPr>
          <w:i/>
          <w:spacing w:val="-3"/>
          <w:sz w:val="18"/>
        </w:rPr>
        <w:t xml:space="preserve">In case </w:t>
      </w:r>
      <w:r>
        <w:rPr>
          <w:i/>
          <w:sz w:val="18"/>
        </w:rPr>
        <w:t xml:space="preserve">we </w:t>
      </w:r>
      <w:r>
        <w:rPr>
          <w:i/>
          <w:spacing w:val="-3"/>
          <w:sz w:val="18"/>
        </w:rPr>
        <w:t xml:space="preserve">receive </w:t>
      </w:r>
      <w:r>
        <w:rPr>
          <w:i/>
          <w:sz w:val="18"/>
        </w:rPr>
        <w:t xml:space="preserve">no explanations or </w:t>
      </w:r>
      <w:r>
        <w:rPr>
          <w:i/>
          <w:spacing w:val="-3"/>
          <w:sz w:val="18"/>
        </w:rPr>
        <w:t xml:space="preserve">additional representations, </w:t>
      </w:r>
      <w:r>
        <w:rPr>
          <w:i/>
          <w:sz w:val="18"/>
        </w:rPr>
        <w:t xml:space="preserve">we remain our rights to seek to </w:t>
      </w:r>
      <w:r>
        <w:rPr>
          <w:i/>
          <w:spacing w:val="-3"/>
          <w:sz w:val="18"/>
        </w:rPr>
        <w:t xml:space="preserve">prevent </w:t>
      </w:r>
      <w:r>
        <w:rPr>
          <w:i/>
          <w:sz w:val="18"/>
        </w:rPr>
        <w:t xml:space="preserve">future </w:t>
      </w:r>
      <w:r>
        <w:rPr>
          <w:i/>
          <w:spacing w:val="-3"/>
          <w:sz w:val="18"/>
        </w:rPr>
        <w:t xml:space="preserve">reliance </w:t>
      </w:r>
      <w:r>
        <w:rPr>
          <w:i/>
          <w:sz w:val="18"/>
        </w:rPr>
        <w:t xml:space="preserve">on our audit </w:t>
      </w:r>
      <w:r>
        <w:rPr>
          <w:i/>
          <w:spacing w:val="-3"/>
          <w:sz w:val="18"/>
        </w:rPr>
        <w:t xml:space="preserve">reports </w:t>
      </w:r>
      <w:r>
        <w:rPr>
          <w:i/>
          <w:sz w:val="18"/>
        </w:rPr>
        <w:t xml:space="preserve">and in </w:t>
      </w:r>
      <w:r>
        <w:rPr>
          <w:i/>
          <w:spacing w:val="-3"/>
          <w:sz w:val="18"/>
        </w:rPr>
        <w:t xml:space="preserve">particular </w:t>
      </w:r>
      <w:r>
        <w:rPr>
          <w:i/>
          <w:sz w:val="18"/>
        </w:rPr>
        <w:t xml:space="preserve">to </w:t>
      </w:r>
      <w:r>
        <w:rPr>
          <w:i/>
          <w:spacing w:val="-3"/>
          <w:sz w:val="18"/>
        </w:rPr>
        <w:t xml:space="preserve">withdraw </w:t>
      </w:r>
      <w:r>
        <w:rPr>
          <w:i/>
          <w:sz w:val="18"/>
        </w:rPr>
        <w:t xml:space="preserve">our audit </w:t>
      </w:r>
      <w:r>
        <w:rPr>
          <w:i/>
          <w:spacing w:val="-3"/>
          <w:sz w:val="18"/>
        </w:rPr>
        <w:t xml:space="preserve">reports </w:t>
      </w:r>
      <w:r>
        <w:rPr>
          <w:i/>
          <w:spacing w:val="-2"/>
          <w:sz w:val="18"/>
        </w:rPr>
        <w:t xml:space="preserve">and </w:t>
      </w:r>
      <w:r>
        <w:rPr>
          <w:i/>
          <w:sz w:val="18"/>
        </w:rPr>
        <w:t xml:space="preserve">to </w:t>
      </w:r>
      <w:r>
        <w:rPr>
          <w:i/>
          <w:spacing w:val="-3"/>
          <w:sz w:val="18"/>
        </w:rPr>
        <w:t xml:space="preserve">inform </w:t>
      </w:r>
      <w:r>
        <w:rPr>
          <w:i/>
          <w:sz w:val="18"/>
        </w:rPr>
        <w:t xml:space="preserve">about </w:t>
      </w:r>
      <w:r>
        <w:rPr>
          <w:i/>
          <w:spacing w:val="-3"/>
          <w:sz w:val="18"/>
        </w:rPr>
        <w:t xml:space="preserve">such withdrawal </w:t>
      </w:r>
      <w:r>
        <w:rPr>
          <w:i/>
          <w:sz w:val="18"/>
        </w:rPr>
        <w:t xml:space="preserve">all </w:t>
      </w:r>
      <w:r>
        <w:rPr>
          <w:i/>
          <w:spacing w:val="-3"/>
          <w:sz w:val="18"/>
        </w:rPr>
        <w:t xml:space="preserve">parties </w:t>
      </w:r>
      <w:r>
        <w:rPr>
          <w:i/>
          <w:sz w:val="18"/>
        </w:rPr>
        <w:t xml:space="preserve">who are still, in our view, </w:t>
      </w:r>
      <w:r>
        <w:rPr>
          <w:i/>
          <w:spacing w:val="-3"/>
          <w:sz w:val="18"/>
        </w:rPr>
        <w:t xml:space="preserve">relying </w:t>
      </w:r>
      <w:r>
        <w:rPr>
          <w:i/>
          <w:sz w:val="18"/>
        </w:rPr>
        <w:t xml:space="preserve">on </w:t>
      </w:r>
      <w:r>
        <w:rPr>
          <w:i/>
          <w:spacing w:val="-3"/>
          <w:sz w:val="18"/>
        </w:rPr>
        <w:t xml:space="preserve">these </w:t>
      </w:r>
      <w:r>
        <w:rPr>
          <w:i/>
          <w:sz w:val="18"/>
        </w:rPr>
        <w:t xml:space="preserve">reports, including but not </w:t>
      </w:r>
      <w:r>
        <w:rPr>
          <w:i/>
          <w:spacing w:val="-3"/>
          <w:sz w:val="18"/>
        </w:rPr>
        <w:t xml:space="preserve">limited, </w:t>
      </w:r>
      <w:r>
        <w:rPr>
          <w:i/>
          <w:sz w:val="18"/>
        </w:rPr>
        <w:t xml:space="preserve">Ministry of </w:t>
      </w:r>
      <w:r>
        <w:rPr>
          <w:i/>
          <w:spacing w:val="-3"/>
          <w:sz w:val="18"/>
        </w:rPr>
        <w:t xml:space="preserve">Justice </w:t>
      </w:r>
      <w:r>
        <w:rPr>
          <w:i/>
          <w:sz w:val="18"/>
        </w:rPr>
        <w:t xml:space="preserve">of the Republic of </w:t>
      </w:r>
      <w:r>
        <w:rPr>
          <w:i/>
          <w:spacing w:val="-3"/>
          <w:sz w:val="18"/>
        </w:rPr>
        <w:t xml:space="preserve">Kazakhstan </w:t>
      </w:r>
      <w:r>
        <w:rPr>
          <w:i/>
          <w:sz w:val="18"/>
        </w:rPr>
        <w:t xml:space="preserve">and </w:t>
      </w:r>
      <w:r>
        <w:rPr>
          <w:i/>
          <w:spacing w:val="-3"/>
          <w:sz w:val="18"/>
        </w:rPr>
        <w:t xml:space="preserve">the Svea </w:t>
      </w:r>
      <w:r>
        <w:rPr>
          <w:i/>
          <w:sz w:val="18"/>
        </w:rPr>
        <w:t xml:space="preserve">Court of </w:t>
      </w:r>
      <w:r>
        <w:rPr>
          <w:i/>
          <w:spacing w:val="-3"/>
          <w:sz w:val="18"/>
        </w:rPr>
        <w:t>Appeals</w:t>
      </w:r>
      <w:r>
        <w:rPr>
          <w:spacing w:val="-3"/>
          <w:sz w:val="18"/>
        </w:rPr>
        <w:t>.</w:t>
      </w:r>
    </w:p>
    <w:p w:rsidR="0023658D" w:rsidRDefault="00070BC3">
      <w:pPr>
        <w:ind w:left="278" w:right="255"/>
        <w:jc w:val="both"/>
        <w:rPr>
          <w:sz w:val="18"/>
        </w:rPr>
      </w:pPr>
      <w:r>
        <w:rPr>
          <w:position w:val="6"/>
          <w:sz w:val="12"/>
        </w:rPr>
        <w:t xml:space="preserve">397 </w:t>
      </w:r>
      <w:r>
        <w:rPr>
          <w:sz w:val="18"/>
        </w:rPr>
        <w:t>"</w:t>
      </w:r>
      <w:r>
        <w:rPr>
          <w:i/>
          <w:sz w:val="18"/>
        </w:rPr>
        <w:t xml:space="preserve">In the </w:t>
      </w:r>
      <w:r>
        <w:rPr>
          <w:i/>
          <w:spacing w:val="-3"/>
          <w:sz w:val="18"/>
        </w:rPr>
        <w:t>meantim</w:t>
      </w:r>
      <w:r>
        <w:rPr>
          <w:i/>
          <w:spacing w:val="-3"/>
          <w:sz w:val="18"/>
        </w:rPr>
        <w:t xml:space="preserve">e, </w:t>
      </w:r>
      <w:r>
        <w:rPr>
          <w:i/>
          <w:sz w:val="18"/>
        </w:rPr>
        <w:t xml:space="preserve">we </w:t>
      </w:r>
      <w:r>
        <w:rPr>
          <w:i/>
          <w:spacing w:val="-3"/>
          <w:sz w:val="18"/>
        </w:rPr>
        <w:t xml:space="preserve">expressly reserve </w:t>
      </w:r>
      <w:r>
        <w:rPr>
          <w:i/>
          <w:sz w:val="18"/>
        </w:rPr>
        <w:t xml:space="preserve">the right to hold your firm </w:t>
      </w:r>
      <w:r>
        <w:rPr>
          <w:i/>
          <w:spacing w:val="-3"/>
          <w:sz w:val="18"/>
        </w:rPr>
        <w:t xml:space="preserve">accountable </w:t>
      </w:r>
      <w:r>
        <w:rPr>
          <w:i/>
          <w:sz w:val="18"/>
        </w:rPr>
        <w:t xml:space="preserve">should </w:t>
      </w:r>
      <w:r>
        <w:rPr>
          <w:i/>
          <w:spacing w:val="-2"/>
          <w:sz w:val="18"/>
        </w:rPr>
        <w:t xml:space="preserve">you </w:t>
      </w:r>
      <w:r>
        <w:rPr>
          <w:i/>
          <w:spacing w:val="-3"/>
          <w:sz w:val="18"/>
        </w:rPr>
        <w:t xml:space="preserve">choose </w:t>
      </w:r>
      <w:r>
        <w:rPr>
          <w:i/>
          <w:sz w:val="18"/>
        </w:rPr>
        <w:t xml:space="preserve">not </w:t>
      </w:r>
      <w:r>
        <w:rPr>
          <w:i/>
          <w:spacing w:val="-3"/>
          <w:sz w:val="18"/>
        </w:rPr>
        <w:t xml:space="preserve">to co-operate </w:t>
      </w:r>
      <w:r>
        <w:rPr>
          <w:i/>
          <w:sz w:val="18"/>
        </w:rPr>
        <w:t xml:space="preserve">with us and/or </w:t>
      </w:r>
      <w:r>
        <w:rPr>
          <w:i/>
          <w:spacing w:val="-3"/>
          <w:sz w:val="18"/>
        </w:rPr>
        <w:t xml:space="preserve">proceed </w:t>
      </w:r>
      <w:r>
        <w:rPr>
          <w:i/>
          <w:sz w:val="18"/>
        </w:rPr>
        <w:t xml:space="preserve">to withdraw your audit </w:t>
      </w:r>
      <w:r>
        <w:rPr>
          <w:i/>
          <w:spacing w:val="-3"/>
          <w:sz w:val="18"/>
        </w:rPr>
        <w:t>reports</w:t>
      </w:r>
      <w:r>
        <w:rPr>
          <w:spacing w:val="-3"/>
          <w:sz w:val="18"/>
        </w:rPr>
        <w:t>.</w:t>
      </w:r>
    </w:p>
    <w:p w:rsidR="0023658D" w:rsidRDefault="0023658D">
      <w:pPr>
        <w:jc w:val="both"/>
        <w:rPr>
          <w:sz w:val="18"/>
        </w:rPr>
        <w:sectPr w:rsidR="0023658D">
          <w:pgSz w:w="11910" w:h="16840"/>
          <w:pgMar w:top="1320" w:right="1160" w:bottom="840" w:left="1140" w:header="0" w:footer="572" w:gutter="0"/>
          <w:cols w:space="720"/>
        </w:sectPr>
      </w:pPr>
    </w:p>
    <w:p w:rsidR="0023658D" w:rsidRDefault="00070BC3">
      <w:pPr>
        <w:pStyle w:val="Heading2"/>
        <w:spacing w:line="360" w:lineRule="auto"/>
        <w:ind w:hanging="425"/>
        <w:jc w:val="left"/>
      </w:pPr>
      <w:r>
        <w:t>(b) The Swedish courts have not ruled on the grounds for refusal of exequatur under</w:t>
      </w:r>
      <w:r>
        <w:t xml:space="preserve"> Belgian law which are put forward before the Court</w:t>
      </w:r>
    </w:p>
    <w:p w:rsidR="0023658D" w:rsidRDefault="00070BC3">
      <w:pPr>
        <w:pStyle w:val="ListParagraph"/>
        <w:numPr>
          <w:ilvl w:val="0"/>
          <w:numId w:val="31"/>
        </w:numPr>
        <w:tabs>
          <w:tab w:val="left" w:pos="846"/>
        </w:tabs>
        <w:spacing w:before="120" w:line="360" w:lineRule="auto"/>
        <w:ind w:right="255"/>
        <w:jc w:val="both"/>
      </w:pPr>
      <w:r>
        <w:t>As explained in the previous section, the RoK invokes before the Court four grounds for refusing the exequatur of arbitral awards that are provided for by Belgian law.</w:t>
      </w:r>
    </w:p>
    <w:p w:rsidR="0023658D" w:rsidRDefault="00070BC3">
      <w:pPr>
        <w:pStyle w:val="ListParagraph"/>
        <w:numPr>
          <w:ilvl w:val="0"/>
          <w:numId w:val="31"/>
        </w:numPr>
        <w:tabs>
          <w:tab w:val="left" w:pos="846"/>
        </w:tabs>
        <w:spacing w:before="201" w:line="360" w:lineRule="auto"/>
        <w:ind w:right="252"/>
        <w:jc w:val="both"/>
      </w:pPr>
      <w:r>
        <w:t xml:space="preserve">None of these four grounds for </w:t>
      </w:r>
      <w:r>
        <w:t>refusal of enforceability has been considered or decided by the Svea Court (or any other Swedish court). This is sufficient to conclude that the decision of the Svea Court cannot prevent your court from considering these grounds.</w:t>
      </w:r>
    </w:p>
    <w:p w:rsidR="0023658D" w:rsidRDefault="00070BC3">
      <w:pPr>
        <w:pStyle w:val="ListParagraph"/>
        <w:numPr>
          <w:ilvl w:val="0"/>
          <w:numId w:val="31"/>
        </w:numPr>
        <w:tabs>
          <w:tab w:val="left" w:pos="846"/>
        </w:tabs>
        <w:spacing w:before="198" w:line="360" w:lineRule="auto"/>
        <w:ind w:right="250"/>
        <w:jc w:val="both"/>
      </w:pPr>
      <w:r>
        <w:t>Furthermore, the pleas put</w:t>
      </w:r>
      <w:r>
        <w:t xml:space="preserve"> forward before Your Court are based on new evidence that has emerged since the Svea Court ruled, including in </w:t>
      </w:r>
      <w:r>
        <w:rPr>
          <w:spacing w:val="-3"/>
        </w:rPr>
        <w:t xml:space="preserve">particular KPMG's confirmation </w:t>
      </w:r>
      <w:r>
        <w:t xml:space="preserve">that it was </w:t>
      </w:r>
      <w:r>
        <w:rPr>
          <w:spacing w:val="-3"/>
        </w:rPr>
        <w:t xml:space="preserve">misled </w:t>
      </w:r>
      <w:r>
        <w:t xml:space="preserve">in the </w:t>
      </w:r>
      <w:r>
        <w:rPr>
          <w:spacing w:val="-3"/>
        </w:rPr>
        <w:t xml:space="preserve">preparation of the audit reports </w:t>
      </w:r>
      <w:r>
        <w:t xml:space="preserve">on Stati's </w:t>
      </w:r>
      <w:r>
        <w:rPr>
          <w:spacing w:val="-3"/>
        </w:rPr>
        <w:t>financial statements</w:t>
      </w:r>
      <w:r>
        <w:t xml:space="preserve">, and the </w:t>
      </w:r>
      <w:r>
        <w:rPr>
          <w:spacing w:val="-3"/>
        </w:rPr>
        <w:t xml:space="preserve">bank </w:t>
      </w:r>
      <w:r>
        <w:t xml:space="preserve">and </w:t>
      </w:r>
      <w:r>
        <w:rPr>
          <w:spacing w:val="-3"/>
        </w:rPr>
        <w:t>accou</w:t>
      </w:r>
      <w:r>
        <w:rPr>
          <w:spacing w:val="-3"/>
        </w:rPr>
        <w:t xml:space="preserve">nting evidence of the misappropriation </w:t>
      </w:r>
      <w:r>
        <w:t xml:space="preserve">of </w:t>
      </w:r>
      <w:r>
        <w:rPr>
          <w:spacing w:val="-3"/>
        </w:rPr>
        <w:t xml:space="preserve">funds by </w:t>
      </w:r>
      <w:r>
        <w:t>Stati.</w:t>
      </w:r>
    </w:p>
    <w:p w:rsidR="0023658D" w:rsidRDefault="0023658D">
      <w:pPr>
        <w:pStyle w:val="BodyText"/>
        <w:rPr>
          <w:sz w:val="21"/>
        </w:rPr>
      </w:pPr>
    </w:p>
    <w:p w:rsidR="0023658D" w:rsidRDefault="00070BC3">
      <w:pPr>
        <w:pStyle w:val="Heading2"/>
        <w:spacing w:before="0" w:line="360" w:lineRule="auto"/>
        <w:ind w:left="1555" w:right="256" w:hanging="425"/>
      </w:pPr>
      <w:bookmarkStart w:id="51" w:name="_TOC_250007"/>
      <w:r>
        <w:t xml:space="preserve">3. Conclusion: the Swedish Decision is not binding on Your Court, which must review the Award in accordance with </w:t>
      </w:r>
      <w:bookmarkEnd w:id="51"/>
      <w:r>
        <w:t>Belgian law</w:t>
      </w:r>
    </w:p>
    <w:p w:rsidR="0023658D" w:rsidRDefault="00070BC3">
      <w:pPr>
        <w:pStyle w:val="ListParagraph"/>
        <w:numPr>
          <w:ilvl w:val="0"/>
          <w:numId w:val="31"/>
        </w:numPr>
        <w:tabs>
          <w:tab w:val="left" w:pos="846"/>
        </w:tabs>
        <w:spacing w:before="120" w:line="360" w:lineRule="auto"/>
        <w:ind w:right="254"/>
        <w:jc w:val="both"/>
      </w:pPr>
      <w:r>
        <w:t>It follows from the foregoing that the second ground of non-admissibility raised by Stati is manifestly unfounded, both in law and in fact. Your Court must review the Award under the rules of Belgian law. It is not bound by the Swedish Decision, nor by any</w:t>
      </w:r>
      <w:r>
        <w:t xml:space="preserve"> subsequent decision of the Swedish courts. In any event, the latter have never ruled on the unlawful and fraudulent conduct of the Stati, which the Stati have expressly acknowledged.</w:t>
      </w:r>
    </w:p>
    <w:p w:rsidR="0023658D" w:rsidRDefault="00070BC3">
      <w:pPr>
        <w:pStyle w:val="Heading2"/>
        <w:numPr>
          <w:ilvl w:val="0"/>
          <w:numId w:val="4"/>
        </w:numPr>
        <w:tabs>
          <w:tab w:val="left" w:pos="1131"/>
        </w:tabs>
        <w:spacing w:before="200" w:line="360" w:lineRule="auto"/>
        <w:ind w:right="255"/>
        <w:jc w:val="both"/>
      </w:pPr>
      <w:bookmarkStart w:id="52" w:name="_TOC_250006"/>
      <w:r>
        <w:t>Rebuttal of the Stati's third refusal: the RoK discovered the Stati's un</w:t>
      </w:r>
      <w:r>
        <w:t xml:space="preserve">lawful conduct after the Award was made and could not reasonably have discovered it </w:t>
      </w:r>
      <w:bookmarkEnd w:id="52"/>
      <w:r>
        <w:t>earlier</w:t>
      </w:r>
    </w:p>
    <w:p w:rsidR="0023658D" w:rsidRDefault="00070BC3">
      <w:pPr>
        <w:pStyle w:val="ListParagraph"/>
        <w:numPr>
          <w:ilvl w:val="0"/>
          <w:numId w:val="31"/>
        </w:numPr>
        <w:tabs>
          <w:tab w:val="left" w:pos="846"/>
        </w:tabs>
        <w:spacing w:before="120" w:line="360" w:lineRule="auto"/>
        <w:ind w:right="252"/>
        <w:jc w:val="both"/>
      </w:pPr>
      <w:r>
        <w:t>Finally, the Stati argue that the RoK "</w:t>
      </w:r>
      <w:r>
        <w:rPr>
          <w:i/>
        </w:rPr>
        <w:t>can no longer invoke an alleged 'fraud' argument since it should have invoked it in due course, i.e. before the arbitral trib</w:t>
      </w:r>
      <w:r>
        <w:rPr>
          <w:i/>
        </w:rPr>
        <w:t>unals</w:t>
      </w:r>
      <w:r>
        <w:t>" (Stati's Conclusions of 26 February, §351 and Section 5.7.3).</w:t>
      </w:r>
    </w:p>
    <w:p w:rsidR="0023658D" w:rsidRDefault="00070BC3">
      <w:pPr>
        <w:spacing w:before="122" w:line="360" w:lineRule="auto"/>
        <w:ind w:left="845" w:right="253"/>
        <w:jc w:val="both"/>
      </w:pPr>
      <w:r>
        <w:t>Specifically, the Stati claim that the RoK "</w:t>
      </w:r>
      <w:r>
        <w:rPr>
          <w:i/>
        </w:rPr>
        <w:t>was aware of all the essential factual elements allegedly underlying its fraud allegations before and during the arbitration and even judiciall</w:t>
      </w:r>
      <w:r>
        <w:rPr>
          <w:i/>
        </w:rPr>
        <w:t>y acknowledged that it could have discovered the fraud during the arbitration</w:t>
      </w:r>
      <w:r>
        <w:t xml:space="preserve">" and that, therefore, the new Article 1679 of the Judicial Code would prevent it "from </w:t>
      </w:r>
      <w:r>
        <w:rPr>
          <w:i/>
        </w:rPr>
        <w:t>invoking an alleged fraud on the pretext of the discovery of new elements</w:t>
      </w:r>
      <w:r>
        <w:t xml:space="preserve">" (Conclusions of </w:t>
      </w:r>
      <w:r>
        <w:t>26 February 2021, §473).</w:t>
      </w:r>
    </w:p>
    <w:p w:rsidR="0023658D" w:rsidRDefault="00070BC3">
      <w:pPr>
        <w:pStyle w:val="ListParagraph"/>
        <w:numPr>
          <w:ilvl w:val="0"/>
          <w:numId w:val="31"/>
        </w:numPr>
        <w:tabs>
          <w:tab w:val="left" w:pos="846"/>
        </w:tabs>
        <w:spacing w:before="118" w:line="360" w:lineRule="auto"/>
        <w:ind w:right="252"/>
        <w:jc w:val="both"/>
      </w:pPr>
      <w:r>
        <w:t>The Stati's argument does not stand up to analysis for at least three reasons. Firstly, the new Article 1679 of the Judicial Code is not applicable in this case (</w:t>
      </w:r>
      <w:r>
        <w:rPr>
          <w:b/>
        </w:rPr>
        <w:t>1)</w:t>
      </w:r>
      <w:r>
        <w:t>. Secondly, the RoK did not refrain, in violation of procedural fai</w:t>
      </w:r>
      <w:r>
        <w:t>rness, from raising during the arbitration</w:t>
      </w:r>
    </w:p>
    <w:p w:rsidR="0023658D" w:rsidRDefault="0023658D">
      <w:pPr>
        <w:spacing w:line="360" w:lineRule="auto"/>
        <w:jc w:val="both"/>
        <w:sectPr w:rsidR="0023658D">
          <w:pgSz w:w="11910" w:h="16840"/>
          <w:pgMar w:top="1340" w:right="1160" w:bottom="840" w:left="1140" w:header="0" w:footer="572" w:gutter="0"/>
          <w:cols w:space="720"/>
        </w:sectPr>
      </w:pPr>
    </w:p>
    <w:p w:rsidR="0023658D" w:rsidRDefault="00070BC3">
      <w:pPr>
        <w:pStyle w:val="BodyText"/>
        <w:spacing w:before="61" w:line="360" w:lineRule="auto"/>
        <w:ind w:left="845" w:right="253"/>
        <w:jc w:val="both"/>
      </w:pPr>
      <w:r>
        <w:t>the pleas that it invokes before the Court, simply because it was not aware of them (</w:t>
      </w:r>
      <w:r>
        <w:rPr>
          <w:b/>
        </w:rPr>
        <w:t>2</w:t>
      </w:r>
      <w:r>
        <w:t>). Thirdly, the RoK has never acknowledged that it could have discovered the unlawful and fraudulent conduct of the Stati during the arbitration, and this could not, in any event, be the basis for the Stati's plea of inadmissibility (</w:t>
      </w:r>
      <w:r>
        <w:rPr>
          <w:b/>
        </w:rPr>
        <w:t>3</w:t>
      </w:r>
      <w:r>
        <w:t>).</w:t>
      </w:r>
    </w:p>
    <w:p w:rsidR="0023658D" w:rsidRDefault="00070BC3">
      <w:pPr>
        <w:pStyle w:val="Heading2"/>
        <w:spacing w:before="119" w:line="360" w:lineRule="auto"/>
        <w:ind w:left="1555" w:right="253" w:hanging="425"/>
      </w:pPr>
      <w:bookmarkStart w:id="53" w:name="_TOC_250005"/>
      <w:bookmarkEnd w:id="53"/>
      <w:r>
        <w:t>1. Neither the new</w:t>
      </w:r>
      <w:r>
        <w:t xml:space="preserve"> Article 1679 of the Judicial Code nor Article 1704, §4 of the Judicial Code are applicable in this case</w:t>
      </w:r>
    </w:p>
    <w:p w:rsidR="0023658D" w:rsidRDefault="00070BC3">
      <w:pPr>
        <w:pStyle w:val="ListParagraph"/>
        <w:numPr>
          <w:ilvl w:val="0"/>
          <w:numId w:val="31"/>
        </w:numPr>
        <w:tabs>
          <w:tab w:val="left" w:pos="846"/>
        </w:tabs>
        <w:spacing w:before="122" w:line="357" w:lineRule="auto"/>
        <w:ind w:right="249"/>
        <w:jc w:val="both"/>
      </w:pPr>
      <w:r>
        <w:t>Although the Stati recognise that the Court decided, in its judgment of 17 November 2020, that the new Part 6 of the Judicial Code "</w:t>
      </w:r>
      <w:r>
        <w:rPr>
          <w:i/>
        </w:rPr>
        <w:t>is not applicable i</w:t>
      </w:r>
      <w:r>
        <w:rPr>
          <w:i/>
        </w:rPr>
        <w:t>n this case</w:t>
      </w:r>
      <w:r>
        <w:t>", they argue that the new Article 1679 of the Judicial Code should nevertheless be applied because it would merely "</w:t>
      </w:r>
      <w:r>
        <w:rPr>
          <w:i/>
        </w:rPr>
        <w:t xml:space="preserve">codify a general principle [...] which prevailed under the former </w:t>
      </w:r>
      <w:r>
        <w:rPr>
          <w:i/>
        </w:rPr>
        <w:t xml:space="preserve">Part </w:t>
      </w:r>
      <w:r>
        <w:rPr>
          <w:i/>
        </w:rPr>
        <w:t xml:space="preserve">6 of </w:t>
      </w:r>
      <w:r>
        <w:rPr>
          <w:i/>
          <w:spacing w:val="-13"/>
        </w:rPr>
        <w:t xml:space="preserve">the </w:t>
      </w:r>
      <w:r>
        <w:rPr>
          <w:i/>
        </w:rPr>
        <w:t>Judicial Code</w:t>
      </w:r>
      <w:r>
        <w:t>", which the doctrine would confirm</w:t>
      </w:r>
      <w:r>
        <w:t xml:space="preserve"> (Conclusions of 26 February 2021, §473).</w:t>
      </w:r>
    </w:p>
    <w:p w:rsidR="0023658D" w:rsidRDefault="00070BC3">
      <w:pPr>
        <w:pStyle w:val="ListParagraph"/>
        <w:numPr>
          <w:ilvl w:val="0"/>
          <w:numId w:val="31"/>
        </w:numPr>
        <w:tabs>
          <w:tab w:val="left" w:pos="846"/>
        </w:tabs>
        <w:spacing w:before="121"/>
        <w:ind w:hanging="568"/>
        <w:jc w:val="both"/>
      </w:pPr>
      <w:r>
        <w:t>The doctrine does not share the Stati's thesis. It sees in this article 1679 "</w:t>
      </w:r>
      <w:r>
        <w:rPr>
          <w:i/>
        </w:rPr>
        <w:t xml:space="preserve">a novelty </w:t>
      </w:r>
      <w:r>
        <w:t>"</w:t>
      </w:r>
      <w:r>
        <w:rPr>
          <w:position w:val="8"/>
          <w:sz w:val="14"/>
        </w:rPr>
        <w:t>398</w:t>
      </w:r>
      <w:r>
        <w:t>.</w:t>
      </w:r>
    </w:p>
    <w:p w:rsidR="0023658D" w:rsidRDefault="0023658D">
      <w:pPr>
        <w:pStyle w:val="BodyText"/>
        <w:spacing w:before="5"/>
        <w:rPr>
          <w:sz w:val="21"/>
        </w:rPr>
      </w:pPr>
    </w:p>
    <w:p w:rsidR="0023658D" w:rsidRDefault="00070BC3">
      <w:pPr>
        <w:spacing w:line="360" w:lineRule="auto"/>
        <w:ind w:left="845" w:right="250"/>
        <w:jc w:val="both"/>
      </w:pPr>
      <w:r>
        <w:rPr>
          <w:spacing w:val="-3"/>
        </w:rPr>
        <w:t xml:space="preserve">As </w:t>
      </w:r>
      <w:r>
        <w:t xml:space="preserve">O. </w:t>
      </w:r>
      <w:r>
        <w:rPr>
          <w:spacing w:val="-3"/>
        </w:rPr>
        <w:t xml:space="preserve">Caprasse explains, </w:t>
      </w:r>
      <w:r>
        <w:t>"</w:t>
      </w:r>
      <w:r>
        <w:rPr>
          <w:i/>
        </w:rPr>
        <w:t xml:space="preserve">the </w:t>
      </w:r>
      <w:r>
        <w:rPr>
          <w:i/>
          <w:spacing w:val="-3"/>
        </w:rPr>
        <w:t xml:space="preserve">Judicial Code did </w:t>
      </w:r>
      <w:r>
        <w:rPr>
          <w:i/>
        </w:rPr>
        <w:t>not</w:t>
      </w:r>
      <w:r>
        <w:rPr>
          <w:i/>
          <w:spacing w:val="-3"/>
        </w:rPr>
        <w:t xml:space="preserve"> contain </w:t>
      </w:r>
      <w:r>
        <w:rPr>
          <w:i/>
          <w:spacing w:val="-2"/>
        </w:rPr>
        <w:t xml:space="preserve">such a </w:t>
      </w:r>
      <w:r>
        <w:rPr>
          <w:i/>
          <w:spacing w:val="-3"/>
        </w:rPr>
        <w:t xml:space="preserve">general principle. </w:t>
      </w:r>
      <w:r>
        <w:rPr>
          <w:i/>
        </w:rPr>
        <w:t xml:space="preserve">The idea of </w:t>
      </w:r>
      <w:r>
        <w:rPr>
          <w:i/>
          <w:spacing w:val="-3"/>
        </w:rPr>
        <w:t>procedural fairness w</w:t>
      </w:r>
      <w:r>
        <w:rPr>
          <w:i/>
          <w:spacing w:val="-3"/>
        </w:rPr>
        <w:t xml:space="preserve">as </w:t>
      </w:r>
      <w:r>
        <w:rPr>
          <w:i/>
        </w:rPr>
        <w:t xml:space="preserve">not </w:t>
      </w:r>
      <w:r>
        <w:rPr>
          <w:i/>
          <w:spacing w:val="-3"/>
        </w:rPr>
        <w:t xml:space="preserve">totally absent, </w:t>
      </w:r>
      <w:r>
        <w:rPr>
          <w:b/>
          <w:i/>
        </w:rPr>
        <w:t xml:space="preserve">but </w:t>
      </w:r>
      <w:r>
        <w:rPr>
          <w:b/>
          <w:i/>
          <w:spacing w:val="-3"/>
        </w:rPr>
        <w:t>only enshrined in a limited way</w:t>
      </w:r>
      <w:r>
        <w:rPr>
          <w:i/>
          <w:spacing w:val="-3"/>
        </w:rPr>
        <w:t xml:space="preserve">. Thus, Article 1704, paragraph </w:t>
      </w:r>
      <w:r>
        <w:rPr>
          <w:i/>
        </w:rPr>
        <w:t xml:space="preserve">4, of the </w:t>
      </w:r>
      <w:r>
        <w:rPr>
          <w:i/>
          <w:spacing w:val="-3"/>
        </w:rPr>
        <w:t xml:space="preserve">Judicial Code provided, </w:t>
      </w:r>
      <w:r>
        <w:rPr>
          <w:i/>
        </w:rPr>
        <w:t xml:space="preserve">for </w:t>
      </w:r>
      <w:r>
        <w:rPr>
          <w:i/>
          <w:spacing w:val="-3"/>
        </w:rPr>
        <w:t xml:space="preserve">example, </w:t>
      </w:r>
      <w:r>
        <w:rPr>
          <w:i/>
        </w:rPr>
        <w:t xml:space="preserve">that </w:t>
      </w:r>
      <w:r>
        <w:rPr>
          <w:i/>
          <w:spacing w:val="-3"/>
        </w:rPr>
        <w:t xml:space="preserve">certain grounds for setting aside could </w:t>
      </w:r>
      <w:r>
        <w:rPr>
          <w:i/>
        </w:rPr>
        <w:t xml:space="preserve">not be </w:t>
      </w:r>
      <w:r>
        <w:rPr>
          <w:i/>
          <w:spacing w:val="-3"/>
        </w:rPr>
        <w:t xml:space="preserve">invoked if </w:t>
      </w:r>
      <w:r>
        <w:rPr>
          <w:i/>
        </w:rPr>
        <w:t xml:space="preserve">the </w:t>
      </w:r>
      <w:r>
        <w:rPr>
          <w:i/>
          <w:spacing w:val="-3"/>
        </w:rPr>
        <w:t xml:space="preserve">party invoking </w:t>
      </w:r>
      <w:r>
        <w:rPr>
          <w:i/>
        </w:rPr>
        <w:t xml:space="preserve">them had become </w:t>
      </w:r>
      <w:r>
        <w:rPr>
          <w:i/>
          <w:spacing w:val="-3"/>
        </w:rPr>
        <w:t xml:space="preserve">aware of </w:t>
      </w:r>
      <w:r>
        <w:rPr>
          <w:i/>
        </w:rPr>
        <w:t xml:space="preserve">them </w:t>
      </w:r>
      <w:r>
        <w:rPr>
          <w:i/>
        </w:rPr>
        <w:t xml:space="preserve">during the </w:t>
      </w:r>
      <w:r>
        <w:rPr>
          <w:i/>
          <w:spacing w:val="-3"/>
        </w:rPr>
        <w:t xml:space="preserve">arbitration proceedings </w:t>
      </w:r>
      <w:r>
        <w:rPr>
          <w:i/>
        </w:rPr>
        <w:t xml:space="preserve">and </w:t>
      </w:r>
      <w:r>
        <w:rPr>
          <w:i/>
          <w:spacing w:val="-3"/>
        </w:rPr>
        <w:t xml:space="preserve">had </w:t>
      </w:r>
      <w:r>
        <w:rPr>
          <w:i/>
        </w:rPr>
        <w:t xml:space="preserve">not then raised them. </w:t>
      </w:r>
      <w:r>
        <w:rPr>
          <w:b/>
          <w:i/>
        </w:rPr>
        <w:t xml:space="preserve">The </w:t>
      </w:r>
      <w:r>
        <w:rPr>
          <w:b/>
          <w:i/>
          <w:spacing w:val="-3"/>
        </w:rPr>
        <w:t xml:space="preserve">novelty therefore lies in </w:t>
      </w:r>
      <w:r>
        <w:rPr>
          <w:b/>
          <w:i/>
        </w:rPr>
        <w:t xml:space="preserve">the </w:t>
      </w:r>
      <w:r>
        <w:rPr>
          <w:b/>
          <w:i/>
          <w:spacing w:val="-3"/>
        </w:rPr>
        <w:t xml:space="preserve">generalisation of </w:t>
      </w:r>
      <w:r>
        <w:rPr>
          <w:b/>
          <w:i/>
        </w:rPr>
        <w:t xml:space="preserve">the </w:t>
      </w:r>
      <w:r>
        <w:rPr>
          <w:b/>
          <w:i/>
          <w:spacing w:val="-3"/>
        </w:rPr>
        <w:t xml:space="preserve">rule </w:t>
      </w:r>
      <w:r>
        <w:t>"</w:t>
      </w:r>
      <w:r>
        <w:rPr>
          <w:position w:val="8"/>
          <w:sz w:val="14"/>
        </w:rPr>
        <w:t xml:space="preserve">399 </w:t>
      </w:r>
      <w:r>
        <w:t>(</w:t>
      </w:r>
      <w:r>
        <w:rPr>
          <w:spacing w:val="-3"/>
        </w:rPr>
        <w:t>RoK underlines).</w:t>
      </w:r>
    </w:p>
    <w:p w:rsidR="0023658D" w:rsidRDefault="00070BC3">
      <w:pPr>
        <w:spacing w:before="110" w:line="360" w:lineRule="auto"/>
        <w:ind w:left="845" w:right="252"/>
        <w:jc w:val="both"/>
      </w:pPr>
      <w:r>
        <w:t>In the same vein, E. Stein, extensively quoted by the Stati, explains that in the former Part 6 of the Judi</w:t>
      </w:r>
      <w:r>
        <w:t xml:space="preserve">cial Code, "there was </w:t>
      </w:r>
      <w:r>
        <w:rPr>
          <w:i/>
        </w:rPr>
        <w:t xml:space="preserve">no general rule on renunciation. </w:t>
      </w:r>
      <w:r>
        <w:rPr>
          <w:b/>
          <w:i/>
        </w:rPr>
        <w:t>On the contrary, there were only two specific cases where renunciation was mentioned</w:t>
      </w:r>
      <w:r>
        <w:rPr>
          <w:i/>
        </w:rPr>
        <w:t>, namely (i) in Article 1704, §4, former B.J.C., where a party loses its right to assert a ground for setting aside a</w:t>
      </w:r>
      <w:r>
        <w:rPr>
          <w:i/>
        </w:rPr>
        <w:t xml:space="preserve">n award when it learned of this ground during the arbitral proceedings and did not raise it; and (ii) in Article 1717, 4°, former B.J.C., where a party may waive its right to set aside an award </w:t>
      </w:r>
      <w:r>
        <w:t>"</w:t>
      </w:r>
      <w:r>
        <w:rPr>
          <w:position w:val="8"/>
          <w:sz w:val="14"/>
        </w:rPr>
        <w:t xml:space="preserve">400 </w:t>
      </w:r>
      <w:r>
        <w:t>(</w:t>
      </w:r>
      <w:r>
        <w:rPr>
          <w:spacing w:val="-3"/>
        </w:rPr>
        <w:t>RoK underlines).</w:t>
      </w:r>
    </w:p>
    <w:p w:rsidR="0023658D" w:rsidRDefault="00070BC3">
      <w:pPr>
        <w:pStyle w:val="ListParagraph"/>
        <w:numPr>
          <w:ilvl w:val="0"/>
          <w:numId w:val="31"/>
        </w:numPr>
        <w:tabs>
          <w:tab w:val="left" w:pos="846"/>
        </w:tabs>
        <w:spacing w:before="116" w:line="360" w:lineRule="auto"/>
        <w:ind w:right="256"/>
        <w:jc w:val="both"/>
      </w:pPr>
      <w:r>
        <w:t xml:space="preserve">Article 1704, §4 of the Judicial Code, </w:t>
      </w:r>
      <w:r>
        <w:t>referred to by the above-mentioned authors, is not applicable in this case either.</w:t>
      </w:r>
    </w:p>
    <w:p w:rsidR="0023658D" w:rsidRDefault="0023658D">
      <w:pPr>
        <w:pStyle w:val="BodyText"/>
        <w:rPr>
          <w:sz w:val="20"/>
        </w:rPr>
      </w:pPr>
    </w:p>
    <w:p w:rsidR="0023658D" w:rsidRDefault="0023658D">
      <w:pPr>
        <w:pStyle w:val="BodyText"/>
        <w:rPr>
          <w:sz w:val="20"/>
        </w:rPr>
      </w:pPr>
    </w:p>
    <w:p w:rsidR="0023658D" w:rsidRDefault="0023658D">
      <w:pPr>
        <w:pStyle w:val="BodyText"/>
        <w:rPr>
          <w:sz w:val="20"/>
        </w:rPr>
      </w:pPr>
    </w:p>
    <w:p w:rsidR="0023658D" w:rsidRDefault="0023658D">
      <w:pPr>
        <w:pStyle w:val="BodyText"/>
        <w:rPr>
          <w:sz w:val="20"/>
        </w:rPr>
      </w:pPr>
    </w:p>
    <w:p w:rsidR="0023658D" w:rsidRDefault="00070BC3">
      <w:pPr>
        <w:pStyle w:val="BodyText"/>
        <w:spacing w:before="4"/>
        <w:rPr>
          <w:sz w:val="27"/>
        </w:rPr>
      </w:pPr>
      <w:r>
        <w:pict>
          <v:shape id="_x0000_s1058" style="position:absolute;margin-left:70.95pt;margin-top:18pt;width:144.05pt;height:.1pt;z-index:-251520000;mso-wrap-distance-left:0;mso-wrap-distance-right:0;mso-position-horizontal-relative:page" coordorigin="1419,360" coordsize="2881,0" path="m1419,360r2880,e" filled="f" strokeweight=".21169mm">
            <v:path arrowok="t"/>
            <w10:wrap type="topAndBottom" anchorx="page"/>
          </v:shape>
        </w:pict>
      </w:r>
    </w:p>
    <w:p w:rsidR="0023658D" w:rsidRDefault="00070BC3">
      <w:pPr>
        <w:spacing w:before="60"/>
        <w:ind w:left="278" w:right="253"/>
        <w:jc w:val="both"/>
        <w:rPr>
          <w:sz w:val="18"/>
        </w:rPr>
      </w:pPr>
      <w:r>
        <w:rPr>
          <w:position w:val="6"/>
          <w:sz w:val="12"/>
        </w:rPr>
        <w:t xml:space="preserve">398 </w:t>
      </w:r>
      <w:r>
        <w:rPr>
          <w:sz w:val="18"/>
        </w:rPr>
        <w:t xml:space="preserve">O. Caprasse, "Introduction au nouveau droit belge de l'arbitrage", in </w:t>
      </w:r>
      <w:r>
        <w:rPr>
          <w:i/>
          <w:sz w:val="18"/>
        </w:rPr>
        <w:t>Actualités en droit judiciaire</w:t>
      </w:r>
      <w:r>
        <w:rPr>
          <w:sz w:val="18"/>
        </w:rPr>
        <w:t>, Brussels, Larcier, 2013, p. 420, n°93.</w:t>
      </w:r>
    </w:p>
    <w:p w:rsidR="0023658D" w:rsidRDefault="00070BC3">
      <w:pPr>
        <w:spacing w:line="206" w:lineRule="exact"/>
        <w:ind w:left="278"/>
        <w:jc w:val="both"/>
        <w:rPr>
          <w:sz w:val="18"/>
        </w:rPr>
      </w:pPr>
      <w:r>
        <w:rPr>
          <w:position w:val="6"/>
          <w:sz w:val="12"/>
        </w:rPr>
        <w:t xml:space="preserve">399 </w:t>
      </w:r>
      <w:r>
        <w:rPr>
          <w:i/>
          <w:sz w:val="18"/>
        </w:rPr>
        <w:t>Ibid</w:t>
      </w:r>
      <w:r>
        <w:rPr>
          <w:sz w:val="18"/>
        </w:rPr>
        <w:t>.</w:t>
      </w:r>
    </w:p>
    <w:p w:rsidR="0023658D" w:rsidRDefault="00070BC3">
      <w:pPr>
        <w:ind w:left="278" w:right="253"/>
        <w:jc w:val="both"/>
        <w:rPr>
          <w:sz w:val="18"/>
        </w:rPr>
      </w:pPr>
      <w:r>
        <w:rPr>
          <w:position w:val="6"/>
          <w:sz w:val="12"/>
        </w:rPr>
        <w:t xml:space="preserve">400 </w:t>
      </w:r>
      <w:r>
        <w:rPr>
          <w:sz w:val="18"/>
        </w:rPr>
        <w:t xml:space="preserve">E. </w:t>
      </w:r>
      <w:r>
        <w:rPr>
          <w:sz w:val="18"/>
        </w:rPr>
        <w:t xml:space="preserve">Stein, "Article 1679", </w:t>
      </w:r>
      <w:r>
        <w:rPr>
          <w:i/>
          <w:sz w:val="18"/>
        </w:rPr>
        <w:t>in Arbitration in Belgium - A Practitioner's Guide</w:t>
      </w:r>
      <w:r>
        <w:rPr>
          <w:sz w:val="18"/>
        </w:rPr>
        <w:t>, Wolters Kluwer, 2016, p. 46, no. 2. Free translation of: "</w:t>
      </w:r>
      <w:r>
        <w:rPr>
          <w:i/>
          <w:sz w:val="18"/>
        </w:rPr>
        <w:t>In the Old B.L.A., there was no general rule dedicated to waiver. Instead, there were only two specific instances where wai</w:t>
      </w:r>
      <w:r>
        <w:rPr>
          <w:i/>
          <w:sz w:val="18"/>
        </w:rPr>
        <w:t xml:space="preserve">ver was invoked, namely: (i) in Article 1704, 4° Old B.J.C., where a party loses its right to assert a ground for annulment of an award when it learned of the ground over the course of the arbitral procedure and did not raise it; and (ii) in Article 1717, </w:t>
      </w:r>
      <w:r>
        <w:rPr>
          <w:i/>
          <w:sz w:val="18"/>
        </w:rPr>
        <w:t>4° Old B.J.C., where a party may waive its right to set aside an award</w:t>
      </w:r>
      <w:r>
        <w:rPr>
          <w:sz w:val="18"/>
        </w:rPr>
        <w:t>.</w:t>
      </w:r>
    </w:p>
    <w:p w:rsidR="0023658D" w:rsidRDefault="0023658D">
      <w:pPr>
        <w:jc w:val="both"/>
        <w:rPr>
          <w:sz w:val="18"/>
        </w:rPr>
        <w:sectPr w:rsidR="0023658D">
          <w:pgSz w:w="11910" w:h="16840"/>
          <w:pgMar w:top="1340" w:right="1160" w:bottom="840" w:left="1140" w:header="0" w:footer="572" w:gutter="0"/>
          <w:cols w:space="720"/>
        </w:sectPr>
      </w:pPr>
    </w:p>
    <w:p w:rsidR="0023658D" w:rsidRDefault="00070BC3">
      <w:pPr>
        <w:spacing w:before="61" w:line="360" w:lineRule="auto"/>
        <w:ind w:left="845" w:right="256"/>
        <w:jc w:val="both"/>
      </w:pPr>
      <w:r>
        <w:t>This article provides that "</w:t>
      </w:r>
      <w:r>
        <w:rPr>
          <w:i/>
        </w:rPr>
        <w:t>The cases provided for in paragraph 2 (c), (d) and (f) shall not be considered as grounds for setting aside the award [or for refusing enf</w:t>
      </w:r>
      <w:r>
        <w:rPr>
          <w:i/>
        </w:rPr>
        <w:t>orcement] if the party invoking them became aware of them during the arbitral proceedings and did not invoke them at that time</w:t>
      </w:r>
      <w:r>
        <w:t>.</w:t>
      </w:r>
    </w:p>
    <w:p w:rsidR="0023658D" w:rsidRDefault="00070BC3">
      <w:pPr>
        <w:pStyle w:val="BodyText"/>
        <w:spacing w:before="119" w:line="360" w:lineRule="auto"/>
        <w:ind w:left="845" w:right="254"/>
        <w:jc w:val="both"/>
      </w:pPr>
      <w:r>
        <w:t>Assuming that it can be applied to the grounds for refusing an enforcement order when it explicitly refers to the "grounds for s</w:t>
      </w:r>
      <w:r>
        <w:t>etting aside the award", it should be noted that the situations referred to exhaustively in this article401 are not invoked by the RoK in support of its claims in the present proceedings.</w:t>
      </w:r>
    </w:p>
    <w:p w:rsidR="0023658D" w:rsidRDefault="00070BC3">
      <w:pPr>
        <w:pStyle w:val="ListParagraph"/>
        <w:numPr>
          <w:ilvl w:val="0"/>
          <w:numId w:val="31"/>
        </w:numPr>
        <w:tabs>
          <w:tab w:val="left" w:pos="846"/>
        </w:tabs>
        <w:spacing w:before="116" w:line="357" w:lineRule="auto"/>
        <w:ind w:right="252"/>
        <w:jc w:val="both"/>
      </w:pPr>
      <w:r>
        <w:t>If it were to be considered that the above-mentioned provisions coul</w:t>
      </w:r>
      <w:r>
        <w:t xml:space="preserve">d nevertheless be applicable in this case, </w:t>
      </w:r>
      <w:r>
        <w:rPr>
          <w:i/>
        </w:rPr>
        <w:t>quod non</w:t>
      </w:r>
      <w:r>
        <w:t>, it would still be necessary for the Stati to show that RoK "</w:t>
      </w:r>
      <w:r>
        <w:rPr>
          <w:b/>
          <w:i/>
        </w:rPr>
        <w:t xml:space="preserve">became aware during the </w:t>
      </w:r>
      <w:r>
        <w:rPr>
          <w:i/>
        </w:rPr>
        <w:t>arbitration proceedings</w:t>
      </w:r>
      <w:r>
        <w:t xml:space="preserve">" of a defence and "did not </w:t>
      </w:r>
      <w:r>
        <w:rPr>
          <w:i/>
        </w:rPr>
        <w:t xml:space="preserve">raise it at that time </w:t>
      </w:r>
      <w:r>
        <w:t>"</w:t>
      </w:r>
      <w:r>
        <w:rPr>
          <w:position w:val="8"/>
          <w:sz w:val="14"/>
        </w:rPr>
        <w:t xml:space="preserve">402 </w:t>
      </w:r>
      <w:r>
        <w:t>(RoK emphasises).</w:t>
      </w:r>
    </w:p>
    <w:p w:rsidR="0023658D" w:rsidRDefault="00070BC3">
      <w:pPr>
        <w:pStyle w:val="BodyText"/>
        <w:spacing w:before="125" w:line="357" w:lineRule="auto"/>
        <w:ind w:left="845" w:right="252"/>
        <w:jc w:val="both"/>
      </w:pPr>
      <w:r>
        <w:t xml:space="preserve">On this point, Article </w:t>
      </w:r>
      <w:r>
        <w:t>1704(4) of the Judicial Code and the new Article 1679 of the Judicial Code are similar in that they require the party to have had "</w:t>
      </w:r>
      <w:r>
        <w:rPr>
          <w:i/>
        </w:rPr>
        <w:t xml:space="preserve">knowledge </w:t>
      </w:r>
      <w:r>
        <w:t>"</w:t>
      </w:r>
      <w:r>
        <w:rPr>
          <w:position w:val="8"/>
          <w:sz w:val="14"/>
        </w:rPr>
        <w:t xml:space="preserve">403 </w:t>
      </w:r>
      <w:r>
        <w:t>of the irregularity invoked during the arbitration proceedings.</w:t>
      </w:r>
    </w:p>
    <w:p w:rsidR="0023658D" w:rsidRDefault="00070BC3">
      <w:pPr>
        <w:pStyle w:val="BodyText"/>
        <w:spacing w:before="121" w:line="360" w:lineRule="auto"/>
        <w:ind w:left="845" w:right="254"/>
        <w:jc w:val="both"/>
      </w:pPr>
      <w:r>
        <w:t>On the other hand, the new Article 1679 of the</w:t>
      </w:r>
      <w:r>
        <w:t xml:space="preserve"> Judicial Code introduces a new condition: the party must have refrained, "</w:t>
      </w:r>
      <w:r>
        <w:rPr>
          <w:i/>
        </w:rPr>
        <w:t>without legitimate reason</w:t>
      </w:r>
      <w:r>
        <w:t>", from invoking the irregularity of which it was aware.</w:t>
      </w:r>
    </w:p>
    <w:p w:rsidR="0023658D" w:rsidRDefault="00070BC3">
      <w:pPr>
        <w:spacing w:before="122" w:line="357" w:lineRule="auto"/>
        <w:ind w:left="845" w:right="254"/>
        <w:jc w:val="both"/>
      </w:pPr>
      <w:r>
        <w:t>E. Stein notes that these terms have not been defined by the legislator and that it will be up to the case law to define their contours404. However, it is unanimously agreed that this new condition is intended to "</w:t>
      </w:r>
      <w:r>
        <w:rPr>
          <w:i/>
        </w:rPr>
        <w:t xml:space="preserve">sanction behaviour contrary to procedural </w:t>
      </w:r>
      <w:r>
        <w:rPr>
          <w:i/>
        </w:rPr>
        <w:t xml:space="preserve">fairness </w:t>
      </w:r>
      <w:r>
        <w:t>"</w:t>
      </w:r>
      <w:r>
        <w:rPr>
          <w:position w:val="8"/>
          <w:sz w:val="14"/>
        </w:rPr>
        <w:t xml:space="preserve">405 </w:t>
      </w:r>
      <w:r>
        <w:t>and to "</w:t>
      </w:r>
      <w:r>
        <w:rPr>
          <w:i/>
        </w:rPr>
        <w:t xml:space="preserve">prevent a party, acting disloyally, from keeping a means at hand that would enable it to oppose the award, and thus the effectiveness of the arbitration, if it were to be unfavourable </w:t>
      </w:r>
      <w:r>
        <w:t>"</w:t>
      </w:r>
      <w:r>
        <w:rPr>
          <w:position w:val="8"/>
          <w:sz w:val="14"/>
        </w:rPr>
        <w:t>406</w:t>
      </w:r>
      <w:r>
        <w:t>.</w:t>
      </w:r>
    </w:p>
    <w:p w:rsidR="0023658D" w:rsidRDefault="00070BC3">
      <w:pPr>
        <w:pStyle w:val="BodyText"/>
        <w:spacing w:before="118" w:line="360" w:lineRule="auto"/>
        <w:ind w:left="845" w:right="252"/>
        <w:jc w:val="both"/>
      </w:pPr>
      <w:r>
        <w:t>In the present case, however, the RoK had no</w:t>
      </w:r>
      <w:r>
        <w:t xml:space="preserve"> knowledge of the irregularities that it invoked before the Court, as it was unaware of the existence and extent of the unlawful and fraudulent conduct of the Stati, and it obviously did not deliberately refrain, in breach of procedural fairness, from rais</w:t>
      </w:r>
      <w:r>
        <w:t>ing these elements during the arbitration.</w:t>
      </w:r>
    </w:p>
    <w:p w:rsidR="0023658D" w:rsidRDefault="0023658D">
      <w:pPr>
        <w:pStyle w:val="BodyText"/>
        <w:rPr>
          <w:sz w:val="20"/>
        </w:rPr>
      </w:pPr>
    </w:p>
    <w:p w:rsidR="0023658D" w:rsidRDefault="0023658D">
      <w:pPr>
        <w:pStyle w:val="BodyText"/>
        <w:rPr>
          <w:sz w:val="20"/>
        </w:rPr>
      </w:pPr>
    </w:p>
    <w:p w:rsidR="0023658D" w:rsidRDefault="0023658D">
      <w:pPr>
        <w:pStyle w:val="BodyText"/>
        <w:rPr>
          <w:sz w:val="20"/>
        </w:rPr>
      </w:pPr>
    </w:p>
    <w:p w:rsidR="0023658D" w:rsidRDefault="00070BC3">
      <w:pPr>
        <w:pStyle w:val="BodyText"/>
        <w:spacing w:before="4"/>
        <w:rPr>
          <w:sz w:val="11"/>
        </w:rPr>
      </w:pPr>
      <w:r>
        <w:pict>
          <v:shape id="_x0000_s1057" style="position:absolute;margin-left:70.95pt;margin-top:8.8pt;width:144.05pt;height:.1pt;z-index:-251518976;mso-wrap-distance-left:0;mso-wrap-distance-right:0;mso-position-horizontal-relative:page" coordorigin="1419,176" coordsize="2881,0" path="m1419,176r2880,e" filled="f" strokeweight=".21169mm">
            <v:path arrowok="t"/>
            <w10:wrap type="topAndBottom" anchorx="page"/>
          </v:shape>
        </w:pict>
      </w:r>
    </w:p>
    <w:p w:rsidR="0023658D" w:rsidRDefault="00070BC3">
      <w:pPr>
        <w:spacing w:before="63"/>
        <w:ind w:left="278" w:right="254"/>
        <w:jc w:val="both"/>
        <w:rPr>
          <w:sz w:val="18"/>
        </w:rPr>
      </w:pPr>
      <w:r>
        <w:rPr>
          <w:position w:val="6"/>
          <w:sz w:val="12"/>
        </w:rPr>
        <w:t xml:space="preserve">401 </w:t>
      </w:r>
      <w:r>
        <w:rPr>
          <w:sz w:val="18"/>
        </w:rPr>
        <w:t xml:space="preserve">That is, situations where "there is </w:t>
      </w:r>
      <w:r>
        <w:rPr>
          <w:i/>
          <w:sz w:val="18"/>
        </w:rPr>
        <w:t>no valid arbitration agreement</w:t>
      </w:r>
      <w:r>
        <w:rPr>
          <w:sz w:val="18"/>
        </w:rPr>
        <w:t>" (letter c), where "</w:t>
      </w:r>
      <w:r>
        <w:rPr>
          <w:i/>
          <w:sz w:val="18"/>
        </w:rPr>
        <w:t>the tribunal has exceeded its jurisdiction or powers</w:t>
      </w:r>
      <w:r>
        <w:rPr>
          <w:sz w:val="18"/>
        </w:rPr>
        <w:t>" (letter d) and where "</w:t>
      </w:r>
      <w:r>
        <w:rPr>
          <w:i/>
          <w:sz w:val="18"/>
        </w:rPr>
        <w:t>the award was made by an irregularly cons</w:t>
      </w:r>
      <w:r>
        <w:rPr>
          <w:i/>
          <w:sz w:val="18"/>
        </w:rPr>
        <w:t>tituted arbitral tribunal</w:t>
      </w:r>
      <w:r>
        <w:rPr>
          <w:sz w:val="18"/>
        </w:rPr>
        <w:t>" (letter f).</w:t>
      </w:r>
    </w:p>
    <w:p w:rsidR="0023658D" w:rsidRDefault="00070BC3">
      <w:pPr>
        <w:spacing w:line="204" w:lineRule="exact"/>
        <w:ind w:left="278"/>
        <w:jc w:val="both"/>
        <w:rPr>
          <w:sz w:val="18"/>
        </w:rPr>
      </w:pPr>
      <w:r>
        <w:rPr>
          <w:position w:val="6"/>
          <w:sz w:val="12"/>
        </w:rPr>
        <w:t xml:space="preserve">402 </w:t>
      </w:r>
      <w:r>
        <w:rPr>
          <w:sz w:val="18"/>
        </w:rPr>
        <w:t xml:space="preserve">Civ. Mons, 21 March 2000, </w:t>
      </w:r>
      <w:r>
        <w:rPr>
          <w:i/>
          <w:sz w:val="18"/>
        </w:rPr>
        <w:t xml:space="preserve">R.R.D. </w:t>
      </w:r>
      <w:r>
        <w:rPr>
          <w:sz w:val="18"/>
        </w:rPr>
        <w:t>, 2001, p. 55.</w:t>
      </w:r>
    </w:p>
    <w:p w:rsidR="0023658D" w:rsidRDefault="00070BC3">
      <w:pPr>
        <w:spacing w:line="242" w:lineRule="auto"/>
        <w:ind w:left="278" w:right="252"/>
        <w:jc w:val="both"/>
        <w:rPr>
          <w:sz w:val="18"/>
        </w:rPr>
      </w:pPr>
      <w:r>
        <w:rPr>
          <w:position w:val="6"/>
          <w:sz w:val="12"/>
        </w:rPr>
        <w:t xml:space="preserve">403 </w:t>
      </w:r>
      <w:r>
        <w:rPr>
          <w:sz w:val="18"/>
        </w:rPr>
        <w:t xml:space="preserve">Civ. Mons, 21 March 2000, </w:t>
      </w:r>
      <w:r>
        <w:rPr>
          <w:i/>
          <w:sz w:val="18"/>
        </w:rPr>
        <w:t xml:space="preserve">R.R.D. , </w:t>
      </w:r>
      <w:r>
        <w:rPr>
          <w:sz w:val="18"/>
        </w:rPr>
        <w:t xml:space="preserve">2001, p. 55. E. Stein, "Article 1679", </w:t>
      </w:r>
      <w:r>
        <w:rPr>
          <w:i/>
          <w:sz w:val="18"/>
        </w:rPr>
        <w:t>in Arbitration in Belgium - A Practitioner's Guide</w:t>
      </w:r>
      <w:r>
        <w:rPr>
          <w:sz w:val="18"/>
        </w:rPr>
        <w:t>, Wolters Kluwer, 2016, p. 48, no. 13</w:t>
      </w:r>
      <w:r>
        <w:rPr>
          <w:sz w:val="18"/>
        </w:rPr>
        <w:t>.</w:t>
      </w:r>
    </w:p>
    <w:p w:rsidR="0023658D" w:rsidRDefault="00070BC3">
      <w:pPr>
        <w:spacing w:line="202" w:lineRule="exact"/>
        <w:ind w:left="278"/>
        <w:jc w:val="both"/>
        <w:rPr>
          <w:sz w:val="18"/>
        </w:rPr>
      </w:pPr>
      <w:r>
        <w:rPr>
          <w:position w:val="6"/>
          <w:sz w:val="12"/>
        </w:rPr>
        <w:t xml:space="preserve">404 </w:t>
      </w:r>
      <w:r>
        <w:rPr>
          <w:sz w:val="18"/>
        </w:rPr>
        <w:t xml:space="preserve">E. Stein, "Article 1679", </w:t>
      </w:r>
      <w:r>
        <w:rPr>
          <w:i/>
          <w:sz w:val="18"/>
        </w:rPr>
        <w:t>in Arbitration in Belgium - A Practitioner's Guide</w:t>
      </w:r>
      <w:r>
        <w:rPr>
          <w:sz w:val="18"/>
        </w:rPr>
        <w:t>, Wolters Kluwer, 2016, p. 48, no. 14.</w:t>
      </w:r>
    </w:p>
    <w:p w:rsidR="0023658D" w:rsidRDefault="00070BC3">
      <w:pPr>
        <w:ind w:left="278" w:right="253"/>
        <w:jc w:val="both"/>
        <w:rPr>
          <w:sz w:val="18"/>
        </w:rPr>
      </w:pPr>
      <w:r>
        <w:rPr>
          <w:position w:val="6"/>
          <w:sz w:val="12"/>
        </w:rPr>
        <w:t xml:space="preserve">405 </w:t>
      </w:r>
      <w:r>
        <w:rPr>
          <w:sz w:val="18"/>
        </w:rPr>
        <w:t xml:space="preserve">O. Caprasse, "Introduction au nouveau droit belge de l'arbitrage", in </w:t>
      </w:r>
      <w:r>
        <w:rPr>
          <w:i/>
          <w:sz w:val="18"/>
        </w:rPr>
        <w:t>Actualités en droit judiciaire</w:t>
      </w:r>
      <w:r>
        <w:rPr>
          <w:sz w:val="18"/>
        </w:rPr>
        <w:t>, Brussels, Larcier, 2013, p. 4</w:t>
      </w:r>
      <w:r>
        <w:rPr>
          <w:sz w:val="18"/>
        </w:rPr>
        <w:t xml:space="preserve">20, n°92. See also E. Stein, "Article 1679", </w:t>
      </w:r>
      <w:r>
        <w:rPr>
          <w:i/>
          <w:sz w:val="18"/>
        </w:rPr>
        <w:t>in Arbitration in Belgium - A Practitioner's Guide</w:t>
      </w:r>
      <w:r>
        <w:rPr>
          <w:sz w:val="18"/>
        </w:rPr>
        <w:t>, Wolters Kluwer, 2016, p. 45, n°1.</w:t>
      </w:r>
    </w:p>
    <w:p w:rsidR="0023658D" w:rsidRDefault="00070BC3">
      <w:pPr>
        <w:spacing w:line="208" w:lineRule="exact"/>
        <w:ind w:left="278"/>
        <w:jc w:val="both"/>
        <w:rPr>
          <w:sz w:val="18"/>
        </w:rPr>
      </w:pPr>
      <w:r>
        <w:rPr>
          <w:position w:val="6"/>
          <w:sz w:val="12"/>
        </w:rPr>
        <w:t xml:space="preserve">406 </w:t>
      </w:r>
      <w:r>
        <w:rPr>
          <w:sz w:val="18"/>
        </w:rPr>
        <w:t xml:space="preserve">M. Dal, "La nouvelle loi sur l'arbitrage", </w:t>
      </w:r>
      <w:r>
        <w:rPr>
          <w:i/>
          <w:sz w:val="18"/>
        </w:rPr>
        <w:t xml:space="preserve">J.T. </w:t>
      </w:r>
      <w:r>
        <w:rPr>
          <w:sz w:val="18"/>
        </w:rPr>
        <w:t>, 2013, p. 787.</w:t>
      </w:r>
    </w:p>
    <w:p w:rsidR="0023658D" w:rsidRDefault="0023658D">
      <w:pPr>
        <w:spacing w:line="208" w:lineRule="exact"/>
        <w:jc w:val="both"/>
        <w:rPr>
          <w:sz w:val="18"/>
        </w:rPr>
        <w:sectPr w:rsidR="0023658D">
          <w:pgSz w:w="11910" w:h="16840"/>
          <w:pgMar w:top="1340" w:right="1160" w:bottom="840" w:left="1140" w:header="0" w:footer="572" w:gutter="0"/>
          <w:cols w:space="720"/>
        </w:sectPr>
      </w:pPr>
    </w:p>
    <w:p w:rsidR="0023658D" w:rsidRDefault="00070BC3">
      <w:pPr>
        <w:pStyle w:val="Heading2"/>
        <w:spacing w:line="360" w:lineRule="auto"/>
        <w:ind w:left="1555" w:right="259" w:hanging="425"/>
      </w:pPr>
      <w:bookmarkStart w:id="54" w:name="_TOC_250004"/>
      <w:bookmarkEnd w:id="54"/>
      <w:r>
        <w:t>2. The RoK did not refrain from raising the pleas in law that it invokes before Your Court, simply because it was not aware of them</w:t>
      </w:r>
    </w:p>
    <w:p w:rsidR="0023658D" w:rsidRDefault="00070BC3">
      <w:pPr>
        <w:pStyle w:val="ListParagraph"/>
        <w:numPr>
          <w:ilvl w:val="0"/>
          <w:numId w:val="31"/>
        </w:numPr>
        <w:tabs>
          <w:tab w:val="left" w:pos="846"/>
        </w:tabs>
        <w:spacing w:before="120" w:line="360" w:lineRule="auto"/>
        <w:ind w:right="252"/>
        <w:jc w:val="both"/>
      </w:pPr>
      <w:r>
        <w:t xml:space="preserve">The Stati, who for many years did everything possible to conceal their misdeeds from their own auditor and from all parties </w:t>
      </w:r>
      <w:r>
        <w:t>closely or remotely involved in their Kazakh Project, argue that the RoK "</w:t>
      </w:r>
      <w:r>
        <w:rPr>
          <w:i/>
        </w:rPr>
        <w:t>was aware of all the essential factual elements underlying its alleged fraud during, and even before, the arbitration</w:t>
      </w:r>
      <w:r>
        <w:t>" (Conclusions of 26 February 2021, §479).</w:t>
      </w:r>
    </w:p>
    <w:p w:rsidR="0023658D" w:rsidRDefault="00070BC3">
      <w:pPr>
        <w:spacing w:before="121" w:line="360" w:lineRule="auto"/>
        <w:ind w:left="845" w:right="252"/>
        <w:jc w:val="both"/>
      </w:pPr>
      <w:r>
        <w:t>They point to the Arbi</w:t>
      </w:r>
      <w:r>
        <w:t xml:space="preserve">tral Tribunal's </w:t>
      </w:r>
      <w:r>
        <w:rPr>
          <w:spacing w:val="-3"/>
        </w:rPr>
        <w:t xml:space="preserve">finding </w:t>
      </w:r>
      <w:r>
        <w:t xml:space="preserve">in its </w:t>
      </w:r>
      <w:r>
        <w:rPr>
          <w:spacing w:val="-3"/>
        </w:rPr>
        <w:t xml:space="preserve">Award </w:t>
      </w:r>
      <w:r>
        <w:t>that "</w:t>
      </w:r>
      <w:r>
        <w:rPr>
          <w:i/>
        </w:rPr>
        <w:t>while it inspected and monitored the [Stati] investments and their corporate structures for years, the [RoK] did not allege that anything was illegal or improper until October 2008</w:t>
      </w:r>
      <w:r>
        <w:t>"</w:t>
      </w:r>
      <w:r>
        <w:rPr>
          <w:position w:val="8"/>
          <w:sz w:val="14"/>
        </w:rPr>
        <w:t xml:space="preserve">407 </w:t>
      </w:r>
      <w:r>
        <w:t>(</w:t>
      </w:r>
      <w:r>
        <w:rPr>
          <w:b/>
        </w:rPr>
        <w:t xml:space="preserve">Exhibit 2.1, </w:t>
      </w:r>
      <w:r>
        <w:t>§812). They also claim that RoK has "</w:t>
      </w:r>
      <w:r>
        <w:rPr>
          <w:i/>
        </w:rPr>
        <w:t xml:space="preserve">[gotten] hold of all the documents relating to [the] </w:t>
      </w:r>
      <w:r>
        <w:t xml:space="preserve">Kazakh </w:t>
      </w:r>
      <w:r>
        <w:rPr>
          <w:i/>
        </w:rPr>
        <w:t>companies</w:t>
      </w:r>
      <w:r>
        <w:t>, KPM and TNG, and "</w:t>
      </w:r>
      <w:r>
        <w:rPr>
          <w:i/>
        </w:rPr>
        <w:t>certainly those around which Kazakhstan is building its alleged fraud</w:t>
      </w:r>
      <w:r>
        <w:t>" (Submissions 26 February 2021, §480).</w:t>
      </w:r>
    </w:p>
    <w:p w:rsidR="0023658D" w:rsidRDefault="00070BC3">
      <w:pPr>
        <w:pStyle w:val="BodyText"/>
        <w:spacing w:before="113"/>
        <w:ind w:left="845"/>
        <w:jc w:val="both"/>
      </w:pPr>
      <w:r>
        <w:t>The Stati thesis does</w:t>
      </w:r>
      <w:r>
        <w:t xml:space="preserve"> not stand up to analysis.</w:t>
      </w:r>
    </w:p>
    <w:p w:rsidR="0023658D" w:rsidRDefault="0023658D">
      <w:pPr>
        <w:pStyle w:val="BodyText"/>
        <w:spacing w:before="5"/>
        <w:rPr>
          <w:sz w:val="21"/>
        </w:rPr>
      </w:pPr>
    </w:p>
    <w:p w:rsidR="0023658D" w:rsidRDefault="00070BC3">
      <w:pPr>
        <w:pStyle w:val="ListParagraph"/>
        <w:numPr>
          <w:ilvl w:val="0"/>
          <w:numId w:val="31"/>
        </w:numPr>
        <w:tabs>
          <w:tab w:val="left" w:pos="846"/>
        </w:tabs>
        <w:spacing w:line="360" w:lineRule="auto"/>
        <w:ind w:right="256"/>
        <w:jc w:val="both"/>
      </w:pPr>
      <w:r>
        <w:t>Before demonstrating this precisely, by reference to the documents in the file, it should be noted that the Stati's argument defies common sense: why would RoK, if it had had the opportunity to put forward a defence based on the</w:t>
      </w:r>
      <w:r>
        <w:t xml:space="preserve"> Stati's deceptions, which have now come to light, in the arbitration proceedings, not have invoked this defence in the said proceedings rather than waiting for the exequatur procedures?</w:t>
      </w:r>
    </w:p>
    <w:p w:rsidR="0023658D" w:rsidRDefault="00070BC3">
      <w:pPr>
        <w:pStyle w:val="BodyText"/>
        <w:spacing w:before="122" w:line="360" w:lineRule="auto"/>
        <w:ind w:left="845" w:right="252"/>
        <w:jc w:val="both"/>
      </w:pPr>
      <w:r>
        <w:t>On the merits of the Stati's argument, it should be noted that in its</w:t>
      </w:r>
      <w:r>
        <w:t xml:space="preserve"> Award the Arbitral Tribunal merely found that the RoK was able to monitor the Stati's investment. This was also the case for KPMG, the Stati's auditor, which audited the financial statements of the Kazakh companies for over three years. However, it was on</w:t>
      </w:r>
      <w:r>
        <w:t>ly in 2016 that KPMG suspected that Stati had misled it about Perkwood's related company status, and only in 2019 did it become certain, following Artur Lungu's disposition in the US.</w:t>
      </w:r>
    </w:p>
    <w:p w:rsidR="0023658D" w:rsidRDefault="00070BC3">
      <w:pPr>
        <w:pStyle w:val="BodyText"/>
        <w:spacing w:before="121" w:line="360" w:lineRule="auto"/>
        <w:ind w:left="845" w:right="253"/>
        <w:jc w:val="both"/>
      </w:pPr>
      <w:r>
        <w:t>The Stati do not demonstrate that RoK had knowledge of the elements they</w:t>
      </w:r>
      <w:r>
        <w:t xml:space="preserve"> had concealed from their own auditor for years. Nor do the Stati demonstrate that RoK had knowledge of the massive misappropriation of funds they had orchestrated over the years and the frauds they had committed to deceive all stakeholders. In particular,</w:t>
      </w:r>
      <w:r>
        <w:t xml:space="preserve"> the Stati do not demonstrate that RoK had access to their account statements at Rietumu Banka which revealed the illegal fund transfers, nor to the</w:t>
      </w:r>
    </w:p>
    <w:p w:rsidR="0023658D" w:rsidRDefault="0023658D">
      <w:pPr>
        <w:pStyle w:val="BodyText"/>
        <w:rPr>
          <w:sz w:val="20"/>
        </w:rPr>
      </w:pPr>
    </w:p>
    <w:p w:rsidR="0023658D" w:rsidRDefault="00070BC3">
      <w:pPr>
        <w:pStyle w:val="BodyText"/>
        <w:spacing w:before="3"/>
        <w:rPr>
          <w:sz w:val="27"/>
        </w:rPr>
      </w:pPr>
      <w:r>
        <w:pict>
          <v:shape id="_x0000_s1056" style="position:absolute;margin-left:70.95pt;margin-top:17.95pt;width:144.05pt;height:.1pt;z-index:-251517952;mso-wrap-distance-left:0;mso-wrap-distance-right:0;mso-position-horizontal-relative:page" coordorigin="1419,359" coordsize="2881,0" path="m1419,359r2880,e" filled="f" strokeweight=".6pt">
            <v:path arrowok="t"/>
            <w10:wrap type="topAndBottom" anchorx="page"/>
          </v:shape>
        </w:pict>
      </w:r>
    </w:p>
    <w:p w:rsidR="0023658D" w:rsidRDefault="00070BC3">
      <w:pPr>
        <w:spacing w:before="60"/>
        <w:ind w:left="278" w:right="254"/>
        <w:jc w:val="both"/>
        <w:rPr>
          <w:sz w:val="18"/>
        </w:rPr>
      </w:pPr>
      <w:r>
        <w:rPr>
          <w:position w:val="6"/>
          <w:sz w:val="12"/>
        </w:rPr>
        <w:t xml:space="preserve">407 </w:t>
      </w:r>
      <w:r>
        <w:rPr>
          <w:sz w:val="18"/>
        </w:rPr>
        <w:t>Free translation of : "</w:t>
      </w:r>
      <w:r>
        <w:rPr>
          <w:i/>
          <w:sz w:val="18"/>
        </w:rPr>
        <w:t>Whether that aspect is also relevant for the merits of the case, will have to</w:t>
      </w:r>
      <w:r>
        <w:rPr>
          <w:i/>
          <w:sz w:val="18"/>
        </w:rPr>
        <w:t xml:space="preserve"> be examined later in this Award. In addition, the Tribunal notes that, as the timeline above demonstrates, while inspecting and monitoring Claimants' investments and their corporate structures for years, Respondent failed to allege that anything was illeg</w:t>
      </w:r>
      <w:r>
        <w:rPr>
          <w:i/>
          <w:sz w:val="18"/>
        </w:rPr>
        <w:t>al or improper prior to October 2008</w:t>
      </w:r>
      <w:r>
        <w:rPr>
          <w:sz w:val="18"/>
        </w:rPr>
        <w:t>.</w:t>
      </w:r>
    </w:p>
    <w:p w:rsidR="0023658D" w:rsidRDefault="0023658D">
      <w:pPr>
        <w:jc w:val="both"/>
        <w:rPr>
          <w:sz w:val="18"/>
        </w:rPr>
        <w:sectPr w:rsidR="0023658D">
          <w:pgSz w:w="11910" w:h="16840"/>
          <w:pgMar w:top="1340" w:right="1160" w:bottom="840" w:left="1140" w:header="0" w:footer="572" w:gutter="0"/>
          <w:cols w:space="720"/>
        </w:sectPr>
      </w:pPr>
    </w:p>
    <w:p w:rsidR="0023658D" w:rsidRDefault="00070BC3">
      <w:pPr>
        <w:pStyle w:val="BodyText"/>
        <w:spacing w:before="61" w:line="360" w:lineRule="auto"/>
        <w:ind w:left="845" w:right="258"/>
        <w:jc w:val="both"/>
      </w:pPr>
      <w:r>
        <w:t>This is not the case with the Stati's triple black bookkeeping, nor with the information on Perkwood's status as a related company, nor with all the other evidence that is available today.</w:t>
      </w:r>
    </w:p>
    <w:p w:rsidR="0023658D" w:rsidRDefault="00070BC3">
      <w:pPr>
        <w:spacing w:before="120" w:line="360" w:lineRule="auto"/>
        <w:ind w:left="845" w:right="249"/>
        <w:jc w:val="both"/>
      </w:pPr>
      <w:r>
        <w:t xml:space="preserve">In </w:t>
      </w:r>
      <w:r>
        <w:rPr>
          <w:spacing w:val="-3"/>
        </w:rPr>
        <w:t xml:space="preserve">2016, </w:t>
      </w:r>
      <w:r>
        <w:t xml:space="preserve">the Stati still </w:t>
      </w:r>
      <w:r>
        <w:rPr>
          <w:spacing w:val="-3"/>
        </w:rPr>
        <w:t xml:space="preserve">claimed before </w:t>
      </w:r>
      <w:r>
        <w:t xml:space="preserve">the Svea </w:t>
      </w:r>
      <w:r>
        <w:rPr>
          <w:spacing w:val="-3"/>
        </w:rPr>
        <w:t xml:space="preserve">Court </w:t>
      </w:r>
      <w:r>
        <w:t>that "</w:t>
      </w:r>
      <w:r>
        <w:rPr>
          <w:i/>
          <w:spacing w:val="-3"/>
        </w:rPr>
        <w:t xml:space="preserve">KPMG </w:t>
      </w:r>
      <w:r>
        <w:rPr>
          <w:i/>
        </w:rPr>
        <w:t xml:space="preserve">was </w:t>
      </w:r>
      <w:r>
        <w:rPr>
          <w:i/>
          <w:spacing w:val="-3"/>
        </w:rPr>
        <w:t xml:space="preserve">aware </w:t>
      </w:r>
      <w:r>
        <w:rPr>
          <w:i/>
        </w:rPr>
        <w:t xml:space="preserve">of </w:t>
      </w:r>
      <w:r>
        <w:rPr>
          <w:i/>
          <w:spacing w:val="-3"/>
        </w:rPr>
        <w:t>Perkwood</w:t>
      </w:r>
      <w:r>
        <w:rPr>
          <w:i/>
        </w:rPr>
        <w:t xml:space="preserve">'s </w:t>
      </w:r>
      <w:r>
        <w:rPr>
          <w:i/>
          <w:spacing w:val="-3"/>
        </w:rPr>
        <w:t>function</w:t>
      </w:r>
      <w:r>
        <w:t xml:space="preserve">" </w:t>
      </w:r>
      <w:r>
        <w:rPr>
          <w:spacing w:val="-3"/>
        </w:rPr>
        <w:t>(</w:t>
      </w:r>
      <w:r>
        <w:t xml:space="preserve">Stati </w:t>
      </w:r>
      <w:r>
        <w:rPr>
          <w:spacing w:val="-3"/>
        </w:rPr>
        <w:t xml:space="preserve">Exhibit </w:t>
      </w:r>
      <w:r>
        <w:t xml:space="preserve">2.1, pp. 21 and </w:t>
      </w:r>
      <w:r>
        <w:rPr>
          <w:spacing w:val="-3"/>
        </w:rPr>
        <w:t xml:space="preserve">24). </w:t>
      </w:r>
      <w:r>
        <w:t xml:space="preserve">In </w:t>
      </w:r>
      <w:r>
        <w:rPr>
          <w:spacing w:val="-3"/>
        </w:rPr>
        <w:t xml:space="preserve">2019, </w:t>
      </w:r>
      <w:r>
        <w:t xml:space="preserve">the Stati </w:t>
      </w:r>
      <w:r>
        <w:rPr>
          <w:spacing w:val="-3"/>
        </w:rPr>
        <w:t xml:space="preserve">resumed misleading </w:t>
      </w:r>
      <w:r>
        <w:t xml:space="preserve">the </w:t>
      </w:r>
      <w:r>
        <w:rPr>
          <w:spacing w:val="-3"/>
        </w:rPr>
        <w:t xml:space="preserve">first </w:t>
      </w:r>
      <w:r>
        <w:t xml:space="preserve">judge in the Belgian </w:t>
      </w:r>
      <w:r>
        <w:rPr>
          <w:spacing w:val="-3"/>
        </w:rPr>
        <w:t>exequatur proceedings</w:t>
      </w:r>
      <w:r>
        <w:t xml:space="preserve">, claiming </w:t>
      </w:r>
      <w:r>
        <w:rPr>
          <w:spacing w:val="-3"/>
        </w:rPr>
        <w:t xml:space="preserve">that it </w:t>
      </w:r>
      <w:r>
        <w:t>is "</w:t>
      </w:r>
      <w:r>
        <w:rPr>
          <w:i/>
          <w:spacing w:val="-3"/>
        </w:rPr>
        <w:t xml:space="preserve">inaccurate </w:t>
      </w:r>
      <w:r>
        <w:rPr>
          <w:i/>
        </w:rPr>
        <w:t xml:space="preserve">to </w:t>
      </w:r>
      <w:r>
        <w:rPr>
          <w:i/>
          <w:spacing w:val="-3"/>
        </w:rPr>
        <w:t xml:space="preserve">claim </w:t>
      </w:r>
      <w:r>
        <w:rPr>
          <w:i/>
        </w:rPr>
        <w:t xml:space="preserve">that 'the Stati </w:t>
      </w:r>
      <w:r>
        <w:rPr>
          <w:i/>
          <w:spacing w:val="-3"/>
        </w:rPr>
        <w:t xml:space="preserve">misled </w:t>
      </w:r>
      <w:r>
        <w:rPr>
          <w:i/>
        </w:rPr>
        <w:t xml:space="preserve">their </w:t>
      </w:r>
      <w:r>
        <w:rPr>
          <w:i/>
          <w:spacing w:val="-3"/>
        </w:rPr>
        <w:t xml:space="preserve">own auditors KPMG </w:t>
      </w:r>
      <w:r>
        <w:rPr>
          <w:i/>
        </w:rPr>
        <w:t xml:space="preserve">(and </w:t>
      </w:r>
      <w:r>
        <w:rPr>
          <w:i/>
          <w:spacing w:val="-3"/>
        </w:rPr>
        <w:t xml:space="preserve">others) </w:t>
      </w:r>
      <w:r>
        <w:rPr>
          <w:i/>
        </w:rPr>
        <w:t xml:space="preserve">about the </w:t>
      </w:r>
      <w:r>
        <w:rPr>
          <w:i/>
          <w:spacing w:val="-3"/>
        </w:rPr>
        <w:t xml:space="preserve">nature of </w:t>
      </w:r>
      <w:r>
        <w:rPr>
          <w:i/>
        </w:rPr>
        <w:t xml:space="preserve">their relationship </w:t>
      </w:r>
      <w:r>
        <w:rPr>
          <w:i/>
          <w:spacing w:val="-3"/>
        </w:rPr>
        <w:t xml:space="preserve">with Perkwood, </w:t>
      </w:r>
      <w:r>
        <w:rPr>
          <w:i/>
        </w:rPr>
        <w:t xml:space="preserve">by </w:t>
      </w:r>
      <w:r>
        <w:rPr>
          <w:i/>
          <w:spacing w:val="-3"/>
        </w:rPr>
        <w:t xml:space="preserve">falsely claiming </w:t>
      </w:r>
      <w:r>
        <w:rPr>
          <w:i/>
        </w:rPr>
        <w:t xml:space="preserve">that this </w:t>
      </w:r>
      <w:r>
        <w:rPr>
          <w:i/>
          <w:spacing w:val="-3"/>
        </w:rPr>
        <w:t xml:space="preserve">company was </w:t>
      </w:r>
      <w:r>
        <w:rPr>
          <w:i/>
        </w:rPr>
        <w:t xml:space="preserve">a third </w:t>
      </w:r>
      <w:r>
        <w:rPr>
          <w:i/>
          <w:spacing w:val="-3"/>
        </w:rPr>
        <w:t>party [...</w:t>
      </w:r>
      <w:r>
        <w:t xml:space="preserve">The </w:t>
      </w:r>
      <w:r>
        <w:rPr>
          <w:i/>
        </w:rPr>
        <w:t xml:space="preserve">seriousness of the </w:t>
      </w:r>
      <w:r>
        <w:rPr>
          <w:i/>
          <w:spacing w:val="-3"/>
        </w:rPr>
        <w:t xml:space="preserve">allegations </w:t>
      </w:r>
      <w:r>
        <w:rPr>
          <w:i/>
        </w:rPr>
        <w:t>("forgery"</w:t>
      </w:r>
      <w:r>
        <w:rPr>
          <w:i/>
          <w:spacing w:val="-3"/>
        </w:rPr>
        <w:t xml:space="preserve">) </w:t>
      </w:r>
      <w:r>
        <w:rPr>
          <w:i/>
        </w:rPr>
        <w:t xml:space="preserve">that </w:t>
      </w:r>
      <w:r>
        <w:rPr>
          <w:i/>
          <w:spacing w:val="-3"/>
        </w:rPr>
        <w:t>Kazakhstan alleges [...]</w:t>
      </w:r>
      <w:r>
        <w:rPr>
          <w:i/>
          <w:spacing w:val="-3"/>
        </w:rPr>
        <w:t xml:space="preserve"> calls </w:t>
      </w:r>
      <w:r>
        <w:rPr>
          <w:i/>
        </w:rPr>
        <w:t xml:space="preserve">into </w:t>
      </w:r>
      <w:r>
        <w:rPr>
          <w:i/>
          <w:spacing w:val="-3"/>
        </w:rPr>
        <w:t xml:space="preserve">serious </w:t>
      </w:r>
      <w:r>
        <w:rPr>
          <w:i/>
        </w:rPr>
        <w:t xml:space="preserve">question the role played by </w:t>
      </w:r>
      <w:r>
        <w:rPr>
          <w:i/>
          <w:spacing w:val="-3"/>
        </w:rPr>
        <w:t xml:space="preserve">KPMG, which Kazakhstan </w:t>
      </w:r>
      <w:r>
        <w:rPr>
          <w:i/>
        </w:rPr>
        <w:t xml:space="preserve">claims was </w:t>
      </w:r>
      <w:r>
        <w:rPr>
          <w:i/>
          <w:spacing w:val="-3"/>
        </w:rPr>
        <w:t xml:space="preserve">manipulated </w:t>
      </w:r>
      <w:r>
        <w:rPr>
          <w:i/>
        </w:rPr>
        <w:t xml:space="preserve">by the Stati from </w:t>
      </w:r>
      <w:r>
        <w:rPr>
          <w:i/>
          <w:spacing w:val="-3"/>
        </w:rPr>
        <w:t xml:space="preserve">start </w:t>
      </w:r>
      <w:r>
        <w:rPr>
          <w:i/>
        </w:rPr>
        <w:t xml:space="preserve">to finish without a </w:t>
      </w:r>
      <w:r>
        <w:rPr>
          <w:i/>
          <w:spacing w:val="-3"/>
        </w:rPr>
        <w:t>word</w:t>
      </w:r>
      <w:r>
        <w:t xml:space="preserve">" </w:t>
      </w:r>
      <w:r>
        <w:rPr>
          <w:spacing w:val="-3"/>
        </w:rPr>
        <w:t>(</w:t>
      </w:r>
      <w:r>
        <w:t>Stati'</w:t>
      </w:r>
      <w:r>
        <w:rPr>
          <w:spacing w:val="-3"/>
        </w:rPr>
        <w:t xml:space="preserve">s submission </w:t>
      </w:r>
      <w:r>
        <w:t xml:space="preserve">of 25 </w:t>
      </w:r>
      <w:r>
        <w:rPr>
          <w:spacing w:val="-3"/>
        </w:rPr>
        <w:t xml:space="preserve">October 2019, §650) </w:t>
      </w:r>
      <w:r>
        <w:t>(</w:t>
      </w:r>
      <w:r>
        <w:rPr>
          <w:spacing w:val="-3"/>
        </w:rPr>
        <w:t xml:space="preserve">RoK </w:t>
      </w:r>
      <w:r>
        <w:t>underlines).</w:t>
      </w:r>
    </w:p>
    <w:p w:rsidR="0023658D" w:rsidRDefault="00070BC3">
      <w:pPr>
        <w:pStyle w:val="ListParagraph"/>
        <w:numPr>
          <w:ilvl w:val="0"/>
          <w:numId w:val="31"/>
        </w:numPr>
        <w:tabs>
          <w:tab w:val="left" w:pos="846"/>
        </w:tabs>
        <w:spacing w:before="120" w:line="360" w:lineRule="auto"/>
        <w:ind w:right="253"/>
        <w:jc w:val="both"/>
      </w:pPr>
      <w:r>
        <w:t>In fact, as explained in detail in the statement</w:t>
      </w:r>
      <w:r>
        <w:t xml:space="preserve"> of facts (see </w:t>
      </w:r>
      <w:r>
        <w:rPr>
          <w:i/>
        </w:rPr>
        <w:t>supra</w:t>
      </w:r>
      <w:r>
        <w:t xml:space="preserve">, Title III), RoK </w:t>
      </w:r>
      <w:r>
        <w:rPr>
          <w:b/>
        </w:rPr>
        <w:t xml:space="preserve">only </w:t>
      </w:r>
      <w:r>
        <w:t xml:space="preserve">discovered the first elements of the fraud </w:t>
      </w:r>
      <w:r>
        <w:rPr>
          <w:b/>
        </w:rPr>
        <w:t xml:space="preserve">from the second half of 2015 onwards </w:t>
      </w:r>
      <w:r>
        <w:t>and has gradually put together the pieces of the Stati puzzle since then. The chronology of the discovery of Stati's unlawful and fra</w:t>
      </w:r>
      <w:r>
        <w:t>udulent conduct is usefully summarised in Annex 3 attached to Professor Bermann's expert opinion (</w:t>
      </w:r>
      <w:r>
        <w:rPr>
          <w:b/>
        </w:rPr>
        <w:t>Exhibit 12.20</w:t>
      </w:r>
      <w:r>
        <w:t>, pp. 11-26).</w:t>
      </w:r>
    </w:p>
    <w:p w:rsidR="0023658D" w:rsidRDefault="00070BC3">
      <w:pPr>
        <w:pStyle w:val="BodyText"/>
        <w:spacing w:before="121" w:line="360" w:lineRule="auto"/>
        <w:ind w:left="845" w:right="252"/>
        <w:jc w:val="both"/>
      </w:pPr>
      <w:r>
        <w:t>In summary, RoK discovered in the course of 2014 the existence of two parallel arbitrations between the Stati and their former part</w:t>
      </w:r>
      <w:r>
        <w:t>ner Vitol. In February 2015, the RoK formally requested from Vitol certain documents produced in the Vitol FSU Arbitration. The Stati formally objected. RoK was obliged to seek permission from a New York court, which it obtained in June 2015 (</w:t>
      </w:r>
      <w:r>
        <w:rPr>
          <w:b/>
        </w:rPr>
        <w:t>Exhibit 3.10</w:t>
      </w:r>
      <w:r>
        <w:t>)</w:t>
      </w:r>
      <w:r>
        <w:t>. It was therefore only in the second half of 2015 that RoK was able to discover that Perkwood was a related company and that the Stati had artificially inflated the construction costs of the LPG Plant. However, the RoK was unaware at the time that the Sta</w:t>
      </w:r>
      <w:r>
        <w:t>ti's misdeeds were in fact much more extensive, which it was only able to discover after the document production proceedings in England in 2018 in which the Stati were forced to produce more than 70,000 documents and with the obtaining of the account state</w:t>
      </w:r>
      <w:r>
        <w:t>ments of the Stati's related companies between 2016 and 2019.</w:t>
      </w:r>
    </w:p>
    <w:p w:rsidR="0023658D" w:rsidRDefault="00070BC3">
      <w:pPr>
        <w:pStyle w:val="ListParagraph"/>
        <w:numPr>
          <w:ilvl w:val="0"/>
          <w:numId w:val="31"/>
        </w:numPr>
        <w:tabs>
          <w:tab w:val="left" w:pos="846"/>
        </w:tabs>
        <w:spacing w:before="121" w:line="360" w:lineRule="auto"/>
        <w:ind w:right="260"/>
        <w:jc w:val="both"/>
      </w:pPr>
      <w:r>
        <w:t>It follows from the above that RoK was not aware of Stati's unlawful and fraudulent conduct during the arbitration proceedings and therefore did not refrain from invoking it at the time.</w:t>
      </w:r>
    </w:p>
    <w:p w:rsidR="0023658D" w:rsidRDefault="0023658D">
      <w:pPr>
        <w:pStyle w:val="BodyText"/>
        <w:spacing w:before="9"/>
        <w:rPr>
          <w:sz w:val="20"/>
        </w:rPr>
      </w:pPr>
    </w:p>
    <w:p w:rsidR="0023658D" w:rsidRDefault="00070BC3">
      <w:pPr>
        <w:pStyle w:val="BodyText"/>
        <w:spacing w:line="360" w:lineRule="auto"/>
        <w:ind w:left="845" w:right="253"/>
        <w:jc w:val="both"/>
      </w:pPr>
      <w:r>
        <w:t>If nec</w:t>
      </w:r>
      <w:r>
        <w:t>essary, the RoK respectfully draws your Court's attention once again to the inconsistency of the Stati's argument: why would the RoK have refrained from invoking in the arbitration the elements relating to the Stati's illegal and fraudulent actions if it h</w:t>
      </w:r>
      <w:r>
        <w:t>ad been aware of them, when these elements would have had a fundamental impact on the entire procedure?</w:t>
      </w:r>
    </w:p>
    <w:p w:rsidR="0023658D" w:rsidRDefault="0023658D">
      <w:pPr>
        <w:spacing w:line="360" w:lineRule="auto"/>
        <w:jc w:val="both"/>
        <w:sectPr w:rsidR="0023658D">
          <w:pgSz w:w="11910" w:h="16840"/>
          <w:pgMar w:top="1340" w:right="1160" w:bottom="840" w:left="1140" w:header="0" w:footer="572" w:gutter="0"/>
          <w:cols w:space="720"/>
        </w:sectPr>
      </w:pPr>
    </w:p>
    <w:p w:rsidR="0023658D" w:rsidRDefault="00070BC3">
      <w:pPr>
        <w:pStyle w:val="Heading2"/>
        <w:spacing w:line="360" w:lineRule="auto"/>
        <w:ind w:left="1555" w:right="252" w:hanging="425"/>
      </w:pPr>
      <w:bookmarkStart w:id="55" w:name="_TOC_250003"/>
      <w:bookmarkEnd w:id="55"/>
      <w:r>
        <w:t>3. The RoK has never acknowledged that it could have discovered the unlawful and fraudulent conduct of the Stati during the Arbitratio</w:t>
      </w:r>
      <w:r>
        <w:t>n, and this could not be the basis for the Stati</w:t>
      </w:r>
    </w:p>
    <w:p w:rsidR="0023658D" w:rsidRDefault="00070BC3">
      <w:pPr>
        <w:pStyle w:val="ListParagraph"/>
        <w:numPr>
          <w:ilvl w:val="0"/>
          <w:numId w:val="31"/>
        </w:numPr>
        <w:tabs>
          <w:tab w:val="left" w:pos="846"/>
        </w:tabs>
        <w:spacing w:before="119" w:line="360" w:lineRule="auto"/>
        <w:ind w:right="253"/>
        <w:jc w:val="both"/>
      </w:pPr>
      <w:r>
        <w:t>Finally, the Stati argue that the RoK "</w:t>
      </w:r>
      <w:r>
        <w:rPr>
          <w:i/>
        </w:rPr>
        <w:t>acknowledged that [it] could have discovered the alleged fraud during the arbitration</w:t>
      </w:r>
      <w:r>
        <w:t xml:space="preserve">", from which they conclude that it can no longer be </w:t>
      </w:r>
      <w:r>
        <w:t>invoked before your Court (Conclusions of 26 February 2021, §481-484).</w:t>
      </w:r>
    </w:p>
    <w:p w:rsidR="0023658D" w:rsidRDefault="00070BC3">
      <w:pPr>
        <w:pStyle w:val="BodyText"/>
        <w:spacing w:before="122"/>
        <w:ind w:left="845"/>
        <w:jc w:val="both"/>
      </w:pPr>
      <w:r>
        <w:t>This claim must be rejected for two reasons, one of law and one of fact.</w:t>
      </w:r>
    </w:p>
    <w:p w:rsidR="0023658D" w:rsidRDefault="0023658D">
      <w:pPr>
        <w:pStyle w:val="BodyText"/>
        <w:spacing w:before="4"/>
        <w:rPr>
          <w:sz w:val="21"/>
        </w:rPr>
      </w:pPr>
    </w:p>
    <w:p w:rsidR="0023658D" w:rsidRDefault="00070BC3">
      <w:pPr>
        <w:pStyle w:val="ListParagraph"/>
        <w:numPr>
          <w:ilvl w:val="0"/>
          <w:numId w:val="31"/>
        </w:numPr>
        <w:tabs>
          <w:tab w:val="left" w:pos="846"/>
        </w:tabs>
        <w:spacing w:before="1" w:line="360" w:lineRule="auto"/>
        <w:ind w:right="252"/>
        <w:jc w:val="both"/>
      </w:pPr>
      <w:r>
        <w:t xml:space="preserve">Firstly, assuming that this assertion is true, </w:t>
      </w:r>
      <w:r>
        <w:rPr>
          <w:i/>
        </w:rPr>
        <w:t>quod non</w:t>
      </w:r>
      <w:r>
        <w:t>, it has no legal basis: neither Article 1704, §4, of th</w:t>
      </w:r>
      <w:r>
        <w:t xml:space="preserve">e Judicial Code, nor the new Article 1679 of the Judicial Code are applicable in this case. Assuming that these provisions may nevertheless be effective in the present case, </w:t>
      </w:r>
      <w:r>
        <w:rPr>
          <w:i/>
        </w:rPr>
        <w:t xml:space="preserve">quod non </w:t>
      </w:r>
      <w:r>
        <w:t xml:space="preserve">yet, it should in any event be noted that they require actual knowledge, </w:t>
      </w:r>
      <w:r>
        <w:t>at the time of the arbitration, of the means subsequently invoked to oppose the Award408. The mere fact that a party "could have discovered these facts" is not sufficient.</w:t>
      </w:r>
    </w:p>
    <w:p w:rsidR="0023658D" w:rsidRDefault="00070BC3">
      <w:pPr>
        <w:pStyle w:val="ListParagraph"/>
        <w:numPr>
          <w:ilvl w:val="0"/>
          <w:numId w:val="31"/>
        </w:numPr>
        <w:tabs>
          <w:tab w:val="left" w:pos="846"/>
        </w:tabs>
        <w:spacing w:before="195" w:line="360" w:lineRule="auto"/>
        <w:ind w:right="252"/>
        <w:jc w:val="both"/>
      </w:pPr>
      <w:r>
        <w:t>Secondly, the statement is factually incorrect. The RoK could not have discovered th</w:t>
      </w:r>
      <w:r>
        <w:t xml:space="preserve">e illegal and fraudulent actions of the Stati, for the simple reason that the Stati had done everything possible to conceal them. The Stati's own auditors, KPMG, were also deceived and did not discover the money, nor did all the stakeholders in the Kazakh </w:t>
      </w:r>
      <w:r>
        <w:t>Stati Project.</w:t>
      </w:r>
    </w:p>
    <w:p w:rsidR="0023658D" w:rsidRDefault="00070BC3">
      <w:pPr>
        <w:spacing w:before="119" w:line="360" w:lineRule="auto"/>
        <w:ind w:left="845" w:right="252"/>
        <w:jc w:val="both"/>
      </w:pPr>
      <w:r>
        <w:t>The Stati had previously argued before the English judge that RoK could have discovered their wrongdoing during the arbitration. The allegation was firmly rejected by the English judge in his judgment of 6 June 2017: '</w:t>
      </w:r>
      <w:r>
        <w:rPr>
          <w:i/>
        </w:rPr>
        <w:t xml:space="preserve">[RoK] did </w:t>
      </w:r>
      <w:r>
        <w:rPr>
          <w:b/>
          <w:i/>
        </w:rPr>
        <w:t>not have acce</w:t>
      </w:r>
      <w:r>
        <w:rPr>
          <w:b/>
          <w:i/>
        </w:rPr>
        <w:t>ss</w:t>
      </w:r>
      <w:r>
        <w:rPr>
          <w:i/>
        </w:rPr>
        <w:t xml:space="preserve">, prior to the Award, to the evidence of the alleged fraud on which it now wishes to rely, and that the evidence of the alleged fraud </w:t>
      </w:r>
      <w:r>
        <w:rPr>
          <w:b/>
          <w:i/>
        </w:rPr>
        <w:t xml:space="preserve">could not, with reasonable diligence, have been discovered </w:t>
      </w:r>
      <w:r>
        <w:rPr>
          <w:i/>
        </w:rPr>
        <w:t>prior to the Award</w:t>
      </w:r>
      <w:r>
        <w:t>'</w:t>
      </w:r>
      <w:r>
        <w:rPr>
          <w:position w:val="8"/>
          <w:sz w:val="14"/>
        </w:rPr>
        <w:t xml:space="preserve">409 </w:t>
      </w:r>
      <w:r>
        <w:t>(</w:t>
      </w:r>
      <w:r>
        <w:rPr>
          <w:b/>
        </w:rPr>
        <w:t>Exhibit 5.8</w:t>
      </w:r>
      <w:r>
        <w:t xml:space="preserve">, §79) (RoK </w:t>
      </w:r>
      <w:r>
        <w:t>emphasis added).</w:t>
      </w:r>
    </w:p>
    <w:p w:rsidR="0023658D" w:rsidRDefault="0023658D">
      <w:pPr>
        <w:pStyle w:val="BodyText"/>
        <w:spacing w:before="6"/>
        <w:rPr>
          <w:sz w:val="20"/>
        </w:rPr>
      </w:pPr>
    </w:p>
    <w:p w:rsidR="0023658D" w:rsidRDefault="00070BC3">
      <w:pPr>
        <w:pStyle w:val="ListParagraph"/>
        <w:numPr>
          <w:ilvl w:val="0"/>
          <w:numId w:val="31"/>
        </w:numPr>
        <w:tabs>
          <w:tab w:val="left" w:pos="846"/>
        </w:tabs>
        <w:spacing w:line="360" w:lineRule="auto"/>
        <w:ind w:right="252"/>
        <w:jc w:val="both"/>
      </w:pPr>
      <w:r>
        <w:t>The Stati claim that the RoK deceived the English judge, that it later admitted this deception, and that it could have discovered everything at the time of the ECT arbitration. In support of this argument, the Stati rely on the content of</w:t>
      </w:r>
      <w:r>
        <w:t xml:space="preserve"> certificates filed in the English exequatur proceedings by one of the counsels in the arbitration proceedings (Ms Patricia Nacimiento) and by one of the English counsels (Mr Philip Carrington).</w:t>
      </w:r>
    </w:p>
    <w:p w:rsidR="0023658D" w:rsidRDefault="0023658D">
      <w:pPr>
        <w:pStyle w:val="BodyText"/>
        <w:rPr>
          <w:sz w:val="20"/>
        </w:rPr>
      </w:pPr>
    </w:p>
    <w:p w:rsidR="0023658D" w:rsidRDefault="00070BC3">
      <w:pPr>
        <w:pStyle w:val="BodyText"/>
        <w:spacing w:before="9"/>
        <w:rPr>
          <w:sz w:val="24"/>
        </w:rPr>
      </w:pPr>
      <w:r>
        <w:pict>
          <v:shape id="_x0000_s1055" style="position:absolute;margin-left:70.95pt;margin-top:16.55pt;width:144.05pt;height:.1pt;z-index:-251516928;mso-wrap-distance-left:0;mso-wrap-distance-right:0;mso-position-horizontal-relative:page" coordorigin="1419,331" coordsize="2881,0" path="m1419,331r2880,e" filled="f" strokeweight=".6pt">
            <v:path arrowok="t"/>
            <w10:wrap type="topAndBottom" anchorx="page"/>
          </v:shape>
        </w:pict>
      </w:r>
    </w:p>
    <w:p w:rsidR="0023658D" w:rsidRDefault="00070BC3">
      <w:pPr>
        <w:spacing w:before="63"/>
        <w:ind w:left="278" w:right="252"/>
        <w:jc w:val="both"/>
        <w:rPr>
          <w:sz w:val="18"/>
        </w:rPr>
      </w:pPr>
      <w:r>
        <w:rPr>
          <w:position w:val="6"/>
          <w:sz w:val="12"/>
        </w:rPr>
        <w:t xml:space="preserve">408 </w:t>
      </w:r>
      <w:r>
        <w:rPr>
          <w:sz w:val="18"/>
        </w:rPr>
        <w:t xml:space="preserve">Civ. Mons, 21 March 2000, </w:t>
      </w:r>
      <w:r>
        <w:rPr>
          <w:i/>
          <w:sz w:val="18"/>
        </w:rPr>
        <w:t xml:space="preserve">R.R.D. , </w:t>
      </w:r>
      <w:r>
        <w:rPr>
          <w:sz w:val="18"/>
        </w:rPr>
        <w:t>2001, p. 55. E. Ste</w:t>
      </w:r>
      <w:r>
        <w:rPr>
          <w:sz w:val="18"/>
        </w:rPr>
        <w:t xml:space="preserve">in, "Article 1679", </w:t>
      </w:r>
      <w:r>
        <w:rPr>
          <w:i/>
          <w:sz w:val="18"/>
        </w:rPr>
        <w:t>in Arbitration in Belgium - A Practitioner's Guide</w:t>
      </w:r>
      <w:r>
        <w:rPr>
          <w:sz w:val="18"/>
        </w:rPr>
        <w:t>, Wolters Kluwer, 2016, p. 48, no. 13.</w:t>
      </w:r>
    </w:p>
    <w:p w:rsidR="0023658D" w:rsidRDefault="00070BC3">
      <w:pPr>
        <w:ind w:left="278" w:right="250"/>
        <w:jc w:val="both"/>
        <w:rPr>
          <w:sz w:val="18"/>
        </w:rPr>
      </w:pPr>
      <w:r>
        <w:rPr>
          <w:position w:val="6"/>
          <w:sz w:val="12"/>
        </w:rPr>
        <w:t xml:space="preserve">409 </w:t>
      </w:r>
      <w:r>
        <w:rPr>
          <w:sz w:val="18"/>
        </w:rPr>
        <w:t xml:space="preserve">Free </w:t>
      </w:r>
      <w:r>
        <w:rPr>
          <w:spacing w:val="-3"/>
          <w:sz w:val="18"/>
        </w:rPr>
        <w:t xml:space="preserve">translation </w:t>
      </w:r>
      <w:r>
        <w:rPr>
          <w:sz w:val="18"/>
        </w:rPr>
        <w:t>of : "</w:t>
      </w:r>
      <w:r>
        <w:rPr>
          <w:i/>
          <w:sz w:val="18"/>
        </w:rPr>
        <w:t xml:space="preserve">I am </w:t>
      </w:r>
      <w:r>
        <w:rPr>
          <w:i/>
          <w:spacing w:val="-3"/>
          <w:sz w:val="18"/>
        </w:rPr>
        <w:t xml:space="preserve">satisfied </w:t>
      </w:r>
      <w:r>
        <w:rPr>
          <w:i/>
          <w:sz w:val="18"/>
        </w:rPr>
        <w:t xml:space="preserve">that the State did </w:t>
      </w:r>
      <w:r>
        <w:rPr>
          <w:i/>
          <w:spacing w:val="-2"/>
          <w:sz w:val="18"/>
        </w:rPr>
        <w:t xml:space="preserve">not </w:t>
      </w:r>
      <w:r>
        <w:rPr>
          <w:i/>
          <w:spacing w:val="-3"/>
          <w:sz w:val="18"/>
        </w:rPr>
        <w:t xml:space="preserve">have access before </w:t>
      </w:r>
      <w:r>
        <w:rPr>
          <w:i/>
          <w:sz w:val="18"/>
        </w:rPr>
        <w:t xml:space="preserve">the Award to the </w:t>
      </w:r>
      <w:r>
        <w:rPr>
          <w:i/>
          <w:spacing w:val="-3"/>
          <w:sz w:val="18"/>
        </w:rPr>
        <w:t xml:space="preserve">evidence </w:t>
      </w:r>
      <w:r>
        <w:rPr>
          <w:i/>
          <w:sz w:val="18"/>
        </w:rPr>
        <w:t xml:space="preserve">of the </w:t>
      </w:r>
      <w:r>
        <w:rPr>
          <w:i/>
          <w:spacing w:val="-3"/>
          <w:sz w:val="18"/>
        </w:rPr>
        <w:t xml:space="preserve">alleged fraud </w:t>
      </w:r>
      <w:r>
        <w:rPr>
          <w:i/>
          <w:sz w:val="18"/>
        </w:rPr>
        <w:t xml:space="preserve">on </w:t>
      </w:r>
      <w:r>
        <w:rPr>
          <w:i/>
          <w:spacing w:val="-3"/>
          <w:sz w:val="18"/>
        </w:rPr>
        <w:t xml:space="preserve">which </w:t>
      </w:r>
      <w:r>
        <w:rPr>
          <w:i/>
          <w:sz w:val="18"/>
        </w:rPr>
        <w:t xml:space="preserve">it now </w:t>
      </w:r>
      <w:r>
        <w:rPr>
          <w:i/>
          <w:spacing w:val="-3"/>
          <w:sz w:val="18"/>
        </w:rPr>
        <w:t xml:space="preserve">seeks </w:t>
      </w:r>
      <w:r>
        <w:rPr>
          <w:i/>
          <w:sz w:val="18"/>
        </w:rPr>
        <w:t xml:space="preserve">to rely, and that the </w:t>
      </w:r>
      <w:r>
        <w:rPr>
          <w:i/>
          <w:spacing w:val="-3"/>
          <w:sz w:val="18"/>
        </w:rPr>
        <w:t xml:space="preserve">evidence </w:t>
      </w:r>
      <w:r>
        <w:rPr>
          <w:i/>
          <w:sz w:val="18"/>
        </w:rPr>
        <w:t xml:space="preserve">of the alleged fraud could not with </w:t>
      </w:r>
      <w:r>
        <w:rPr>
          <w:i/>
          <w:spacing w:val="-3"/>
          <w:sz w:val="18"/>
        </w:rPr>
        <w:t xml:space="preserve">reasonable diligence </w:t>
      </w:r>
      <w:r>
        <w:rPr>
          <w:i/>
          <w:sz w:val="18"/>
        </w:rPr>
        <w:t xml:space="preserve">have been discovered </w:t>
      </w:r>
      <w:r>
        <w:rPr>
          <w:i/>
          <w:spacing w:val="-3"/>
          <w:sz w:val="18"/>
        </w:rPr>
        <w:t xml:space="preserve">before </w:t>
      </w:r>
      <w:r>
        <w:rPr>
          <w:i/>
          <w:sz w:val="18"/>
        </w:rPr>
        <w:t xml:space="preserve">the Award had the State </w:t>
      </w:r>
      <w:r>
        <w:rPr>
          <w:i/>
          <w:spacing w:val="-3"/>
          <w:sz w:val="18"/>
        </w:rPr>
        <w:t>used reasonable diligence</w:t>
      </w:r>
      <w:r>
        <w:rPr>
          <w:spacing w:val="-3"/>
          <w:sz w:val="18"/>
        </w:rPr>
        <w:t>.</w:t>
      </w:r>
    </w:p>
    <w:p w:rsidR="0023658D" w:rsidRDefault="0023658D">
      <w:pPr>
        <w:jc w:val="both"/>
        <w:rPr>
          <w:sz w:val="18"/>
        </w:rPr>
        <w:sectPr w:rsidR="0023658D">
          <w:pgSz w:w="11910" w:h="16840"/>
          <w:pgMar w:top="1340" w:right="1160" w:bottom="840" w:left="1140" w:header="0" w:footer="572" w:gutter="0"/>
          <w:cols w:space="720"/>
        </w:sectPr>
      </w:pPr>
    </w:p>
    <w:p w:rsidR="0023658D" w:rsidRDefault="00070BC3">
      <w:pPr>
        <w:pStyle w:val="BodyText"/>
        <w:spacing w:before="61" w:line="360" w:lineRule="auto"/>
        <w:ind w:left="845" w:right="253"/>
        <w:jc w:val="both"/>
      </w:pPr>
      <w:r>
        <w:t>Given the fact that the Stati are trying to dramatise this issue,</w:t>
      </w:r>
      <w:r>
        <w:t xml:space="preserve"> and although this debate is not relevant in this case (for the reasons given above), RoK considers it useful to set the record straight. It is sufficient to recall the chronology of events in England:</w:t>
      </w:r>
    </w:p>
    <w:p w:rsidR="0023658D" w:rsidRDefault="00070BC3">
      <w:pPr>
        <w:pStyle w:val="ListParagraph"/>
        <w:numPr>
          <w:ilvl w:val="1"/>
          <w:numId w:val="3"/>
        </w:numPr>
        <w:tabs>
          <w:tab w:val="left" w:pos="1470"/>
        </w:tabs>
        <w:spacing w:before="201" w:line="360" w:lineRule="auto"/>
        <w:ind w:right="250"/>
        <w:jc w:val="both"/>
      </w:pPr>
      <w:r>
        <w:t xml:space="preserve">On </w:t>
      </w:r>
      <w:r>
        <w:rPr>
          <w:u w:val="single"/>
        </w:rPr>
        <w:t>13 January 2017</w:t>
      </w:r>
      <w:r>
        <w:t>, Ms Nacimiento filed a witness stat</w:t>
      </w:r>
      <w:r>
        <w:t>ement in which she explained that "</w:t>
      </w:r>
      <w:r>
        <w:rPr>
          <w:i/>
        </w:rPr>
        <w:t xml:space="preserve">the </w:t>
      </w:r>
      <w:r>
        <w:rPr>
          <w:i/>
          <w:spacing w:val="-3"/>
        </w:rPr>
        <w:t xml:space="preserve">discovery of </w:t>
      </w:r>
      <w:r>
        <w:rPr>
          <w:i/>
        </w:rPr>
        <w:t xml:space="preserve">the </w:t>
      </w:r>
      <w:r>
        <w:rPr>
          <w:i/>
          <w:spacing w:val="-3"/>
        </w:rPr>
        <w:t xml:space="preserve">Stati fraud was based </w:t>
      </w:r>
      <w:r>
        <w:rPr>
          <w:i/>
        </w:rPr>
        <w:t xml:space="preserve">on </w:t>
      </w:r>
      <w:r>
        <w:rPr>
          <w:i/>
          <w:spacing w:val="-3"/>
        </w:rPr>
        <w:t xml:space="preserve">four critical factors, none of which could </w:t>
      </w:r>
      <w:r>
        <w:rPr>
          <w:i/>
        </w:rPr>
        <w:t xml:space="preserve">be </w:t>
      </w:r>
      <w:r>
        <w:rPr>
          <w:i/>
          <w:spacing w:val="-3"/>
        </w:rPr>
        <w:t xml:space="preserve">discovered by </w:t>
      </w:r>
      <w:r>
        <w:rPr>
          <w:i/>
        </w:rPr>
        <w:t xml:space="preserve">the </w:t>
      </w:r>
      <w:r>
        <w:rPr>
          <w:i/>
          <w:spacing w:val="-3"/>
        </w:rPr>
        <w:t>[Republic of Kazakhstan] until recently</w:t>
      </w:r>
      <w:r>
        <w:t>",</w:t>
      </w:r>
      <w:r>
        <w:rPr>
          <w:position w:val="8"/>
          <w:sz w:val="14"/>
        </w:rPr>
        <w:t xml:space="preserve">410 </w:t>
      </w:r>
      <w:r>
        <w:t xml:space="preserve">namely: </w:t>
      </w:r>
      <w:r>
        <w:rPr>
          <w:spacing w:val="-2"/>
        </w:rPr>
        <w:t>(</w:t>
      </w:r>
      <w:r>
        <w:rPr>
          <w:b/>
          <w:spacing w:val="-2"/>
        </w:rPr>
        <w:t xml:space="preserve">i) </w:t>
      </w:r>
      <w:r>
        <w:t xml:space="preserve">the fact that </w:t>
      </w:r>
      <w:r>
        <w:rPr>
          <w:spacing w:val="-3"/>
        </w:rPr>
        <w:t xml:space="preserve">Perkwood </w:t>
      </w:r>
      <w:r>
        <w:t xml:space="preserve">was a company related to the </w:t>
      </w:r>
      <w:r>
        <w:rPr>
          <w:spacing w:val="-3"/>
        </w:rPr>
        <w:t>Stati</w:t>
      </w:r>
      <w:r>
        <w:t>; (</w:t>
      </w:r>
      <w:r>
        <w:rPr>
          <w:b/>
        </w:rPr>
        <w:t xml:space="preserve">ii) </w:t>
      </w:r>
      <w:r>
        <w:t xml:space="preserve">the </w:t>
      </w:r>
      <w:r>
        <w:rPr>
          <w:spacing w:val="-3"/>
        </w:rPr>
        <w:t xml:space="preserve">Perkwood Contract which was </w:t>
      </w:r>
      <w:r>
        <w:t xml:space="preserve">not </w:t>
      </w:r>
      <w:r>
        <w:rPr>
          <w:spacing w:val="-3"/>
        </w:rPr>
        <w:t xml:space="preserve">produced </w:t>
      </w:r>
      <w:r>
        <w:t xml:space="preserve">in </w:t>
      </w:r>
      <w:r>
        <w:rPr>
          <w:spacing w:val="-3"/>
        </w:rPr>
        <w:t>the ECT Arbitration</w:t>
      </w:r>
      <w:r>
        <w:t>; (</w:t>
      </w:r>
      <w:r>
        <w:rPr>
          <w:b/>
        </w:rPr>
        <w:t>iii</w:t>
      </w:r>
      <w:r>
        <w:t xml:space="preserve">) </w:t>
      </w:r>
      <w:r>
        <w:rPr>
          <w:spacing w:val="-3"/>
        </w:rPr>
        <w:t xml:space="preserve">the existence of double </w:t>
      </w:r>
      <w:r>
        <w:t xml:space="preserve">(actually </w:t>
      </w:r>
      <w:r>
        <w:rPr>
          <w:spacing w:val="-3"/>
        </w:rPr>
        <w:t xml:space="preserve">triple) accounting for </w:t>
      </w:r>
      <w:r>
        <w:t xml:space="preserve">the </w:t>
      </w:r>
      <w:r>
        <w:rPr>
          <w:spacing w:val="-3"/>
        </w:rPr>
        <w:t xml:space="preserve">construction costs </w:t>
      </w:r>
      <w:r>
        <w:t xml:space="preserve">of the LPG </w:t>
      </w:r>
      <w:r>
        <w:rPr>
          <w:spacing w:val="-3"/>
        </w:rPr>
        <w:t>Plant</w:t>
      </w:r>
      <w:r>
        <w:t>; and (</w:t>
      </w:r>
      <w:r>
        <w:rPr>
          <w:b/>
        </w:rPr>
        <w:t>iv</w:t>
      </w:r>
      <w:r>
        <w:t xml:space="preserve">) </w:t>
      </w:r>
      <w:r>
        <w:rPr>
          <w:spacing w:val="-3"/>
        </w:rPr>
        <w:t xml:space="preserve">Artur Lungu's revelation </w:t>
      </w:r>
      <w:r>
        <w:t xml:space="preserve">that </w:t>
      </w:r>
      <w:r>
        <w:rPr>
          <w:spacing w:val="-3"/>
        </w:rPr>
        <w:t xml:space="preserve">Perkwood had </w:t>
      </w:r>
      <w:r>
        <w:t xml:space="preserve">charged </w:t>
      </w:r>
      <w:r>
        <w:rPr>
          <w:spacing w:val="-3"/>
        </w:rPr>
        <w:t>a</w:t>
      </w:r>
    </w:p>
    <w:p w:rsidR="0023658D" w:rsidRDefault="00070BC3">
      <w:pPr>
        <w:pStyle w:val="BodyText"/>
        <w:spacing w:line="246" w:lineRule="exact"/>
        <w:ind w:left="1469"/>
        <w:jc w:val="both"/>
      </w:pPr>
      <w:r>
        <w:t>This is a</w:t>
      </w:r>
      <w:r>
        <w:t xml:space="preserve"> "management fee" of USD 44 million to TNG (</w:t>
      </w:r>
      <w:r>
        <w:rPr>
          <w:b/>
        </w:rPr>
        <w:t>Exhibit 5.5</w:t>
      </w:r>
      <w:r>
        <w:t>, §38).</w:t>
      </w:r>
    </w:p>
    <w:p w:rsidR="0023658D" w:rsidRDefault="0023658D">
      <w:pPr>
        <w:pStyle w:val="BodyText"/>
        <w:spacing w:before="4"/>
        <w:rPr>
          <w:sz w:val="21"/>
        </w:rPr>
      </w:pPr>
    </w:p>
    <w:p w:rsidR="0023658D" w:rsidRDefault="00070BC3">
      <w:pPr>
        <w:spacing w:before="1" w:line="360" w:lineRule="auto"/>
        <w:ind w:left="1469" w:right="250"/>
        <w:jc w:val="both"/>
      </w:pPr>
      <w:r>
        <w:t>Ms Nacimiento added that '</w:t>
      </w:r>
      <w:r>
        <w:rPr>
          <w:i/>
        </w:rPr>
        <w:t xml:space="preserve">In </w:t>
      </w:r>
      <w:r>
        <w:rPr>
          <w:i/>
          <w:spacing w:val="-3"/>
        </w:rPr>
        <w:t xml:space="preserve">2012, </w:t>
      </w:r>
      <w:r>
        <w:rPr>
          <w:i/>
        </w:rPr>
        <w:t xml:space="preserve">Vitol </w:t>
      </w:r>
      <w:r>
        <w:rPr>
          <w:i/>
          <w:spacing w:val="-3"/>
        </w:rPr>
        <w:t xml:space="preserve">initiated enforcement proceedings </w:t>
      </w:r>
      <w:r>
        <w:rPr>
          <w:i/>
        </w:rPr>
        <w:t xml:space="preserve">against </w:t>
      </w:r>
      <w:r>
        <w:rPr>
          <w:i/>
          <w:spacing w:val="-3"/>
        </w:rPr>
        <w:t xml:space="preserve">Montvale </w:t>
      </w:r>
      <w:r>
        <w:rPr>
          <w:i/>
        </w:rPr>
        <w:t xml:space="preserve">in </w:t>
      </w:r>
      <w:r>
        <w:rPr>
          <w:i/>
          <w:spacing w:val="-3"/>
        </w:rPr>
        <w:t xml:space="preserve">Kazakhstan </w:t>
      </w:r>
      <w:r>
        <w:rPr>
          <w:i/>
        </w:rPr>
        <w:t>[</w:t>
      </w:r>
      <w:r>
        <w:rPr>
          <w:i/>
          <w:spacing w:val="-3"/>
        </w:rPr>
        <w:t xml:space="preserve">following </w:t>
      </w:r>
      <w:r>
        <w:rPr>
          <w:i/>
        </w:rPr>
        <w:t xml:space="preserve">the </w:t>
      </w:r>
      <w:r>
        <w:rPr>
          <w:i/>
          <w:spacing w:val="-3"/>
        </w:rPr>
        <w:t xml:space="preserve">Vitol </w:t>
      </w:r>
      <w:r>
        <w:rPr>
          <w:i/>
        </w:rPr>
        <w:t xml:space="preserve">SA </w:t>
      </w:r>
      <w:r>
        <w:rPr>
          <w:i/>
          <w:spacing w:val="-3"/>
        </w:rPr>
        <w:t>Arbitration</w:t>
      </w:r>
      <w:r>
        <w:rPr>
          <w:i/>
        </w:rPr>
        <w:t xml:space="preserve">]. The </w:t>
      </w:r>
      <w:r>
        <w:rPr>
          <w:i/>
          <w:spacing w:val="-3"/>
        </w:rPr>
        <w:t xml:space="preserve">[RoK] became aware of </w:t>
      </w:r>
      <w:r>
        <w:rPr>
          <w:i/>
        </w:rPr>
        <w:t xml:space="preserve">these </w:t>
      </w:r>
      <w:r>
        <w:rPr>
          <w:i/>
          <w:spacing w:val="-3"/>
        </w:rPr>
        <w:t xml:space="preserve">proceedings </w:t>
      </w:r>
      <w:r>
        <w:rPr>
          <w:i/>
        </w:rPr>
        <w:t xml:space="preserve">by </w:t>
      </w:r>
      <w:r>
        <w:rPr>
          <w:i/>
          <w:spacing w:val="-3"/>
        </w:rPr>
        <w:t>c</w:t>
      </w:r>
      <w:r>
        <w:rPr>
          <w:i/>
          <w:spacing w:val="-3"/>
        </w:rPr>
        <w:t xml:space="preserve">hance </w:t>
      </w:r>
      <w:r>
        <w:rPr>
          <w:i/>
        </w:rPr>
        <w:t xml:space="preserve">in </w:t>
      </w:r>
      <w:r>
        <w:rPr>
          <w:i/>
          <w:spacing w:val="-3"/>
        </w:rPr>
        <w:t>2015</w:t>
      </w:r>
      <w:r>
        <w:t>" and "</w:t>
      </w:r>
      <w:r>
        <w:rPr>
          <w:i/>
        </w:rPr>
        <w:t xml:space="preserve">could only </w:t>
      </w:r>
      <w:r>
        <w:rPr>
          <w:i/>
          <w:spacing w:val="-3"/>
        </w:rPr>
        <w:t xml:space="preserve">discover </w:t>
      </w:r>
      <w:r>
        <w:rPr>
          <w:i/>
        </w:rPr>
        <w:t xml:space="preserve">these </w:t>
      </w:r>
      <w:r>
        <w:rPr>
          <w:i/>
          <w:spacing w:val="-3"/>
        </w:rPr>
        <w:t xml:space="preserve">elements </w:t>
      </w:r>
      <w:r>
        <w:rPr>
          <w:i/>
        </w:rPr>
        <w:t xml:space="preserve">following the </w:t>
      </w:r>
      <w:r>
        <w:rPr>
          <w:i/>
          <w:spacing w:val="-3"/>
        </w:rPr>
        <w:t xml:space="preserve">SDNY production proceedings </w:t>
      </w:r>
      <w:r>
        <w:rPr>
          <w:i/>
        </w:rPr>
        <w:t xml:space="preserve">in </w:t>
      </w:r>
      <w:r>
        <w:rPr>
          <w:i/>
          <w:spacing w:val="-3"/>
        </w:rPr>
        <w:t>June 2015</w:t>
      </w:r>
      <w:r>
        <w:t>"</w:t>
      </w:r>
      <w:r>
        <w:rPr>
          <w:position w:val="8"/>
          <w:sz w:val="14"/>
        </w:rPr>
        <w:t xml:space="preserve">411 </w:t>
      </w:r>
      <w:r>
        <w:rPr>
          <w:spacing w:val="-3"/>
        </w:rPr>
        <w:t xml:space="preserve">ordering </w:t>
      </w:r>
      <w:r>
        <w:t xml:space="preserve">the </w:t>
      </w:r>
      <w:r>
        <w:rPr>
          <w:spacing w:val="-3"/>
        </w:rPr>
        <w:t xml:space="preserve">production </w:t>
      </w:r>
      <w:r>
        <w:t xml:space="preserve">of </w:t>
      </w:r>
      <w:r>
        <w:rPr>
          <w:spacing w:val="-3"/>
        </w:rPr>
        <w:t xml:space="preserve">documents </w:t>
      </w:r>
      <w:r>
        <w:t xml:space="preserve">filed by </w:t>
      </w:r>
      <w:r>
        <w:rPr>
          <w:spacing w:val="-3"/>
        </w:rPr>
        <w:t xml:space="preserve">the </w:t>
      </w:r>
      <w:r>
        <w:t xml:space="preserve">Stati in </w:t>
      </w:r>
      <w:r>
        <w:rPr>
          <w:spacing w:val="-3"/>
        </w:rPr>
        <w:t xml:space="preserve">the other arbitration between </w:t>
      </w:r>
      <w:r>
        <w:t xml:space="preserve">the Stati and </w:t>
      </w:r>
      <w:r>
        <w:rPr>
          <w:spacing w:val="-3"/>
        </w:rPr>
        <w:t xml:space="preserve">Vitol, the Vitol </w:t>
      </w:r>
      <w:r>
        <w:t xml:space="preserve">FSU </w:t>
      </w:r>
      <w:r>
        <w:rPr>
          <w:spacing w:val="-3"/>
        </w:rPr>
        <w:t xml:space="preserve">Arbitration </w:t>
      </w:r>
      <w:r>
        <w:t xml:space="preserve">which </w:t>
      </w:r>
      <w:r>
        <w:rPr>
          <w:spacing w:val="-3"/>
        </w:rPr>
        <w:t xml:space="preserve">concerned the construction </w:t>
      </w:r>
      <w:r>
        <w:t xml:space="preserve">costs of the LPG </w:t>
      </w:r>
      <w:r>
        <w:rPr>
          <w:spacing w:val="-3"/>
        </w:rPr>
        <w:t xml:space="preserve">Plant </w:t>
      </w:r>
      <w:r>
        <w:t>(</w:t>
      </w:r>
      <w:r>
        <w:rPr>
          <w:b/>
        </w:rPr>
        <w:t>Exhibit 5.5</w:t>
      </w:r>
      <w:r>
        <w:t>, §39).</w:t>
      </w:r>
    </w:p>
    <w:p w:rsidR="0023658D" w:rsidRDefault="00070BC3">
      <w:pPr>
        <w:pStyle w:val="ListParagraph"/>
        <w:numPr>
          <w:ilvl w:val="1"/>
          <w:numId w:val="3"/>
        </w:numPr>
        <w:tabs>
          <w:tab w:val="left" w:pos="1470"/>
        </w:tabs>
        <w:spacing w:before="116" w:line="357" w:lineRule="auto"/>
        <w:ind w:right="252"/>
        <w:jc w:val="both"/>
      </w:pPr>
      <w:r>
        <w:t xml:space="preserve">On </w:t>
      </w:r>
      <w:r>
        <w:rPr>
          <w:u w:val="single"/>
        </w:rPr>
        <w:t>6 June 2017</w:t>
      </w:r>
      <w:r>
        <w:t>, the English judge (J. Knowles) found that there was "</w:t>
      </w:r>
      <w:r>
        <w:rPr>
          <w:i/>
        </w:rPr>
        <w:t xml:space="preserve">sufficient prima facie evidence that the Award was obtained by fraud </w:t>
      </w:r>
      <w:r>
        <w:t>"</w:t>
      </w:r>
      <w:r>
        <w:rPr>
          <w:position w:val="8"/>
          <w:sz w:val="14"/>
        </w:rPr>
        <w:t xml:space="preserve">412 </w:t>
      </w:r>
      <w:r>
        <w:t>(</w:t>
      </w:r>
      <w:r>
        <w:rPr>
          <w:b/>
        </w:rPr>
        <w:t>Exhibit 5.8</w:t>
      </w:r>
      <w:r>
        <w:t>, §92) and that "</w:t>
      </w:r>
      <w:r>
        <w:rPr>
          <w:i/>
        </w:rPr>
        <w:t xml:space="preserve">[RoK] did not </w:t>
      </w:r>
      <w:r>
        <w:rPr>
          <w:i/>
        </w:rPr>
        <w:t xml:space="preserve">have access, prior to the Award, to the evidence of the alleged fraud on which it now wishes to rely, and that the evidence of the alleged fraud could not, with reasonable diligence, have been discovered prior to the Award </w:t>
      </w:r>
      <w:r>
        <w:t>"</w:t>
      </w:r>
      <w:r>
        <w:rPr>
          <w:position w:val="8"/>
          <w:sz w:val="14"/>
        </w:rPr>
        <w:t xml:space="preserve">413 </w:t>
      </w:r>
      <w:r>
        <w:t>(</w:t>
      </w:r>
      <w:r>
        <w:rPr>
          <w:b/>
        </w:rPr>
        <w:t>Exhibit 5.8</w:t>
      </w:r>
      <w:r>
        <w:t>, §79).</w:t>
      </w:r>
    </w:p>
    <w:p w:rsidR="0023658D" w:rsidRDefault="00070BC3">
      <w:pPr>
        <w:pStyle w:val="BodyText"/>
        <w:spacing w:before="123"/>
        <w:ind w:left="1469"/>
        <w:jc w:val="both"/>
      </w:pPr>
      <w:r>
        <w:t xml:space="preserve">On that </w:t>
      </w:r>
      <w:r>
        <w:t>occasion, the English judge noted that the Stati did not explain</w:t>
      </w:r>
    </w:p>
    <w:p w:rsidR="0023658D" w:rsidRDefault="00070BC3">
      <w:pPr>
        <w:spacing w:before="126" w:line="357" w:lineRule="auto"/>
        <w:ind w:left="1469" w:right="255"/>
        <w:jc w:val="both"/>
      </w:pPr>
      <w:r>
        <w:rPr>
          <w:i/>
        </w:rPr>
        <w:t xml:space="preserve">The Commission has not been able to explain </w:t>
      </w:r>
      <w:r>
        <w:t>"</w:t>
      </w:r>
      <w:r>
        <w:rPr>
          <w:i/>
        </w:rPr>
        <w:t>the lack of production of the Perkwood Contract in the arbitration, nor why it took until the hearing before the Swedish Court to admit that Perkw</w:t>
      </w:r>
      <w:r>
        <w:rPr>
          <w:i/>
        </w:rPr>
        <w:t xml:space="preserve">ood was a related company </w:t>
      </w:r>
      <w:r>
        <w:t>"</w:t>
      </w:r>
      <w:r>
        <w:rPr>
          <w:position w:val="8"/>
          <w:sz w:val="14"/>
        </w:rPr>
        <w:t xml:space="preserve">414 </w:t>
      </w:r>
      <w:r>
        <w:t>(</w:t>
      </w:r>
      <w:r>
        <w:rPr>
          <w:b/>
        </w:rPr>
        <w:t>Exhibit 5.8</w:t>
      </w:r>
      <w:r>
        <w:t>, §76).</w:t>
      </w:r>
    </w:p>
    <w:p w:rsidR="0023658D" w:rsidRDefault="0023658D">
      <w:pPr>
        <w:pStyle w:val="BodyText"/>
        <w:rPr>
          <w:sz w:val="20"/>
        </w:rPr>
      </w:pPr>
    </w:p>
    <w:p w:rsidR="0023658D" w:rsidRDefault="00070BC3">
      <w:pPr>
        <w:pStyle w:val="BodyText"/>
        <w:spacing w:before="4"/>
        <w:rPr>
          <w:sz w:val="26"/>
        </w:rPr>
      </w:pPr>
      <w:r>
        <w:pict>
          <v:shape id="_x0000_s1054" style="position:absolute;margin-left:70.95pt;margin-top:17.4pt;width:144.05pt;height:.1pt;z-index:-251515904;mso-wrap-distance-left:0;mso-wrap-distance-right:0;mso-position-horizontal-relative:page" coordorigin="1419,348" coordsize="2881,0" path="m1419,348r2880,e" filled="f" strokeweight=".6pt">
            <v:path arrowok="t"/>
            <w10:wrap type="topAndBottom" anchorx="page"/>
          </v:shape>
        </w:pict>
      </w:r>
    </w:p>
    <w:p w:rsidR="0023658D" w:rsidRDefault="00070BC3">
      <w:pPr>
        <w:spacing w:before="63"/>
        <w:ind w:left="278" w:right="251"/>
        <w:jc w:val="both"/>
        <w:rPr>
          <w:sz w:val="18"/>
        </w:rPr>
      </w:pPr>
      <w:r>
        <w:rPr>
          <w:position w:val="6"/>
          <w:sz w:val="12"/>
        </w:rPr>
        <w:t xml:space="preserve">410 </w:t>
      </w:r>
      <w:r>
        <w:rPr>
          <w:sz w:val="18"/>
        </w:rPr>
        <w:t>Translation of : "</w:t>
      </w:r>
      <w:r>
        <w:rPr>
          <w:i/>
          <w:sz w:val="18"/>
        </w:rPr>
        <w:t xml:space="preserve">The Defendant was not able to </w:t>
      </w:r>
      <w:r>
        <w:rPr>
          <w:i/>
          <w:spacing w:val="-3"/>
          <w:sz w:val="18"/>
        </w:rPr>
        <w:t xml:space="preserve">discover </w:t>
      </w:r>
      <w:r>
        <w:rPr>
          <w:i/>
          <w:sz w:val="18"/>
        </w:rPr>
        <w:t xml:space="preserve">the facts and </w:t>
      </w:r>
      <w:r>
        <w:rPr>
          <w:i/>
          <w:spacing w:val="-3"/>
          <w:sz w:val="18"/>
        </w:rPr>
        <w:t xml:space="preserve">matters underpinning </w:t>
      </w:r>
      <w:r>
        <w:rPr>
          <w:i/>
          <w:sz w:val="18"/>
        </w:rPr>
        <w:t xml:space="preserve">the Fraud Case during the </w:t>
      </w:r>
      <w:r>
        <w:rPr>
          <w:i/>
          <w:spacing w:val="-2"/>
          <w:sz w:val="18"/>
        </w:rPr>
        <w:t xml:space="preserve">Arbitration, </w:t>
      </w:r>
      <w:r>
        <w:rPr>
          <w:i/>
          <w:spacing w:val="-3"/>
          <w:sz w:val="18"/>
        </w:rPr>
        <w:t xml:space="preserve">because </w:t>
      </w:r>
      <w:r>
        <w:rPr>
          <w:i/>
          <w:sz w:val="18"/>
        </w:rPr>
        <w:t xml:space="preserve">the </w:t>
      </w:r>
      <w:r>
        <w:rPr>
          <w:i/>
          <w:spacing w:val="-3"/>
          <w:sz w:val="18"/>
        </w:rPr>
        <w:t xml:space="preserve">uncovering </w:t>
      </w:r>
      <w:r>
        <w:rPr>
          <w:i/>
          <w:sz w:val="18"/>
        </w:rPr>
        <w:t xml:space="preserve">of </w:t>
      </w:r>
      <w:r>
        <w:rPr>
          <w:i/>
          <w:spacing w:val="-3"/>
          <w:sz w:val="18"/>
        </w:rPr>
        <w:t xml:space="preserve">the </w:t>
      </w:r>
      <w:r>
        <w:rPr>
          <w:i/>
          <w:sz w:val="18"/>
        </w:rPr>
        <w:t xml:space="preserve">Stati </w:t>
      </w:r>
      <w:r>
        <w:rPr>
          <w:i/>
          <w:spacing w:val="-3"/>
          <w:sz w:val="18"/>
        </w:rPr>
        <w:t xml:space="preserve">Parties' </w:t>
      </w:r>
      <w:r>
        <w:rPr>
          <w:i/>
          <w:sz w:val="18"/>
        </w:rPr>
        <w:t xml:space="preserve">fraud </w:t>
      </w:r>
      <w:r>
        <w:rPr>
          <w:i/>
          <w:spacing w:val="-3"/>
          <w:sz w:val="18"/>
        </w:rPr>
        <w:t xml:space="preserve">rested </w:t>
      </w:r>
      <w:r>
        <w:rPr>
          <w:i/>
          <w:sz w:val="18"/>
        </w:rPr>
        <w:t xml:space="preserve">on </w:t>
      </w:r>
      <w:r>
        <w:rPr>
          <w:i/>
          <w:spacing w:val="-3"/>
          <w:sz w:val="18"/>
        </w:rPr>
        <w:t xml:space="preserve">four critical factors, </w:t>
      </w:r>
      <w:r>
        <w:rPr>
          <w:i/>
          <w:sz w:val="18"/>
        </w:rPr>
        <w:t xml:space="preserve">none of </w:t>
      </w:r>
      <w:r>
        <w:rPr>
          <w:i/>
          <w:spacing w:val="-3"/>
          <w:sz w:val="18"/>
        </w:rPr>
        <w:t xml:space="preserve">which </w:t>
      </w:r>
      <w:r>
        <w:rPr>
          <w:i/>
          <w:sz w:val="18"/>
        </w:rPr>
        <w:t xml:space="preserve">was </w:t>
      </w:r>
      <w:r>
        <w:rPr>
          <w:i/>
          <w:spacing w:val="-3"/>
          <w:sz w:val="18"/>
        </w:rPr>
        <w:t xml:space="preserve">discoverable </w:t>
      </w:r>
      <w:r>
        <w:rPr>
          <w:i/>
          <w:sz w:val="18"/>
        </w:rPr>
        <w:t xml:space="preserve">by the </w:t>
      </w:r>
      <w:r>
        <w:rPr>
          <w:i/>
          <w:spacing w:val="-3"/>
          <w:sz w:val="18"/>
        </w:rPr>
        <w:t xml:space="preserve">Defendant </w:t>
      </w:r>
      <w:r>
        <w:rPr>
          <w:i/>
          <w:sz w:val="18"/>
        </w:rPr>
        <w:t xml:space="preserve">until </w:t>
      </w:r>
      <w:r>
        <w:rPr>
          <w:i/>
          <w:spacing w:val="-3"/>
          <w:sz w:val="18"/>
        </w:rPr>
        <w:t>recently</w:t>
      </w:r>
      <w:r>
        <w:rPr>
          <w:spacing w:val="-3"/>
          <w:sz w:val="18"/>
        </w:rPr>
        <w:t>.</w:t>
      </w:r>
    </w:p>
    <w:p w:rsidR="0023658D" w:rsidRDefault="00070BC3">
      <w:pPr>
        <w:ind w:left="278" w:right="250"/>
        <w:jc w:val="both"/>
        <w:rPr>
          <w:sz w:val="18"/>
        </w:rPr>
      </w:pPr>
      <w:r>
        <w:rPr>
          <w:position w:val="6"/>
          <w:sz w:val="12"/>
        </w:rPr>
        <w:t xml:space="preserve">411 </w:t>
      </w:r>
      <w:r>
        <w:rPr>
          <w:sz w:val="18"/>
        </w:rPr>
        <w:t>Free translation of : "</w:t>
      </w:r>
      <w:r>
        <w:rPr>
          <w:i/>
          <w:sz w:val="18"/>
        </w:rPr>
        <w:t xml:space="preserve">The </w:t>
      </w:r>
      <w:r>
        <w:rPr>
          <w:i/>
          <w:spacing w:val="-3"/>
          <w:sz w:val="18"/>
        </w:rPr>
        <w:t xml:space="preserve">Defendant </w:t>
      </w:r>
      <w:r>
        <w:rPr>
          <w:i/>
          <w:sz w:val="18"/>
        </w:rPr>
        <w:t xml:space="preserve">was only able to </w:t>
      </w:r>
      <w:r>
        <w:rPr>
          <w:i/>
          <w:spacing w:val="-3"/>
          <w:sz w:val="18"/>
        </w:rPr>
        <w:t xml:space="preserve">uncover </w:t>
      </w:r>
      <w:r>
        <w:rPr>
          <w:i/>
          <w:sz w:val="18"/>
        </w:rPr>
        <w:t xml:space="preserve">these matters as a result of </w:t>
      </w:r>
      <w:r>
        <w:rPr>
          <w:i/>
          <w:spacing w:val="-2"/>
          <w:sz w:val="18"/>
        </w:rPr>
        <w:t xml:space="preserve">obtaining </w:t>
      </w:r>
      <w:r>
        <w:rPr>
          <w:i/>
          <w:spacing w:val="-3"/>
          <w:sz w:val="18"/>
        </w:rPr>
        <w:t xml:space="preserve">the </w:t>
      </w:r>
      <w:r>
        <w:rPr>
          <w:i/>
          <w:sz w:val="18"/>
        </w:rPr>
        <w:t xml:space="preserve">SDNY </w:t>
      </w:r>
      <w:r>
        <w:rPr>
          <w:i/>
          <w:spacing w:val="-3"/>
          <w:sz w:val="18"/>
        </w:rPr>
        <w:t xml:space="preserve">Disclosure </w:t>
      </w:r>
      <w:r>
        <w:rPr>
          <w:i/>
          <w:sz w:val="18"/>
        </w:rPr>
        <w:t xml:space="preserve">in June 2015, in the following </w:t>
      </w:r>
      <w:r>
        <w:rPr>
          <w:i/>
          <w:spacing w:val="-3"/>
          <w:sz w:val="18"/>
        </w:rPr>
        <w:t xml:space="preserve">circumstances: </w:t>
      </w:r>
      <w:r>
        <w:rPr>
          <w:i/>
          <w:sz w:val="18"/>
        </w:rPr>
        <w:t xml:space="preserve">(1) In 2012 Vitol </w:t>
      </w:r>
      <w:r>
        <w:rPr>
          <w:i/>
          <w:spacing w:val="-3"/>
          <w:sz w:val="18"/>
        </w:rPr>
        <w:t xml:space="preserve">initiated enforcement proceedings </w:t>
      </w:r>
      <w:r>
        <w:rPr>
          <w:i/>
          <w:sz w:val="18"/>
        </w:rPr>
        <w:t xml:space="preserve">against Montvale in Kazakhstan. The </w:t>
      </w:r>
      <w:r>
        <w:rPr>
          <w:i/>
          <w:spacing w:val="-3"/>
          <w:sz w:val="18"/>
        </w:rPr>
        <w:t xml:space="preserve">Defendant became </w:t>
      </w:r>
      <w:r>
        <w:rPr>
          <w:i/>
          <w:sz w:val="18"/>
        </w:rPr>
        <w:t xml:space="preserve">aware of </w:t>
      </w:r>
      <w:r>
        <w:rPr>
          <w:i/>
          <w:spacing w:val="-3"/>
          <w:sz w:val="18"/>
        </w:rPr>
        <w:t xml:space="preserve">these proceedings </w:t>
      </w:r>
      <w:r>
        <w:rPr>
          <w:i/>
          <w:sz w:val="18"/>
        </w:rPr>
        <w:t xml:space="preserve">by </w:t>
      </w:r>
      <w:r>
        <w:rPr>
          <w:i/>
          <w:spacing w:val="-3"/>
          <w:sz w:val="18"/>
        </w:rPr>
        <w:t xml:space="preserve">chance </w:t>
      </w:r>
      <w:r>
        <w:rPr>
          <w:i/>
          <w:sz w:val="18"/>
        </w:rPr>
        <w:t xml:space="preserve">in </w:t>
      </w:r>
      <w:r>
        <w:rPr>
          <w:i/>
          <w:spacing w:val="-3"/>
          <w:sz w:val="18"/>
        </w:rPr>
        <w:t xml:space="preserve">2015 </w:t>
      </w:r>
      <w:r>
        <w:rPr>
          <w:i/>
          <w:sz w:val="18"/>
        </w:rPr>
        <w:t xml:space="preserve">and, in </w:t>
      </w:r>
      <w:r>
        <w:rPr>
          <w:i/>
          <w:spacing w:val="-3"/>
          <w:sz w:val="18"/>
        </w:rPr>
        <w:t xml:space="preserve">consequence, </w:t>
      </w:r>
      <w:r>
        <w:rPr>
          <w:i/>
          <w:sz w:val="18"/>
        </w:rPr>
        <w:t xml:space="preserve">on 6 </w:t>
      </w:r>
      <w:r>
        <w:rPr>
          <w:i/>
          <w:spacing w:val="-3"/>
          <w:sz w:val="18"/>
        </w:rPr>
        <w:t xml:space="preserve">February </w:t>
      </w:r>
      <w:r>
        <w:rPr>
          <w:i/>
          <w:sz w:val="18"/>
        </w:rPr>
        <w:t xml:space="preserve">2015, </w:t>
      </w:r>
      <w:r>
        <w:rPr>
          <w:i/>
          <w:spacing w:val="-3"/>
          <w:sz w:val="18"/>
        </w:rPr>
        <w:t xml:space="preserve">presented </w:t>
      </w:r>
      <w:r>
        <w:rPr>
          <w:i/>
          <w:sz w:val="18"/>
        </w:rPr>
        <w:t xml:space="preserve">a </w:t>
      </w:r>
      <w:r>
        <w:rPr>
          <w:i/>
          <w:spacing w:val="-3"/>
          <w:sz w:val="18"/>
        </w:rPr>
        <w:t xml:space="preserve">request </w:t>
      </w:r>
      <w:r>
        <w:rPr>
          <w:i/>
          <w:sz w:val="18"/>
        </w:rPr>
        <w:t xml:space="preserve">to Vitol to </w:t>
      </w:r>
      <w:r>
        <w:rPr>
          <w:i/>
          <w:spacing w:val="-3"/>
          <w:sz w:val="18"/>
        </w:rPr>
        <w:t xml:space="preserve">obtain access </w:t>
      </w:r>
      <w:r>
        <w:rPr>
          <w:i/>
          <w:sz w:val="18"/>
        </w:rPr>
        <w:t>to i</w:t>
      </w:r>
      <w:r>
        <w:rPr>
          <w:i/>
          <w:sz w:val="18"/>
        </w:rPr>
        <w:t xml:space="preserve">nformation </w:t>
      </w:r>
      <w:r>
        <w:rPr>
          <w:i/>
          <w:spacing w:val="-3"/>
          <w:sz w:val="18"/>
        </w:rPr>
        <w:t xml:space="preserve">regarding, </w:t>
      </w:r>
      <w:r>
        <w:rPr>
          <w:i/>
          <w:sz w:val="18"/>
        </w:rPr>
        <w:t xml:space="preserve">inter alia, a joint </w:t>
      </w:r>
      <w:r>
        <w:rPr>
          <w:i/>
          <w:spacing w:val="-3"/>
          <w:sz w:val="18"/>
        </w:rPr>
        <w:t xml:space="preserve">operating agreement, </w:t>
      </w:r>
      <w:r>
        <w:rPr>
          <w:i/>
          <w:sz w:val="18"/>
        </w:rPr>
        <w:t xml:space="preserve">the </w:t>
      </w:r>
      <w:r>
        <w:rPr>
          <w:i/>
          <w:spacing w:val="-3"/>
          <w:sz w:val="18"/>
        </w:rPr>
        <w:t xml:space="preserve">financing, </w:t>
      </w:r>
      <w:r>
        <w:rPr>
          <w:i/>
          <w:spacing w:val="-2"/>
          <w:sz w:val="18"/>
        </w:rPr>
        <w:t xml:space="preserve">and </w:t>
      </w:r>
      <w:r>
        <w:rPr>
          <w:i/>
          <w:sz w:val="18"/>
        </w:rPr>
        <w:t xml:space="preserve">the </w:t>
      </w:r>
      <w:r>
        <w:rPr>
          <w:i/>
          <w:spacing w:val="-3"/>
          <w:sz w:val="18"/>
        </w:rPr>
        <w:t xml:space="preserve">completion </w:t>
      </w:r>
      <w:r>
        <w:rPr>
          <w:i/>
          <w:sz w:val="18"/>
        </w:rPr>
        <w:t xml:space="preserve">of the LPG Plant </w:t>
      </w:r>
      <w:r>
        <w:rPr>
          <w:i/>
          <w:spacing w:val="-3"/>
          <w:sz w:val="18"/>
        </w:rPr>
        <w:t>[...]</w:t>
      </w:r>
      <w:r>
        <w:rPr>
          <w:spacing w:val="-3"/>
          <w:sz w:val="18"/>
        </w:rPr>
        <w:t>".</w:t>
      </w:r>
    </w:p>
    <w:p w:rsidR="0023658D" w:rsidRDefault="00070BC3">
      <w:pPr>
        <w:spacing w:line="207" w:lineRule="exact"/>
        <w:ind w:left="278"/>
        <w:jc w:val="both"/>
        <w:rPr>
          <w:sz w:val="18"/>
        </w:rPr>
      </w:pPr>
      <w:r>
        <w:rPr>
          <w:position w:val="6"/>
          <w:sz w:val="12"/>
        </w:rPr>
        <w:t xml:space="preserve">412 </w:t>
      </w:r>
      <w:r>
        <w:rPr>
          <w:sz w:val="18"/>
        </w:rPr>
        <w:t>Free translation of : "</w:t>
      </w:r>
      <w:r>
        <w:rPr>
          <w:i/>
          <w:sz w:val="18"/>
        </w:rPr>
        <w:t>sufficient prima facie case that the Award was obtained by fraud</w:t>
      </w:r>
      <w:r>
        <w:rPr>
          <w:sz w:val="18"/>
        </w:rPr>
        <w:t>".</w:t>
      </w:r>
    </w:p>
    <w:p w:rsidR="0023658D" w:rsidRDefault="00070BC3">
      <w:pPr>
        <w:ind w:left="278" w:right="252"/>
        <w:jc w:val="both"/>
        <w:rPr>
          <w:sz w:val="18"/>
        </w:rPr>
      </w:pPr>
      <w:r>
        <w:rPr>
          <w:position w:val="6"/>
          <w:sz w:val="12"/>
        </w:rPr>
        <w:t xml:space="preserve">413 </w:t>
      </w:r>
      <w:r>
        <w:rPr>
          <w:sz w:val="18"/>
        </w:rPr>
        <w:t xml:space="preserve">Free </w:t>
      </w:r>
      <w:r>
        <w:rPr>
          <w:spacing w:val="-3"/>
          <w:sz w:val="18"/>
        </w:rPr>
        <w:t xml:space="preserve">translation </w:t>
      </w:r>
      <w:r>
        <w:rPr>
          <w:sz w:val="18"/>
        </w:rPr>
        <w:t>of : "</w:t>
      </w:r>
      <w:r>
        <w:rPr>
          <w:i/>
          <w:sz w:val="18"/>
        </w:rPr>
        <w:t xml:space="preserve">I am </w:t>
      </w:r>
      <w:r>
        <w:rPr>
          <w:i/>
          <w:spacing w:val="-3"/>
          <w:sz w:val="18"/>
        </w:rPr>
        <w:t>satisfie</w:t>
      </w:r>
      <w:r>
        <w:rPr>
          <w:i/>
          <w:spacing w:val="-3"/>
          <w:sz w:val="18"/>
        </w:rPr>
        <w:t xml:space="preserve">d </w:t>
      </w:r>
      <w:r>
        <w:rPr>
          <w:i/>
          <w:sz w:val="18"/>
        </w:rPr>
        <w:t xml:space="preserve">that the State did </w:t>
      </w:r>
      <w:r>
        <w:rPr>
          <w:i/>
          <w:spacing w:val="-2"/>
          <w:sz w:val="18"/>
        </w:rPr>
        <w:t xml:space="preserve">not </w:t>
      </w:r>
      <w:r>
        <w:rPr>
          <w:i/>
          <w:spacing w:val="-3"/>
          <w:sz w:val="18"/>
        </w:rPr>
        <w:t xml:space="preserve">have access before </w:t>
      </w:r>
      <w:r>
        <w:rPr>
          <w:i/>
          <w:sz w:val="18"/>
        </w:rPr>
        <w:t xml:space="preserve">the Award to the </w:t>
      </w:r>
      <w:r>
        <w:rPr>
          <w:i/>
          <w:spacing w:val="-3"/>
          <w:sz w:val="18"/>
        </w:rPr>
        <w:t xml:space="preserve">evidence </w:t>
      </w:r>
      <w:r>
        <w:rPr>
          <w:i/>
          <w:sz w:val="18"/>
        </w:rPr>
        <w:t xml:space="preserve">of the </w:t>
      </w:r>
      <w:r>
        <w:rPr>
          <w:i/>
          <w:spacing w:val="-3"/>
          <w:sz w:val="18"/>
        </w:rPr>
        <w:t xml:space="preserve">alleged fraud </w:t>
      </w:r>
      <w:r>
        <w:rPr>
          <w:i/>
          <w:sz w:val="18"/>
        </w:rPr>
        <w:t xml:space="preserve">on </w:t>
      </w:r>
      <w:r>
        <w:rPr>
          <w:i/>
          <w:spacing w:val="-3"/>
          <w:sz w:val="18"/>
        </w:rPr>
        <w:t xml:space="preserve">which </w:t>
      </w:r>
      <w:r>
        <w:rPr>
          <w:i/>
          <w:sz w:val="18"/>
        </w:rPr>
        <w:t xml:space="preserve">it now </w:t>
      </w:r>
      <w:r>
        <w:rPr>
          <w:i/>
          <w:spacing w:val="-3"/>
          <w:sz w:val="18"/>
        </w:rPr>
        <w:t xml:space="preserve">seeks </w:t>
      </w:r>
      <w:r>
        <w:rPr>
          <w:i/>
          <w:sz w:val="18"/>
        </w:rPr>
        <w:t xml:space="preserve">to rely, and that the </w:t>
      </w:r>
      <w:r>
        <w:rPr>
          <w:i/>
          <w:spacing w:val="-3"/>
          <w:sz w:val="18"/>
        </w:rPr>
        <w:t xml:space="preserve">evidence </w:t>
      </w:r>
      <w:r>
        <w:rPr>
          <w:i/>
          <w:sz w:val="18"/>
        </w:rPr>
        <w:t xml:space="preserve">of the alleged fraud could not with </w:t>
      </w:r>
      <w:r>
        <w:rPr>
          <w:i/>
          <w:spacing w:val="-3"/>
          <w:sz w:val="18"/>
        </w:rPr>
        <w:t xml:space="preserve">reasonable diligence </w:t>
      </w:r>
      <w:r>
        <w:rPr>
          <w:i/>
          <w:sz w:val="18"/>
        </w:rPr>
        <w:t xml:space="preserve">have been </w:t>
      </w:r>
      <w:r>
        <w:rPr>
          <w:i/>
          <w:spacing w:val="-3"/>
          <w:sz w:val="18"/>
        </w:rPr>
        <w:t xml:space="preserve">discovered before </w:t>
      </w:r>
      <w:r>
        <w:rPr>
          <w:i/>
          <w:sz w:val="18"/>
        </w:rPr>
        <w:t xml:space="preserve">the Award had the State </w:t>
      </w:r>
      <w:r>
        <w:rPr>
          <w:i/>
          <w:spacing w:val="-3"/>
          <w:sz w:val="18"/>
        </w:rPr>
        <w:t>use</w:t>
      </w:r>
      <w:r>
        <w:rPr>
          <w:i/>
          <w:spacing w:val="-3"/>
          <w:sz w:val="18"/>
        </w:rPr>
        <w:t>d reasonable diligence</w:t>
      </w:r>
      <w:r>
        <w:rPr>
          <w:spacing w:val="-3"/>
          <w:sz w:val="18"/>
        </w:rPr>
        <w:t>".</w:t>
      </w:r>
    </w:p>
    <w:p w:rsidR="0023658D" w:rsidRDefault="00070BC3">
      <w:pPr>
        <w:ind w:left="278" w:right="252"/>
        <w:jc w:val="both"/>
        <w:rPr>
          <w:sz w:val="18"/>
        </w:rPr>
      </w:pPr>
      <w:r>
        <w:rPr>
          <w:position w:val="6"/>
          <w:sz w:val="12"/>
        </w:rPr>
        <w:t xml:space="preserve">414 </w:t>
      </w:r>
      <w:r>
        <w:rPr>
          <w:sz w:val="18"/>
        </w:rPr>
        <w:t>Free translation of : "</w:t>
      </w:r>
      <w:r>
        <w:rPr>
          <w:i/>
          <w:sz w:val="18"/>
        </w:rPr>
        <w:t xml:space="preserve">Again these facts do not explain the failure to produce the Perkwood Contract in the Arbitration, or </w:t>
      </w:r>
      <w:r>
        <w:rPr>
          <w:i/>
          <w:sz w:val="18"/>
        </w:rPr>
        <w:t>why it should take until the hearing before the Swedish Court to concede that Perkwood was a related company</w:t>
      </w:r>
      <w:r>
        <w:rPr>
          <w:sz w:val="18"/>
        </w:rPr>
        <w:t>.</w:t>
      </w:r>
    </w:p>
    <w:p w:rsidR="0023658D" w:rsidRDefault="0023658D">
      <w:pPr>
        <w:jc w:val="both"/>
        <w:rPr>
          <w:sz w:val="18"/>
        </w:rPr>
        <w:sectPr w:rsidR="0023658D">
          <w:pgSz w:w="11910" w:h="16840"/>
          <w:pgMar w:top="1340" w:right="1160" w:bottom="840" w:left="1140" w:header="0" w:footer="572" w:gutter="0"/>
          <w:cols w:space="720"/>
        </w:sectPr>
      </w:pPr>
    </w:p>
    <w:p w:rsidR="0023658D" w:rsidRDefault="00070BC3">
      <w:pPr>
        <w:pStyle w:val="BodyText"/>
        <w:spacing w:before="61"/>
        <w:ind w:left="1469"/>
        <w:jc w:val="both"/>
      </w:pPr>
      <w:r>
        <w:t>The Stati have still not given this explanation.</w:t>
      </w:r>
    </w:p>
    <w:p w:rsidR="0023658D" w:rsidRDefault="0023658D">
      <w:pPr>
        <w:pStyle w:val="BodyText"/>
        <w:spacing w:before="5"/>
        <w:rPr>
          <w:sz w:val="21"/>
        </w:rPr>
      </w:pPr>
    </w:p>
    <w:p w:rsidR="0023658D" w:rsidRDefault="00070BC3">
      <w:pPr>
        <w:pStyle w:val="ListParagraph"/>
        <w:numPr>
          <w:ilvl w:val="1"/>
          <w:numId w:val="3"/>
        </w:numPr>
        <w:tabs>
          <w:tab w:val="left" w:pos="1470"/>
        </w:tabs>
        <w:ind w:hanging="625"/>
      </w:pPr>
      <w:r>
        <w:t>The Parties then had to undergo a document production procedure.</w:t>
      </w:r>
    </w:p>
    <w:p w:rsidR="0023658D" w:rsidRDefault="0023658D">
      <w:pPr>
        <w:pStyle w:val="BodyText"/>
        <w:spacing w:before="4"/>
        <w:rPr>
          <w:sz w:val="21"/>
        </w:rPr>
      </w:pPr>
    </w:p>
    <w:p w:rsidR="0023658D" w:rsidRDefault="00070BC3">
      <w:pPr>
        <w:pStyle w:val="ListParagraph"/>
        <w:numPr>
          <w:ilvl w:val="1"/>
          <w:numId w:val="3"/>
        </w:numPr>
        <w:tabs>
          <w:tab w:val="left" w:pos="1470"/>
        </w:tabs>
        <w:spacing w:before="1" w:line="360" w:lineRule="auto"/>
        <w:ind w:right="249"/>
        <w:jc w:val="both"/>
      </w:pPr>
      <w:r>
        <w:t xml:space="preserve">On </w:t>
      </w:r>
      <w:r>
        <w:rPr>
          <w:u w:val="single"/>
        </w:rPr>
        <w:t xml:space="preserve">5 </w:t>
      </w:r>
      <w:r>
        <w:rPr>
          <w:spacing w:val="-3"/>
          <w:u w:val="single"/>
        </w:rPr>
        <w:t>January</w:t>
      </w:r>
      <w:r>
        <w:rPr>
          <w:spacing w:val="-3"/>
          <w:u w:val="single"/>
        </w:rPr>
        <w:t xml:space="preserve"> 2018</w:t>
      </w:r>
      <w:r>
        <w:t xml:space="preserve">, </w:t>
      </w:r>
      <w:r>
        <w:rPr>
          <w:spacing w:val="-2"/>
        </w:rPr>
        <w:t xml:space="preserve">Ms </w:t>
      </w:r>
      <w:r>
        <w:rPr>
          <w:spacing w:val="-3"/>
        </w:rPr>
        <w:t xml:space="preserve">Nacimiento filed another witness </w:t>
      </w:r>
      <w:r>
        <w:t xml:space="preserve">statement. </w:t>
      </w:r>
      <w:r>
        <w:rPr>
          <w:spacing w:val="-3"/>
        </w:rPr>
        <w:t xml:space="preserve">In </w:t>
      </w:r>
      <w:r>
        <w:t xml:space="preserve">it, she </w:t>
      </w:r>
      <w:r>
        <w:rPr>
          <w:spacing w:val="-3"/>
        </w:rPr>
        <w:t xml:space="preserve">returned to </w:t>
      </w:r>
      <w:r>
        <w:t xml:space="preserve">the </w:t>
      </w:r>
      <w:r>
        <w:rPr>
          <w:spacing w:val="-3"/>
        </w:rPr>
        <w:t xml:space="preserve">chronology of </w:t>
      </w:r>
      <w:r>
        <w:t xml:space="preserve">the </w:t>
      </w:r>
      <w:r>
        <w:rPr>
          <w:spacing w:val="-3"/>
        </w:rPr>
        <w:t xml:space="preserve">discovery of </w:t>
      </w:r>
      <w:r>
        <w:t xml:space="preserve">the </w:t>
      </w:r>
      <w:r>
        <w:rPr>
          <w:spacing w:val="-3"/>
        </w:rPr>
        <w:t>Stati-Vitol arbitrations</w:t>
      </w:r>
      <w:r>
        <w:t xml:space="preserve">, </w:t>
      </w:r>
      <w:r>
        <w:rPr>
          <w:spacing w:val="-3"/>
        </w:rPr>
        <w:t xml:space="preserve">explaining </w:t>
      </w:r>
      <w:r>
        <w:t xml:space="preserve">that the </w:t>
      </w:r>
      <w:r>
        <w:rPr>
          <w:spacing w:val="-3"/>
        </w:rPr>
        <w:t xml:space="preserve">RoK </w:t>
      </w:r>
      <w:r>
        <w:t>"</w:t>
      </w:r>
      <w:r>
        <w:rPr>
          <w:i/>
          <w:spacing w:val="-3"/>
        </w:rPr>
        <w:t xml:space="preserve">actually became aware of </w:t>
      </w:r>
      <w:r>
        <w:rPr>
          <w:i/>
        </w:rPr>
        <w:t xml:space="preserve">the </w:t>
      </w:r>
      <w:r>
        <w:rPr>
          <w:i/>
          <w:spacing w:val="-3"/>
        </w:rPr>
        <w:t xml:space="preserve">enforcement proceedings </w:t>
      </w:r>
      <w:r>
        <w:rPr>
          <w:i/>
        </w:rPr>
        <w:t xml:space="preserve">against </w:t>
      </w:r>
      <w:r>
        <w:rPr>
          <w:i/>
          <w:spacing w:val="-3"/>
        </w:rPr>
        <w:t xml:space="preserve">Montvale </w:t>
      </w:r>
      <w:r>
        <w:rPr>
          <w:i/>
        </w:rPr>
        <w:t xml:space="preserve">in </w:t>
      </w:r>
      <w:r>
        <w:rPr>
          <w:i/>
          <w:spacing w:val="-3"/>
        </w:rPr>
        <w:t xml:space="preserve">Kazakhstan </w:t>
      </w:r>
      <w:r>
        <w:rPr>
          <w:i/>
        </w:rPr>
        <w:t xml:space="preserve">in </w:t>
      </w:r>
      <w:r>
        <w:rPr>
          <w:i/>
          <w:spacing w:val="-3"/>
        </w:rPr>
        <w:t>20</w:t>
      </w:r>
      <w:r>
        <w:rPr>
          <w:i/>
          <w:spacing w:val="-3"/>
        </w:rPr>
        <w:t xml:space="preserve">14 </w:t>
      </w:r>
      <w:r>
        <w:rPr>
          <w:i/>
        </w:rPr>
        <w:t xml:space="preserve">(not </w:t>
      </w:r>
      <w:r>
        <w:rPr>
          <w:i/>
          <w:spacing w:val="-3"/>
        </w:rPr>
        <w:t>2015)</w:t>
      </w:r>
      <w:r>
        <w:t>", that before that, "</w:t>
      </w:r>
      <w:r>
        <w:rPr>
          <w:i/>
        </w:rPr>
        <w:t xml:space="preserve">there </w:t>
      </w:r>
      <w:r>
        <w:rPr>
          <w:i/>
          <w:spacing w:val="-3"/>
        </w:rPr>
        <w:t xml:space="preserve">had </w:t>
      </w:r>
      <w:r>
        <w:rPr>
          <w:i/>
        </w:rPr>
        <w:t xml:space="preserve">only been </w:t>
      </w:r>
      <w:r>
        <w:rPr>
          <w:i/>
          <w:spacing w:val="-3"/>
        </w:rPr>
        <w:t xml:space="preserve">unsubstantiated rumours since </w:t>
      </w:r>
      <w:r>
        <w:rPr>
          <w:i/>
        </w:rPr>
        <w:t xml:space="preserve">around late </w:t>
      </w:r>
      <w:r>
        <w:rPr>
          <w:i/>
          <w:spacing w:val="-3"/>
        </w:rPr>
        <w:t xml:space="preserve">2012/early 2013 that the </w:t>
      </w:r>
      <w:r>
        <w:rPr>
          <w:i/>
        </w:rPr>
        <w:t xml:space="preserve">Stati </w:t>
      </w:r>
      <w:r>
        <w:rPr>
          <w:i/>
          <w:spacing w:val="-3"/>
        </w:rPr>
        <w:t xml:space="preserve">might be involved </w:t>
      </w:r>
      <w:r>
        <w:rPr>
          <w:i/>
        </w:rPr>
        <w:t xml:space="preserve">in </w:t>
      </w:r>
      <w:r>
        <w:rPr>
          <w:i/>
          <w:spacing w:val="-3"/>
        </w:rPr>
        <w:t xml:space="preserve">arbitration proceedings </w:t>
      </w:r>
      <w:r>
        <w:rPr>
          <w:i/>
        </w:rPr>
        <w:t xml:space="preserve">against </w:t>
      </w:r>
      <w:r>
        <w:rPr>
          <w:i/>
          <w:spacing w:val="-3"/>
        </w:rPr>
        <w:t>Vitol</w:t>
      </w:r>
      <w:r>
        <w:t xml:space="preserve">' but that it was </w:t>
      </w:r>
      <w:r>
        <w:rPr>
          <w:spacing w:val="-3"/>
        </w:rPr>
        <w:t xml:space="preserve">only </w:t>
      </w:r>
      <w:r>
        <w:t>'</w:t>
      </w:r>
      <w:r>
        <w:rPr>
          <w:i/>
        </w:rPr>
        <w:t xml:space="preserve">in or </w:t>
      </w:r>
      <w:r>
        <w:rPr>
          <w:i/>
          <w:spacing w:val="-3"/>
        </w:rPr>
        <w:t xml:space="preserve">around the </w:t>
      </w:r>
      <w:r>
        <w:rPr>
          <w:i/>
        </w:rPr>
        <w:t xml:space="preserve">summer of </w:t>
      </w:r>
      <w:r>
        <w:rPr>
          <w:i/>
          <w:spacing w:val="-3"/>
        </w:rPr>
        <w:t xml:space="preserve">2014, [that] </w:t>
      </w:r>
      <w:r>
        <w:rPr>
          <w:i/>
        </w:rPr>
        <w:t xml:space="preserve">Vitol </w:t>
      </w:r>
      <w:r>
        <w:rPr>
          <w:i/>
          <w:spacing w:val="-3"/>
        </w:rPr>
        <w:t xml:space="preserve">approached </w:t>
      </w:r>
      <w:r>
        <w:rPr>
          <w:i/>
        </w:rPr>
        <w:t xml:space="preserve">the </w:t>
      </w:r>
      <w:r>
        <w:rPr>
          <w:i/>
          <w:spacing w:val="-3"/>
        </w:rPr>
        <w:t xml:space="preserve">[RoK] </w:t>
      </w:r>
      <w:r>
        <w:rPr>
          <w:i/>
        </w:rPr>
        <w:t xml:space="preserve">requesting </w:t>
      </w:r>
      <w:r>
        <w:rPr>
          <w:i/>
          <w:spacing w:val="-3"/>
        </w:rPr>
        <w:t xml:space="preserve">assistance with the enforcement </w:t>
      </w:r>
      <w:r>
        <w:rPr>
          <w:i/>
        </w:rPr>
        <w:t xml:space="preserve">in </w:t>
      </w:r>
      <w:r>
        <w:rPr>
          <w:i/>
          <w:spacing w:val="-3"/>
        </w:rPr>
        <w:t xml:space="preserve">Kazakhstan </w:t>
      </w:r>
      <w:r>
        <w:rPr>
          <w:i/>
        </w:rPr>
        <w:t xml:space="preserve">of the award </w:t>
      </w:r>
      <w:r>
        <w:rPr>
          <w:i/>
          <w:spacing w:val="-3"/>
        </w:rPr>
        <w:t xml:space="preserve">obtained in the Montvale Arbitration [Vitol SA Arbitration]. </w:t>
      </w:r>
      <w:r>
        <w:rPr>
          <w:i/>
        </w:rPr>
        <w:t xml:space="preserve">Subsequently, </w:t>
      </w:r>
      <w:r>
        <w:rPr>
          <w:i/>
          <w:spacing w:val="-3"/>
        </w:rPr>
        <w:t xml:space="preserve">[RoK] </w:t>
      </w:r>
      <w:r>
        <w:rPr>
          <w:i/>
        </w:rPr>
        <w:t xml:space="preserve">sought to obtain </w:t>
      </w:r>
      <w:r>
        <w:rPr>
          <w:i/>
          <w:spacing w:val="-3"/>
        </w:rPr>
        <w:t xml:space="preserve">additional information from </w:t>
      </w:r>
      <w:r>
        <w:rPr>
          <w:i/>
        </w:rPr>
        <w:t xml:space="preserve">Vitol, </w:t>
      </w:r>
      <w:r>
        <w:rPr>
          <w:i/>
          <w:spacing w:val="-3"/>
        </w:rPr>
        <w:t xml:space="preserve">which led </w:t>
      </w:r>
      <w:r>
        <w:rPr>
          <w:i/>
        </w:rPr>
        <w:t xml:space="preserve">the </w:t>
      </w:r>
      <w:r>
        <w:rPr>
          <w:i/>
          <w:spacing w:val="-3"/>
        </w:rPr>
        <w:t xml:space="preserve">Respondent </w:t>
      </w:r>
      <w:r>
        <w:rPr>
          <w:i/>
        </w:rPr>
        <w:t xml:space="preserve">to </w:t>
      </w:r>
      <w:r>
        <w:rPr>
          <w:i/>
        </w:rPr>
        <w:t xml:space="preserve">address a written </w:t>
      </w:r>
      <w:r>
        <w:rPr>
          <w:i/>
          <w:spacing w:val="-3"/>
        </w:rPr>
        <w:t xml:space="preserve">request for information </w:t>
      </w:r>
      <w:r>
        <w:rPr>
          <w:i/>
        </w:rPr>
        <w:t xml:space="preserve">and </w:t>
      </w:r>
      <w:r>
        <w:rPr>
          <w:i/>
          <w:spacing w:val="-3"/>
        </w:rPr>
        <w:t xml:space="preserve">documents </w:t>
      </w:r>
      <w:r>
        <w:rPr>
          <w:i/>
        </w:rPr>
        <w:t xml:space="preserve">to Vitol on 6 </w:t>
      </w:r>
      <w:r>
        <w:rPr>
          <w:i/>
          <w:spacing w:val="-3"/>
        </w:rPr>
        <w:t>February 2015</w:t>
      </w:r>
      <w:r>
        <w:t>"</w:t>
      </w:r>
      <w:r>
        <w:rPr>
          <w:position w:val="8"/>
          <w:sz w:val="14"/>
        </w:rPr>
        <w:t xml:space="preserve">415 </w:t>
      </w:r>
      <w:r>
        <w:t>(</w:t>
      </w:r>
      <w:r>
        <w:rPr>
          <w:b/>
        </w:rPr>
        <w:t xml:space="preserve">Exhibit </w:t>
      </w:r>
      <w:r>
        <w:rPr>
          <w:b/>
          <w:spacing w:val="-3"/>
        </w:rPr>
        <w:t>5.12</w:t>
      </w:r>
      <w:r>
        <w:rPr>
          <w:spacing w:val="-3"/>
        </w:rPr>
        <w:t>, §§4-5).</w:t>
      </w:r>
    </w:p>
    <w:p w:rsidR="0023658D" w:rsidRDefault="00070BC3">
      <w:pPr>
        <w:pStyle w:val="BodyText"/>
        <w:spacing w:before="114" w:line="360" w:lineRule="auto"/>
        <w:ind w:left="1469" w:right="251"/>
        <w:jc w:val="both"/>
      </w:pPr>
      <w:r>
        <w:rPr>
          <w:spacing w:val="-3"/>
        </w:rPr>
        <w:t xml:space="preserve">RoK voluntarily provided </w:t>
      </w:r>
      <w:r>
        <w:t xml:space="preserve">these </w:t>
      </w:r>
      <w:r>
        <w:rPr>
          <w:spacing w:val="-3"/>
        </w:rPr>
        <w:t xml:space="preserve">clarifications and corrections </w:t>
      </w:r>
      <w:r>
        <w:t xml:space="preserve">to the </w:t>
      </w:r>
      <w:r>
        <w:rPr>
          <w:spacing w:val="-3"/>
        </w:rPr>
        <w:t xml:space="preserve">English judiciary </w:t>
      </w:r>
      <w:r>
        <w:t xml:space="preserve">in order to </w:t>
      </w:r>
      <w:r>
        <w:rPr>
          <w:spacing w:val="-3"/>
        </w:rPr>
        <w:t xml:space="preserve">ensure </w:t>
      </w:r>
      <w:r>
        <w:t xml:space="preserve">that the facts </w:t>
      </w:r>
      <w:r>
        <w:rPr>
          <w:spacing w:val="-3"/>
        </w:rPr>
        <w:t xml:space="preserve">presented </w:t>
      </w:r>
      <w:r>
        <w:t xml:space="preserve">in the </w:t>
      </w:r>
      <w:r>
        <w:rPr>
          <w:spacing w:val="-3"/>
        </w:rPr>
        <w:t>proceed</w:t>
      </w:r>
      <w:r>
        <w:rPr>
          <w:spacing w:val="-3"/>
        </w:rPr>
        <w:t xml:space="preserve">ings were correct </w:t>
      </w:r>
      <w:r>
        <w:t xml:space="preserve">and in </w:t>
      </w:r>
      <w:r>
        <w:rPr>
          <w:spacing w:val="-3"/>
        </w:rPr>
        <w:t xml:space="preserve">accordance </w:t>
      </w:r>
      <w:r>
        <w:t xml:space="preserve">with the </w:t>
      </w:r>
      <w:r>
        <w:rPr>
          <w:spacing w:val="-3"/>
        </w:rPr>
        <w:t xml:space="preserve">chronology </w:t>
      </w:r>
      <w:r>
        <w:t xml:space="preserve">in </w:t>
      </w:r>
      <w:r>
        <w:rPr>
          <w:spacing w:val="-3"/>
        </w:rPr>
        <w:t xml:space="preserve">every detail. </w:t>
      </w:r>
      <w:r>
        <w:t xml:space="preserve">This </w:t>
      </w:r>
      <w:r>
        <w:rPr>
          <w:spacing w:val="-3"/>
        </w:rPr>
        <w:t xml:space="preserve">is </w:t>
      </w:r>
      <w:r>
        <w:t xml:space="preserve">in </w:t>
      </w:r>
      <w:r>
        <w:rPr>
          <w:spacing w:val="-3"/>
        </w:rPr>
        <w:t xml:space="preserve">stark contrast </w:t>
      </w:r>
      <w:r>
        <w:t xml:space="preserve">to the </w:t>
      </w:r>
      <w:r>
        <w:rPr>
          <w:spacing w:val="-3"/>
        </w:rPr>
        <w:t xml:space="preserve">approach of the </w:t>
      </w:r>
      <w:r>
        <w:t xml:space="preserve">Stati, who </w:t>
      </w:r>
      <w:r>
        <w:rPr>
          <w:spacing w:val="-3"/>
        </w:rPr>
        <w:t xml:space="preserve">have consistently </w:t>
      </w:r>
      <w:r>
        <w:t xml:space="preserve">made </w:t>
      </w:r>
      <w:r>
        <w:rPr>
          <w:spacing w:val="-3"/>
        </w:rPr>
        <w:t xml:space="preserve">misleading statements in </w:t>
      </w:r>
      <w:r>
        <w:t xml:space="preserve">the </w:t>
      </w:r>
      <w:r>
        <w:rPr>
          <w:spacing w:val="-3"/>
        </w:rPr>
        <w:t xml:space="preserve">post-arbitration proceedings </w:t>
      </w:r>
      <w:r>
        <w:t xml:space="preserve">(including in </w:t>
      </w:r>
      <w:r>
        <w:rPr>
          <w:spacing w:val="-3"/>
        </w:rPr>
        <w:t xml:space="preserve">Belgium) </w:t>
      </w:r>
      <w:r>
        <w:t>(</w:t>
      </w:r>
      <w:r>
        <w:rPr>
          <w:spacing w:val="-3"/>
        </w:rPr>
        <w:t>consider the alleg</w:t>
      </w:r>
      <w:r>
        <w:rPr>
          <w:spacing w:val="-3"/>
        </w:rPr>
        <w:t xml:space="preserve">ation that KPMG </w:t>
      </w:r>
      <w:r>
        <w:t xml:space="preserve">was </w:t>
      </w:r>
      <w:r>
        <w:rPr>
          <w:spacing w:val="-3"/>
        </w:rPr>
        <w:t xml:space="preserve">fully aware </w:t>
      </w:r>
      <w:r>
        <w:t xml:space="preserve">of </w:t>
      </w:r>
      <w:r>
        <w:rPr>
          <w:spacing w:val="-3"/>
        </w:rPr>
        <w:t>Perkwood'</w:t>
      </w:r>
      <w:r>
        <w:t xml:space="preserve">s </w:t>
      </w:r>
      <w:r>
        <w:rPr>
          <w:spacing w:val="-3"/>
        </w:rPr>
        <w:t>status</w:t>
      </w:r>
      <w:r>
        <w:t>!).</w:t>
      </w:r>
    </w:p>
    <w:p w:rsidR="0023658D" w:rsidRDefault="00070BC3">
      <w:pPr>
        <w:pStyle w:val="BodyText"/>
        <w:spacing w:before="121" w:line="360" w:lineRule="auto"/>
        <w:ind w:left="1469" w:right="249"/>
        <w:jc w:val="both"/>
      </w:pPr>
      <w:r>
        <w:t xml:space="preserve">On the </w:t>
      </w:r>
      <w:r>
        <w:rPr>
          <w:spacing w:val="-3"/>
        </w:rPr>
        <w:t>merits, RoK</w:t>
      </w:r>
      <w:r>
        <w:t xml:space="preserve">'s </w:t>
      </w:r>
      <w:r>
        <w:rPr>
          <w:spacing w:val="-3"/>
        </w:rPr>
        <w:t xml:space="preserve">knowledge </w:t>
      </w:r>
      <w:r>
        <w:t xml:space="preserve">in the summer of </w:t>
      </w:r>
      <w:r>
        <w:rPr>
          <w:b/>
          <w:spacing w:val="-3"/>
          <w:u w:val="thick"/>
        </w:rPr>
        <w:t xml:space="preserve">2014 </w:t>
      </w:r>
      <w:r>
        <w:t xml:space="preserve">of </w:t>
      </w:r>
      <w:r>
        <w:rPr>
          <w:spacing w:val="-3"/>
        </w:rPr>
        <w:t xml:space="preserve">the existence of other proceedings involving </w:t>
      </w:r>
      <w:r>
        <w:t xml:space="preserve">the </w:t>
      </w:r>
      <w:r>
        <w:rPr>
          <w:spacing w:val="-3"/>
        </w:rPr>
        <w:t xml:space="preserve">Stati is of no consequence whatsoever </w:t>
      </w:r>
      <w:r>
        <w:t>since, in any event</w:t>
      </w:r>
      <w:r>
        <w:rPr>
          <w:spacing w:val="-3"/>
        </w:rPr>
        <w:t xml:space="preserve">, </w:t>
      </w:r>
      <w:r>
        <w:t xml:space="preserve">the </w:t>
      </w:r>
      <w:r>
        <w:rPr>
          <w:spacing w:val="-3"/>
        </w:rPr>
        <w:t xml:space="preserve">Award had </w:t>
      </w:r>
      <w:r>
        <w:t xml:space="preserve">been </w:t>
      </w:r>
      <w:r>
        <w:rPr>
          <w:spacing w:val="-3"/>
        </w:rPr>
        <w:t xml:space="preserve">rendered since </w:t>
      </w:r>
      <w:r>
        <w:t xml:space="preserve">19 </w:t>
      </w:r>
      <w:r>
        <w:rPr>
          <w:spacing w:val="-3"/>
        </w:rPr>
        <w:t xml:space="preserve">December </w:t>
      </w:r>
      <w:r>
        <w:rPr>
          <w:b/>
          <w:spacing w:val="-3"/>
          <w:u w:val="thick"/>
        </w:rPr>
        <w:t>2013</w:t>
      </w:r>
      <w:r>
        <w:rPr>
          <w:spacing w:val="-3"/>
        </w:rPr>
        <w:t xml:space="preserve">. However, </w:t>
      </w:r>
      <w:r>
        <w:t xml:space="preserve">as the Stati vigorously objected to Vitol transmitting to RoK any documents produced in the Vitol arbitrations, RoK was obliged to seek permission from a New York Court, which it obtained in </w:t>
      </w:r>
      <w:r>
        <w:rPr>
          <w:b/>
          <w:u w:val="thick"/>
        </w:rPr>
        <w:t xml:space="preserve">June 2015 </w:t>
      </w:r>
      <w:r>
        <w:t>(</w:t>
      </w:r>
      <w:r>
        <w:rPr>
          <w:b/>
        </w:rPr>
        <w:t xml:space="preserve">Exhibit </w:t>
      </w:r>
      <w:r>
        <w:rPr>
          <w:b/>
          <w:spacing w:val="-3"/>
        </w:rPr>
        <w:t>5.12</w:t>
      </w:r>
      <w:r>
        <w:rPr>
          <w:spacing w:val="-3"/>
        </w:rPr>
        <w:t xml:space="preserve">, </w:t>
      </w:r>
      <w:r>
        <w:t xml:space="preserve">§6). Ms Nacimiento therefore confirmed that it was not until the second half of 2015 that RoK was able to uncover the first evidence of fraud </w:t>
      </w:r>
      <w:r>
        <w:rPr>
          <w:spacing w:val="-2"/>
        </w:rPr>
        <w:t>(</w:t>
      </w:r>
      <w:r>
        <w:rPr>
          <w:b/>
          <w:spacing w:val="-2"/>
        </w:rPr>
        <w:t xml:space="preserve">Exhibit </w:t>
      </w:r>
      <w:r>
        <w:rPr>
          <w:b/>
          <w:spacing w:val="-3"/>
        </w:rPr>
        <w:t>5.12</w:t>
      </w:r>
      <w:r>
        <w:rPr>
          <w:spacing w:val="-3"/>
        </w:rPr>
        <w:t xml:space="preserve">, </w:t>
      </w:r>
      <w:r>
        <w:t>§5).</w:t>
      </w:r>
    </w:p>
    <w:p w:rsidR="0023658D" w:rsidRDefault="0023658D">
      <w:pPr>
        <w:pStyle w:val="BodyText"/>
        <w:rPr>
          <w:sz w:val="20"/>
        </w:rPr>
      </w:pPr>
    </w:p>
    <w:p w:rsidR="0023658D" w:rsidRDefault="0023658D">
      <w:pPr>
        <w:pStyle w:val="BodyText"/>
        <w:rPr>
          <w:sz w:val="20"/>
        </w:rPr>
      </w:pPr>
    </w:p>
    <w:p w:rsidR="0023658D" w:rsidRDefault="00070BC3">
      <w:pPr>
        <w:pStyle w:val="BodyText"/>
        <w:spacing w:before="2"/>
        <w:rPr>
          <w:sz w:val="19"/>
        </w:rPr>
      </w:pPr>
      <w:r>
        <w:pict>
          <v:shape id="_x0000_s1053" style="position:absolute;margin-left:70.95pt;margin-top:13.3pt;width:144.05pt;height:.1pt;z-index:-251514880;mso-wrap-distance-left:0;mso-wrap-distance-right:0;mso-position-horizontal-relative:page" coordorigin="1419,266" coordsize="2881,0" path="m1419,266r2880,e" filled="f" strokeweight=".21169mm">
            <v:path arrowok="t"/>
            <w10:wrap type="topAndBottom" anchorx="page"/>
          </v:shape>
        </w:pict>
      </w:r>
    </w:p>
    <w:p w:rsidR="0023658D" w:rsidRDefault="00070BC3">
      <w:pPr>
        <w:spacing w:before="63"/>
        <w:ind w:left="278" w:right="258"/>
        <w:jc w:val="both"/>
        <w:rPr>
          <w:sz w:val="18"/>
        </w:rPr>
      </w:pPr>
      <w:r>
        <w:rPr>
          <w:position w:val="6"/>
          <w:sz w:val="12"/>
        </w:rPr>
        <w:t xml:space="preserve">415 It </w:t>
      </w:r>
      <w:r>
        <w:rPr>
          <w:sz w:val="18"/>
        </w:rPr>
        <w:t xml:space="preserve">is correct that the Defendant only uncovered the matters underpinning the fraud as </w:t>
      </w:r>
      <w:r>
        <w:rPr>
          <w:sz w:val="18"/>
        </w:rPr>
        <w:t>a result of obtaining the SDNY Disclosure: "</w:t>
      </w:r>
      <w:r>
        <w:rPr>
          <w:i/>
          <w:sz w:val="18"/>
        </w:rPr>
        <w:t xml:space="preserve">It is correct that the Defendant only uncovered the matters underpinning the fraud as a result of obtaining the SDNY Disclosure. However, the Defendant in fact became aware of the enforcement proceedings against </w:t>
      </w:r>
      <w:r>
        <w:rPr>
          <w:i/>
          <w:sz w:val="18"/>
        </w:rPr>
        <w:t>Montvale in Kazakhstan in 2014 (not 2015). Prior to this, there had been only unsubstantiated rumours from around late 2012/early 2013 that the Stati Parties might be involved in arbitral proceedings against Vitol. Whilst efforts were made by the Defendant</w:t>
      </w:r>
      <w:r>
        <w:rPr>
          <w:i/>
          <w:sz w:val="18"/>
        </w:rPr>
        <w:t xml:space="preserve"> at that time to establish whether these rumours were true, no information of any nature could be obtained. This remained the position throughout 2013 (including in December 2013, when the Tribunal rendered its final award in the ECT Arbitration and in Jan</w:t>
      </w:r>
      <w:r>
        <w:rPr>
          <w:i/>
          <w:sz w:val="18"/>
        </w:rPr>
        <w:t xml:space="preserve">uary 2014, when it corrected the final award). Subsequently, in or around the summer of 2014, Vitol approached the Defendant seeking assistance with the enforcement in Kazakhstan of the award obtained in the Montvale Arbitration. Thereafter, the Defendant </w:t>
      </w:r>
      <w:r>
        <w:rPr>
          <w:i/>
          <w:sz w:val="18"/>
        </w:rPr>
        <w:t>sought further information from Vitol and this resulted in the Defendant making a written request to Vitol for information and documentation on 6 February 2015</w:t>
      </w:r>
      <w:r>
        <w:rPr>
          <w:sz w:val="18"/>
        </w:rPr>
        <w:t>.</w:t>
      </w:r>
    </w:p>
    <w:p w:rsidR="0023658D" w:rsidRDefault="0023658D">
      <w:pPr>
        <w:jc w:val="both"/>
        <w:rPr>
          <w:sz w:val="18"/>
        </w:rPr>
        <w:sectPr w:rsidR="0023658D">
          <w:pgSz w:w="11910" w:h="16840"/>
          <w:pgMar w:top="1340" w:right="1160" w:bottom="840" w:left="1140" w:header="0" w:footer="572" w:gutter="0"/>
          <w:cols w:space="720"/>
        </w:sectPr>
      </w:pPr>
    </w:p>
    <w:p w:rsidR="0023658D" w:rsidRDefault="00070BC3">
      <w:pPr>
        <w:pStyle w:val="ListParagraph"/>
        <w:numPr>
          <w:ilvl w:val="1"/>
          <w:numId w:val="3"/>
        </w:numPr>
        <w:tabs>
          <w:tab w:val="left" w:pos="1470"/>
        </w:tabs>
        <w:spacing w:before="61" w:line="360" w:lineRule="auto"/>
        <w:ind w:right="252"/>
        <w:jc w:val="both"/>
      </w:pPr>
      <w:r>
        <w:t xml:space="preserve">On </w:t>
      </w:r>
      <w:r>
        <w:rPr>
          <w:u w:val="single"/>
        </w:rPr>
        <w:t>26 February 2018</w:t>
      </w:r>
      <w:r>
        <w:t>, in the middle of the document production proceedings, th</w:t>
      </w:r>
      <w:r>
        <w:t xml:space="preserve">e Stati suddenly introduced a "notice </w:t>
      </w:r>
      <w:r>
        <w:rPr>
          <w:i/>
        </w:rPr>
        <w:t>of discontinuance</w:t>
      </w:r>
      <w:r>
        <w:t>" of the English exequatur proceedings to avoid a trial on the merits (</w:t>
      </w:r>
      <w:r>
        <w:rPr>
          <w:b/>
        </w:rPr>
        <w:t>Exhibit 5.13</w:t>
      </w:r>
      <w:r>
        <w:t>).</w:t>
      </w:r>
    </w:p>
    <w:p w:rsidR="0023658D" w:rsidRDefault="00070BC3">
      <w:pPr>
        <w:pStyle w:val="ListParagraph"/>
        <w:numPr>
          <w:ilvl w:val="1"/>
          <w:numId w:val="3"/>
        </w:numPr>
        <w:tabs>
          <w:tab w:val="left" w:pos="1470"/>
        </w:tabs>
        <w:spacing w:before="119" w:line="360" w:lineRule="auto"/>
        <w:ind w:right="252"/>
        <w:jc w:val="both"/>
      </w:pPr>
      <w:r>
        <w:t xml:space="preserve">On </w:t>
      </w:r>
      <w:r>
        <w:rPr>
          <w:u w:val="single"/>
        </w:rPr>
        <w:t xml:space="preserve">6 March 2018, </w:t>
      </w:r>
      <w:r>
        <w:t>Mr Carrington, counsel for the RoK in the English exequatur proceedings, filed a witness statement</w:t>
      </w:r>
      <w:r>
        <w:t xml:space="preserve"> detailing the steps taken by the RoK to produce the documents requested by the Stati. In it, Mr Carrington explained that RoK's counsel reviewed several tens of thousands of documents, both in hard copy and electronic format, and that the documents reques</w:t>
      </w:r>
      <w:r>
        <w:t>ted by the Stati were produced on time, which was not the case for the Stati who had just decided to abandon the English proceedings (</w:t>
      </w:r>
      <w:r>
        <w:rPr>
          <w:b/>
        </w:rPr>
        <w:t>Exhibit 5.14</w:t>
      </w:r>
      <w:r>
        <w:t>, §26).</w:t>
      </w:r>
    </w:p>
    <w:p w:rsidR="0023658D" w:rsidRDefault="00070BC3">
      <w:pPr>
        <w:pStyle w:val="ListParagraph"/>
        <w:numPr>
          <w:ilvl w:val="1"/>
          <w:numId w:val="3"/>
        </w:numPr>
        <w:tabs>
          <w:tab w:val="left" w:pos="1470"/>
        </w:tabs>
        <w:spacing w:before="121" w:line="360" w:lineRule="auto"/>
        <w:ind w:right="250"/>
        <w:jc w:val="both"/>
      </w:pPr>
      <w:r>
        <w:t xml:space="preserve">On </w:t>
      </w:r>
      <w:r>
        <w:rPr>
          <w:u w:val="single"/>
        </w:rPr>
        <w:t xml:space="preserve">16 March 2018, </w:t>
      </w:r>
      <w:r>
        <w:t>Mr Carrington filed a second witness statement. In it, he explained that RoK's Engli</w:t>
      </w:r>
      <w:r>
        <w:t>sh counsel had noted that a copy of the Perkwood Contract was among thousands of documents from TNG's archives provided by Bolashak, RoK's Kazakh counsel (</w:t>
      </w:r>
      <w:r>
        <w:rPr>
          <w:b/>
        </w:rPr>
        <w:t>Exhibit 5.15</w:t>
      </w:r>
      <w:r>
        <w:t>, §47). As explained in</w:t>
      </w:r>
    </w:p>
    <w:p w:rsidR="0023658D" w:rsidRDefault="00070BC3">
      <w:pPr>
        <w:spacing w:line="360" w:lineRule="auto"/>
        <w:ind w:left="1469" w:right="252"/>
        <w:jc w:val="both"/>
      </w:pPr>
      <w:r>
        <w:t>Mr Carrington, RoK's English counsel interviewed Bolashak and a f</w:t>
      </w:r>
      <w:r>
        <w:t>ormer Ministry of Justice employee involved in the conduct of the ECT Arbitration. This former employee "</w:t>
      </w:r>
      <w:r>
        <w:rPr>
          <w:i/>
        </w:rPr>
        <w:t>was not aware of the electronic copy of the Perkwood Agreement during the Arbitration, and would not have been aware of its relevance in any event</w:t>
      </w:r>
      <w:r>
        <w:t>" and</w:t>
      </w:r>
      <w:r>
        <w:t xml:space="preserve"> that "</w:t>
      </w:r>
      <w:r>
        <w:rPr>
          <w:i/>
        </w:rPr>
        <w:t>counsel for [RoK] was not provided with a copy of the Perkwood Agreement during the Arbitration</w:t>
      </w:r>
      <w:r>
        <w:t xml:space="preserve">" </w:t>
      </w:r>
      <w:r>
        <w:rPr>
          <w:position w:val="8"/>
          <w:sz w:val="14"/>
        </w:rPr>
        <w:t>(</w:t>
      </w:r>
      <w:r>
        <w:rPr>
          <w:b/>
        </w:rPr>
        <w:t>Exhibit 5.15</w:t>
      </w:r>
      <w:r>
        <w:t>, §48).</w:t>
      </w:r>
    </w:p>
    <w:p w:rsidR="0023658D" w:rsidRDefault="00070BC3">
      <w:pPr>
        <w:pStyle w:val="BodyText"/>
        <w:spacing w:before="115" w:line="360" w:lineRule="auto"/>
        <w:ind w:left="1469" w:right="251"/>
        <w:jc w:val="both"/>
      </w:pPr>
      <w:r>
        <w:t xml:space="preserve">Again, RoK has provided these details to the English judiciary voluntarily and transparently, in accordance with the highest </w:t>
      </w:r>
      <w:r>
        <w:rPr>
          <w:spacing w:val="-3"/>
        </w:rPr>
        <w:t>ethica</w:t>
      </w:r>
      <w:r>
        <w:rPr>
          <w:spacing w:val="-3"/>
        </w:rPr>
        <w:t xml:space="preserve">l standards </w:t>
      </w:r>
      <w:r>
        <w:t xml:space="preserve">in </w:t>
      </w:r>
      <w:r>
        <w:rPr>
          <w:spacing w:val="-3"/>
        </w:rPr>
        <w:t xml:space="preserve">handling </w:t>
      </w:r>
      <w:r>
        <w:t>the case</w:t>
      </w:r>
      <w:r>
        <w:rPr>
          <w:spacing w:val="-3"/>
        </w:rPr>
        <w:t>.</w:t>
      </w:r>
    </w:p>
    <w:p w:rsidR="0023658D" w:rsidRDefault="00070BC3">
      <w:pPr>
        <w:pStyle w:val="ListParagraph"/>
        <w:numPr>
          <w:ilvl w:val="1"/>
          <w:numId w:val="3"/>
        </w:numPr>
        <w:tabs>
          <w:tab w:val="left" w:pos="1470"/>
        </w:tabs>
        <w:spacing w:before="119" w:line="360" w:lineRule="auto"/>
        <w:ind w:right="253"/>
        <w:jc w:val="both"/>
      </w:pPr>
      <w:r>
        <w:t xml:space="preserve">On </w:t>
      </w:r>
      <w:r>
        <w:rPr>
          <w:u w:val="single"/>
        </w:rPr>
        <w:t>11 May 2018</w:t>
      </w:r>
      <w:r>
        <w:t>, the English judge (J. Knowles) rejected the Stati's "notice of discontinuance", considering, inter alia, that "</w:t>
      </w:r>
      <w:r>
        <w:rPr>
          <w:i/>
        </w:rPr>
        <w:t xml:space="preserve">the real reason for the notice of discontinuance is that the Stati do </w:t>
      </w:r>
      <w:r>
        <w:rPr>
          <w:i/>
        </w:rPr>
        <w:t xml:space="preserve">not want to take the risk that the trial will result in findings against them and in favour of the State </w:t>
      </w:r>
      <w:r>
        <w:t>"</w:t>
      </w:r>
      <w:r>
        <w:rPr>
          <w:position w:val="8"/>
          <w:sz w:val="14"/>
        </w:rPr>
        <w:t xml:space="preserve">417 </w:t>
      </w:r>
      <w:r>
        <w:t>(</w:t>
      </w:r>
      <w:r>
        <w:rPr>
          <w:b/>
        </w:rPr>
        <w:t>Exhibit 5.16</w:t>
      </w:r>
      <w:r>
        <w:t>, §25).</w:t>
      </w:r>
    </w:p>
    <w:p w:rsidR="0023658D" w:rsidRDefault="00070BC3">
      <w:pPr>
        <w:spacing w:before="117" w:line="360" w:lineRule="auto"/>
        <w:ind w:left="1469" w:right="252"/>
        <w:jc w:val="both"/>
      </w:pPr>
      <w:r>
        <w:t>On this occasion, the English judge also examined the various witness testimonies filed since his judgment of 6 June 2017, including the testimonies of Ms Nacimiento and Mr Carrington, which the Stati instrumentalise to argue that the RoK would have "</w:t>
      </w:r>
      <w:r>
        <w:rPr>
          <w:i/>
        </w:rPr>
        <w:t>ackno</w:t>
      </w:r>
      <w:r>
        <w:rPr>
          <w:i/>
        </w:rPr>
        <w:t>wledged that [it] could have discovered the alleged fraud during the arbitration</w:t>
      </w:r>
      <w:r>
        <w:t>"</w:t>
      </w:r>
    </w:p>
    <w:p w:rsidR="0023658D" w:rsidRDefault="0023658D">
      <w:pPr>
        <w:pStyle w:val="BodyText"/>
        <w:rPr>
          <w:sz w:val="20"/>
        </w:rPr>
      </w:pPr>
    </w:p>
    <w:p w:rsidR="0023658D" w:rsidRDefault="00070BC3">
      <w:pPr>
        <w:pStyle w:val="BodyText"/>
        <w:spacing w:before="7"/>
        <w:rPr>
          <w:sz w:val="19"/>
        </w:rPr>
      </w:pPr>
      <w:r>
        <w:pict>
          <v:shape id="_x0000_s1052" style="position:absolute;margin-left:70.95pt;margin-top:13.55pt;width:144.05pt;height:.1pt;z-index:-251513856;mso-wrap-distance-left:0;mso-wrap-distance-right:0;mso-position-horizontal-relative:page" coordorigin="1419,271" coordsize="2881,0" path="m1419,271r2880,e" filled="f" strokeweight=".6pt">
            <v:path arrowok="t"/>
            <w10:wrap type="topAndBottom" anchorx="page"/>
          </v:shape>
        </w:pict>
      </w:r>
    </w:p>
    <w:p w:rsidR="0023658D" w:rsidRDefault="00070BC3">
      <w:pPr>
        <w:spacing w:before="63"/>
        <w:ind w:left="278" w:right="251"/>
        <w:jc w:val="both"/>
        <w:rPr>
          <w:sz w:val="18"/>
        </w:rPr>
      </w:pPr>
      <w:r>
        <w:rPr>
          <w:position w:val="6"/>
          <w:sz w:val="12"/>
        </w:rPr>
        <w:t xml:space="preserve">416 </w:t>
      </w:r>
      <w:r>
        <w:rPr>
          <w:sz w:val="18"/>
        </w:rPr>
        <w:t>Free translation of : "</w:t>
      </w:r>
      <w:r>
        <w:rPr>
          <w:i/>
          <w:sz w:val="18"/>
        </w:rPr>
        <w:t>To the best of his recollection, he was not aware of that electronic copy of the Perkwood Contract during the Arbitration, and would not have be</w:t>
      </w:r>
      <w:r>
        <w:rPr>
          <w:i/>
          <w:sz w:val="18"/>
        </w:rPr>
        <w:t>en aware of its significance in any event. Furthermore, I am informed that the Defendant's legal counsel in the Arbitration were not provided with a copy of the Perkwood Contract during the Arbitration</w:t>
      </w:r>
      <w:r>
        <w:rPr>
          <w:sz w:val="18"/>
        </w:rPr>
        <w:t xml:space="preserve">. </w:t>
      </w:r>
      <w:r>
        <w:rPr>
          <w:position w:val="6"/>
          <w:sz w:val="12"/>
        </w:rPr>
        <w:t xml:space="preserve">417 </w:t>
      </w:r>
      <w:r>
        <w:rPr>
          <w:sz w:val="18"/>
        </w:rPr>
        <w:t xml:space="preserve">Free </w:t>
      </w:r>
      <w:r>
        <w:rPr>
          <w:spacing w:val="-3"/>
          <w:sz w:val="18"/>
        </w:rPr>
        <w:t xml:space="preserve">translation </w:t>
      </w:r>
      <w:r>
        <w:rPr>
          <w:sz w:val="18"/>
        </w:rPr>
        <w:t>of : "</w:t>
      </w:r>
      <w:r>
        <w:rPr>
          <w:i/>
          <w:sz w:val="18"/>
        </w:rPr>
        <w:t xml:space="preserve">I am </w:t>
      </w:r>
      <w:r>
        <w:rPr>
          <w:i/>
          <w:spacing w:val="-3"/>
          <w:sz w:val="18"/>
        </w:rPr>
        <w:t xml:space="preserve">however prepared </w:t>
      </w:r>
      <w:r>
        <w:rPr>
          <w:i/>
          <w:sz w:val="18"/>
        </w:rPr>
        <w:t>to h</w:t>
      </w:r>
      <w:r>
        <w:rPr>
          <w:i/>
          <w:sz w:val="18"/>
        </w:rPr>
        <w:t xml:space="preserve">old that the </w:t>
      </w:r>
      <w:r>
        <w:rPr>
          <w:i/>
          <w:spacing w:val="-3"/>
          <w:sz w:val="18"/>
        </w:rPr>
        <w:t xml:space="preserve">real reason </w:t>
      </w:r>
      <w:r>
        <w:rPr>
          <w:i/>
          <w:sz w:val="18"/>
        </w:rPr>
        <w:t xml:space="preserve">for the </w:t>
      </w:r>
      <w:r>
        <w:rPr>
          <w:i/>
          <w:spacing w:val="-2"/>
          <w:sz w:val="18"/>
        </w:rPr>
        <w:t xml:space="preserve">notice </w:t>
      </w:r>
      <w:r>
        <w:rPr>
          <w:i/>
          <w:sz w:val="18"/>
        </w:rPr>
        <w:t xml:space="preserve">of </w:t>
      </w:r>
      <w:r>
        <w:rPr>
          <w:i/>
          <w:spacing w:val="-3"/>
          <w:sz w:val="18"/>
        </w:rPr>
        <w:t xml:space="preserve">discontinuance </w:t>
      </w:r>
      <w:r>
        <w:rPr>
          <w:i/>
          <w:sz w:val="18"/>
        </w:rPr>
        <w:t xml:space="preserve">is that the Statis do not wish to take the risk that the trial may lead to </w:t>
      </w:r>
      <w:r>
        <w:rPr>
          <w:i/>
          <w:spacing w:val="-3"/>
          <w:sz w:val="18"/>
        </w:rPr>
        <w:t xml:space="preserve">findings against them </w:t>
      </w:r>
      <w:r>
        <w:rPr>
          <w:i/>
          <w:sz w:val="18"/>
        </w:rPr>
        <w:t xml:space="preserve">and in </w:t>
      </w:r>
      <w:r>
        <w:rPr>
          <w:i/>
          <w:spacing w:val="-3"/>
          <w:sz w:val="18"/>
        </w:rPr>
        <w:t xml:space="preserve">favour </w:t>
      </w:r>
      <w:r>
        <w:rPr>
          <w:i/>
          <w:sz w:val="18"/>
        </w:rPr>
        <w:t xml:space="preserve">of the </w:t>
      </w:r>
      <w:r>
        <w:rPr>
          <w:i/>
          <w:spacing w:val="-3"/>
          <w:sz w:val="18"/>
        </w:rPr>
        <w:t>State</w:t>
      </w:r>
      <w:r>
        <w:rPr>
          <w:spacing w:val="-3"/>
          <w:sz w:val="18"/>
        </w:rPr>
        <w:t>".</w:t>
      </w:r>
    </w:p>
    <w:p w:rsidR="0023658D" w:rsidRDefault="0023658D">
      <w:pPr>
        <w:jc w:val="both"/>
        <w:rPr>
          <w:sz w:val="18"/>
        </w:rPr>
        <w:sectPr w:rsidR="0023658D">
          <w:pgSz w:w="11910" w:h="16840"/>
          <w:pgMar w:top="1340" w:right="1160" w:bottom="840" w:left="1140" w:header="0" w:footer="572" w:gutter="0"/>
          <w:cols w:space="720"/>
        </w:sectPr>
      </w:pPr>
    </w:p>
    <w:p w:rsidR="0023658D" w:rsidRDefault="00070BC3">
      <w:pPr>
        <w:spacing w:before="61" w:line="360" w:lineRule="auto"/>
        <w:ind w:left="1469" w:right="256"/>
        <w:jc w:val="both"/>
      </w:pPr>
      <w:r>
        <w:t xml:space="preserve">(Conclusions of 26 February 2021, §481-484). What the </w:t>
      </w:r>
      <w:r>
        <w:t xml:space="preserve">Stati deliberately fail to tell Your Court is that </w:t>
      </w:r>
      <w:r>
        <w:rPr>
          <w:b/>
        </w:rPr>
        <w:t>the English judge has already rejected this argument of the Stati</w:t>
      </w:r>
      <w:r>
        <w:t>.</w:t>
      </w:r>
    </w:p>
    <w:p w:rsidR="0023658D" w:rsidRDefault="00070BC3">
      <w:pPr>
        <w:spacing w:before="120" w:line="360" w:lineRule="auto"/>
        <w:ind w:left="1469" w:right="252"/>
        <w:jc w:val="both"/>
      </w:pPr>
      <w:r>
        <w:t>Indeed, in his judgment of 11 May 2018, the English judge first recalled that under the principles applicable in English law, it is necess</w:t>
      </w:r>
      <w:r>
        <w:t>ary that "</w:t>
      </w:r>
      <w:r>
        <w:rPr>
          <w:i/>
        </w:rPr>
        <w:t>evidence to establish fraud was not available to the party alleging fraud</w:t>
      </w:r>
      <w:r>
        <w:t>" at the time of the arbitration and that there is "</w:t>
      </w:r>
      <w:r>
        <w:rPr>
          <w:i/>
        </w:rPr>
        <w:t>a prima facie case of fraud sufficient to overcome the Court's extreme caution when asked to set aside [or refuse enforce</w:t>
      </w:r>
      <w:r>
        <w:rPr>
          <w:i/>
        </w:rPr>
        <w:t>ment of] an award on grounds of public policy</w:t>
      </w:r>
      <w:r>
        <w:t>".</w:t>
      </w:r>
      <w:r>
        <w:rPr>
          <w:position w:val="8"/>
          <w:sz w:val="14"/>
        </w:rPr>
        <w:t xml:space="preserve">418 </w:t>
      </w:r>
      <w:r>
        <w:t>He then stated:</w:t>
      </w:r>
    </w:p>
    <w:p w:rsidR="0023658D" w:rsidRDefault="00070BC3">
      <w:pPr>
        <w:spacing w:line="357" w:lineRule="auto"/>
        <w:ind w:left="1469" w:right="252"/>
        <w:jc w:val="both"/>
      </w:pPr>
      <w:r>
        <w:t>"</w:t>
      </w:r>
      <w:r>
        <w:rPr>
          <w:i/>
        </w:rPr>
        <w:t xml:space="preserve">I concluded on 6 June 2017 that these conditions were met. [...] </w:t>
      </w:r>
      <w:r>
        <w:rPr>
          <w:b/>
          <w:i/>
        </w:rPr>
        <w:t>This remains the case</w:t>
      </w:r>
      <w:r>
        <w:rPr>
          <w:i/>
        </w:rPr>
        <w:t xml:space="preserve">, notwithstanding the fact that the issues have since been considered at a higher level in Sweden </w:t>
      </w:r>
      <w:r>
        <w:t>"</w:t>
      </w:r>
      <w:r>
        <w:rPr>
          <w:position w:val="8"/>
          <w:sz w:val="14"/>
        </w:rPr>
        <w:t>419</w:t>
      </w:r>
      <w:r>
        <w:rPr>
          <w:position w:val="8"/>
          <w:sz w:val="14"/>
        </w:rPr>
        <w:t xml:space="preserve"> </w:t>
      </w:r>
      <w:r>
        <w:t>(</w:t>
      </w:r>
      <w:r>
        <w:rPr>
          <w:b/>
        </w:rPr>
        <w:t>Exhibit 5.16</w:t>
      </w:r>
      <w:r>
        <w:t>, §§15-16).</w:t>
      </w:r>
    </w:p>
    <w:p w:rsidR="0023658D" w:rsidRDefault="00070BC3">
      <w:pPr>
        <w:pStyle w:val="BodyText"/>
        <w:spacing w:before="117" w:line="360" w:lineRule="auto"/>
        <w:ind w:left="1469" w:right="255"/>
        <w:jc w:val="both"/>
      </w:pPr>
      <w:r>
        <w:t xml:space="preserve">In other words, the English judge himself confirmed that the witness testimonies that the Stati make much of in the present proceedings had </w:t>
      </w:r>
      <w:r>
        <w:rPr>
          <w:b/>
          <w:u w:val="thick"/>
        </w:rPr>
        <w:t xml:space="preserve">absolutely no impact </w:t>
      </w:r>
      <w:r>
        <w:t>on his judgment of 6 June 2017.</w:t>
      </w:r>
    </w:p>
    <w:p w:rsidR="0023658D" w:rsidRDefault="0023658D">
      <w:pPr>
        <w:pStyle w:val="BodyText"/>
        <w:spacing w:before="9"/>
        <w:rPr>
          <w:sz w:val="20"/>
        </w:rPr>
      </w:pPr>
    </w:p>
    <w:p w:rsidR="0023658D" w:rsidRDefault="00070BC3">
      <w:pPr>
        <w:pStyle w:val="ListParagraph"/>
        <w:numPr>
          <w:ilvl w:val="0"/>
          <w:numId w:val="31"/>
        </w:numPr>
        <w:tabs>
          <w:tab w:val="left" w:pos="846"/>
        </w:tabs>
        <w:spacing w:line="360" w:lineRule="auto"/>
        <w:ind w:right="254"/>
        <w:jc w:val="both"/>
      </w:pPr>
      <w:r>
        <w:t xml:space="preserve">As can be seen from the content of these witness statements and the chronology of events, RoK learned of the arbitration proceedings between Stati and Vitol in 2014 and found during the document production proceedings in England in 2018 that an electronic </w:t>
      </w:r>
      <w:r>
        <w:t>copy of the Perkwood Contract was among the thousands of documents in TNG's archive.</w:t>
      </w:r>
    </w:p>
    <w:p w:rsidR="0023658D" w:rsidRDefault="00070BC3">
      <w:pPr>
        <w:pStyle w:val="BodyText"/>
        <w:spacing w:before="122" w:line="360" w:lineRule="auto"/>
        <w:ind w:left="845" w:right="254"/>
        <w:jc w:val="both"/>
      </w:pPr>
      <w:r>
        <w:t>These two elements do not, by themselves, reveal the existence of large-scale fraud committed by Stati. Firstly, the existence of an arbitration procedure between Stati an</w:t>
      </w:r>
      <w:r>
        <w:t>d Vitol reveals nothing more than the existence of a commercial dispute. Secondly, at the time of the arbitration proceedings, RoK believed, as did KPMG and all those involved in the Stati's Kazakh Project, that Perkwood was an independent company, which i</w:t>
      </w:r>
      <w:r>
        <w:t xml:space="preserve">s what </w:t>
      </w:r>
      <w:r>
        <w:rPr>
          <w:b/>
          <w:u w:val="thick"/>
        </w:rPr>
        <w:t xml:space="preserve">all the </w:t>
      </w:r>
      <w:r>
        <w:t>documents produced by the Stati in the arbitration indicated. One only has to read the Award to be convinced of this: Perkwood appears only once, as an independent company ("</w:t>
      </w:r>
      <w:r>
        <w:rPr>
          <w:i/>
        </w:rPr>
        <w:t>third party"</w:t>
      </w:r>
      <w:r>
        <w:t>) (</w:t>
      </w:r>
      <w:r>
        <w:rPr>
          <w:b/>
        </w:rPr>
        <w:t xml:space="preserve">Exhibit 2.1, </w:t>
      </w:r>
      <w:r>
        <w:t>§1450).</w:t>
      </w:r>
    </w:p>
    <w:p w:rsidR="0023658D" w:rsidRDefault="00070BC3">
      <w:pPr>
        <w:pStyle w:val="ListParagraph"/>
        <w:numPr>
          <w:ilvl w:val="0"/>
          <w:numId w:val="31"/>
        </w:numPr>
        <w:tabs>
          <w:tab w:val="left" w:pos="846"/>
        </w:tabs>
        <w:spacing w:before="121" w:line="360" w:lineRule="auto"/>
        <w:ind w:right="252"/>
        <w:jc w:val="both"/>
      </w:pPr>
      <w:r>
        <w:t>From the above, it can be seen that Stati's argument that RoK "</w:t>
      </w:r>
      <w:r>
        <w:rPr>
          <w:i/>
        </w:rPr>
        <w:t>acknowledged that [it] could have discovered the alleged fraud during the arbitration</w:t>
      </w:r>
      <w:r>
        <w:t>" (Conclusions of 26 February 2021, §481-484) is irrelevant to the present case and is, in any event, factua</w:t>
      </w:r>
      <w:r>
        <w:t>lly incorrect.</w:t>
      </w:r>
    </w:p>
    <w:p w:rsidR="0023658D" w:rsidRDefault="0023658D">
      <w:pPr>
        <w:pStyle w:val="BodyText"/>
        <w:rPr>
          <w:sz w:val="20"/>
        </w:rPr>
      </w:pPr>
    </w:p>
    <w:p w:rsidR="0023658D" w:rsidRDefault="00070BC3">
      <w:pPr>
        <w:pStyle w:val="BodyText"/>
        <w:spacing w:before="2"/>
        <w:rPr>
          <w:sz w:val="24"/>
        </w:rPr>
      </w:pPr>
      <w:r>
        <w:pict>
          <v:shape id="_x0000_s1051" style="position:absolute;margin-left:70.95pt;margin-top:16.2pt;width:144.05pt;height:.1pt;z-index:-251512832;mso-wrap-distance-left:0;mso-wrap-distance-right:0;mso-position-horizontal-relative:page" coordorigin="1419,324" coordsize="2881,0" path="m1419,324r2880,e" filled="f" strokeweight=".6pt">
            <v:path arrowok="t"/>
            <w10:wrap type="topAndBottom" anchorx="page"/>
          </v:shape>
        </w:pict>
      </w:r>
    </w:p>
    <w:p w:rsidR="0023658D" w:rsidRDefault="00070BC3">
      <w:pPr>
        <w:spacing w:before="63"/>
        <w:ind w:left="278" w:right="250"/>
        <w:jc w:val="both"/>
        <w:rPr>
          <w:sz w:val="18"/>
        </w:rPr>
      </w:pPr>
      <w:r>
        <w:rPr>
          <w:position w:val="6"/>
          <w:sz w:val="12"/>
        </w:rPr>
        <w:t xml:space="preserve">418 </w:t>
      </w:r>
      <w:r>
        <w:rPr>
          <w:i/>
          <w:sz w:val="18"/>
        </w:rPr>
        <w:t>The first condition is "that the evidence to establish the fraud was not available to the party alleging the fraud at the time of the hearing before the arbitrators. The second condition is that "there is a prima facie case of fraud w</w:t>
      </w:r>
      <w:r>
        <w:rPr>
          <w:i/>
          <w:sz w:val="18"/>
        </w:rPr>
        <w:t>hich is sufficient to overcome the extreme caution of the Court when invited to set aside an award on the grounds of public policy</w:t>
      </w:r>
      <w:r>
        <w:rPr>
          <w:sz w:val="18"/>
        </w:rPr>
        <w:t>.</w:t>
      </w:r>
    </w:p>
    <w:p w:rsidR="0023658D" w:rsidRDefault="00070BC3">
      <w:pPr>
        <w:ind w:left="278" w:right="261"/>
        <w:jc w:val="both"/>
        <w:rPr>
          <w:sz w:val="18"/>
        </w:rPr>
      </w:pPr>
      <w:r>
        <w:rPr>
          <w:position w:val="6"/>
          <w:sz w:val="12"/>
        </w:rPr>
        <w:t xml:space="preserve">419 </w:t>
      </w:r>
      <w:r>
        <w:rPr>
          <w:sz w:val="18"/>
        </w:rPr>
        <w:t>Translation of: '</w:t>
      </w:r>
      <w:r>
        <w:rPr>
          <w:i/>
          <w:sz w:val="18"/>
        </w:rPr>
        <w:t xml:space="preserve">I concluded on 6 June 2017 that these conditions were met. [...] That remains the case notwithstanding </w:t>
      </w:r>
      <w:r>
        <w:rPr>
          <w:i/>
          <w:sz w:val="18"/>
        </w:rPr>
        <w:t>that matters have since been considered at a higher level in Sweden</w:t>
      </w:r>
      <w:r>
        <w:rPr>
          <w:sz w:val="18"/>
        </w:rPr>
        <w:t>'.</w:t>
      </w:r>
    </w:p>
    <w:p w:rsidR="0023658D" w:rsidRDefault="0023658D">
      <w:pPr>
        <w:jc w:val="both"/>
        <w:rPr>
          <w:sz w:val="18"/>
        </w:rPr>
        <w:sectPr w:rsidR="0023658D">
          <w:pgSz w:w="11910" w:h="16840"/>
          <w:pgMar w:top="1340" w:right="1160" w:bottom="840" w:left="1140" w:header="0" w:footer="572" w:gutter="0"/>
          <w:cols w:space="720"/>
        </w:sectPr>
      </w:pPr>
    </w:p>
    <w:p w:rsidR="0023658D" w:rsidRDefault="00070BC3">
      <w:pPr>
        <w:pStyle w:val="Heading2"/>
        <w:tabs>
          <w:tab w:val="left" w:pos="1555"/>
        </w:tabs>
        <w:ind w:left="1130" w:firstLine="0"/>
        <w:jc w:val="left"/>
      </w:pPr>
      <w:bookmarkStart w:id="56" w:name="_TOC_250002"/>
      <w:r>
        <w:tab/>
        <w:t>4Conclusion: the Stati's refusal to accept is clearly</w:t>
      </w:r>
      <w:bookmarkEnd w:id="56"/>
      <w:r>
        <w:tab/>
        <w:t xml:space="preserve"> unfounded</w:t>
      </w:r>
    </w:p>
    <w:p w:rsidR="0023658D" w:rsidRDefault="0023658D">
      <w:pPr>
        <w:pStyle w:val="BodyText"/>
        <w:spacing w:before="5"/>
        <w:rPr>
          <w:b/>
          <w:sz w:val="21"/>
        </w:rPr>
      </w:pPr>
    </w:p>
    <w:p w:rsidR="0023658D" w:rsidRDefault="00070BC3">
      <w:pPr>
        <w:pStyle w:val="ListParagraph"/>
        <w:numPr>
          <w:ilvl w:val="0"/>
          <w:numId w:val="31"/>
        </w:numPr>
        <w:tabs>
          <w:tab w:val="left" w:pos="846"/>
        </w:tabs>
        <w:spacing w:line="360" w:lineRule="auto"/>
        <w:ind w:right="252"/>
        <w:jc w:val="both"/>
      </w:pPr>
      <w:r>
        <w:t>It follows from the foregoing that the third ground for dismissal invoked by Stati is, like the first</w:t>
      </w:r>
      <w:r>
        <w:t xml:space="preserve"> two, manifestly unfounded, both in law and in fact. Neither the new Article 1679 of the Judicial Code nor Article 1704(4) of the Judicial Code are applicable in this case and it has been shown, in any event, that the condition of actual knowledge required</w:t>
      </w:r>
      <w:r>
        <w:t xml:space="preserve"> by these provisions, if they are to be applied at all, is not met.</w:t>
      </w:r>
    </w:p>
    <w:p w:rsidR="0023658D" w:rsidRDefault="00070BC3">
      <w:pPr>
        <w:pStyle w:val="BodyText"/>
        <w:spacing w:before="200" w:line="360" w:lineRule="auto"/>
        <w:ind w:left="845"/>
      </w:pPr>
      <w:r>
        <w:t>The question of whether RoK could have discovered the unlawful and fraudulent conduct of the Stati is not relevant in this case. It is in any case contradicted by the facts.</w:t>
      </w:r>
    </w:p>
    <w:p w:rsidR="0023658D" w:rsidRDefault="0023658D">
      <w:pPr>
        <w:pStyle w:val="BodyText"/>
        <w:rPr>
          <w:sz w:val="24"/>
        </w:rPr>
      </w:pPr>
    </w:p>
    <w:p w:rsidR="0023658D" w:rsidRDefault="0023658D">
      <w:pPr>
        <w:pStyle w:val="BodyText"/>
        <w:rPr>
          <w:sz w:val="24"/>
        </w:rPr>
      </w:pPr>
    </w:p>
    <w:p w:rsidR="0023658D" w:rsidRDefault="0023658D">
      <w:pPr>
        <w:pStyle w:val="BodyText"/>
        <w:spacing w:before="7"/>
        <w:rPr>
          <w:sz w:val="19"/>
        </w:rPr>
      </w:pPr>
    </w:p>
    <w:p w:rsidR="0023658D" w:rsidRDefault="00070BC3">
      <w:pPr>
        <w:pStyle w:val="Heading1"/>
        <w:numPr>
          <w:ilvl w:val="0"/>
          <w:numId w:val="58"/>
        </w:numPr>
        <w:tabs>
          <w:tab w:val="left" w:pos="846"/>
        </w:tabs>
        <w:spacing w:before="1"/>
        <w:ind w:left="845" w:hanging="568"/>
      </w:pPr>
      <w:bookmarkStart w:id="57" w:name="_TOC_250001"/>
      <w:bookmarkEnd w:id="57"/>
      <w:r>
        <w:t>EXPENSES</w:t>
      </w:r>
    </w:p>
    <w:p w:rsidR="0023658D" w:rsidRDefault="0023658D">
      <w:pPr>
        <w:pStyle w:val="BodyText"/>
        <w:spacing w:before="10"/>
        <w:rPr>
          <w:b/>
          <w:sz w:val="32"/>
        </w:rPr>
      </w:pPr>
    </w:p>
    <w:p w:rsidR="0023658D" w:rsidRDefault="00070BC3">
      <w:pPr>
        <w:pStyle w:val="ListParagraph"/>
        <w:numPr>
          <w:ilvl w:val="0"/>
          <w:numId w:val="31"/>
        </w:numPr>
        <w:tabs>
          <w:tab w:val="left" w:pos="846"/>
        </w:tabs>
        <w:spacing w:line="362" w:lineRule="auto"/>
        <w:ind w:right="258"/>
        <w:jc w:val="both"/>
      </w:pPr>
      <w:r>
        <w:t>The Republic of Kazakhstan seeks an order that the Stati pay all the costs and expenses of both sets of proceedings, including the procedural allowance.</w:t>
      </w:r>
    </w:p>
    <w:p w:rsidR="0023658D" w:rsidRDefault="0023658D">
      <w:pPr>
        <w:pStyle w:val="BodyText"/>
        <w:spacing w:before="2"/>
        <w:rPr>
          <w:sz w:val="20"/>
        </w:rPr>
      </w:pPr>
    </w:p>
    <w:p w:rsidR="0023658D" w:rsidRDefault="00070BC3">
      <w:pPr>
        <w:pStyle w:val="ListParagraph"/>
        <w:numPr>
          <w:ilvl w:val="0"/>
          <w:numId w:val="31"/>
        </w:numPr>
        <w:tabs>
          <w:tab w:val="left" w:pos="846"/>
        </w:tabs>
        <w:spacing w:line="360" w:lineRule="auto"/>
        <w:ind w:right="252"/>
        <w:jc w:val="both"/>
      </w:pPr>
      <w:r>
        <w:t>On the basis of Article 1022(3) of the Judicial Code420 , the maximum amount of procedural damages sho</w:t>
      </w:r>
      <w:r>
        <w:t>uld be fixed.</w:t>
      </w:r>
    </w:p>
    <w:p w:rsidR="0023658D" w:rsidRDefault="0023658D">
      <w:pPr>
        <w:pStyle w:val="BodyText"/>
        <w:spacing w:before="10"/>
        <w:rPr>
          <w:sz w:val="20"/>
        </w:rPr>
      </w:pPr>
    </w:p>
    <w:p w:rsidR="0023658D" w:rsidRDefault="00070BC3">
      <w:pPr>
        <w:pStyle w:val="BodyText"/>
        <w:spacing w:line="360" w:lineRule="auto"/>
        <w:ind w:left="845"/>
      </w:pPr>
      <w:r>
        <w:t>The complexity of the case seems difficult to criticise and is not disputed by the Stati.</w:t>
      </w:r>
    </w:p>
    <w:p w:rsidR="0023658D" w:rsidRDefault="0023658D">
      <w:pPr>
        <w:pStyle w:val="BodyText"/>
        <w:spacing w:before="9"/>
        <w:rPr>
          <w:sz w:val="20"/>
        </w:rPr>
      </w:pPr>
    </w:p>
    <w:p w:rsidR="0023658D" w:rsidRDefault="00070BC3">
      <w:pPr>
        <w:pStyle w:val="BodyText"/>
        <w:spacing w:line="360" w:lineRule="auto"/>
        <w:ind w:left="845"/>
      </w:pPr>
      <w:r>
        <w:t>The manifestly unreasonable nature of the situation must also be taken into account, in particular because of the abusive and unreasonable behaviour o</w:t>
      </w:r>
      <w:r>
        <w:t>f Stati.</w:t>
      </w:r>
    </w:p>
    <w:p w:rsidR="0023658D" w:rsidRDefault="0023658D">
      <w:pPr>
        <w:pStyle w:val="BodyText"/>
        <w:rPr>
          <w:sz w:val="21"/>
        </w:rPr>
      </w:pPr>
    </w:p>
    <w:p w:rsidR="0023658D" w:rsidRDefault="00070BC3">
      <w:pPr>
        <w:pStyle w:val="ListParagraph"/>
        <w:numPr>
          <w:ilvl w:val="0"/>
          <w:numId w:val="31"/>
        </w:numPr>
        <w:tabs>
          <w:tab w:val="left" w:pos="846"/>
        </w:tabs>
        <w:spacing w:before="1" w:line="357" w:lineRule="auto"/>
        <w:ind w:right="260"/>
        <w:jc w:val="both"/>
      </w:pPr>
      <w:r>
        <w:t>Moreover, since the case falls into the category of non-monetary disputes, the maximum procedural compensation is by no means excessive.</w:t>
      </w:r>
    </w:p>
    <w:p w:rsidR="0023658D" w:rsidRDefault="0023658D">
      <w:pPr>
        <w:pStyle w:val="BodyText"/>
        <w:spacing w:before="3"/>
        <w:rPr>
          <w:sz w:val="21"/>
        </w:rPr>
      </w:pPr>
    </w:p>
    <w:p w:rsidR="0023658D" w:rsidRDefault="00070BC3">
      <w:pPr>
        <w:pStyle w:val="ListParagraph"/>
        <w:numPr>
          <w:ilvl w:val="0"/>
          <w:numId w:val="31"/>
        </w:numPr>
        <w:tabs>
          <w:tab w:val="left" w:pos="846"/>
        </w:tabs>
        <w:spacing w:line="360" w:lineRule="auto"/>
        <w:ind w:right="256"/>
        <w:jc w:val="both"/>
      </w:pPr>
      <w:r>
        <w:t>Therefore, the Republic of Kazakhstan requests that Stati be ordered to pay procedural damages of EUR 36,000 per instance, which is the maximum amount for disputes that cannot be evaluated in money.</w:t>
      </w:r>
    </w:p>
    <w:p w:rsidR="0023658D" w:rsidRDefault="0023658D">
      <w:pPr>
        <w:pStyle w:val="BodyText"/>
        <w:rPr>
          <w:sz w:val="20"/>
        </w:rPr>
      </w:pPr>
    </w:p>
    <w:p w:rsidR="0023658D" w:rsidRDefault="0023658D">
      <w:pPr>
        <w:pStyle w:val="BodyText"/>
        <w:rPr>
          <w:sz w:val="20"/>
        </w:rPr>
      </w:pPr>
    </w:p>
    <w:p w:rsidR="0023658D" w:rsidRDefault="0023658D">
      <w:pPr>
        <w:pStyle w:val="BodyText"/>
        <w:rPr>
          <w:sz w:val="20"/>
        </w:rPr>
      </w:pPr>
    </w:p>
    <w:p w:rsidR="0023658D" w:rsidRDefault="0023658D">
      <w:pPr>
        <w:pStyle w:val="BodyText"/>
        <w:rPr>
          <w:sz w:val="20"/>
        </w:rPr>
      </w:pPr>
    </w:p>
    <w:p w:rsidR="0023658D" w:rsidRDefault="0023658D">
      <w:pPr>
        <w:pStyle w:val="BodyText"/>
        <w:rPr>
          <w:sz w:val="20"/>
        </w:rPr>
      </w:pPr>
    </w:p>
    <w:p w:rsidR="0023658D" w:rsidRDefault="0023658D">
      <w:pPr>
        <w:pStyle w:val="BodyText"/>
        <w:rPr>
          <w:sz w:val="20"/>
        </w:rPr>
      </w:pPr>
    </w:p>
    <w:p w:rsidR="0023658D" w:rsidRDefault="00070BC3">
      <w:pPr>
        <w:pStyle w:val="BodyText"/>
        <w:spacing w:before="10"/>
        <w:rPr>
          <w:sz w:val="11"/>
        </w:rPr>
      </w:pPr>
      <w:r>
        <w:pict>
          <v:shape id="_x0000_s1050" style="position:absolute;margin-left:70.95pt;margin-top:9.1pt;width:144.05pt;height:.1pt;z-index:-251511808;mso-wrap-distance-left:0;mso-wrap-distance-right:0;mso-position-horizontal-relative:page" coordorigin="1419,182" coordsize="2881,0" path="m1419,182r2880,e" filled="f" strokeweight=".6pt">
            <v:path arrowok="t"/>
            <w10:wrap type="topAndBottom" anchorx="page"/>
          </v:shape>
        </w:pict>
      </w:r>
    </w:p>
    <w:p w:rsidR="0023658D" w:rsidRDefault="00070BC3">
      <w:pPr>
        <w:spacing w:before="63"/>
        <w:ind w:left="278" w:right="252"/>
        <w:jc w:val="both"/>
        <w:rPr>
          <w:sz w:val="18"/>
        </w:rPr>
      </w:pPr>
      <w:r>
        <w:rPr>
          <w:position w:val="6"/>
          <w:sz w:val="12"/>
        </w:rPr>
        <w:t xml:space="preserve">420 </w:t>
      </w:r>
      <w:r>
        <w:rPr>
          <w:sz w:val="18"/>
        </w:rPr>
        <w:t>This provision specifies that "</w:t>
      </w:r>
      <w:r>
        <w:rPr>
          <w:i/>
          <w:sz w:val="18"/>
        </w:rPr>
        <w:t xml:space="preserve">At the </w:t>
      </w:r>
      <w:r>
        <w:rPr>
          <w:i/>
          <w:sz w:val="18"/>
        </w:rPr>
        <w:t>request of one of the parties, which may be made at the request of the judge, the judge may, by a specially reasoned decision, either reduce the compensation or increase it, without however exceeding the maximum and minimum amounts provided for by the King</w:t>
      </w:r>
      <w:r>
        <w:rPr>
          <w:i/>
          <w:sz w:val="18"/>
        </w:rPr>
        <w:t>. In his assessment, the judge shall take into account - the financial capacity of the unsuccessful party, in order to reduce the amount of compensation; - the complexity of the case; - the contractual compensation agreed for the successful party; - the ma</w:t>
      </w:r>
      <w:r>
        <w:rPr>
          <w:i/>
          <w:sz w:val="18"/>
        </w:rPr>
        <w:t>nifestly unreasonable nature of the situation</w:t>
      </w:r>
      <w:r>
        <w:rPr>
          <w:sz w:val="18"/>
        </w:rPr>
        <w:t>.</w:t>
      </w:r>
    </w:p>
    <w:p w:rsidR="0023658D" w:rsidRDefault="0023658D">
      <w:pPr>
        <w:jc w:val="both"/>
        <w:rPr>
          <w:sz w:val="18"/>
        </w:rPr>
        <w:sectPr w:rsidR="0023658D">
          <w:pgSz w:w="11910" w:h="16840"/>
          <w:pgMar w:top="1340" w:right="1160" w:bottom="840" w:left="1140" w:header="0" w:footer="572" w:gutter="0"/>
          <w:cols w:space="720"/>
        </w:sectPr>
      </w:pPr>
    </w:p>
    <w:p w:rsidR="0023658D" w:rsidRDefault="00070BC3">
      <w:pPr>
        <w:pStyle w:val="Heading1"/>
        <w:numPr>
          <w:ilvl w:val="0"/>
          <w:numId w:val="58"/>
        </w:numPr>
        <w:tabs>
          <w:tab w:val="left" w:pos="987"/>
        </w:tabs>
        <w:ind w:left="986" w:hanging="709"/>
      </w:pPr>
      <w:bookmarkStart w:id="58" w:name="_TOC_250000"/>
      <w:bookmarkEnd w:id="58"/>
      <w:r>
        <w:t>DEVICE</w:t>
      </w:r>
    </w:p>
    <w:p w:rsidR="0023658D" w:rsidRDefault="0023658D">
      <w:pPr>
        <w:pStyle w:val="BodyText"/>
        <w:spacing w:before="6"/>
        <w:rPr>
          <w:b/>
        </w:rPr>
      </w:pPr>
    </w:p>
    <w:p w:rsidR="0023658D" w:rsidRDefault="00070BC3">
      <w:pPr>
        <w:pStyle w:val="Heading2"/>
        <w:spacing w:before="0"/>
        <w:ind w:left="845" w:firstLine="0"/>
        <w:jc w:val="left"/>
      </w:pPr>
      <w:r>
        <w:t>BY THESE REASONS,</w:t>
      </w:r>
    </w:p>
    <w:p w:rsidR="0023658D" w:rsidRDefault="0023658D">
      <w:pPr>
        <w:pStyle w:val="BodyText"/>
        <w:spacing w:before="5"/>
        <w:rPr>
          <w:b/>
          <w:sz w:val="21"/>
        </w:rPr>
      </w:pPr>
    </w:p>
    <w:p w:rsidR="0023658D" w:rsidRDefault="00070BC3">
      <w:pPr>
        <w:pStyle w:val="BodyText"/>
        <w:ind w:left="845"/>
      </w:pPr>
      <w:r>
        <w:t>Subject to any other legal or factual arguments to be made in the course of the proceedings,</w:t>
      </w:r>
    </w:p>
    <w:p w:rsidR="0023658D" w:rsidRDefault="0023658D">
      <w:pPr>
        <w:pStyle w:val="BodyText"/>
        <w:spacing w:before="7"/>
        <w:rPr>
          <w:sz w:val="21"/>
        </w:rPr>
      </w:pPr>
    </w:p>
    <w:p w:rsidR="0023658D" w:rsidRDefault="00070BC3">
      <w:pPr>
        <w:pStyle w:val="Heading2"/>
        <w:spacing w:before="0"/>
        <w:ind w:left="845" w:firstLine="0"/>
        <w:jc w:val="left"/>
      </w:pPr>
      <w:r>
        <w:t>PLEASE THE COURT OF APPEAL IN BRUSSELS,</w:t>
      </w:r>
    </w:p>
    <w:p w:rsidR="0023658D" w:rsidRDefault="0023658D">
      <w:pPr>
        <w:pStyle w:val="BodyText"/>
        <w:spacing w:before="4"/>
        <w:rPr>
          <w:b/>
          <w:sz w:val="21"/>
        </w:rPr>
      </w:pPr>
    </w:p>
    <w:p w:rsidR="0023658D" w:rsidRDefault="00070BC3">
      <w:pPr>
        <w:pStyle w:val="BodyText"/>
        <w:spacing w:before="1"/>
        <w:ind w:left="845"/>
      </w:pPr>
      <w:r>
        <w:t>To declare the appeal of the Republic of Kazakhstan well founded.</w:t>
      </w:r>
    </w:p>
    <w:p w:rsidR="0023658D" w:rsidRDefault="0023658D">
      <w:pPr>
        <w:pStyle w:val="BodyText"/>
        <w:spacing w:before="4"/>
        <w:rPr>
          <w:sz w:val="21"/>
        </w:rPr>
      </w:pPr>
    </w:p>
    <w:p w:rsidR="0023658D" w:rsidRDefault="00070BC3">
      <w:pPr>
        <w:pStyle w:val="BodyText"/>
        <w:spacing w:line="360" w:lineRule="auto"/>
        <w:ind w:left="845" w:right="257"/>
        <w:jc w:val="both"/>
      </w:pPr>
      <w:r>
        <w:t>To reform the judgment under appeal, except insofar as it declared the third party opposition against the enforcement order of 11 December 2017 admissible and, ruling by way of new provisio</w:t>
      </w:r>
      <w:r>
        <w:t>ns,</w:t>
      </w:r>
    </w:p>
    <w:p w:rsidR="0023658D" w:rsidRDefault="00070BC3">
      <w:pPr>
        <w:pStyle w:val="ListParagraph"/>
        <w:numPr>
          <w:ilvl w:val="0"/>
          <w:numId w:val="2"/>
        </w:numPr>
        <w:tabs>
          <w:tab w:val="left" w:pos="1203"/>
        </w:tabs>
        <w:spacing w:before="119" w:line="362" w:lineRule="auto"/>
        <w:ind w:right="259"/>
      </w:pPr>
      <w:r>
        <w:t>Granting the original third party opposition against the exequatur order of 11 December 2017 ;</w:t>
      </w:r>
    </w:p>
    <w:p w:rsidR="0023658D" w:rsidRDefault="00070BC3">
      <w:pPr>
        <w:pStyle w:val="ListParagraph"/>
        <w:numPr>
          <w:ilvl w:val="0"/>
          <w:numId w:val="2"/>
        </w:numPr>
        <w:tabs>
          <w:tab w:val="left" w:pos="1203"/>
        </w:tabs>
        <w:spacing w:before="116" w:line="360" w:lineRule="auto"/>
        <w:ind w:right="254"/>
      </w:pPr>
      <w:r>
        <w:t>Find that the Award could not, and cannot, be recognised or enforced in Belgium on the basis of Article 1723, 2° of the Judicial Code and/or Articles 1723, 3</w:t>
      </w:r>
      <w:r>
        <w:t>° and 1704, 3°, c) of the Judicial Code and/or Articles 1723, 3° and 1704, 3°, a) of the Judicial Code and/or Articles 1723, 3° and 1704, 3°, b) of the Judicial Code - these provisions being referred to as they were in force prior to their amendment by the</w:t>
      </w:r>
      <w:r>
        <w:t xml:space="preserve"> Law of 24 June 2013;</w:t>
      </w:r>
    </w:p>
    <w:p w:rsidR="0023658D" w:rsidRDefault="00070BC3">
      <w:pPr>
        <w:pStyle w:val="ListParagraph"/>
        <w:numPr>
          <w:ilvl w:val="0"/>
          <w:numId w:val="2"/>
        </w:numPr>
        <w:tabs>
          <w:tab w:val="left" w:pos="1203"/>
        </w:tabs>
        <w:spacing w:before="120"/>
      </w:pPr>
      <w:r>
        <w:t>Order the annulment and withdrawal of the exequatur order of 11 December 2017.</w:t>
      </w:r>
    </w:p>
    <w:p w:rsidR="0023658D" w:rsidRDefault="0023658D">
      <w:pPr>
        <w:pStyle w:val="BodyText"/>
        <w:spacing w:before="5"/>
        <w:rPr>
          <w:sz w:val="21"/>
        </w:rPr>
      </w:pPr>
    </w:p>
    <w:p w:rsidR="0023658D" w:rsidRDefault="00070BC3">
      <w:pPr>
        <w:pStyle w:val="BodyText"/>
        <w:ind w:left="845"/>
      </w:pPr>
      <w:r>
        <w:t>Declare the cross-appeal of the Stati unfounded.</w:t>
      </w:r>
    </w:p>
    <w:p w:rsidR="0023658D" w:rsidRDefault="0023658D">
      <w:pPr>
        <w:pStyle w:val="BodyText"/>
        <w:spacing w:before="5"/>
        <w:rPr>
          <w:sz w:val="21"/>
        </w:rPr>
      </w:pPr>
    </w:p>
    <w:p w:rsidR="0023658D" w:rsidRDefault="00070BC3">
      <w:pPr>
        <w:pStyle w:val="BodyText"/>
        <w:spacing w:line="360" w:lineRule="auto"/>
        <w:ind w:left="845" w:right="257"/>
        <w:jc w:val="both"/>
      </w:pPr>
      <w:r>
        <w:t>Order the Stati to pay all the costs and expenses of the two sets of proceedings, including the procedur</w:t>
      </w:r>
      <w:r>
        <w:t>al indemnity calculated, for each of the two sets of proceedings, at its maximum amount for disputes not assessable in money, namely EUR 36 000.</w:t>
      </w:r>
    </w:p>
    <w:p w:rsidR="0023658D" w:rsidRDefault="0023658D">
      <w:pPr>
        <w:pStyle w:val="BodyText"/>
        <w:spacing w:before="5"/>
        <w:rPr>
          <w:sz w:val="31"/>
        </w:rPr>
      </w:pPr>
    </w:p>
    <w:p w:rsidR="0023658D" w:rsidRDefault="00070BC3">
      <w:pPr>
        <w:pStyle w:val="BodyText"/>
        <w:ind w:left="845"/>
      </w:pPr>
      <w:r>
        <w:t>Brussels, 30 April 2021,</w:t>
      </w:r>
    </w:p>
    <w:p w:rsidR="0023658D" w:rsidRDefault="0023658D">
      <w:pPr>
        <w:pStyle w:val="BodyText"/>
        <w:spacing w:before="10"/>
        <w:rPr>
          <w:sz w:val="31"/>
        </w:rPr>
      </w:pPr>
    </w:p>
    <w:p w:rsidR="0023658D" w:rsidRDefault="00070BC3">
      <w:pPr>
        <w:pStyle w:val="BodyText"/>
        <w:spacing w:line="588" w:lineRule="auto"/>
        <w:ind w:left="845" w:right="5635"/>
      </w:pPr>
      <w:r>
        <w:t>For the Republic of Kazakhstan, One of its Councils,</w:t>
      </w:r>
    </w:p>
    <w:p w:rsidR="0023658D" w:rsidRDefault="00070BC3">
      <w:pPr>
        <w:pStyle w:val="BodyText"/>
        <w:spacing w:line="252" w:lineRule="exact"/>
        <w:ind w:left="845"/>
        <w:jc w:val="both"/>
      </w:pPr>
      <w:r>
        <w:t>Arnaud Nuyts</w:t>
      </w:r>
    </w:p>
    <w:p w:rsidR="0023658D" w:rsidRDefault="0023658D">
      <w:pPr>
        <w:pStyle w:val="BodyText"/>
        <w:rPr>
          <w:sz w:val="24"/>
        </w:rPr>
      </w:pPr>
    </w:p>
    <w:p w:rsidR="0023658D" w:rsidRDefault="00070BC3">
      <w:pPr>
        <w:spacing w:before="210"/>
        <w:ind w:left="845"/>
        <w:rPr>
          <w:sz w:val="20"/>
        </w:rPr>
      </w:pPr>
      <w:r>
        <w:rPr>
          <w:sz w:val="20"/>
          <w:u w:val="single"/>
        </w:rPr>
        <w:t xml:space="preserve">Appeal costs </w:t>
      </w:r>
      <w:r>
        <w:rPr>
          <w:sz w:val="20"/>
        </w:rPr>
        <w:t>:</w:t>
      </w:r>
    </w:p>
    <w:p w:rsidR="0023658D" w:rsidRDefault="0023658D">
      <w:pPr>
        <w:pStyle w:val="BodyText"/>
        <w:spacing w:before="6"/>
        <w:rPr>
          <w:sz w:val="12"/>
        </w:rPr>
      </w:pPr>
    </w:p>
    <w:p w:rsidR="0023658D" w:rsidRDefault="00070BC3">
      <w:pPr>
        <w:pStyle w:val="ListParagraph"/>
        <w:numPr>
          <w:ilvl w:val="0"/>
          <w:numId w:val="1"/>
        </w:numPr>
        <w:tabs>
          <w:tab w:val="left" w:pos="1202"/>
          <w:tab w:val="left" w:pos="1203"/>
        </w:tabs>
        <w:spacing w:before="91"/>
        <w:jc w:val="left"/>
        <w:rPr>
          <w:sz w:val="20"/>
        </w:rPr>
      </w:pPr>
      <w:r>
        <w:rPr>
          <w:sz w:val="20"/>
        </w:rPr>
        <w:t>Submission fee: EUR 591.91</w:t>
      </w:r>
    </w:p>
    <w:p w:rsidR="0023658D" w:rsidRDefault="00070BC3">
      <w:pPr>
        <w:pStyle w:val="ListParagraph"/>
        <w:numPr>
          <w:ilvl w:val="0"/>
          <w:numId w:val="1"/>
        </w:numPr>
        <w:tabs>
          <w:tab w:val="left" w:pos="1202"/>
          <w:tab w:val="left" w:pos="1203"/>
        </w:tabs>
        <w:spacing w:before="116"/>
        <w:jc w:val="left"/>
        <w:rPr>
          <w:sz w:val="20"/>
        </w:rPr>
      </w:pPr>
      <w:r>
        <w:rPr>
          <w:sz w:val="20"/>
        </w:rPr>
        <w:t>Compensation for the proceedings at first instance: 36,000 EU</w:t>
      </w:r>
    </w:p>
    <w:p w:rsidR="0023658D" w:rsidRDefault="00070BC3">
      <w:pPr>
        <w:pStyle w:val="ListParagraph"/>
        <w:numPr>
          <w:ilvl w:val="0"/>
          <w:numId w:val="1"/>
        </w:numPr>
        <w:tabs>
          <w:tab w:val="left" w:pos="1202"/>
          <w:tab w:val="left" w:pos="1203"/>
        </w:tabs>
        <w:spacing w:before="113"/>
        <w:jc w:val="left"/>
        <w:rPr>
          <w:sz w:val="20"/>
        </w:rPr>
      </w:pPr>
      <w:r>
        <w:rPr>
          <w:sz w:val="20"/>
        </w:rPr>
        <w:t>Compensation for proceedings on appeal: EUR 36,000</w:t>
      </w:r>
    </w:p>
    <w:p w:rsidR="0023658D" w:rsidRDefault="00070BC3">
      <w:pPr>
        <w:spacing w:before="116"/>
        <w:ind w:left="1202"/>
        <w:rPr>
          <w:sz w:val="20"/>
        </w:rPr>
      </w:pPr>
      <w:r>
        <w:rPr>
          <w:b/>
          <w:sz w:val="20"/>
        </w:rPr>
        <w:t>Total</w:t>
      </w:r>
      <w:r>
        <w:rPr>
          <w:sz w:val="20"/>
        </w:rPr>
        <w:t>: EUR 72,591.91</w:t>
      </w:r>
    </w:p>
    <w:p w:rsidR="0023658D" w:rsidRDefault="0023658D">
      <w:pPr>
        <w:rPr>
          <w:sz w:val="20"/>
        </w:rPr>
        <w:sectPr w:rsidR="0023658D">
          <w:pgSz w:w="11910" w:h="16840"/>
          <w:pgMar w:top="1320" w:right="1160" w:bottom="840" w:left="1140" w:header="0" w:footer="572" w:gutter="0"/>
          <w:cols w:space="720"/>
        </w:sectPr>
      </w:pPr>
    </w:p>
    <w:p w:rsidR="0023658D" w:rsidRDefault="00070BC3">
      <w:pPr>
        <w:pStyle w:val="BodyText"/>
        <w:ind w:left="161"/>
        <w:rPr>
          <w:sz w:val="20"/>
        </w:rPr>
      </w:pPr>
      <w:r>
        <w:rPr>
          <w:sz w:val="20"/>
        </w:rPr>
      </w:r>
      <w:r>
        <w:rPr>
          <w:sz w:val="20"/>
        </w:rPr>
        <w:pict>
          <v:shapetype id="_x0000_t202" coordsize="21600,21600" o:spt="202" path="m,l,21600r21600,l21600,xe">
            <v:stroke joinstyle="miter"/>
            <v:path gradientshapeok="t" o:connecttype="rect"/>
          </v:shapetype>
          <v:shape id="_x0000_s1049" type="#_x0000_t202" style="width:464.85pt;height:29.45pt;mso-left-percent:-10001;mso-top-percent:-10001;mso-position-horizontal:absolute;mso-position-horizontal-relative:char;mso-position-vertical:absolute;mso-position-vertical-relative:line;mso-left-percent:-10001;mso-top-percent:-10001" filled="f" strokeweight=".48pt">
            <v:textbox inset="0,0,0,0">
              <w:txbxContent>
                <w:p w:rsidR="0023658D" w:rsidRDefault="00070BC3">
                  <w:pPr>
                    <w:spacing w:before="145"/>
                    <w:ind w:left="1000"/>
                    <w:rPr>
                      <w:b/>
                    </w:rPr>
                  </w:pPr>
                  <w:r>
                    <w:rPr>
                      <w:b/>
                    </w:rPr>
                    <w:t>TABLE 1: SUMMARY OF TRANSFERS RE. OIL SALES</w:t>
                  </w:r>
                </w:p>
              </w:txbxContent>
            </v:textbox>
            <w10:anchorlock/>
          </v:shape>
        </w:pict>
      </w:r>
    </w:p>
    <w:p w:rsidR="0023658D" w:rsidRDefault="0023658D">
      <w:pPr>
        <w:pStyle w:val="BodyText"/>
        <w:spacing w:before="6"/>
        <w:rPr>
          <w:sz w:val="6"/>
        </w:rPr>
      </w:pPr>
    </w:p>
    <w:p w:rsidR="0023658D" w:rsidRDefault="00070BC3">
      <w:pPr>
        <w:spacing w:before="91" w:line="360" w:lineRule="auto"/>
        <w:ind w:left="278" w:right="251"/>
        <w:rPr>
          <w:sz w:val="20"/>
        </w:rPr>
      </w:pPr>
      <w:r>
        <w:rPr>
          <w:b/>
          <w:sz w:val="20"/>
        </w:rPr>
        <w:t xml:space="preserve">Table 1 </w:t>
      </w:r>
      <w:r>
        <w:rPr>
          <w:sz w:val="20"/>
        </w:rPr>
        <w:t>compiles the account statements of Terra Raf and Montvale relating to the use of funds paid by Vitol SA under the KPM and TNG COMSA Contracts between 15 November 2005 and 3 November 2010.</w:t>
      </w:r>
    </w:p>
    <w:p w:rsidR="0023658D" w:rsidRDefault="00070BC3">
      <w:pPr>
        <w:spacing w:before="118"/>
        <w:ind w:left="278"/>
        <w:rPr>
          <w:b/>
          <w:sz w:val="20"/>
        </w:rPr>
      </w:pPr>
      <w:r>
        <w:rPr>
          <w:b/>
          <w:sz w:val="20"/>
          <w:u w:val="single"/>
        </w:rPr>
        <w:t>Part 1: Extracts from T</w:t>
      </w:r>
      <w:r>
        <w:rPr>
          <w:b/>
          <w:sz w:val="20"/>
          <w:u w:val="single"/>
        </w:rPr>
        <w:t>erra Raf's accounts</w:t>
      </w:r>
    </w:p>
    <w:p w:rsidR="0023658D" w:rsidRDefault="0023658D">
      <w:pPr>
        <w:pStyle w:val="BodyText"/>
        <w:spacing w:before="7"/>
        <w:rPr>
          <w:b/>
          <w:sz w:val="12"/>
        </w:rPr>
      </w:pPr>
    </w:p>
    <w:p w:rsidR="0023658D" w:rsidRDefault="00070BC3">
      <w:pPr>
        <w:spacing w:before="91"/>
        <w:ind w:left="278"/>
        <w:rPr>
          <w:sz w:val="20"/>
        </w:rPr>
      </w:pPr>
      <w:r>
        <w:rPr>
          <w:sz w:val="20"/>
        </w:rPr>
        <w:t xml:space="preserve">Exclusion: Amounts in </w:t>
      </w:r>
      <w:r>
        <w:rPr>
          <w:sz w:val="20"/>
          <w:shd w:val="clear" w:color="auto" w:fill="FFFF00"/>
        </w:rPr>
        <w:t xml:space="preserve">yellow </w:t>
      </w:r>
      <w:r>
        <w:rPr>
          <w:sz w:val="20"/>
        </w:rPr>
        <w:t>are excluded from the calculations because they are from Vitol FSU.</w:t>
      </w:r>
    </w:p>
    <w:p w:rsidR="0023658D" w:rsidRDefault="0023658D">
      <w:pPr>
        <w:pStyle w:val="BodyText"/>
        <w:spacing w:before="5"/>
        <w:rPr>
          <w:sz w:val="20"/>
        </w:rPr>
      </w:pPr>
    </w:p>
    <w:tbl>
      <w:tblPr>
        <w:tblW w:w="0" w:type="auto"/>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32"/>
        <w:gridCol w:w="1489"/>
        <w:gridCol w:w="1529"/>
        <w:gridCol w:w="1712"/>
        <w:gridCol w:w="1755"/>
        <w:gridCol w:w="1546"/>
      </w:tblGrid>
      <w:tr w:rsidR="0023658D">
        <w:trPr>
          <w:trHeight w:val="309"/>
        </w:trPr>
        <w:tc>
          <w:tcPr>
            <w:tcW w:w="9063" w:type="dxa"/>
            <w:gridSpan w:val="6"/>
            <w:shd w:val="clear" w:color="auto" w:fill="D9D9D9"/>
          </w:tcPr>
          <w:p w:rsidR="0023658D" w:rsidRDefault="00070BC3">
            <w:pPr>
              <w:pStyle w:val="TableParagraph"/>
              <w:spacing w:before="38"/>
              <w:ind w:left="2523" w:right="2517"/>
              <w:jc w:val="center"/>
              <w:rPr>
                <w:b/>
                <w:sz w:val="20"/>
              </w:rPr>
            </w:pPr>
            <w:r>
              <w:rPr>
                <w:b/>
                <w:sz w:val="20"/>
              </w:rPr>
              <w:t>Table 1.1 - Extracts from Terra Raf's accounts</w:t>
            </w:r>
          </w:p>
        </w:tc>
      </w:tr>
      <w:tr w:rsidR="0023658D">
        <w:trPr>
          <w:trHeight w:val="309"/>
        </w:trPr>
        <w:tc>
          <w:tcPr>
            <w:tcW w:w="1032" w:type="dxa"/>
            <w:vMerge w:val="restart"/>
            <w:shd w:val="clear" w:color="auto" w:fill="D9D9D9"/>
          </w:tcPr>
          <w:p w:rsidR="0023658D" w:rsidRDefault="0023658D">
            <w:pPr>
              <w:pStyle w:val="TableParagraph"/>
              <w:spacing w:before="4"/>
              <w:rPr>
                <w:sz w:val="17"/>
              </w:rPr>
            </w:pPr>
          </w:p>
          <w:p w:rsidR="0023658D" w:rsidRDefault="00070BC3">
            <w:pPr>
              <w:pStyle w:val="TableParagraph"/>
              <w:ind w:left="314"/>
              <w:rPr>
                <w:b/>
                <w:sz w:val="20"/>
              </w:rPr>
            </w:pPr>
            <w:r>
              <w:rPr>
                <w:b/>
                <w:sz w:val="20"/>
              </w:rPr>
              <w:t>Date</w:t>
            </w:r>
          </w:p>
        </w:tc>
        <w:tc>
          <w:tcPr>
            <w:tcW w:w="3018" w:type="dxa"/>
            <w:gridSpan w:val="2"/>
            <w:shd w:val="clear" w:color="auto" w:fill="D9D9D9"/>
          </w:tcPr>
          <w:p w:rsidR="0023658D" w:rsidRDefault="00070BC3">
            <w:pPr>
              <w:pStyle w:val="TableParagraph"/>
              <w:spacing w:before="41"/>
              <w:ind w:left="333"/>
              <w:rPr>
                <w:b/>
                <w:sz w:val="20"/>
              </w:rPr>
            </w:pPr>
            <w:r>
              <w:rPr>
                <w:b/>
                <w:sz w:val="20"/>
              </w:rPr>
              <w:t>KPM COMSA (11.11.2005)</w:t>
            </w:r>
          </w:p>
        </w:tc>
        <w:tc>
          <w:tcPr>
            <w:tcW w:w="3467" w:type="dxa"/>
            <w:gridSpan w:val="2"/>
            <w:shd w:val="clear" w:color="auto" w:fill="D9D9D9"/>
          </w:tcPr>
          <w:p w:rsidR="0023658D" w:rsidRDefault="00070BC3">
            <w:pPr>
              <w:pStyle w:val="TableParagraph"/>
              <w:spacing w:before="41"/>
              <w:ind w:left="575"/>
              <w:rPr>
                <w:b/>
                <w:sz w:val="20"/>
              </w:rPr>
            </w:pPr>
            <w:r>
              <w:rPr>
                <w:b/>
                <w:sz w:val="20"/>
              </w:rPr>
              <w:t>TNG COMSA (20.01.2006)</w:t>
            </w:r>
          </w:p>
        </w:tc>
        <w:tc>
          <w:tcPr>
            <w:tcW w:w="1546" w:type="dxa"/>
            <w:shd w:val="clear" w:color="auto" w:fill="D9D9D9"/>
          </w:tcPr>
          <w:p w:rsidR="0023658D" w:rsidRDefault="00070BC3">
            <w:pPr>
              <w:pStyle w:val="TableParagraph"/>
              <w:spacing w:before="41"/>
              <w:ind w:left="45" w:right="40"/>
              <w:jc w:val="center"/>
              <w:rPr>
                <w:b/>
                <w:sz w:val="20"/>
              </w:rPr>
            </w:pPr>
            <w:r>
              <w:rPr>
                <w:b/>
                <w:sz w:val="20"/>
              </w:rPr>
              <w:t>Reimbursement</w:t>
            </w:r>
          </w:p>
        </w:tc>
      </w:tr>
      <w:tr w:rsidR="0023658D">
        <w:trPr>
          <w:trHeight w:val="312"/>
        </w:trPr>
        <w:tc>
          <w:tcPr>
            <w:tcW w:w="1032" w:type="dxa"/>
            <w:vMerge/>
            <w:tcBorders>
              <w:top w:val="nil"/>
            </w:tcBorders>
            <w:shd w:val="clear" w:color="auto" w:fill="D9D9D9"/>
          </w:tcPr>
          <w:p w:rsidR="0023658D" w:rsidRDefault="0023658D">
            <w:pPr>
              <w:rPr>
                <w:sz w:val="2"/>
                <w:szCs w:val="2"/>
              </w:rPr>
            </w:pPr>
          </w:p>
        </w:tc>
        <w:tc>
          <w:tcPr>
            <w:tcW w:w="1489" w:type="dxa"/>
            <w:shd w:val="clear" w:color="auto" w:fill="D9D9D9"/>
          </w:tcPr>
          <w:p w:rsidR="0023658D" w:rsidRDefault="00070BC3">
            <w:pPr>
              <w:pStyle w:val="TableParagraph"/>
              <w:spacing w:before="41"/>
              <w:ind w:left="64" w:right="64"/>
              <w:jc w:val="center"/>
              <w:rPr>
                <w:b/>
                <w:sz w:val="20"/>
              </w:rPr>
            </w:pPr>
            <w:r>
              <w:rPr>
                <w:b/>
                <w:sz w:val="20"/>
              </w:rPr>
              <w:t>From Vitol S.A.</w:t>
            </w:r>
          </w:p>
        </w:tc>
        <w:tc>
          <w:tcPr>
            <w:tcW w:w="1529" w:type="dxa"/>
            <w:shd w:val="clear" w:color="auto" w:fill="D9D9D9"/>
          </w:tcPr>
          <w:p w:rsidR="0023658D" w:rsidRDefault="00070BC3">
            <w:pPr>
              <w:pStyle w:val="TableParagraph"/>
              <w:spacing w:before="41"/>
              <w:ind w:left="364"/>
              <w:rPr>
                <w:b/>
                <w:sz w:val="20"/>
              </w:rPr>
            </w:pPr>
            <w:r>
              <w:rPr>
                <w:b/>
                <w:sz w:val="20"/>
              </w:rPr>
              <w:t>In Stadoil</w:t>
            </w:r>
          </w:p>
        </w:tc>
        <w:tc>
          <w:tcPr>
            <w:tcW w:w="1712" w:type="dxa"/>
            <w:shd w:val="clear" w:color="auto" w:fill="D9D9D9"/>
          </w:tcPr>
          <w:p w:rsidR="0023658D" w:rsidRDefault="00070BC3">
            <w:pPr>
              <w:pStyle w:val="TableParagraph"/>
              <w:spacing w:before="41"/>
              <w:ind w:left="301" w:right="298"/>
              <w:jc w:val="center"/>
              <w:rPr>
                <w:b/>
                <w:sz w:val="20"/>
              </w:rPr>
            </w:pPr>
            <w:r>
              <w:rPr>
                <w:b/>
                <w:sz w:val="20"/>
              </w:rPr>
              <w:t>From Vitol S.A.</w:t>
            </w:r>
          </w:p>
        </w:tc>
        <w:tc>
          <w:tcPr>
            <w:tcW w:w="1755" w:type="dxa"/>
            <w:shd w:val="clear" w:color="auto" w:fill="D9D9D9"/>
          </w:tcPr>
          <w:p w:rsidR="0023658D" w:rsidRDefault="00070BC3">
            <w:pPr>
              <w:pStyle w:val="TableParagraph"/>
              <w:spacing w:before="41"/>
              <w:ind w:left="54" w:right="51"/>
              <w:jc w:val="center"/>
              <w:rPr>
                <w:b/>
                <w:sz w:val="20"/>
              </w:rPr>
            </w:pPr>
            <w:r>
              <w:rPr>
                <w:b/>
                <w:sz w:val="20"/>
              </w:rPr>
              <w:t>To General Affinity</w:t>
            </w:r>
          </w:p>
        </w:tc>
        <w:tc>
          <w:tcPr>
            <w:tcW w:w="1546" w:type="dxa"/>
            <w:shd w:val="clear" w:color="auto" w:fill="D9D9D9"/>
          </w:tcPr>
          <w:p w:rsidR="0023658D" w:rsidRDefault="00070BC3">
            <w:pPr>
              <w:pStyle w:val="TableParagraph"/>
              <w:spacing w:before="41"/>
              <w:ind w:left="45" w:right="40"/>
              <w:jc w:val="center"/>
              <w:rPr>
                <w:b/>
                <w:sz w:val="20"/>
              </w:rPr>
            </w:pPr>
            <w:r>
              <w:rPr>
                <w:b/>
                <w:sz w:val="20"/>
              </w:rPr>
              <w:t>To Vitol S.A.</w:t>
            </w:r>
          </w:p>
        </w:tc>
      </w:tr>
      <w:tr w:rsidR="0023658D">
        <w:trPr>
          <w:trHeight w:val="309"/>
        </w:trPr>
        <w:tc>
          <w:tcPr>
            <w:tcW w:w="1032" w:type="dxa"/>
          </w:tcPr>
          <w:p w:rsidR="0023658D" w:rsidRDefault="00070BC3">
            <w:pPr>
              <w:pStyle w:val="TableParagraph"/>
              <w:spacing w:before="38"/>
              <w:ind w:left="44" w:right="38"/>
              <w:jc w:val="center"/>
              <w:rPr>
                <w:sz w:val="20"/>
              </w:rPr>
            </w:pPr>
            <w:r>
              <w:rPr>
                <w:sz w:val="20"/>
              </w:rPr>
              <w:t>17.11.2005</w:t>
            </w:r>
          </w:p>
        </w:tc>
        <w:tc>
          <w:tcPr>
            <w:tcW w:w="1489" w:type="dxa"/>
          </w:tcPr>
          <w:p w:rsidR="0023658D" w:rsidRDefault="00070BC3">
            <w:pPr>
              <w:pStyle w:val="TableParagraph"/>
              <w:spacing w:before="38"/>
              <w:ind w:left="65" w:right="64"/>
              <w:jc w:val="center"/>
              <w:rPr>
                <w:sz w:val="20"/>
              </w:rPr>
            </w:pPr>
            <w:r>
              <w:rPr>
                <w:sz w:val="20"/>
              </w:rPr>
              <w:t>15.000.000</w:t>
            </w:r>
          </w:p>
        </w:tc>
        <w:tc>
          <w:tcPr>
            <w:tcW w:w="1529" w:type="dxa"/>
          </w:tcPr>
          <w:p w:rsidR="0023658D" w:rsidRDefault="0023658D">
            <w:pPr>
              <w:pStyle w:val="TableParagraph"/>
              <w:rPr>
                <w:sz w:val="20"/>
              </w:rPr>
            </w:pPr>
          </w:p>
        </w:tc>
        <w:tc>
          <w:tcPr>
            <w:tcW w:w="1712" w:type="dxa"/>
          </w:tcPr>
          <w:p w:rsidR="0023658D" w:rsidRDefault="0023658D">
            <w:pPr>
              <w:pStyle w:val="TableParagraph"/>
              <w:rPr>
                <w:sz w:val="20"/>
              </w:rPr>
            </w:pPr>
          </w:p>
        </w:tc>
        <w:tc>
          <w:tcPr>
            <w:tcW w:w="1755" w:type="dxa"/>
          </w:tcPr>
          <w:p w:rsidR="0023658D" w:rsidRDefault="0023658D">
            <w:pPr>
              <w:pStyle w:val="TableParagraph"/>
              <w:rPr>
                <w:sz w:val="20"/>
              </w:rPr>
            </w:pPr>
          </w:p>
        </w:tc>
        <w:tc>
          <w:tcPr>
            <w:tcW w:w="1546" w:type="dxa"/>
          </w:tcPr>
          <w:p w:rsidR="0023658D" w:rsidRDefault="0023658D">
            <w:pPr>
              <w:pStyle w:val="TableParagraph"/>
              <w:rPr>
                <w:sz w:val="20"/>
              </w:rPr>
            </w:pPr>
          </w:p>
        </w:tc>
      </w:tr>
      <w:tr w:rsidR="0023658D">
        <w:trPr>
          <w:trHeight w:val="309"/>
        </w:trPr>
        <w:tc>
          <w:tcPr>
            <w:tcW w:w="1032" w:type="dxa"/>
          </w:tcPr>
          <w:p w:rsidR="0023658D" w:rsidRDefault="00070BC3">
            <w:pPr>
              <w:pStyle w:val="TableParagraph"/>
              <w:spacing w:before="41"/>
              <w:ind w:left="44" w:right="37"/>
              <w:jc w:val="center"/>
              <w:rPr>
                <w:sz w:val="20"/>
              </w:rPr>
            </w:pPr>
            <w:r>
              <w:rPr>
                <w:sz w:val="20"/>
              </w:rPr>
              <w:t>6.12.2005</w:t>
            </w:r>
          </w:p>
        </w:tc>
        <w:tc>
          <w:tcPr>
            <w:tcW w:w="1489" w:type="dxa"/>
          </w:tcPr>
          <w:p w:rsidR="0023658D" w:rsidRDefault="00070BC3">
            <w:pPr>
              <w:pStyle w:val="TableParagraph"/>
              <w:spacing w:before="41"/>
              <w:ind w:left="65" w:right="64"/>
              <w:jc w:val="center"/>
              <w:rPr>
                <w:sz w:val="20"/>
              </w:rPr>
            </w:pPr>
            <w:r>
              <w:rPr>
                <w:sz w:val="20"/>
              </w:rPr>
              <w:t>5.000.000</w:t>
            </w:r>
          </w:p>
        </w:tc>
        <w:tc>
          <w:tcPr>
            <w:tcW w:w="1529" w:type="dxa"/>
          </w:tcPr>
          <w:p w:rsidR="0023658D" w:rsidRDefault="0023658D">
            <w:pPr>
              <w:pStyle w:val="TableParagraph"/>
              <w:rPr>
                <w:sz w:val="20"/>
              </w:rPr>
            </w:pPr>
          </w:p>
        </w:tc>
        <w:tc>
          <w:tcPr>
            <w:tcW w:w="1712" w:type="dxa"/>
          </w:tcPr>
          <w:p w:rsidR="0023658D" w:rsidRDefault="0023658D">
            <w:pPr>
              <w:pStyle w:val="TableParagraph"/>
              <w:rPr>
                <w:sz w:val="20"/>
              </w:rPr>
            </w:pPr>
          </w:p>
        </w:tc>
        <w:tc>
          <w:tcPr>
            <w:tcW w:w="1755" w:type="dxa"/>
          </w:tcPr>
          <w:p w:rsidR="0023658D" w:rsidRDefault="0023658D">
            <w:pPr>
              <w:pStyle w:val="TableParagraph"/>
              <w:rPr>
                <w:sz w:val="20"/>
              </w:rPr>
            </w:pPr>
          </w:p>
        </w:tc>
        <w:tc>
          <w:tcPr>
            <w:tcW w:w="1546" w:type="dxa"/>
          </w:tcPr>
          <w:p w:rsidR="0023658D" w:rsidRDefault="0023658D">
            <w:pPr>
              <w:pStyle w:val="TableParagraph"/>
              <w:rPr>
                <w:sz w:val="20"/>
              </w:rPr>
            </w:pPr>
          </w:p>
        </w:tc>
      </w:tr>
      <w:tr w:rsidR="0023658D">
        <w:trPr>
          <w:trHeight w:val="311"/>
        </w:trPr>
        <w:tc>
          <w:tcPr>
            <w:tcW w:w="1032" w:type="dxa"/>
          </w:tcPr>
          <w:p w:rsidR="0023658D" w:rsidRDefault="00070BC3">
            <w:pPr>
              <w:pStyle w:val="TableParagraph"/>
              <w:spacing w:before="41"/>
              <w:ind w:left="44" w:right="38"/>
              <w:jc w:val="center"/>
              <w:rPr>
                <w:sz w:val="20"/>
              </w:rPr>
            </w:pPr>
            <w:r>
              <w:rPr>
                <w:sz w:val="20"/>
              </w:rPr>
              <w:t>14.12.2005</w:t>
            </w:r>
          </w:p>
        </w:tc>
        <w:tc>
          <w:tcPr>
            <w:tcW w:w="1489" w:type="dxa"/>
          </w:tcPr>
          <w:p w:rsidR="0023658D" w:rsidRDefault="0023658D">
            <w:pPr>
              <w:pStyle w:val="TableParagraph"/>
              <w:rPr>
                <w:sz w:val="20"/>
              </w:rPr>
            </w:pPr>
          </w:p>
        </w:tc>
        <w:tc>
          <w:tcPr>
            <w:tcW w:w="1529" w:type="dxa"/>
          </w:tcPr>
          <w:p w:rsidR="0023658D" w:rsidRDefault="0023658D">
            <w:pPr>
              <w:pStyle w:val="TableParagraph"/>
              <w:rPr>
                <w:sz w:val="20"/>
              </w:rPr>
            </w:pPr>
          </w:p>
        </w:tc>
        <w:tc>
          <w:tcPr>
            <w:tcW w:w="1712" w:type="dxa"/>
          </w:tcPr>
          <w:p w:rsidR="0023658D" w:rsidRDefault="0023658D">
            <w:pPr>
              <w:pStyle w:val="TableParagraph"/>
              <w:rPr>
                <w:sz w:val="20"/>
              </w:rPr>
            </w:pPr>
          </w:p>
        </w:tc>
        <w:tc>
          <w:tcPr>
            <w:tcW w:w="1755" w:type="dxa"/>
          </w:tcPr>
          <w:p w:rsidR="0023658D" w:rsidRDefault="0023658D">
            <w:pPr>
              <w:pStyle w:val="TableParagraph"/>
              <w:rPr>
                <w:sz w:val="20"/>
              </w:rPr>
            </w:pPr>
          </w:p>
        </w:tc>
        <w:tc>
          <w:tcPr>
            <w:tcW w:w="1546" w:type="dxa"/>
          </w:tcPr>
          <w:p w:rsidR="0023658D" w:rsidRDefault="00070BC3">
            <w:pPr>
              <w:pStyle w:val="TableParagraph"/>
              <w:spacing w:before="41"/>
              <w:ind w:left="45" w:right="38"/>
              <w:jc w:val="center"/>
              <w:rPr>
                <w:sz w:val="20"/>
              </w:rPr>
            </w:pPr>
            <w:r>
              <w:rPr>
                <w:sz w:val="20"/>
              </w:rPr>
              <w:t>- 52.125</w:t>
            </w:r>
          </w:p>
        </w:tc>
      </w:tr>
      <w:tr w:rsidR="0023658D">
        <w:trPr>
          <w:trHeight w:val="309"/>
        </w:trPr>
        <w:tc>
          <w:tcPr>
            <w:tcW w:w="1032" w:type="dxa"/>
          </w:tcPr>
          <w:p w:rsidR="0023658D" w:rsidRDefault="00070BC3">
            <w:pPr>
              <w:pStyle w:val="TableParagraph"/>
              <w:spacing w:before="38"/>
              <w:ind w:left="44" w:right="38"/>
              <w:jc w:val="center"/>
              <w:rPr>
                <w:sz w:val="20"/>
              </w:rPr>
            </w:pPr>
            <w:r>
              <w:rPr>
                <w:sz w:val="20"/>
              </w:rPr>
              <w:t>20.12.2005</w:t>
            </w:r>
          </w:p>
        </w:tc>
        <w:tc>
          <w:tcPr>
            <w:tcW w:w="1489" w:type="dxa"/>
          </w:tcPr>
          <w:p w:rsidR="0023658D" w:rsidRDefault="00070BC3">
            <w:pPr>
              <w:pStyle w:val="TableParagraph"/>
              <w:spacing w:before="38"/>
              <w:ind w:left="65" w:right="64"/>
              <w:jc w:val="center"/>
              <w:rPr>
                <w:sz w:val="20"/>
              </w:rPr>
            </w:pPr>
            <w:r>
              <w:rPr>
                <w:sz w:val="20"/>
              </w:rPr>
              <w:t>9.000.000</w:t>
            </w:r>
          </w:p>
        </w:tc>
        <w:tc>
          <w:tcPr>
            <w:tcW w:w="1529" w:type="dxa"/>
          </w:tcPr>
          <w:p w:rsidR="0023658D" w:rsidRDefault="00070BC3">
            <w:pPr>
              <w:pStyle w:val="TableParagraph"/>
              <w:spacing w:before="38"/>
              <w:ind w:left="304"/>
              <w:rPr>
                <w:sz w:val="20"/>
              </w:rPr>
            </w:pPr>
            <w:r>
              <w:rPr>
                <w:sz w:val="20"/>
              </w:rPr>
              <w:t>- 4.710.000</w:t>
            </w:r>
          </w:p>
        </w:tc>
        <w:tc>
          <w:tcPr>
            <w:tcW w:w="1712" w:type="dxa"/>
          </w:tcPr>
          <w:p w:rsidR="0023658D" w:rsidRDefault="0023658D">
            <w:pPr>
              <w:pStyle w:val="TableParagraph"/>
              <w:rPr>
                <w:sz w:val="20"/>
              </w:rPr>
            </w:pPr>
          </w:p>
        </w:tc>
        <w:tc>
          <w:tcPr>
            <w:tcW w:w="1755" w:type="dxa"/>
          </w:tcPr>
          <w:p w:rsidR="0023658D" w:rsidRDefault="0023658D">
            <w:pPr>
              <w:pStyle w:val="TableParagraph"/>
              <w:rPr>
                <w:sz w:val="20"/>
              </w:rPr>
            </w:pPr>
          </w:p>
        </w:tc>
        <w:tc>
          <w:tcPr>
            <w:tcW w:w="1546" w:type="dxa"/>
          </w:tcPr>
          <w:p w:rsidR="0023658D" w:rsidRDefault="0023658D">
            <w:pPr>
              <w:pStyle w:val="TableParagraph"/>
              <w:rPr>
                <w:sz w:val="20"/>
              </w:rPr>
            </w:pPr>
          </w:p>
        </w:tc>
      </w:tr>
      <w:tr w:rsidR="0023658D">
        <w:trPr>
          <w:trHeight w:val="309"/>
        </w:trPr>
        <w:tc>
          <w:tcPr>
            <w:tcW w:w="1032" w:type="dxa"/>
          </w:tcPr>
          <w:p w:rsidR="0023658D" w:rsidRDefault="00070BC3">
            <w:pPr>
              <w:pStyle w:val="TableParagraph"/>
              <w:spacing w:before="41"/>
              <w:ind w:left="44" w:right="38"/>
              <w:jc w:val="center"/>
              <w:rPr>
                <w:sz w:val="20"/>
              </w:rPr>
            </w:pPr>
            <w:r>
              <w:rPr>
                <w:sz w:val="20"/>
              </w:rPr>
              <w:t>22.12.2005</w:t>
            </w:r>
          </w:p>
        </w:tc>
        <w:tc>
          <w:tcPr>
            <w:tcW w:w="1489" w:type="dxa"/>
          </w:tcPr>
          <w:p w:rsidR="0023658D" w:rsidRDefault="0023658D">
            <w:pPr>
              <w:pStyle w:val="TableParagraph"/>
              <w:rPr>
                <w:sz w:val="20"/>
              </w:rPr>
            </w:pPr>
          </w:p>
        </w:tc>
        <w:tc>
          <w:tcPr>
            <w:tcW w:w="1529" w:type="dxa"/>
          </w:tcPr>
          <w:p w:rsidR="0023658D" w:rsidRDefault="00070BC3">
            <w:pPr>
              <w:pStyle w:val="TableParagraph"/>
              <w:spacing w:before="41"/>
              <w:ind w:left="304"/>
              <w:rPr>
                <w:sz w:val="20"/>
              </w:rPr>
            </w:pPr>
            <w:r>
              <w:rPr>
                <w:sz w:val="20"/>
              </w:rPr>
              <w:t>- 2.500.000</w:t>
            </w:r>
          </w:p>
        </w:tc>
        <w:tc>
          <w:tcPr>
            <w:tcW w:w="1712" w:type="dxa"/>
          </w:tcPr>
          <w:p w:rsidR="0023658D" w:rsidRDefault="0023658D">
            <w:pPr>
              <w:pStyle w:val="TableParagraph"/>
              <w:rPr>
                <w:sz w:val="20"/>
              </w:rPr>
            </w:pPr>
          </w:p>
        </w:tc>
        <w:tc>
          <w:tcPr>
            <w:tcW w:w="1755" w:type="dxa"/>
          </w:tcPr>
          <w:p w:rsidR="0023658D" w:rsidRDefault="0023658D">
            <w:pPr>
              <w:pStyle w:val="TableParagraph"/>
              <w:rPr>
                <w:sz w:val="20"/>
              </w:rPr>
            </w:pPr>
          </w:p>
        </w:tc>
        <w:tc>
          <w:tcPr>
            <w:tcW w:w="1546" w:type="dxa"/>
          </w:tcPr>
          <w:p w:rsidR="0023658D" w:rsidRDefault="0023658D">
            <w:pPr>
              <w:pStyle w:val="TableParagraph"/>
              <w:rPr>
                <w:sz w:val="20"/>
              </w:rPr>
            </w:pPr>
          </w:p>
        </w:tc>
      </w:tr>
      <w:tr w:rsidR="0023658D">
        <w:trPr>
          <w:trHeight w:val="311"/>
        </w:trPr>
        <w:tc>
          <w:tcPr>
            <w:tcW w:w="1032" w:type="dxa"/>
          </w:tcPr>
          <w:p w:rsidR="0023658D" w:rsidRDefault="00070BC3">
            <w:pPr>
              <w:pStyle w:val="TableParagraph"/>
              <w:spacing w:before="41"/>
              <w:ind w:left="44" w:right="38"/>
              <w:jc w:val="center"/>
              <w:rPr>
                <w:sz w:val="20"/>
              </w:rPr>
            </w:pPr>
            <w:r>
              <w:rPr>
                <w:sz w:val="20"/>
              </w:rPr>
              <w:t>23.12.2005</w:t>
            </w:r>
          </w:p>
        </w:tc>
        <w:tc>
          <w:tcPr>
            <w:tcW w:w="1489" w:type="dxa"/>
          </w:tcPr>
          <w:p w:rsidR="0023658D" w:rsidRDefault="0023658D">
            <w:pPr>
              <w:pStyle w:val="TableParagraph"/>
              <w:rPr>
                <w:sz w:val="20"/>
              </w:rPr>
            </w:pPr>
          </w:p>
        </w:tc>
        <w:tc>
          <w:tcPr>
            <w:tcW w:w="1529" w:type="dxa"/>
          </w:tcPr>
          <w:p w:rsidR="0023658D" w:rsidRDefault="00070BC3">
            <w:pPr>
              <w:pStyle w:val="TableParagraph"/>
              <w:spacing w:before="41"/>
              <w:ind w:left="378"/>
              <w:rPr>
                <w:sz w:val="20"/>
              </w:rPr>
            </w:pPr>
            <w:r>
              <w:rPr>
                <w:sz w:val="20"/>
              </w:rPr>
              <w:t>- 500.000</w:t>
            </w:r>
          </w:p>
        </w:tc>
        <w:tc>
          <w:tcPr>
            <w:tcW w:w="1712" w:type="dxa"/>
          </w:tcPr>
          <w:p w:rsidR="0023658D" w:rsidRDefault="0023658D">
            <w:pPr>
              <w:pStyle w:val="TableParagraph"/>
              <w:rPr>
                <w:sz w:val="20"/>
              </w:rPr>
            </w:pPr>
          </w:p>
        </w:tc>
        <w:tc>
          <w:tcPr>
            <w:tcW w:w="1755" w:type="dxa"/>
          </w:tcPr>
          <w:p w:rsidR="0023658D" w:rsidRDefault="0023658D">
            <w:pPr>
              <w:pStyle w:val="TableParagraph"/>
              <w:rPr>
                <w:sz w:val="20"/>
              </w:rPr>
            </w:pPr>
          </w:p>
        </w:tc>
        <w:tc>
          <w:tcPr>
            <w:tcW w:w="1546" w:type="dxa"/>
          </w:tcPr>
          <w:p w:rsidR="0023658D" w:rsidRDefault="0023658D">
            <w:pPr>
              <w:pStyle w:val="TableParagraph"/>
              <w:rPr>
                <w:sz w:val="20"/>
              </w:rPr>
            </w:pPr>
          </w:p>
        </w:tc>
      </w:tr>
      <w:tr w:rsidR="0023658D">
        <w:trPr>
          <w:trHeight w:val="309"/>
        </w:trPr>
        <w:tc>
          <w:tcPr>
            <w:tcW w:w="1032" w:type="dxa"/>
          </w:tcPr>
          <w:p w:rsidR="0023658D" w:rsidRDefault="00070BC3">
            <w:pPr>
              <w:pStyle w:val="TableParagraph"/>
              <w:spacing w:before="38"/>
              <w:ind w:left="44" w:right="38"/>
              <w:jc w:val="center"/>
              <w:rPr>
                <w:sz w:val="20"/>
              </w:rPr>
            </w:pPr>
            <w:r>
              <w:rPr>
                <w:sz w:val="20"/>
              </w:rPr>
              <w:t>27.12.2005</w:t>
            </w:r>
          </w:p>
        </w:tc>
        <w:tc>
          <w:tcPr>
            <w:tcW w:w="1489" w:type="dxa"/>
          </w:tcPr>
          <w:p w:rsidR="0023658D" w:rsidRDefault="0023658D">
            <w:pPr>
              <w:pStyle w:val="TableParagraph"/>
              <w:rPr>
                <w:sz w:val="20"/>
              </w:rPr>
            </w:pPr>
          </w:p>
        </w:tc>
        <w:tc>
          <w:tcPr>
            <w:tcW w:w="1529" w:type="dxa"/>
          </w:tcPr>
          <w:p w:rsidR="0023658D" w:rsidRDefault="00070BC3">
            <w:pPr>
              <w:pStyle w:val="TableParagraph"/>
              <w:spacing w:before="38"/>
              <w:ind w:left="378"/>
              <w:rPr>
                <w:sz w:val="20"/>
              </w:rPr>
            </w:pPr>
            <w:r>
              <w:rPr>
                <w:sz w:val="20"/>
              </w:rPr>
              <w:t>- 500.000</w:t>
            </w:r>
          </w:p>
        </w:tc>
        <w:tc>
          <w:tcPr>
            <w:tcW w:w="1712" w:type="dxa"/>
          </w:tcPr>
          <w:p w:rsidR="0023658D" w:rsidRDefault="0023658D">
            <w:pPr>
              <w:pStyle w:val="TableParagraph"/>
              <w:rPr>
                <w:sz w:val="20"/>
              </w:rPr>
            </w:pPr>
          </w:p>
        </w:tc>
        <w:tc>
          <w:tcPr>
            <w:tcW w:w="1755" w:type="dxa"/>
          </w:tcPr>
          <w:p w:rsidR="0023658D" w:rsidRDefault="0023658D">
            <w:pPr>
              <w:pStyle w:val="TableParagraph"/>
              <w:rPr>
                <w:sz w:val="20"/>
              </w:rPr>
            </w:pPr>
          </w:p>
        </w:tc>
        <w:tc>
          <w:tcPr>
            <w:tcW w:w="1546" w:type="dxa"/>
          </w:tcPr>
          <w:p w:rsidR="0023658D" w:rsidRDefault="0023658D">
            <w:pPr>
              <w:pStyle w:val="TableParagraph"/>
              <w:rPr>
                <w:sz w:val="20"/>
              </w:rPr>
            </w:pPr>
          </w:p>
        </w:tc>
      </w:tr>
      <w:tr w:rsidR="0023658D">
        <w:trPr>
          <w:trHeight w:val="309"/>
        </w:trPr>
        <w:tc>
          <w:tcPr>
            <w:tcW w:w="1032" w:type="dxa"/>
            <w:shd w:val="clear" w:color="auto" w:fill="F1F1F1"/>
          </w:tcPr>
          <w:p w:rsidR="0023658D" w:rsidRDefault="00070BC3">
            <w:pPr>
              <w:pStyle w:val="TableParagraph"/>
              <w:spacing w:before="41"/>
              <w:ind w:left="44" w:right="35"/>
              <w:jc w:val="center"/>
              <w:rPr>
                <w:b/>
                <w:sz w:val="20"/>
              </w:rPr>
            </w:pPr>
            <w:r>
              <w:rPr>
                <w:b/>
                <w:sz w:val="20"/>
              </w:rPr>
              <w:t>2005</w:t>
            </w:r>
          </w:p>
        </w:tc>
        <w:tc>
          <w:tcPr>
            <w:tcW w:w="1489" w:type="dxa"/>
            <w:shd w:val="clear" w:color="auto" w:fill="F1F1F1"/>
          </w:tcPr>
          <w:p w:rsidR="0023658D" w:rsidRDefault="00070BC3">
            <w:pPr>
              <w:pStyle w:val="TableParagraph"/>
              <w:spacing w:before="41"/>
              <w:ind w:left="65" w:right="64"/>
              <w:jc w:val="center"/>
              <w:rPr>
                <w:b/>
                <w:sz w:val="20"/>
              </w:rPr>
            </w:pPr>
            <w:r>
              <w:rPr>
                <w:b/>
                <w:sz w:val="20"/>
              </w:rPr>
              <w:t>29.000.000</w:t>
            </w:r>
          </w:p>
        </w:tc>
        <w:tc>
          <w:tcPr>
            <w:tcW w:w="1529" w:type="dxa"/>
            <w:shd w:val="clear" w:color="auto" w:fill="F1F1F1"/>
          </w:tcPr>
          <w:p w:rsidR="0023658D" w:rsidRDefault="00070BC3">
            <w:pPr>
              <w:pStyle w:val="TableParagraph"/>
              <w:spacing w:before="41"/>
              <w:ind w:left="304"/>
              <w:rPr>
                <w:b/>
                <w:sz w:val="20"/>
              </w:rPr>
            </w:pPr>
            <w:r>
              <w:rPr>
                <w:b/>
                <w:sz w:val="20"/>
              </w:rPr>
              <w:t>- 8.210.000</w:t>
            </w:r>
          </w:p>
        </w:tc>
        <w:tc>
          <w:tcPr>
            <w:tcW w:w="1712" w:type="dxa"/>
            <w:shd w:val="clear" w:color="auto" w:fill="F1F1F1"/>
          </w:tcPr>
          <w:p w:rsidR="0023658D" w:rsidRDefault="00070BC3">
            <w:pPr>
              <w:pStyle w:val="TableParagraph"/>
              <w:spacing w:before="41"/>
              <w:ind w:left="4"/>
              <w:jc w:val="center"/>
              <w:rPr>
                <w:b/>
                <w:sz w:val="20"/>
              </w:rPr>
            </w:pPr>
            <w:r>
              <w:rPr>
                <w:b/>
                <w:w w:val="99"/>
                <w:sz w:val="20"/>
              </w:rPr>
              <w:t>0</w:t>
            </w:r>
          </w:p>
        </w:tc>
        <w:tc>
          <w:tcPr>
            <w:tcW w:w="1755" w:type="dxa"/>
            <w:shd w:val="clear" w:color="auto" w:fill="F1F1F1"/>
          </w:tcPr>
          <w:p w:rsidR="0023658D" w:rsidRDefault="00070BC3">
            <w:pPr>
              <w:pStyle w:val="TableParagraph"/>
              <w:spacing w:before="41"/>
              <w:ind w:left="8"/>
              <w:jc w:val="center"/>
              <w:rPr>
                <w:b/>
                <w:sz w:val="20"/>
              </w:rPr>
            </w:pPr>
            <w:r>
              <w:rPr>
                <w:b/>
                <w:w w:val="99"/>
                <w:sz w:val="20"/>
              </w:rPr>
              <w:t>0</w:t>
            </w:r>
          </w:p>
        </w:tc>
        <w:tc>
          <w:tcPr>
            <w:tcW w:w="1546" w:type="dxa"/>
            <w:shd w:val="clear" w:color="auto" w:fill="F1F1F1"/>
          </w:tcPr>
          <w:p w:rsidR="0023658D" w:rsidRDefault="00070BC3">
            <w:pPr>
              <w:pStyle w:val="TableParagraph"/>
              <w:spacing w:before="41"/>
              <w:ind w:left="45" w:right="38"/>
              <w:jc w:val="center"/>
              <w:rPr>
                <w:b/>
                <w:sz w:val="20"/>
              </w:rPr>
            </w:pPr>
            <w:r>
              <w:rPr>
                <w:b/>
                <w:sz w:val="20"/>
              </w:rPr>
              <w:t>- 52.125</w:t>
            </w:r>
          </w:p>
        </w:tc>
      </w:tr>
      <w:tr w:rsidR="0023658D">
        <w:trPr>
          <w:trHeight w:val="311"/>
        </w:trPr>
        <w:tc>
          <w:tcPr>
            <w:tcW w:w="1032" w:type="dxa"/>
          </w:tcPr>
          <w:p w:rsidR="0023658D" w:rsidRDefault="00070BC3">
            <w:pPr>
              <w:pStyle w:val="TableParagraph"/>
              <w:spacing w:before="41"/>
              <w:ind w:left="44" w:right="38"/>
              <w:jc w:val="center"/>
              <w:rPr>
                <w:sz w:val="20"/>
              </w:rPr>
            </w:pPr>
            <w:r>
              <w:rPr>
                <w:sz w:val="20"/>
              </w:rPr>
              <w:t>11.01.2006</w:t>
            </w:r>
          </w:p>
        </w:tc>
        <w:tc>
          <w:tcPr>
            <w:tcW w:w="1489" w:type="dxa"/>
          </w:tcPr>
          <w:p w:rsidR="0023658D" w:rsidRDefault="0023658D">
            <w:pPr>
              <w:pStyle w:val="TableParagraph"/>
              <w:rPr>
                <w:sz w:val="20"/>
              </w:rPr>
            </w:pPr>
          </w:p>
        </w:tc>
        <w:tc>
          <w:tcPr>
            <w:tcW w:w="1529" w:type="dxa"/>
          </w:tcPr>
          <w:p w:rsidR="0023658D" w:rsidRDefault="00070BC3">
            <w:pPr>
              <w:pStyle w:val="TableParagraph"/>
              <w:spacing w:before="41"/>
              <w:ind w:left="304"/>
              <w:rPr>
                <w:sz w:val="20"/>
              </w:rPr>
            </w:pPr>
            <w:r>
              <w:rPr>
                <w:sz w:val="20"/>
              </w:rPr>
              <w:t>- 1.812.300</w:t>
            </w:r>
          </w:p>
        </w:tc>
        <w:tc>
          <w:tcPr>
            <w:tcW w:w="1712" w:type="dxa"/>
          </w:tcPr>
          <w:p w:rsidR="0023658D" w:rsidRDefault="0023658D">
            <w:pPr>
              <w:pStyle w:val="TableParagraph"/>
              <w:rPr>
                <w:sz w:val="20"/>
              </w:rPr>
            </w:pPr>
          </w:p>
        </w:tc>
        <w:tc>
          <w:tcPr>
            <w:tcW w:w="1755" w:type="dxa"/>
          </w:tcPr>
          <w:p w:rsidR="0023658D" w:rsidRDefault="0023658D">
            <w:pPr>
              <w:pStyle w:val="TableParagraph"/>
              <w:rPr>
                <w:sz w:val="20"/>
              </w:rPr>
            </w:pPr>
          </w:p>
        </w:tc>
        <w:tc>
          <w:tcPr>
            <w:tcW w:w="1546" w:type="dxa"/>
          </w:tcPr>
          <w:p w:rsidR="0023658D" w:rsidRDefault="0023658D">
            <w:pPr>
              <w:pStyle w:val="TableParagraph"/>
              <w:rPr>
                <w:sz w:val="20"/>
              </w:rPr>
            </w:pPr>
          </w:p>
        </w:tc>
      </w:tr>
      <w:tr w:rsidR="0023658D">
        <w:trPr>
          <w:trHeight w:val="309"/>
        </w:trPr>
        <w:tc>
          <w:tcPr>
            <w:tcW w:w="1032" w:type="dxa"/>
          </w:tcPr>
          <w:p w:rsidR="0023658D" w:rsidRDefault="00070BC3">
            <w:pPr>
              <w:pStyle w:val="TableParagraph"/>
              <w:spacing w:before="38"/>
              <w:ind w:left="44" w:right="38"/>
              <w:jc w:val="center"/>
              <w:rPr>
                <w:sz w:val="20"/>
              </w:rPr>
            </w:pPr>
            <w:r>
              <w:rPr>
                <w:sz w:val="20"/>
              </w:rPr>
              <w:t>12.01.2006</w:t>
            </w:r>
          </w:p>
        </w:tc>
        <w:tc>
          <w:tcPr>
            <w:tcW w:w="1489" w:type="dxa"/>
          </w:tcPr>
          <w:p w:rsidR="0023658D" w:rsidRDefault="0023658D">
            <w:pPr>
              <w:pStyle w:val="TableParagraph"/>
              <w:rPr>
                <w:sz w:val="20"/>
              </w:rPr>
            </w:pPr>
          </w:p>
        </w:tc>
        <w:tc>
          <w:tcPr>
            <w:tcW w:w="1529" w:type="dxa"/>
          </w:tcPr>
          <w:p w:rsidR="0023658D" w:rsidRDefault="0023658D">
            <w:pPr>
              <w:pStyle w:val="TableParagraph"/>
              <w:rPr>
                <w:sz w:val="20"/>
              </w:rPr>
            </w:pPr>
          </w:p>
        </w:tc>
        <w:tc>
          <w:tcPr>
            <w:tcW w:w="1712" w:type="dxa"/>
          </w:tcPr>
          <w:p w:rsidR="0023658D" w:rsidRDefault="0023658D">
            <w:pPr>
              <w:pStyle w:val="TableParagraph"/>
              <w:rPr>
                <w:sz w:val="20"/>
              </w:rPr>
            </w:pPr>
          </w:p>
        </w:tc>
        <w:tc>
          <w:tcPr>
            <w:tcW w:w="1755" w:type="dxa"/>
          </w:tcPr>
          <w:p w:rsidR="0023658D" w:rsidRDefault="0023658D">
            <w:pPr>
              <w:pStyle w:val="TableParagraph"/>
              <w:rPr>
                <w:sz w:val="20"/>
              </w:rPr>
            </w:pPr>
          </w:p>
        </w:tc>
        <w:tc>
          <w:tcPr>
            <w:tcW w:w="1546" w:type="dxa"/>
          </w:tcPr>
          <w:p w:rsidR="0023658D" w:rsidRDefault="00070BC3">
            <w:pPr>
              <w:pStyle w:val="TableParagraph"/>
              <w:spacing w:before="38"/>
              <w:ind w:left="45" w:right="40"/>
              <w:jc w:val="center"/>
              <w:rPr>
                <w:sz w:val="20"/>
              </w:rPr>
            </w:pPr>
            <w:r>
              <w:rPr>
                <w:sz w:val="20"/>
              </w:rPr>
              <w:t>- 157.823</w:t>
            </w:r>
          </w:p>
        </w:tc>
      </w:tr>
      <w:tr w:rsidR="0023658D">
        <w:trPr>
          <w:trHeight w:val="309"/>
        </w:trPr>
        <w:tc>
          <w:tcPr>
            <w:tcW w:w="1032" w:type="dxa"/>
          </w:tcPr>
          <w:p w:rsidR="0023658D" w:rsidRDefault="00070BC3">
            <w:pPr>
              <w:pStyle w:val="TableParagraph"/>
              <w:spacing w:before="41"/>
              <w:ind w:left="44" w:right="38"/>
              <w:jc w:val="center"/>
              <w:rPr>
                <w:sz w:val="20"/>
              </w:rPr>
            </w:pPr>
            <w:r>
              <w:rPr>
                <w:sz w:val="20"/>
              </w:rPr>
              <w:t>18.01.2006</w:t>
            </w:r>
          </w:p>
        </w:tc>
        <w:tc>
          <w:tcPr>
            <w:tcW w:w="1489" w:type="dxa"/>
          </w:tcPr>
          <w:p w:rsidR="0023658D" w:rsidRDefault="0023658D">
            <w:pPr>
              <w:pStyle w:val="TableParagraph"/>
              <w:rPr>
                <w:sz w:val="20"/>
              </w:rPr>
            </w:pPr>
          </w:p>
        </w:tc>
        <w:tc>
          <w:tcPr>
            <w:tcW w:w="1529" w:type="dxa"/>
          </w:tcPr>
          <w:p w:rsidR="0023658D" w:rsidRDefault="00070BC3">
            <w:pPr>
              <w:pStyle w:val="TableParagraph"/>
              <w:spacing w:before="41"/>
              <w:ind w:left="304"/>
              <w:rPr>
                <w:sz w:val="20"/>
              </w:rPr>
            </w:pPr>
            <w:r>
              <w:rPr>
                <w:sz w:val="20"/>
              </w:rPr>
              <w:t>- 3.000.000</w:t>
            </w:r>
          </w:p>
        </w:tc>
        <w:tc>
          <w:tcPr>
            <w:tcW w:w="1712" w:type="dxa"/>
          </w:tcPr>
          <w:p w:rsidR="0023658D" w:rsidRDefault="0023658D">
            <w:pPr>
              <w:pStyle w:val="TableParagraph"/>
              <w:rPr>
                <w:sz w:val="20"/>
              </w:rPr>
            </w:pPr>
          </w:p>
        </w:tc>
        <w:tc>
          <w:tcPr>
            <w:tcW w:w="1755" w:type="dxa"/>
          </w:tcPr>
          <w:p w:rsidR="0023658D" w:rsidRDefault="0023658D">
            <w:pPr>
              <w:pStyle w:val="TableParagraph"/>
              <w:rPr>
                <w:sz w:val="20"/>
              </w:rPr>
            </w:pPr>
          </w:p>
        </w:tc>
        <w:tc>
          <w:tcPr>
            <w:tcW w:w="1546" w:type="dxa"/>
          </w:tcPr>
          <w:p w:rsidR="0023658D" w:rsidRDefault="0023658D">
            <w:pPr>
              <w:pStyle w:val="TableParagraph"/>
              <w:rPr>
                <w:sz w:val="20"/>
              </w:rPr>
            </w:pPr>
          </w:p>
        </w:tc>
      </w:tr>
      <w:tr w:rsidR="0023658D">
        <w:trPr>
          <w:trHeight w:val="311"/>
        </w:trPr>
        <w:tc>
          <w:tcPr>
            <w:tcW w:w="1032" w:type="dxa"/>
          </w:tcPr>
          <w:p w:rsidR="0023658D" w:rsidRDefault="00070BC3">
            <w:pPr>
              <w:pStyle w:val="TableParagraph"/>
              <w:spacing w:before="41"/>
              <w:ind w:left="44" w:right="38"/>
              <w:jc w:val="center"/>
              <w:rPr>
                <w:sz w:val="20"/>
              </w:rPr>
            </w:pPr>
            <w:r>
              <w:rPr>
                <w:sz w:val="20"/>
              </w:rPr>
              <w:t>20.01.2006</w:t>
            </w:r>
          </w:p>
        </w:tc>
        <w:tc>
          <w:tcPr>
            <w:tcW w:w="1489" w:type="dxa"/>
          </w:tcPr>
          <w:p w:rsidR="0023658D" w:rsidRDefault="00070BC3">
            <w:pPr>
              <w:pStyle w:val="TableParagraph"/>
              <w:spacing w:before="41"/>
              <w:ind w:left="65" w:right="64"/>
              <w:jc w:val="center"/>
              <w:rPr>
                <w:sz w:val="20"/>
              </w:rPr>
            </w:pPr>
            <w:r>
              <w:rPr>
                <w:sz w:val="20"/>
              </w:rPr>
              <w:t>5.000.000</w:t>
            </w:r>
          </w:p>
        </w:tc>
        <w:tc>
          <w:tcPr>
            <w:tcW w:w="1529" w:type="dxa"/>
          </w:tcPr>
          <w:p w:rsidR="0023658D" w:rsidRDefault="00070BC3">
            <w:pPr>
              <w:pStyle w:val="TableParagraph"/>
              <w:spacing w:before="41"/>
              <w:ind w:left="304"/>
              <w:rPr>
                <w:sz w:val="20"/>
              </w:rPr>
            </w:pPr>
            <w:r>
              <w:rPr>
                <w:sz w:val="20"/>
              </w:rPr>
              <w:t>- 2.500.000</w:t>
            </w:r>
          </w:p>
        </w:tc>
        <w:tc>
          <w:tcPr>
            <w:tcW w:w="1712" w:type="dxa"/>
          </w:tcPr>
          <w:p w:rsidR="0023658D" w:rsidRDefault="0023658D">
            <w:pPr>
              <w:pStyle w:val="TableParagraph"/>
              <w:rPr>
                <w:sz w:val="20"/>
              </w:rPr>
            </w:pPr>
          </w:p>
        </w:tc>
        <w:tc>
          <w:tcPr>
            <w:tcW w:w="1755" w:type="dxa"/>
          </w:tcPr>
          <w:p w:rsidR="0023658D" w:rsidRDefault="0023658D">
            <w:pPr>
              <w:pStyle w:val="TableParagraph"/>
              <w:rPr>
                <w:sz w:val="20"/>
              </w:rPr>
            </w:pPr>
          </w:p>
        </w:tc>
        <w:tc>
          <w:tcPr>
            <w:tcW w:w="1546" w:type="dxa"/>
          </w:tcPr>
          <w:p w:rsidR="0023658D" w:rsidRDefault="0023658D">
            <w:pPr>
              <w:pStyle w:val="TableParagraph"/>
              <w:rPr>
                <w:sz w:val="20"/>
              </w:rPr>
            </w:pPr>
          </w:p>
        </w:tc>
      </w:tr>
      <w:tr w:rsidR="0023658D">
        <w:trPr>
          <w:trHeight w:val="309"/>
        </w:trPr>
        <w:tc>
          <w:tcPr>
            <w:tcW w:w="1032" w:type="dxa"/>
          </w:tcPr>
          <w:p w:rsidR="0023658D" w:rsidRDefault="00070BC3">
            <w:pPr>
              <w:pStyle w:val="TableParagraph"/>
              <w:spacing w:before="38"/>
              <w:ind w:left="44" w:right="38"/>
              <w:jc w:val="center"/>
              <w:rPr>
                <w:sz w:val="20"/>
              </w:rPr>
            </w:pPr>
            <w:r>
              <w:rPr>
                <w:sz w:val="20"/>
              </w:rPr>
              <w:t>23.01.2006</w:t>
            </w:r>
          </w:p>
        </w:tc>
        <w:tc>
          <w:tcPr>
            <w:tcW w:w="1489" w:type="dxa"/>
          </w:tcPr>
          <w:p w:rsidR="0023658D" w:rsidRDefault="0023658D">
            <w:pPr>
              <w:pStyle w:val="TableParagraph"/>
              <w:rPr>
                <w:sz w:val="20"/>
              </w:rPr>
            </w:pPr>
          </w:p>
        </w:tc>
        <w:tc>
          <w:tcPr>
            <w:tcW w:w="1529" w:type="dxa"/>
          </w:tcPr>
          <w:p w:rsidR="0023658D" w:rsidRDefault="00070BC3">
            <w:pPr>
              <w:pStyle w:val="TableParagraph"/>
              <w:spacing w:before="38"/>
              <w:ind w:left="378"/>
              <w:rPr>
                <w:sz w:val="20"/>
              </w:rPr>
            </w:pPr>
            <w:r>
              <w:rPr>
                <w:sz w:val="20"/>
              </w:rPr>
              <w:t>- 400.000</w:t>
            </w:r>
          </w:p>
        </w:tc>
        <w:tc>
          <w:tcPr>
            <w:tcW w:w="1712" w:type="dxa"/>
          </w:tcPr>
          <w:p w:rsidR="0023658D" w:rsidRDefault="0023658D">
            <w:pPr>
              <w:pStyle w:val="TableParagraph"/>
              <w:rPr>
                <w:sz w:val="20"/>
              </w:rPr>
            </w:pPr>
          </w:p>
        </w:tc>
        <w:tc>
          <w:tcPr>
            <w:tcW w:w="1755" w:type="dxa"/>
          </w:tcPr>
          <w:p w:rsidR="0023658D" w:rsidRDefault="0023658D">
            <w:pPr>
              <w:pStyle w:val="TableParagraph"/>
              <w:rPr>
                <w:sz w:val="20"/>
              </w:rPr>
            </w:pPr>
          </w:p>
        </w:tc>
        <w:tc>
          <w:tcPr>
            <w:tcW w:w="1546" w:type="dxa"/>
          </w:tcPr>
          <w:p w:rsidR="0023658D" w:rsidRDefault="0023658D">
            <w:pPr>
              <w:pStyle w:val="TableParagraph"/>
              <w:rPr>
                <w:sz w:val="20"/>
              </w:rPr>
            </w:pPr>
          </w:p>
        </w:tc>
      </w:tr>
      <w:tr w:rsidR="0023658D">
        <w:trPr>
          <w:trHeight w:val="309"/>
        </w:trPr>
        <w:tc>
          <w:tcPr>
            <w:tcW w:w="1032" w:type="dxa"/>
          </w:tcPr>
          <w:p w:rsidR="0023658D" w:rsidRDefault="00070BC3">
            <w:pPr>
              <w:pStyle w:val="TableParagraph"/>
              <w:spacing w:before="41"/>
              <w:ind w:left="44" w:right="38"/>
              <w:jc w:val="center"/>
              <w:rPr>
                <w:sz w:val="20"/>
              </w:rPr>
            </w:pPr>
            <w:r>
              <w:rPr>
                <w:sz w:val="20"/>
              </w:rPr>
              <w:t>30.01.2006</w:t>
            </w:r>
          </w:p>
        </w:tc>
        <w:tc>
          <w:tcPr>
            <w:tcW w:w="1489" w:type="dxa"/>
          </w:tcPr>
          <w:p w:rsidR="0023658D" w:rsidRDefault="0023658D">
            <w:pPr>
              <w:pStyle w:val="TableParagraph"/>
              <w:rPr>
                <w:sz w:val="20"/>
              </w:rPr>
            </w:pPr>
          </w:p>
        </w:tc>
        <w:tc>
          <w:tcPr>
            <w:tcW w:w="1529" w:type="dxa"/>
          </w:tcPr>
          <w:p w:rsidR="0023658D" w:rsidRDefault="00070BC3">
            <w:pPr>
              <w:pStyle w:val="TableParagraph"/>
              <w:spacing w:before="41"/>
              <w:ind w:left="304"/>
              <w:rPr>
                <w:sz w:val="20"/>
              </w:rPr>
            </w:pPr>
            <w:r>
              <w:rPr>
                <w:sz w:val="20"/>
              </w:rPr>
              <w:t>- 3.500.000</w:t>
            </w:r>
          </w:p>
        </w:tc>
        <w:tc>
          <w:tcPr>
            <w:tcW w:w="1712" w:type="dxa"/>
          </w:tcPr>
          <w:p w:rsidR="0023658D" w:rsidRDefault="0023658D">
            <w:pPr>
              <w:pStyle w:val="TableParagraph"/>
              <w:rPr>
                <w:sz w:val="20"/>
              </w:rPr>
            </w:pPr>
          </w:p>
        </w:tc>
        <w:tc>
          <w:tcPr>
            <w:tcW w:w="1755" w:type="dxa"/>
          </w:tcPr>
          <w:p w:rsidR="0023658D" w:rsidRDefault="0023658D">
            <w:pPr>
              <w:pStyle w:val="TableParagraph"/>
              <w:rPr>
                <w:sz w:val="20"/>
              </w:rPr>
            </w:pPr>
          </w:p>
        </w:tc>
        <w:tc>
          <w:tcPr>
            <w:tcW w:w="1546" w:type="dxa"/>
          </w:tcPr>
          <w:p w:rsidR="0023658D" w:rsidRDefault="0023658D">
            <w:pPr>
              <w:pStyle w:val="TableParagraph"/>
              <w:rPr>
                <w:sz w:val="20"/>
              </w:rPr>
            </w:pPr>
          </w:p>
        </w:tc>
      </w:tr>
      <w:tr w:rsidR="0023658D">
        <w:trPr>
          <w:trHeight w:val="311"/>
        </w:trPr>
        <w:tc>
          <w:tcPr>
            <w:tcW w:w="1032" w:type="dxa"/>
          </w:tcPr>
          <w:p w:rsidR="0023658D" w:rsidRDefault="00070BC3">
            <w:pPr>
              <w:pStyle w:val="TableParagraph"/>
              <w:spacing w:before="41"/>
              <w:ind w:left="44" w:right="38"/>
              <w:jc w:val="center"/>
              <w:rPr>
                <w:sz w:val="20"/>
              </w:rPr>
            </w:pPr>
            <w:r>
              <w:rPr>
                <w:sz w:val="20"/>
              </w:rPr>
              <w:t>31.01.2006</w:t>
            </w:r>
          </w:p>
        </w:tc>
        <w:tc>
          <w:tcPr>
            <w:tcW w:w="1489" w:type="dxa"/>
          </w:tcPr>
          <w:p w:rsidR="0023658D" w:rsidRDefault="00070BC3">
            <w:pPr>
              <w:pStyle w:val="TableParagraph"/>
              <w:spacing w:before="41"/>
              <w:ind w:left="65" w:right="64"/>
              <w:jc w:val="center"/>
              <w:rPr>
                <w:sz w:val="20"/>
              </w:rPr>
            </w:pPr>
            <w:r>
              <w:rPr>
                <w:sz w:val="20"/>
              </w:rPr>
              <w:t>4.800.000</w:t>
            </w:r>
          </w:p>
        </w:tc>
        <w:tc>
          <w:tcPr>
            <w:tcW w:w="1529" w:type="dxa"/>
          </w:tcPr>
          <w:p w:rsidR="0023658D" w:rsidRDefault="0023658D">
            <w:pPr>
              <w:pStyle w:val="TableParagraph"/>
              <w:rPr>
                <w:sz w:val="20"/>
              </w:rPr>
            </w:pPr>
          </w:p>
        </w:tc>
        <w:tc>
          <w:tcPr>
            <w:tcW w:w="1712" w:type="dxa"/>
          </w:tcPr>
          <w:p w:rsidR="0023658D" w:rsidRDefault="0023658D">
            <w:pPr>
              <w:pStyle w:val="TableParagraph"/>
              <w:rPr>
                <w:sz w:val="20"/>
              </w:rPr>
            </w:pPr>
          </w:p>
        </w:tc>
        <w:tc>
          <w:tcPr>
            <w:tcW w:w="1755" w:type="dxa"/>
          </w:tcPr>
          <w:p w:rsidR="0023658D" w:rsidRDefault="0023658D">
            <w:pPr>
              <w:pStyle w:val="TableParagraph"/>
              <w:rPr>
                <w:sz w:val="20"/>
              </w:rPr>
            </w:pPr>
          </w:p>
        </w:tc>
        <w:tc>
          <w:tcPr>
            <w:tcW w:w="1546" w:type="dxa"/>
          </w:tcPr>
          <w:p w:rsidR="0023658D" w:rsidRDefault="0023658D">
            <w:pPr>
              <w:pStyle w:val="TableParagraph"/>
              <w:rPr>
                <w:sz w:val="20"/>
              </w:rPr>
            </w:pPr>
          </w:p>
        </w:tc>
      </w:tr>
      <w:tr w:rsidR="0023658D">
        <w:trPr>
          <w:trHeight w:val="309"/>
        </w:trPr>
        <w:tc>
          <w:tcPr>
            <w:tcW w:w="1032" w:type="dxa"/>
          </w:tcPr>
          <w:p w:rsidR="0023658D" w:rsidRDefault="00070BC3">
            <w:pPr>
              <w:pStyle w:val="TableParagraph"/>
              <w:spacing w:before="38"/>
              <w:ind w:left="44" w:right="37"/>
              <w:jc w:val="center"/>
              <w:rPr>
                <w:sz w:val="20"/>
              </w:rPr>
            </w:pPr>
            <w:r>
              <w:rPr>
                <w:sz w:val="20"/>
              </w:rPr>
              <w:t>3.02.2006</w:t>
            </w:r>
          </w:p>
        </w:tc>
        <w:tc>
          <w:tcPr>
            <w:tcW w:w="1489" w:type="dxa"/>
          </w:tcPr>
          <w:p w:rsidR="0023658D" w:rsidRDefault="00070BC3">
            <w:pPr>
              <w:pStyle w:val="TableParagraph"/>
              <w:spacing w:before="38"/>
              <w:ind w:left="65" w:right="64"/>
              <w:jc w:val="center"/>
              <w:rPr>
                <w:sz w:val="20"/>
              </w:rPr>
            </w:pPr>
            <w:r>
              <w:rPr>
                <w:sz w:val="20"/>
              </w:rPr>
              <w:t>9.000.000</w:t>
            </w:r>
          </w:p>
        </w:tc>
        <w:tc>
          <w:tcPr>
            <w:tcW w:w="1529" w:type="dxa"/>
          </w:tcPr>
          <w:p w:rsidR="0023658D" w:rsidRDefault="0023658D">
            <w:pPr>
              <w:pStyle w:val="TableParagraph"/>
              <w:rPr>
                <w:sz w:val="20"/>
              </w:rPr>
            </w:pPr>
          </w:p>
        </w:tc>
        <w:tc>
          <w:tcPr>
            <w:tcW w:w="1712" w:type="dxa"/>
          </w:tcPr>
          <w:p w:rsidR="0023658D" w:rsidRDefault="0023658D">
            <w:pPr>
              <w:pStyle w:val="TableParagraph"/>
              <w:rPr>
                <w:sz w:val="20"/>
              </w:rPr>
            </w:pPr>
          </w:p>
        </w:tc>
        <w:tc>
          <w:tcPr>
            <w:tcW w:w="1755" w:type="dxa"/>
          </w:tcPr>
          <w:p w:rsidR="0023658D" w:rsidRDefault="0023658D">
            <w:pPr>
              <w:pStyle w:val="TableParagraph"/>
              <w:rPr>
                <w:sz w:val="20"/>
              </w:rPr>
            </w:pPr>
          </w:p>
        </w:tc>
        <w:tc>
          <w:tcPr>
            <w:tcW w:w="1546" w:type="dxa"/>
          </w:tcPr>
          <w:p w:rsidR="0023658D" w:rsidRDefault="0023658D">
            <w:pPr>
              <w:pStyle w:val="TableParagraph"/>
              <w:rPr>
                <w:sz w:val="20"/>
              </w:rPr>
            </w:pPr>
          </w:p>
        </w:tc>
      </w:tr>
      <w:tr w:rsidR="0023658D">
        <w:trPr>
          <w:trHeight w:val="309"/>
        </w:trPr>
        <w:tc>
          <w:tcPr>
            <w:tcW w:w="1032" w:type="dxa"/>
          </w:tcPr>
          <w:p w:rsidR="0023658D" w:rsidRDefault="00070BC3">
            <w:pPr>
              <w:pStyle w:val="TableParagraph"/>
              <w:spacing w:before="41"/>
              <w:ind w:left="44" w:right="37"/>
              <w:jc w:val="center"/>
              <w:rPr>
                <w:sz w:val="20"/>
              </w:rPr>
            </w:pPr>
            <w:r>
              <w:rPr>
                <w:sz w:val="20"/>
              </w:rPr>
              <w:t>7.02.2006</w:t>
            </w:r>
          </w:p>
        </w:tc>
        <w:tc>
          <w:tcPr>
            <w:tcW w:w="1489" w:type="dxa"/>
          </w:tcPr>
          <w:p w:rsidR="0023658D" w:rsidRDefault="0023658D">
            <w:pPr>
              <w:pStyle w:val="TableParagraph"/>
              <w:rPr>
                <w:sz w:val="20"/>
              </w:rPr>
            </w:pPr>
          </w:p>
        </w:tc>
        <w:tc>
          <w:tcPr>
            <w:tcW w:w="1529" w:type="dxa"/>
          </w:tcPr>
          <w:p w:rsidR="0023658D" w:rsidRDefault="0023658D">
            <w:pPr>
              <w:pStyle w:val="TableParagraph"/>
              <w:rPr>
                <w:sz w:val="20"/>
              </w:rPr>
            </w:pPr>
          </w:p>
        </w:tc>
        <w:tc>
          <w:tcPr>
            <w:tcW w:w="1712" w:type="dxa"/>
          </w:tcPr>
          <w:p w:rsidR="0023658D" w:rsidRDefault="0023658D">
            <w:pPr>
              <w:pStyle w:val="TableParagraph"/>
              <w:rPr>
                <w:sz w:val="20"/>
              </w:rPr>
            </w:pPr>
          </w:p>
        </w:tc>
        <w:tc>
          <w:tcPr>
            <w:tcW w:w="1755" w:type="dxa"/>
          </w:tcPr>
          <w:p w:rsidR="0023658D" w:rsidRDefault="0023658D">
            <w:pPr>
              <w:pStyle w:val="TableParagraph"/>
              <w:rPr>
                <w:sz w:val="20"/>
              </w:rPr>
            </w:pPr>
          </w:p>
        </w:tc>
        <w:tc>
          <w:tcPr>
            <w:tcW w:w="1546" w:type="dxa"/>
          </w:tcPr>
          <w:p w:rsidR="0023658D" w:rsidRDefault="00070BC3">
            <w:pPr>
              <w:pStyle w:val="TableParagraph"/>
              <w:spacing w:before="41"/>
              <w:ind w:left="45" w:right="40"/>
              <w:jc w:val="center"/>
              <w:rPr>
                <w:sz w:val="20"/>
              </w:rPr>
            </w:pPr>
            <w:r>
              <w:rPr>
                <w:sz w:val="20"/>
              </w:rPr>
              <w:t>- 189.051</w:t>
            </w:r>
          </w:p>
        </w:tc>
      </w:tr>
      <w:tr w:rsidR="0023658D">
        <w:trPr>
          <w:trHeight w:val="311"/>
        </w:trPr>
        <w:tc>
          <w:tcPr>
            <w:tcW w:w="1032" w:type="dxa"/>
          </w:tcPr>
          <w:p w:rsidR="0023658D" w:rsidRDefault="00070BC3">
            <w:pPr>
              <w:pStyle w:val="TableParagraph"/>
              <w:spacing w:before="41"/>
              <w:ind w:left="44" w:right="37"/>
              <w:jc w:val="center"/>
              <w:rPr>
                <w:sz w:val="20"/>
              </w:rPr>
            </w:pPr>
            <w:r>
              <w:rPr>
                <w:sz w:val="20"/>
              </w:rPr>
              <w:t>9.02.2006</w:t>
            </w:r>
          </w:p>
        </w:tc>
        <w:tc>
          <w:tcPr>
            <w:tcW w:w="1489" w:type="dxa"/>
          </w:tcPr>
          <w:p w:rsidR="0023658D" w:rsidRDefault="0023658D">
            <w:pPr>
              <w:pStyle w:val="TableParagraph"/>
              <w:rPr>
                <w:sz w:val="20"/>
              </w:rPr>
            </w:pPr>
          </w:p>
        </w:tc>
        <w:tc>
          <w:tcPr>
            <w:tcW w:w="1529" w:type="dxa"/>
          </w:tcPr>
          <w:p w:rsidR="0023658D" w:rsidRDefault="00070BC3">
            <w:pPr>
              <w:pStyle w:val="TableParagraph"/>
              <w:spacing w:before="41"/>
              <w:ind w:left="304"/>
              <w:rPr>
                <w:sz w:val="20"/>
              </w:rPr>
            </w:pPr>
            <w:r>
              <w:rPr>
                <w:sz w:val="20"/>
              </w:rPr>
              <w:t>- 2.400.100</w:t>
            </w:r>
          </w:p>
        </w:tc>
        <w:tc>
          <w:tcPr>
            <w:tcW w:w="1712" w:type="dxa"/>
          </w:tcPr>
          <w:p w:rsidR="0023658D" w:rsidRDefault="0023658D">
            <w:pPr>
              <w:pStyle w:val="TableParagraph"/>
              <w:rPr>
                <w:sz w:val="20"/>
              </w:rPr>
            </w:pPr>
          </w:p>
        </w:tc>
        <w:tc>
          <w:tcPr>
            <w:tcW w:w="1755" w:type="dxa"/>
          </w:tcPr>
          <w:p w:rsidR="0023658D" w:rsidRDefault="0023658D">
            <w:pPr>
              <w:pStyle w:val="TableParagraph"/>
              <w:rPr>
                <w:sz w:val="20"/>
              </w:rPr>
            </w:pPr>
          </w:p>
        </w:tc>
        <w:tc>
          <w:tcPr>
            <w:tcW w:w="1546" w:type="dxa"/>
          </w:tcPr>
          <w:p w:rsidR="0023658D" w:rsidRDefault="0023658D">
            <w:pPr>
              <w:pStyle w:val="TableParagraph"/>
              <w:rPr>
                <w:sz w:val="20"/>
              </w:rPr>
            </w:pPr>
          </w:p>
        </w:tc>
      </w:tr>
      <w:tr w:rsidR="0023658D">
        <w:trPr>
          <w:trHeight w:val="309"/>
        </w:trPr>
        <w:tc>
          <w:tcPr>
            <w:tcW w:w="1032" w:type="dxa"/>
          </w:tcPr>
          <w:p w:rsidR="0023658D" w:rsidRDefault="00070BC3">
            <w:pPr>
              <w:pStyle w:val="TableParagraph"/>
              <w:spacing w:before="38"/>
              <w:ind w:left="44" w:right="38"/>
              <w:jc w:val="center"/>
              <w:rPr>
                <w:sz w:val="20"/>
              </w:rPr>
            </w:pPr>
            <w:r>
              <w:rPr>
                <w:sz w:val="20"/>
              </w:rPr>
              <w:t>15.02.2006</w:t>
            </w:r>
          </w:p>
        </w:tc>
        <w:tc>
          <w:tcPr>
            <w:tcW w:w="1489" w:type="dxa"/>
          </w:tcPr>
          <w:p w:rsidR="0023658D" w:rsidRDefault="0023658D">
            <w:pPr>
              <w:pStyle w:val="TableParagraph"/>
              <w:rPr>
                <w:sz w:val="20"/>
              </w:rPr>
            </w:pPr>
          </w:p>
        </w:tc>
        <w:tc>
          <w:tcPr>
            <w:tcW w:w="1529" w:type="dxa"/>
          </w:tcPr>
          <w:p w:rsidR="0023658D" w:rsidRDefault="0023658D">
            <w:pPr>
              <w:pStyle w:val="TableParagraph"/>
              <w:rPr>
                <w:sz w:val="20"/>
              </w:rPr>
            </w:pPr>
          </w:p>
        </w:tc>
        <w:tc>
          <w:tcPr>
            <w:tcW w:w="1712" w:type="dxa"/>
          </w:tcPr>
          <w:p w:rsidR="0023658D" w:rsidRDefault="0023658D">
            <w:pPr>
              <w:pStyle w:val="TableParagraph"/>
              <w:rPr>
                <w:sz w:val="20"/>
              </w:rPr>
            </w:pPr>
          </w:p>
        </w:tc>
        <w:tc>
          <w:tcPr>
            <w:tcW w:w="1755" w:type="dxa"/>
          </w:tcPr>
          <w:p w:rsidR="0023658D" w:rsidRDefault="0023658D">
            <w:pPr>
              <w:pStyle w:val="TableParagraph"/>
              <w:rPr>
                <w:sz w:val="20"/>
              </w:rPr>
            </w:pPr>
          </w:p>
        </w:tc>
        <w:tc>
          <w:tcPr>
            <w:tcW w:w="1546" w:type="dxa"/>
          </w:tcPr>
          <w:p w:rsidR="0023658D" w:rsidRDefault="00070BC3">
            <w:pPr>
              <w:pStyle w:val="TableParagraph"/>
              <w:spacing w:before="38"/>
              <w:ind w:left="45" w:right="38"/>
              <w:jc w:val="center"/>
              <w:rPr>
                <w:sz w:val="20"/>
              </w:rPr>
            </w:pPr>
            <w:r>
              <w:rPr>
                <w:sz w:val="20"/>
              </w:rPr>
              <w:t>- 56.900</w:t>
            </w:r>
          </w:p>
        </w:tc>
      </w:tr>
      <w:tr w:rsidR="0023658D">
        <w:trPr>
          <w:trHeight w:val="309"/>
        </w:trPr>
        <w:tc>
          <w:tcPr>
            <w:tcW w:w="1032" w:type="dxa"/>
          </w:tcPr>
          <w:p w:rsidR="0023658D" w:rsidRDefault="00070BC3">
            <w:pPr>
              <w:pStyle w:val="TableParagraph"/>
              <w:spacing w:before="41"/>
              <w:ind w:left="44" w:right="38"/>
              <w:jc w:val="center"/>
              <w:rPr>
                <w:sz w:val="20"/>
              </w:rPr>
            </w:pPr>
            <w:r>
              <w:rPr>
                <w:sz w:val="20"/>
              </w:rPr>
              <w:t>16.02.2006</w:t>
            </w:r>
          </w:p>
        </w:tc>
        <w:tc>
          <w:tcPr>
            <w:tcW w:w="1489" w:type="dxa"/>
          </w:tcPr>
          <w:p w:rsidR="0023658D" w:rsidRDefault="0023658D">
            <w:pPr>
              <w:pStyle w:val="TableParagraph"/>
              <w:rPr>
                <w:sz w:val="20"/>
              </w:rPr>
            </w:pPr>
          </w:p>
        </w:tc>
        <w:tc>
          <w:tcPr>
            <w:tcW w:w="1529" w:type="dxa"/>
          </w:tcPr>
          <w:p w:rsidR="0023658D" w:rsidRDefault="0023658D">
            <w:pPr>
              <w:pStyle w:val="TableParagraph"/>
              <w:rPr>
                <w:sz w:val="20"/>
              </w:rPr>
            </w:pPr>
          </w:p>
        </w:tc>
        <w:tc>
          <w:tcPr>
            <w:tcW w:w="1712" w:type="dxa"/>
          </w:tcPr>
          <w:p w:rsidR="0023658D" w:rsidRDefault="00070BC3">
            <w:pPr>
              <w:pStyle w:val="TableParagraph"/>
              <w:spacing w:before="41"/>
              <w:ind w:left="300" w:right="298"/>
              <w:jc w:val="center"/>
              <w:rPr>
                <w:sz w:val="20"/>
              </w:rPr>
            </w:pPr>
            <w:r>
              <w:rPr>
                <w:sz w:val="20"/>
              </w:rPr>
              <w:t>10.000.000</w:t>
            </w:r>
          </w:p>
        </w:tc>
        <w:tc>
          <w:tcPr>
            <w:tcW w:w="1755" w:type="dxa"/>
          </w:tcPr>
          <w:p w:rsidR="0023658D" w:rsidRDefault="0023658D">
            <w:pPr>
              <w:pStyle w:val="TableParagraph"/>
              <w:rPr>
                <w:sz w:val="20"/>
              </w:rPr>
            </w:pPr>
          </w:p>
        </w:tc>
        <w:tc>
          <w:tcPr>
            <w:tcW w:w="1546" w:type="dxa"/>
          </w:tcPr>
          <w:p w:rsidR="0023658D" w:rsidRDefault="0023658D">
            <w:pPr>
              <w:pStyle w:val="TableParagraph"/>
              <w:rPr>
                <w:sz w:val="20"/>
              </w:rPr>
            </w:pPr>
          </w:p>
        </w:tc>
      </w:tr>
      <w:tr w:rsidR="0023658D">
        <w:trPr>
          <w:trHeight w:val="309"/>
        </w:trPr>
        <w:tc>
          <w:tcPr>
            <w:tcW w:w="1032" w:type="dxa"/>
            <w:tcBorders>
              <w:bottom w:val="single" w:sz="6" w:space="0" w:color="000000"/>
            </w:tcBorders>
          </w:tcPr>
          <w:p w:rsidR="0023658D" w:rsidRDefault="00070BC3">
            <w:pPr>
              <w:pStyle w:val="TableParagraph"/>
              <w:spacing w:before="41"/>
              <w:ind w:left="44" w:right="38"/>
              <w:jc w:val="center"/>
              <w:rPr>
                <w:sz w:val="20"/>
              </w:rPr>
            </w:pPr>
            <w:r>
              <w:rPr>
                <w:sz w:val="20"/>
              </w:rPr>
              <w:t>21.02.2006</w:t>
            </w:r>
          </w:p>
        </w:tc>
        <w:tc>
          <w:tcPr>
            <w:tcW w:w="1489" w:type="dxa"/>
            <w:tcBorders>
              <w:bottom w:val="single" w:sz="6" w:space="0" w:color="000000"/>
            </w:tcBorders>
          </w:tcPr>
          <w:p w:rsidR="0023658D" w:rsidRDefault="0023658D">
            <w:pPr>
              <w:pStyle w:val="TableParagraph"/>
              <w:rPr>
                <w:sz w:val="20"/>
              </w:rPr>
            </w:pPr>
          </w:p>
        </w:tc>
        <w:tc>
          <w:tcPr>
            <w:tcW w:w="1529" w:type="dxa"/>
            <w:tcBorders>
              <w:bottom w:val="single" w:sz="6" w:space="0" w:color="000000"/>
            </w:tcBorders>
          </w:tcPr>
          <w:p w:rsidR="0023658D" w:rsidRDefault="00070BC3">
            <w:pPr>
              <w:pStyle w:val="TableParagraph"/>
              <w:spacing w:before="41"/>
              <w:ind w:left="304"/>
              <w:rPr>
                <w:sz w:val="20"/>
              </w:rPr>
            </w:pPr>
            <w:r>
              <w:rPr>
                <w:sz w:val="20"/>
              </w:rPr>
              <w:t>- 1.000.000</w:t>
            </w:r>
          </w:p>
        </w:tc>
        <w:tc>
          <w:tcPr>
            <w:tcW w:w="1712" w:type="dxa"/>
            <w:tcBorders>
              <w:bottom w:val="single" w:sz="6" w:space="0" w:color="000000"/>
            </w:tcBorders>
          </w:tcPr>
          <w:p w:rsidR="0023658D" w:rsidRDefault="0023658D">
            <w:pPr>
              <w:pStyle w:val="TableParagraph"/>
              <w:rPr>
                <w:sz w:val="20"/>
              </w:rPr>
            </w:pPr>
          </w:p>
        </w:tc>
        <w:tc>
          <w:tcPr>
            <w:tcW w:w="1755" w:type="dxa"/>
            <w:tcBorders>
              <w:bottom w:val="single" w:sz="6" w:space="0" w:color="000000"/>
            </w:tcBorders>
          </w:tcPr>
          <w:p w:rsidR="0023658D" w:rsidRDefault="0023658D">
            <w:pPr>
              <w:pStyle w:val="TableParagraph"/>
              <w:rPr>
                <w:sz w:val="20"/>
              </w:rPr>
            </w:pPr>
          </w:p>
        </w:tc>
        <w:tc>
          <w:tcPr>
            <w:tcW w:w="1546" w:type="dxa"/>
            <w:tcBorders>
              <w:bottom w:val="single" w:sz="6" w:space="0" w:color="000000"/>
            </w:tcBorders>
          </w:tcPr>
          <w:p w:rsidR="0023658D" w:rsidRDefault="0023658D">
            <w:pPr>
              <w:pStyle w:val="TableParagraph"/>
              <w:rPr>
                <w:sz w:val="20"/>
              </w:rPr>
            </w:pPr>
          </w:p>
        </w:tc>
      </w:tr>
      <w:tr w:rsidR="0023658D">
        <w:trPr>
          <w:trHeight w:val="306"/>
        </w:trPr>
        <w:tc>
          <w:tcPr>
            <w:tcW w:w="1032" w:type="dxa"/>
            <w:tcBorders>
              <w:top w:val="single" w:sz="6" w:space="0" w:color="000000"/>
            </w:tcBorders>
          </w:tcPr>
          <w:p w:rsidR="0023658D" w:rsidRDefault="00070BC3">
            <w:pPr>
              <w:pStyle w:val="TableParagraph"/>
              <w:spacing w:before="36"/>
              <w:ind w:left="44" w:right="38"/>
              <w:jc w:val="center"/>
              <w:rPr>
                <w:sz w:val="20"/>
              </w:rPr>
            </w:pPr>
            <w:r>
              <w:rPr>
                <w:sz w:val="20"/>
              </w:rPr>
              <w:t>28.02.2006</w:t>
            </w:r>
          </w:p>
        </w:tc>
        <w:tc>
          <w:tcPr>
            <w:tcW w:w="1489" w:type="dxa"/>
            <w:tcBorders>
              <w:top w:val="single" w:sz="6" w:space="0" w:color="000000"/>
            </w:tcBorders>
          </w:tcPr>
          <w:p w:rsidR="0023658D" w:rsidRDefault="0023658D">
            <w:pPr>
              <w:pStyle w:val="TableParagraph"/>
              <w:rPr>
                <w:sz w:val="20"/>
              </w:rPr>
            </w:pPr>
          </w:p>
        </w:tc>
        <w:tc>
          <w:tcPr>
            <w:tcW w:w="1529" w:type="dxa"/>
            <w:tcBorders>
              <w:top w:val="single" w:sz="6" w:space="0" w:color="000000"/>
            </w:tcBorders>
          </w:tcPr>
          <w:p w:rsidR="0023658D" w:rsidRDefault="00070BC3">
            <w:pPr>
              <w:pStyle w:val="TableParagraph"/>
              <w:spacing w:before="36"/>
              <w:ind w:left="304"/>
              <w:rPr>
                <w:sz w:val="20"/>
              </w:rPr>
            </w:pPr>
            <w:r>
              <w:rPr>
                <w:sz w:val="20"/>
              </w:rPr>
              <w:t>- 1.000.100</w:t>
            </w:r>
          </w:p>
        </w:tc>
        <w:tc>
          <w:tcPr>
            <w:tcW w:w="1712" w:type="dxa"/>
            <w:tcBorders>
              <w:top w:val="single" w:sz="6" w:space="0" w:color="000000"/>
            </w:tcBorders>
          </w:tcPr>
          <w:p w:rsidR="0023658D" w:rsidRDefault="00070BC3">
            <w:pPr>
              <w:pStyle w:val="TableParagraph"/>
              <w:spacing w:before="36"/>
              <w:ind w:left="301" w:right="298"/>
              <w:jc w:val="center"/>
              <w:rPr>
                <w:sz w:val="20"/>
              </w:rPr>
            </w:pPr>
            <w:r>
              <w:rPr>
                <w:sz w:val="20"/>
              </w:rPr>
              <w:t>5.000.000</w:t>
            </w:r>
          </w:p>
        </w:tc>
        <w:tc>
          <w:tcPr>
            <w:tcW w:w="1755" w:type="dxa"/>
            <w:tcBorders>
              <w:top w:val="single" w:sz="6" w:space="0" w:color="000000"/>
            </w:tcBorders>
          </w:tcPr>
          <w:p w:rsidR="0023658D" w:rsidRDefault="0023658D">
            <w:pPr>
              <w:pStyle w:val="TableParagraph"/>
              <w:rPr>
                <w:sz w:val="20"/>
              </w:rPr>
            </w:pPr>
          </w:p>
        </w:tc>
        <w:tc>
          <w:tcPr>
            <w:tcW w:w="1546" w:type="dxa"/>
            <w:tcBorders>
              <w:top w:val="single" w:sz="6" w:space="0" w:color="000000"/>
            </w:tcBorders>
          </w:tcPr>
          <w:p w:rsidR="0023658D" w:rsidRDefault="0023658D">
            <w:pPr>
              <w:pStyle w:val="TableParagraph"/>
              <w:rPr>
                <w:sz w:val="20"/>
              </w:rPr>
            </w:pPr>
          </w:p>
        </w:tc>
      </w:tr>
      <w:tr w:rsidR="0023658D">
        <w:trPr>
          <w:trHeight w:val="309"/>
        </w:trPr>
        <w:tc>
          <w:tcPr>
            <w:tcW w:w="1032" w:type="dxa"/>
          </w:tcPr>
          <w:p w:rsidR="0023658D" w:rsidRDefault="00070BC3">
            <w:pPr>
              <w:pStyle w:val="TableParagraph"/>
              <w:spacing w:before="41"/>
              <w:ind w:left="44" w:right="37"/>
              <w:jc w:val="center"/>
              <w:rPr>
                <w:sz w:val="20"/>
              </w:rPr>
            </w:pPr>
            <w:r>
              <w:rPr>
                <w:sz w:val="20"/>
              </w:rPr>
              <w:t>7.03.2006</w:t>
            </w:r>
          </w:p>
        </w:tc>
        <w:tc>
          <w:tcPr>
            <w:tcW w:w="1489" w:type="dxa"/>
          </w:tcPr>
          <w:p w:rsidR="0023658D" w:rsidRDefault="00070BC3">
            <w:pPr>
              <w:pStyle w:val="TableParagraph"/>
              <w:spacing w:before="41"/>
              <w:ind w:left="65" w:right="64"/>
              <w:jc w:val="center"/>
              <w:rPr>
                <w:sz w:val="20"/>
              </w:rPr>
            </w:pPr>
            <w:r>
              <w:rPr>
                <w:sz w:val="20"/>
              </w:rPr>
              <w:t>9.000.000</w:t>
            </w:r>
          </w:p>
        </w:tc>
        <w:tc>
          <w:tcPr>
            <w:tcW w:w="1529" w:type="dxa"/>
          </w:tcPr>
          <w:p w:rsidR="0023658D" w:rsidRDefault="0023658D">
            <w:pPr>
              <w:pStyle w:val="TableParagraph"/>
              <w:rPr>
                <w:sz w:val="20"/>
              </w:rPr>
            </w:pPr>
          </w:p>
        </w:tc>
        <w:tc>
          <w:tcPr>
            <w:tcW w:w="1712" w:type="dxa"/>
          </w:tcPr>
          <w:p w:rsidR="0023658D" w:rsidRDefault="00070BC3">
            <w:pPr>
              <w:pStyle w:val="TableParagraph"/>
              <w:spacing w:before="41"/>
              <w:ind w:left="301" w:right="298"/>
              <w:jc w:val="center"/>
              <w:rPr>
                <w:sz w:val="20"/>
              </w:rPr>
            </w:pPr>
            <w:r>
              <w:rPr>
                <w:sz w:val="20"/>
              </w:rPr>
              <w:t>4.000.000</w:t>
            </w:r>
          </w:p>
        </w:tc>
        <w:tc>
          <w:tcPr>
            <w:tcW w:w="1755" w:type="dxa"/>
          </w:tcPr>
          <w:p w:rsidR="0023658D" w:rsidRDefault="0023658D">
            <w:pPr>
              <w:pStyle w:val="TableParagraph"/>
              <w:rPr>
                <w:sz w:val="20"/>
              </w:rPr>
            </w:pPr>
          </w:p>
        </w:tc>
        <w:tc>
          <w:tcPr>
            <w:tcW w:w="1546" w:type="dxa"/>
          </w:tcPr>
          <w:p w:rsidR="0023658D" w:rsidRDefault="0023658D">
            <w:pPr>
              <w:pStyle w:val="TableParagraph"/>
              <w:rPr>
                <w:sz w:val="20"/>
              </w:rPr>
            </w:pPr>
          </w:p>
        </w:tc>
      </w:tr>
      <w:tr w:rsidR="0023658D">
        <w:trPr>
          <w:trHeight w:val="311"/>
        </w:trPr>
        <w:tc>
          <w:tcPr>
            <w:tcW w:w="1032" w:type="dxa"/>
          </w:tcPr>
          <w:p w:rsidR="0023658D" w:rsidRDefault="00070BC3">
            <w:pPr>
              <w:pStyle w:val="TableParagraph"/>
              <w:spacing w:before="41"/>
              <w:ind w:left="44" w:right="37"/>
              <w:jc w:val="center"/>
              <w:rPr>
                <w:sz w:val="20"/>
              </w:rPr>
            </w:pPr>
            <w:r>
              <w:rPr>
                <w:sz w:val="20"/>
              </w:rPr>
              <w:t>7.03.2006</w:t>
            </w:r>
          </w:p>
        </w:tc>
        <w:tc>
          <w:tcPr>
            <w:tcW w:w="1489" w:type="dxa"/>
          </w:tcPr>
          <w:p w:rsidR="0023658D" w:rsidRDefault="0023658D">
            <w:pPr>
              <w:pStyle w:val="TableParagraph"/>
              <w:rPr>
                <w:sz w:val="20"/>
              </w:rPr>
            </w:pPr>
          </w:p>
        </w:tc>
        <w:tc>
          <w:tcPr>
            <w:tcW w:w="1529" w:type="dxa"/>
          </w:tcPr>
          <w:p w:rsidR="0023658D" w:rsidRDefault="00070BC3">
            <w:pPr>
              <w:pStyle w:val="TableParagraph"/>
              <w:spacing w:before="41"/>
              <w:ind w:left="304"/>
              <w:rPr>
                <w:sz w:val="20"/>
              </w:rPr>
            </w:pPr>
            <w:r>
              <w:rPr>
                <w:sz w:val="20"/>
              </w:rPr>
              <w:t>- 2.252.400</w:t>
            </w:r>
          </w:p>
        </w:tc>
        <w:tc>
          <w:tcPr>
            <w:tcW w:w="1712" w:type="dxa"/>
          </w:tcPr>
          <w:p w:rsidR="0023658D" w:rsidRDefault="0023658D">
            <w:pPr>
              <w:pStyle w:val="TableParagraph"/>
              <w:rPr>
                <w:sz w:val="20"/>
              </w:rPr>
            </w:pPr>
          </w:p>
        </w:tc>
        <w:tc>
          <w:tcPr>
            <w:tcW w:w="1755" w:type="dxa"/>
          </w:tcPr>
          <w:p w:rsidR="0023658D" w:rsidRDefault="0023658D">
            <w:pPr>
              <w:pStyle w:val="TableParagraph"/>
              <w:rPr>
                <w:sz w:val="20"/>
              </w:rPr>
            </w:pPr>
          </w:p>
        </w:tc>
        <w:tc>
          <w:tcPr>
            <w:tcW w:w="1546" w:type="dxa"/>
          </w:tcPr>
          <w:p w:rsidR="0023658D" w:rsidRDefault="00070BC3">
            <w:pPr>
              <w:pStyle w:val="TableParagraph"/>
              <w:spacing w:before="41"/>
              <w:ind w:left="45" w:right="40"/>
              <w:jc w:val="center"/>
              <w:rPr>
                <w:sz w:val="20"/>
              </w:rPr>
            </w:pPr>
            <w:r>
              <w:rPr>
                <w:sz w:val="20"/>
              </w:rPr>
              <w:t>- 273.514</w:t>
            </w:r>
          </w:p>
        </w:tc>
      </w:tr>
      <w:tr w:rsidR="0023658D">
        <w:trPr>
          <w:trHeight w:val="309"/>
        </w:trPr>
        <w:tc>
          <w:tcPr>
            <w:tcW w:w="1032" w:type="dxa"/>
          </w:tcPr>
          <w:p w:rsidR="0023658D" w:rsidRDefault="00070BC3">
            <w:pPr>
              <w:pStyle w:val="TableParagraph"/>
              <w:spacing w:before="38"/>
              <w:ind w:left="44" w:right="38"/>
              <w:jc w:val="center"/>
              <w:rPr>
                <w:sz w:val="20"/>
              </w:rPr>
            </w:pPr>
            <w:r>
              <w:rPr>
                <w:sz w:val="20"/>
              </w:rPr>
              <w:t>16.03.2006</w:t>
            </w:r>
          </w:p>
        </w:tc>
        <w:tc>
          <w:tcPr>
            <w:tcW w:w="1489" w:type="dxa"/>
          </w:tcPr>
          <w:p w:rsidR="0023658D" w:rsidRDefault="0023658D">
            <w:pPr>
              <w:pStyle w:val="TableParagraph"/>
              <w:rPr>
                <w:sz w:val="20"/>
              </w:rPr>
            </w:pPr>
          </w:p>
        </w:tc>
        <w:tc>
          <w:tcPr>
            <w:tcW w:w="1529" w:type="dxa"/>
          </w:tcPr>
          <w:p w:rsidR="0023658D" w:rsidRDefault="0023658D">
            <w:pPr>
              <w:pStyle w:val="TableParagraph"/>
              <w:rPr>
                <w:sz w:val="20"/>
              </w:rPr>
            </w:pPr>
          </w:p>
        </w:tc>
        <w:tc>
          <w:tcPr>
            <w:tcW w:w="1712" w:type="dxa"/>
          </w:tcPr>
          <w:p w:rsidR="0023658D" w:rsidRDefault="00070BC3">
            <w:pPr>
              <w:pStyle w:val="TableParagraph"/>
              <w:spacing w:before="38"/>
              <w:ind w:left="301" w:right="298"/>
              <w:jc w:val="center"/>
              <w:rPr>
                <w:sz w:val="20"/>
              </w:rPr>
            </w:pPr>
            <w:r>
              <w:rPr>
                <w:sz w:val="20"/>
              </w:rPr>
              <w:t>7.000.000</w:t>
            </w:r>
          </w:p>
        </w:tc>
        <w:tc>
          <w:tcPr>
            <w:tcW w:w="1755" w:type="dxa"/>
          </w:tcPr>
          <w:p w:rsidR="0023658D" w:rsidRDefault="00070BC3">
            <w:pPr>
              <w:pStyle w:val="TableParagraph"/>
              <w:spacing w:before="38"/>
              <w:ind w:left="54" w:right="45"/>
              <w:jc w:val="center"/>
              <w:rPr>
                <w:sz w:val="20"/>
              </w:rPr>
            </w:pPr>
            <w:r>
              <w:rPr>
                <w:sz w:val="20"/>
              </w:rPr>
              <w:t>- 6.916.800</w:t>
            </w:r>
          </w:p>
        </w:tc>
        <w:tc>
          <w:tcPr>
            <w:tcW w:w="1546" w:type="dxa"/>
          </w:tcPr>
          <w:p w:rsidR="0023658D" w:rsidRDefault="0023658D">
            <w:pPr>
              <w:pStyle w:val="TableParagraph"/>
              <w:rPr>
                <w:sz w:val="20"/>
              </w:rPr>
            </w:pPr>
          </w:p>
        </w:tc>
      </w:tr>
      <w:tr w:rsidR="0023658D">
        <w:trPr>
          <w:trHeight w:val="309"/>
        </w:trPr>
        <w:tc>
          <w:tcPr>
            <w:tcW w:w="1032" w:type="dxa"/>
          </w:tcPr>
          <w:p w:rsidR="0023658D" w:rsidRDefault="00070BC3">
            <w:pPr>
              <w:pStyle w:val="TableParagraph"/>
              <w:spacing w:before="41"/>
              <w:ind w:left="44" w:right="38"/>
              <w:jc w:val="center"/>
              <w:rPr>
                <w:sz w:val="20"/>
              </w:rPr>
            </w:pPr>
            <w:r>
              <w:rPr>
                <w:sz w:val="20"/>
              </w:rPr>
              <w:t>21.03.2006</w:t>
            </w:r>
          </w:p>
        </w:tc>
        <w:tc>
          <w:tcPr>
            <w:tcW w:w="1489" w:type="dxa"/>
          </w:tcPr>
          <w:p w:rsidR="0023658D" w:rsidRDefault="0023658D">
            <w:pPr>
              <w:pStyle w:val="TableParagraph"/>
              <w:rPr>
                <w:sz w:val="20"/>
              </w:rPr>
            </w:pPr>
          </w:p>
        </w:tc>
        <w:tc>
          <w:tcPr>
            <w:tcW w:w="1529" w:type="dxa"/>
          </w:tcPr>
          <w:p w:rsidR="0023658D" w:rsidRDefault="00070BC3">
            <w:pPr>
              <w:pStyle w:val="TableParagraph"/>
              <w:spacing w:before="41"/>
              <w:ind w:left="304"/>
              <w:rPr>
                <w:sz w:val="20"/>
              </w:rPr>
            </w:pPr>
            <w:r>
              <w:rPr>
                <w:sz w:val="20"/>
              </w:rPr>
              <w:t>- 1.000.000</w:t>
            </w:r>
          </w:p>
        </w:tc>
        <w:tc>
          <w:tcPr>
            <w:tcW w:w="1712" w:type="dxa"/>
          </w:tcPr>
          <w:p w:rsidR="0023658D" w:rsidRDefault="00070BC3">
            <w:pPr>
              <w:pStyle w:val="TableParagraph"/>
              <w:spacing w:before="41"/>
              <w:ind w:left="301" w:right="298"/>
              <w:jc w:val="center"/>
              <w:rPr>
                <w:sz w:val="20"/>
              </w:rPr>
            </w:pPr>
            <w:r>
              <w:rPr>
                <w:sz w:val="20"/>
              </w:rPr>
              <w:t>3.000.000</w:t>
            </w:r>
          </w:p>
        </w:tc>
        <w:tc>
          <w:tcPr>
            <w:tcW w:w="1755" w:type="dxa"/>
          </w:tcPr>
          <w:p w:rsidR="0023658D" w:rsidRDefault="0023658D">
            <w:pPr>
              <w:pStyle w:val="TableParagraph"/>
              <w:rPr>
                <w:sz w:val="20"/>
              </w:rPr>
            </w:pPr>
          </w:p>
        </w:tc>
        <w:tc>
          <w:tcPr>
            <w:tcW w:w="1546" w:type="dxa"/>
          </w:tcPr>
          <w:p w:rsidR="0023658D" w:rsidRDefault="0023658D">
            <w:pPr>
              <w:pStyle w:val="TableParagraph"/>
              <w:rPr>
                <w:sz w:val="20"/>
              </w:rPr>
            </w:pPr>
          </w:p>
        </w:tc>
      </w:tr>
      <w:tr w:rsidR="0023658D">
        <w:trPr>
          <w:trHeight w:val="311"/>
        </w:trPr>
        <w:tc>
          <w:tcPr>
            <w:tcW w:w="1032" w:type="dxa"/>
          </w:tcPr>
          <w:p w:rsidR="0023658D" w:rsidRDefault="00070BC3">
            <w:pPr>
              <w:pStyle w:val="TableParagraph"/>
              <w:spacing w:before="41"/>
              <w:ind w:left="44" w:right="38"/>
              <w:jc w:val="center"/>
              <w:rPr>
                <w:sz w:val="20"/>
              </w:rPr>
            </w:pPr>
            <w:r>
              <w:rPr>
                <w:sz w:val="20"/>
              </w:rPr>
              <w:t>27.03.2006</w:t>
            </w:r>
          </w:p>
        </w:tc>
        <w:tc>
          <w:tcPr>
            <w:tcW w:w="1489" w:type="dxa"/>
          </w:tcPr>
          <w:p w:rsidR="0023658D" w:rsidRDefault="0023658D">
            <w:pPr>
              <w:pStyle w:val="TableParagraph"/>
              <w:rPr>
                <w:sz w:val="20"/>
              </w:rPr>
            </w:pPr>
          </w:p>
        </w:tc>
        <w:tc>
          <w:tcPr>
            <w:tcW w:w="1529" w:type="dxa"/>
          </w:tcPr>
          <w:p w:rsidR="0023658D" w:rsidRDefault="00070BC3">
            <w:pPr>
              <w:pStyle w:val="TableParagraph"/>
              <w:spacing w:before="41"/>
              <w:ind w:left="304"/>
              <w:rPr>
                <w:sz w:val="20"/>
              </w:rPr>
            </w:pPr>
            <w:r>
              <w:rPr>
                <w:sz w:val="20"/>
              </w:rPr>
              <w:t>- 1.000.000</w:t>
            </w:r>
          </w:p>
        </w:tc>
        <w:tc>
          <w:tcPr>
            <w:tcW w:w="1712" w:type="dxa"/>
          </w:tcPr>
          <w:p w:rsidR="0023658D" w:rsidRDefault="0023658D">
            <w:pPr>
              <w:pStyle w:val="TableParagraph"/>
              <w:rPr>
                <w:sz w:val="20"/>
              </w:rPr>
            </w:pPr>
          </w:p>
        </w:tc>
        <w:tc>
          <w:tcPr>
            <w:tcW w:w="1755" w:type="dxa"/>
          </w:tcPr>
          <w:p w:rsidR="0023658D" w:rsidRDefault="0023658D">
            <w:pPr>
              <w:pStyle w:val="TableParagraph"/>
              <w:rPr>
                <w:sz w:val="20"/>
              </w:rPr>
            </w:pPr>
          </w:p>
        </w:tc>
        <w:tc>
          <w:tcPr>
            <w:tcW w:w="1546" w:type="dxa"/>
          </w:tcPr>
          <w:p w:rsidR="0023658D" w:rsidRDefault="0023658D">
            <w:pPr>
              <w:pStyle w:val="TableParagraph"/>
              <w:rPr>
                <w:sz w:val="20"/>
              </w:rPr>
            </w:pPr>
          </w:p>
        </w:tc>
      </w:tr>
      <w:tr w:rsidR="0023658D">
        <w:trPr>
          <w:trHeight w:val="309"/>
        </w:trPr>
        <w:tc>
          <w:tcPr>
            <w:tcW w:w="1032" w:type="dxa"/>
          </w:tcPr>
          <w:p w:rsidR="0023658D" w:rsidRDefault="00070BC3">
            <w:pPr>
              <w:pStyle w:val="TableParagraph"/>
              <w:spacing w:before="38"/>
              <w:ind w:left="44" w:right="37"/>
              <w:jc w:val="center"/>
              <w:rPr>
                <w:sz w:val="20"/>
              </w:rPr>
            </w:pPr>
            <w:r>
              <w:rPr>
                <w:sz w:val="20"/>
              </w:rPr>
              <w:t>4.04.2006</w:t>
            </w:r>
          </w:p>
        </w:tc>
        <w:tc>
          <w:tcPr>
            <w:tcW w:w="1489" w:type="dxa"/>
          </w:tcPr>
          <w:p w:rsidR="0023658D" w:rsidRDefault="0023658D">
            <w:pPr>
              <w:pStyle w:val="TableParagraph"/>
              <w:rPr>
                <w:sz w:val="20"/>
              </w:rPr>
            </w:pPr>
          </w:p>
        </w:tc>
        <w:tc>
          <w:tcPr>
            <w:tcW w:w="1529" w:type="dxa"/>
          </w:tcPr>
          <w:p w:rsidR="0023658D" w:rsidRDefault="00070BC3">
            <w:pPr>
              <w:pStyle w:val="TableParagraph"/>
              <w:spacing w:before="38"/>
              <w:ind w:left="304"/>
              <w:rPr>
                <w:sz w:val="20"/>
              </w:rPr>
            </w:pPr>
            <w:r>
              <w:rPr>
                <w:sz w:val="20"/>
              </w:rPr>
              <w:t>- 3.460.300</w:t>
            </w:r>
          </w:p>
        </w:tc>
        <w:tc>
          <w:tcPr>
            <w:tcW w:w="1712" w:type="dxa"/>
          </w:tcPr>
          <w:p w:rsidR="0023658D" w:rsidRDefault="00070BC3">
            <w:pPr>
              <w:pStyle w:val="TableParagraph"/>
              <w:spacing w:before="38"/>
              <w:ind w:left="301" w:right="298"/>
              <w:jc w:val="center"/>
              <w:rPr>
                <w:sz w:val="20"/>
              </w:rPr>
            </w:pPr>
            <w:r>
              <w:rPr>
                <w:sz w:val="20"/>
              </w:rPr>
              <w:t>9.000.000</w:t>
            </w:r>
          </w:p>
        </w:tc>
        <w:tc>
          <w:tcPr>
            <w:tcW w:w="1755" w:type="dxa"/>
          </w:tcPr>
          <w:p w:rsidR="0023658D" w:rsidRDefault="0023658D">
            <w:pPr>
              <w:pStyle w:val="TableParagraph"/>
              <w:rPr>
                <w:sz w:val="20"/>
              </w:rPr>
            </w:pPr>
          </w:p>
        </w:tc>
        <w:tc>
          <w:tcPr>
            <w:tcW w:w="1546" w:type="dxa"/>
          </w:tcPr>
          <w:p w:rsidR="0023658D" w:rsidRDefault="0023658D">
            <w:pPr>
              <w:pStyle w:val="TableParagraph"/>
              <w:rPr>
                <w:sz w:val="20"/>
              </w:rPr>
            </w:pPr>
          </w:p>
        </w:tc>
      </w:tr>
      <w:tr w:rsidR="0023658D">
        <w:trPr>
          <w:trHeight w:val="309"/>
        </w:trPr>
        <w:tc>
          <w:tcPr>
            <w:tcW w:w="1032" w:type="dxa"/>
          </w:tcPr>
          <w:p w:rsidR="0023658D" w:rsidRDefault="00070BC3">
            <w:pPr>
              <w:pStyle w:val="TableParagraph"/>
              <w:spacing w:before="41"/>
              <w:ind w:left="44" w:right="37"/>
              <w:jc w:val="center"/>
              <w:rPr>
                <w:sz w:val="20"/>
              </w:rPr>
            </w:pPr>
            <w:r>
              <w:rPr>
                <w:sz w:val="20"/>
              </w:rPr>
              <w:t>6.04.2006</w:t>
            </w:r>
          </w:p>
        </w:tc>
        <w:tc>
          <w:tcPr>
            <w:tcW w:w="1489" w:type="dxa"/>
          </w:tcPr>
          <w:p w:rsidR="0023658D" w:rsidRDefault="00070BC3">
            <w:pPr>
              <w:pStyle w:val="TableParagraph"/>
              <w:spacing w:before="41"/>
              <w:ind w:left="65" w:right="64"/>
              <w:jc w:val="center"/>
              <w:rPr>
                <w:sz w:val="20"/>
              </w:rPr>
            </w:pPr>
            <w:r>
              <w:rPr>
                <w:sz w:val="20"/>
              </w:rPr>
              <w:t>11.000.000</w:t>
            </w:r>
          </w:p>
        </w:tc>
        <w:tc>
          <w:tcPr>
            <w:tcW w:w="1529" w:type="dxa"/>
          </w:tcPr>
          <w:p w:rsidR="0023658D" w:rsidRDefault="0023658D">
            <w:pPr>
              <w:pStyle w:val="TableParagraph"/>
              <w:rPr>
                <w:sz w:val="20"/>
              </w:rPr>
            </w:pPr>
          </w:p>
        </w:tc>
        <w:tc>
          <w:tcPr>
            <w:tcW w:w="1712" w:type="dxa"/>
          </w:tcPr>
          <w:p w:rsidR="0023658D" w:rsidRDefault="0023658D">
            <w:pPr>
              <w:pStyle w:val="TableParagraph"/>
              <w:rPr>
                <w:sz w:val="20"/>
              </w:rPr>
            </w:pPr>
          </w:p>
        </w:tc>
        <w:tc>
          <w:tcPr>
            <w:tcW w:w="1755" w:type="dxa"/>
          </w:tcPr>
          <w:p w:rsidR="0023658D" w:rsidRDefault="0023658D">
            <w:pPr>
              <w:pStyle w:val="TableParagraph"/>
              <w:rPr>
                <w:sz w:val="20"/>
              </w:rPr>
            </w:pPr>
          </w:p>
        </w:tc>
        <w:tc>
          <w:tcPr>
            <w:tcW w:w="1546" w:type="dxa"/>
          </w:tcPr>
          <w:p w:rsidR="0023658D" w:rsidRDefault="0023658D">
            <w:pPr>
              <w:pStyle w:val="TableParagraph"/>
              <w:rPr>
                <w:sz w:val="20"/>
              </w:rPr>
            </w:pPr>
          </w:p>
        </w:tc>
      </w:tr>
      <w:tr w:rsidR="0023658D">
        <w:trPr>
          <w:trHeight w:val="311"/>
        </w:trPr>
        <w:tc>
          <w:tcPr>
            <w:tcW w:w="1032" w:type="dxa"/>
          </w:tcPr>
          <w:p w:rsidR="0023658D" w:rsidRDefault="00070BC3">
            <w:pPr>
              <w:pStyle w:val="TableParagraph"/>
              <w:spacing w:before="41"/>
              <w:ind w:left="44" w:right="37"/>
              <w:jc w:val="center"/>
              <w:rPr>
                <w:sz w:val="20"/>
              </w:rPr>
            </w:pPr>
            <w:r>
              <w:rPr>
                <w:sz w:val="20"/>
              </w:rPr>
              <w:t>7.04.2006</w:t>
            </w:r>
          </w:p>
        </w:tc>
        <w:tc>
          <w:tcPr>
            <w:tcW w:w="1489" w:type="dxa"/>
          </w:tcPr>
          <w:p w:rsidR="0023658D" w:rsidRDefault="0023658D">
            <w:pPr>
              <w:pStyle w:val="TableParagraph"/>
              <w:rPr>
                <w:sz w:val="20"/>
              </w:rPr>
            </w:pPr>
          </w:p>
        </w:tc>
        <w:tc>
          <w:tcPr>
            <w:tcW w:w="1529" w:type="dxa"/>
          </w:tcPr>
          <w:p w:rsidR="0023658D" w:rsidRDefault="00070BC3">
            <w:pPr>
              <w:pStyle w:val="TableParagraph"/>
              <w:spacing w:before="41"/>
              <w:ind w:left="304"/>
              <w:rPr>
                <w:sz w:val="20"/>
              </w:rPr>
            </w:pPr>
            <w:r>
              <w:rPr>
                <w:sz w:val="20"/>
              </w:rPr>
              <w:t>- 7.018.500</w:t>
            </w:r>
          </w:p>
        </w:tc>
        <w:tc>
          <w:tcPr>
            <w:tcW w:w="1712" w:type="dxa"/>
          </w:tcPr>
          <w:p w:rsidR="0023658D" w:rsidRDefault="0023658D">
            <w:pPr>
              <w:pStyle w:val="TableParagraph"/>
              <w:rPr>
                <w:sz w:val="20"/>
              </w:rPr>
            </w:pPr>
          </w:p>
        </w:tc>
        <w:tc>
          <w:tcPr>
            <w:tcW w:w="1755" w:type="dxa"/>
          </w:tcPr>
          <w:p w:rsidR="0023658D" w:rsidRDefault="00070BC3">
            <w:pPr>
              <w:pStyle w:val="TableParagraph"/>
              <w:spacing w:before="41"/>
              <w:ind w:left="54" w:right="45"/>
              <w:jc w:val="center"/>
              <w:rPr>
                <w:sz w:val="20"/>
              </w:rPr>
            </w:pPr>
            <w:r>
              <w:rPr>
                <w:sz w:val="20"/>
              </w:rPr>
              <w:t>- 3.218.400</w:t>
            </w:r>
          </w:p>
        </w:tc>
        <w:tc>
          <w:tcPr>
            <w:tcW w:w="1546" w:type="dxa"/>
          </w:tcPr>
          <w:p w:rsidR="0023658D" w:rsidRDefault="00070BC3">
            <w:pPr>
              <w:pStyle w:val="TableParagraph"/>
              <w:spacing w:before="41"/>
              <w:ind w:left="45" w:right="40"/>
              <w:jc w:val="center"/>
              <w:rPr>
                <w:sz w:val="20"/>
              </w:rPr>
            </w:pPr>
            <w:r>
              <w:rPr>
                <w:sz w:val="20"/>
              </w:rPr>
              <w:t>- 397.460</w:t>
            </w:r>
          </w:p>
        </w:tc>
      </w:tr>
      <w:tr w:rsidR="0023658D">
        <w:trPr>
          <w:trHeight w:val="309"/>
        </w:trPr>
        <w:tc>
          <w:tcPr>
            <w:tcW w:w="1032" w:type="dxa"/>
          </w:tcPr>
          <w:p w:rsidR="0023658D" w:rsidRDefault="00070BC3">
            <w:pPr>
              <w:pStyle w:val="TableParagraph"/>
              <w:spacing w:before="38"/>
              <w:ind w:left="44" w:right="38"/>
              <w:jc w:val="center"/>
              <w:rPr>
                <w:sz w:val="20"/>
              </w:rPr>
            </w:pPr>
            <w:r>
              <w:rPr>
                <w:sz w:val="20"/>
              </w:rPr>
              <w:t>13.04.2006</w:t>
            </w:r>
          </w:p>
        </w:tc>
        <w:tc>
          <w:tcPr>
            <w:tcW w:w="1489" w:type="dxa"/>
          </w:tcPr>
          <w:p w:rsidR="0023658D" w:rsidRDefault="0023658D">
            <w:pPr>
              <w:pStyle w:val="TableParagraph"/>
              <w:rPr>
                <w:sz w:val="20"/>
              </w:rPr>
            </w:pPr>
          </w:p>
        </w:tc>
        <w:tc>
          <w:tcPr>
            <w:tcW w:w="1529" w:type="dxa"/>
          </w:tcPr>
          <w:p w:rsidR="0023658D" w:rsidRDefault="0023658D">
            <w:pPr>
              <w:pStyle w:val="TableParagraph"/>
              <w:rPr>
                <w:sz w:val="20"/>
              </w:rPr>
            </w:pPr>
          </w:p>
        </w:tc>
        <w:tc>
          <w:tcPr>
            <w:tcW w:w="1712" w:type="dxa"/>
          </w:tcPr>
          <w:p w:rsidR="0023658D" w:rsidRDefault="0023658D">
            <w:pPr>
              <w:pStyle w:val="TableParagraph"/>
              <w:rPr>
                <w:sz w:val="20"/>
              </w:rPr>
            </w:pPr>
          </w:p>
        </w:tc>
        <w:tc>
          <w:tcPr>
            <w:tcW w:w="1755" w:type="dxa"/>
          </w:tcPr>
          <w:p w:rsidR="0023658D" w:rsidRDefault="00070BC3">
            <w:pPr>
              <w:pStyle w:val="TableParagraph"/>
              <w:spacing w:before="38"/>
              <w:ind w:left="54" w:right="45"/>
              <w:jc w:val="center"/>
              <w:rPr>
                <w:sz w:val="20"/>
              </w:rPr>
            </w:pPr>
            <w:r>
              <w:rPr>
                <w:sz w:val="20"/>
              </w:rPr>
              <w:t>- 3.000.000</w:t>
            </w:r>
          </w:p>
        </w:tc>
        <w:tc>
          <w:tcPr>
            <w:tcW w:w="1546" w:type="dxa"/>
          </w:tcPr>
          <w:p w:rsidR="0023658D" w:rsidRDefault="0023658D">
            <w:pPr>
              <w:pStyle w:val="TableParagraph"/>
              <w:rPr>
                <w:sz w:val="20"/>
              </w:rPr>
            </w:pPr>
          </w:p>
        </w:tc>
      </w:tr>
      <w:tr w:rsidR="0023658D">
        <w:trPr>
          <w:trHeight w:val="309"/>
        </w:trPr>
        <w:tc>
          <w:tcPr>
            <w:tcW w:w="1032" w:type="dxa"/>
          </w:tcPr>
          <w:p w:rsidR="0023658D" w:rsidRDefault="00070BC3">
            <w:pPr>
              <w:pStyle w:val="TableParagraph"/>
              <w:spacing w:before="41"/>
              <w:ind w:left="44" w:right="38"/>
              <w:jc w:val="center"/>
              <w:rPr>
                <w:sz w:val="20"/>
              </w:rPr>
            </w:pPr>
            <w:r>
              <w:rPr>
                <w:sz w:val="20"/>
              </w:rPr>
              <w:t>21.04.2006</w:t>
            </w:r>
          </w:p>
        </w:tc>
        <w:tc>
          <w:tcPr>
            <w:tcW w:w="1489" w:type="dxa"/>
          </w:tcPr>
          <w:p w:rsidR="0023658D" w:rsidRDefault="00070BC3">
            <w:pPr>
              <w:pStyle w:val="TableParagraph"/>
              <w:spacing w:before="41"/>
              <w:ind w:left="65" w:right="64"/>
              <w:jc w:val="center"/>
              <w:rPr>
                <w:sz w:val="20"/>
              </w:rPr>
            </w:pPr>
            <w:r>
              <w:rPr>
                <w:sz w:val="20"/>
              </w:rPr>
              <w:t>3.000.000</w:t>
            </w:r>
          </w:p>
        </w:tc>
        <w:tc>
          <w:tcPr>
            <w:tcW w:w="1529" w:type="dxa"/>
          </w:tcPr>
          <w:p w:rsidR="0023658D" w:rsidRDefault="00070BC3">
            <w:pPr>
              <w:pStyle w:val="TableParagraph"/>
              <w:spacing w:before="41"/>
              <w:ind w:left="378"/>
              <w:rPr>
                <w:sz w:val="20"/>
              </w:rPr>
            </w:pPr>
            <w:r>
              <w:rPr>
                <w:sz w:val="20"/>
              </w:rPr>
              <w:t>- 500.000</w:t>
            </w:r>
          </w:p>
        </w:tc>
        <w:tc>
          <w:tcPr>
            <w:tcW w:w="1712" w:type="dxa"/>
          </w:tcPr>
          <w:p w:rsidR="0023658D" w:rsidRDefault="0023658D">
            <w:pPr>
              <w:pStyle w:val="TableParagraph"/>
              <w:rPr>
                <w:sz w:val="20"/>
              </w:rPr>
            </w:pPr>
          </w:p>
        </w:tc>
        <w:tc>
          <w:tcPr>
            <w:tcW w:w="1755" w:type="dxa"/>
          </w:tcPr>
          <w:p w:rsidR="0023658D" w:rsidRDefault="0023658D">
            <w:pPr>
              <w:pStyle w:val="TableParagraph"/>
              <w:rPr>
                <w:sz w:val="20"/>
              </w:rPr>
            </w:pPr>
          </w:p>
        </w:tc>
        <w:tc>
          <w:tcPr>
            <w:tcW w:w="1546" w:type="dxa"/>
          </w:tcPr>
          <w:p w:rsidR="0023658D" w:rsidRDefault="0023658D">
            <w:pPr>
              <w:pStyle w:val="TableParagraph"/>
              <w:rPr>
                <w:sz w:val="20"/>
              </w:rPr>
            </w:pPr>
          </w:p>
        </w:tc>
      </w:tr>
    </w:tbl>
    <w:p w:rsidR="0023658D" w:rsidRDefault="0023658D">
      <w:pPr>
        <w:rPr>
          <w:sz w:val="20"/>
        </w:rPr>
        <w:sectPr w:rsidR="0023658D">
          <w:pgSz w:w="11910" w:h="16840"/>
          <w:pgMar w:top="1440" w:right="1160" w:bottom="840" w:left="1140" w:header="0" w:footer="572" w:gutter="0"/>
          <w:cols w:space="720"/>
        </w:sectPr>
      </w:pPr>
    </w:p>
    <w:tbl>
      <w:tblPr>
        <w:tblW w:w="0" w:type="auto"/>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32"/>
        <w:gridCol w:w="1489"/>
        <w:gridCol w:w="1529"/>
        <w:gridCol w:w="1712"/>
        <w:gridCol w:w="1755"/>
        <w:gridCol w:w="1546"/>
      </w:tblGrid>
      <w:tr w:rsidR="0023658D">
        <w:trPr>
          <w:trHeight w:val="309"/>
        </w:trPr>
        <w:tc>
          <w:tcPr>
            <w:tcW w:w="1032" w:type="dxa"/>
          </w:tcPr>
          <w:p w:rsidR="0023658D" w:rsidRDefault="00070BC3">
            <w:pPr>
              <w:pStyle w:val="TableParagraph"/>
              <w:spacing w:before="39"/>
              <w:ind w:left="64"/>
              <w:rPr>
                <w:sz w:val="20"/>
              </w:rPr>
            </w:pPr>
            <w:r>
              <w:rPr>
                <w:sz w:val="20"/>
              </w:rPr>
              <w:t>28.04.2006</w:t>
            </w:r>
          </w:p>
        </w:tc>
        <w:tc>
          <w:tcPr>
            <w:tcW w:w="1489" w:type="dxa"/>
          </w:tcPr>
          <w:p w:rsidR="0023658D" w:rsidRDefault="0023658D">
            <w:pPr>
              <w:pStyle w:val="TableParagraph"/>
              <w:rPr>
                <w:sz w:val="18"/>
              </w:rPr>
            </w:pPr>
          </w:p>
        </w:tc>
        <w:tc>
          <w:tcPr>
            <w:tcW w:w="1529" w:type="dxa"/>
          </w:tcPr>
          <w:p w:rsidR="0023658D" w:rsidRDefault="0023658D">
            <w:pPr>
              <w:pStyle w:val="TableParagraph"/>
              <w:rPr>
                <w:sz w:val="18"/>
              </w:rPr>
            </w:pPr>
          </w:p>
        </w:tc>
        <w:tc>
          <w:tcPr>
            <w:tcW w:w="1712" w:type="dxa"/>
          </w:tcPr>
          <w:p w:rsidR="0023658D" w:rsidRDefault="00070BC3">
            <w:pPr>
              <w:pStyle w:val="TableParagraph"/>
              <w:spacing w:before="39"/>
              <w:ind w:right="447"/>
              <w:jc w:val="right"/>
              <w:rPr>
                <w:sz w:val="20"/>
              </w:rPr>
            </w:pPr>
            <w:r>
              <w:rPr>
                <w:w w:val="95"/>
                <w:sz w:val="20"/>
              </w:rPr>
              <w:t>7.000.000</w:t>
            </w:r>
          </w:p>
        </w:tc>
        <w:tc>
          <w:tcPr>
            <w:tcW w:w="1755" w:type="dxa"/>
          </w:tcPr>
          <w:p w:rsidR="0023658D" w:rsidRDefault="0023658D">
            <w:pPr>
              <w:pStyle w:val="TableParagraph"/>
              <w:rPr>
                <w:sz w:val="18"/>
              </w:rPr>
            </w:pPr>
          </w:p>
        </w:tc>
        <w:tc>
          <w:tcPr>
            <w:tcW w:w="1546" w:type="dxa"/>
          </w:tcPr>
          <w:p w:rsidR="0023658D" w:rsidRDefault="0023658D">
            <w:pPr>
              <w:pStyle w:val="TableParagraph"/>
              <w:rPr>
                <w:sz w:val="18"/>
              </w:rPr>
            </w:pPr>
          </w:p>
        </w:tc>
      </w:tr>
      <w:tr w:rsidR="0023658D">
        <w:trPr>
          <w:trHeight w:val="309"/>
        </w:trPr>
        <w:tc>
          <w:tcPr>
            <w:tcW w:w="1032" w:type="dxa"/>
          </w:tcPr>
          <w:p w:rsidR="0023658D" w:rsidRDefault="00070BC3">
            <w:pPr>
              <w:pStyle w:val="TableParagraph"/>
              <w:spacing w:before="41"/>
              <w:ind w:left="115"/>
              <w:rPr>
                <w:sz w:val="20"/>
              </w:rPr>
            </w:pPr>
            <w:r>
              <w:rPr>
                <w:sz w:val="20"/>
              </w:rPr>
              <w:t>5.05.2006</w:t>
            </w:r>
          </w:p>
        </w:tc>
        <w:tc>
          <w:tcPr>
            <w:tcW w:w="1489" w:type="dxa"/>
          </w:tcPr>
          <w:p w:rsidR="0023658D" w:rsidRDefault="0023658D">
            <w:pPr>
              <w:pStyle w:val="TableParagraph"/>
              <w:rPr>
                <w:sz w:val="18"/>
              </w:rPr>
            </w:pPr>
          </w:p>
        </w:tc>
        <w:tc>
          <w:tcPr>
            <w:tcW w:w="1529" w:type="dxa"/>
          </w:tcPr>
          <w:p w:rsidR="0023658D" w:rsidRDefault="0023658D">
            <w:pPr>
              <w:pStyle w:val="TableParagraph"/>
              <w:rPr>
                <w:sz w:val="18"/>
              </w:rPr>
            </w:pPr>
          </w:p>
        </w:tc>
        <w:tc>
          <w:tcPr>
            <w:tcW w:w="1712" w:type="dxa"/>
          </w:tcPr>
          <w:p w:rsidR="0023658D" w:rsidRDefault="0023658D">
            <w:pPr>
              <w:pStyle w:val="TableParagraph"/>
              <w:rPr>
                <w:sz w:val="18"/>
              </w:rPr>
            </w:pPr>
          </w:p>
        </w:tc>
        <w:tc>
          <w:tcPr>
            <w:tcW w:w="1755" w:type="dxa"/>
          </w:tcPr>
          <w:p w:rsidR="0023658D" w:rsidRDefault="0023658D">
            <w:pPr>
              <w:pStyle w:val="TableParagraph"/>
              <w:rPr>
                <w:sz w:val="18"/>
              </w:rPr>
            </w:pPr>
          </w:p>
        </w:tc>
        <w:tc>
          <w:tcPr>
            <w:tcW w:w="1546" w:type="dxa"/>
          </w:tcPr>
          <w:p w:rsidR="0023658D" w:rsidRDefault="00070BC3">
            <w:pPr>
              <w:pStyle w:val="TableParagraph"/>
              <w:spacing w:before="41"/>
              <w:ind w:left="45" w:right="40"/>
              <w:jc w:val="center"/>
              <w:rPr>
                <w:sz w:val="20"/>
              </w:rPr>
            </w:pPr>
            <w:r>
              <w:rPr>
                <w:sz w:val="20"/>
              </w:rPr>
              <w:t>- 261.365</w:t>
            </w:r>
          </w:p>
        </w:tc>
      </w:tr>
      <w:tr w:rsidR="0023658D">
        <w:trPr>
          <w:trHeight w:val="311"/>
        </w:trPr>
        <w:tc>
          <w:tcPr>
            <w:tcW w:w="1032" w:type="dxa"/>
          </w:tcPr>
          <w:p w:rsidR="0023658D" w:rsidRDefault="00070BC3">
            <w:pPr>
              <w:pStyle w:val="TableParagraph"/>
              <w:spacing w:before="41"/>
              <w:ind w:left="115"/>
              <w:rPr>
                <w:sz w:val="20"/>
              </w:rPr>
            </w:pPr>
            <w:r>
              <w:rPr>
                <w:sz w:val="20"/>
              </w:rPr>
              <w:t>8.05.2006</w:t>
            </w:r>
          </w:p>
        </w:tc>
        <w:tc>
          <w:tcPr>
            <w:tcW w:w="1489" w:type="dxa"/>
          </w:tcPr>
          <w:p w:rsidR="0023658D" w:rsidRDefault="00070BC3">
            <w:pPr>
              <w:pStyle w:val="TableParagraph"/>
              <w:spacing w:before="41"/>
              <w:ind w:left="65" w:right="64"/>
              <w:jc w:val="center"/>
              <w:rPr>
                <w:sz w:val="20"/>
              </w:rPr>
            </w:pPr>
            <w:r>
              <w:rPr>
                <w:sz w:val="20"/>
              </w:rPr>
              <w:t>12.000.000</w:t>
            </w:r>
          </w:p>
        </w:tc>
        <w:tc>
          <w:tcPr>
            <w:tcW w:w="1529" w:type="dxa"/>
          </w:tcPr>
          <w:p w:rsidR="0023658D" w:rsidRDefault="00070BC3">
            <w:pPr>
              <w:pStyle w:val="TableParagraph"/>
              <w:spacing w:before="41"/>
              <w:ind w:left="182" w:right="176"/>
              <w:jc w:val="center"/>
              <w:rPr>
                <w:sz w:val="20"/>
              </w:rPr>
            </w:pPr>
            <w:r>
              <w:rPr>
                <w:sz w:val="20"/>
              </w:rPr>
              <w:t>- 3.400.100</w:t>
            </w:r>
          </w:p>
        </w:tc>
        <w:tc>
          <w:tcPr>
            <w:tcW w:w="1712" w:type="dxa"/>
          </w:tcPr>
          <w:p w:rsidR="0023658D" w:rsidRDefault="00070BC3">
            <w:pPr>
              <w:pStyle w:val="TableParagraph"/>
              <w:spacing w:before="41"/>
              <w:ind w:right="447"/>
              <w:jc w:val="right"/>
              <w:rPr>
                <w:sz w:val="20"/>
              </w:rPr>
            </w:pPr>
            <w:r>
              <w:rPr>
                <w:w w:val="95"/>
                <w:sz w:val="20"/>
              </w:rPr>
              <w:t>3.000.000</w:t>
            </w:r>
          </w:p>
        </w:tc>
        <w:tc>
          <w:tcPr>
            <w:tcW w:w="1755" w:type="dxa"/>
          </w:tcPr>
          <w:p w:rsidR="0023658D" w:rsidRDefault="00070BC3">
            <w:pPr>
              <w:pStyle w:val="TableParagraph"/>
              <w:spacing w:before="41"/>
              <w:ind w:left="54" w:right="45"/>
              <w:jc w:val="center"/>
              <w:rPr>
                <w:sz w:val="20"/>
              </w:rPr>
            </w:pPr>
            <w:r>
              <w:rPr>
                <w:sz w:val="20"/>
              </w:rPr>
              <w:t>- 2.016.800</w:t>
            </w:r>
          </w:p>
        </w:tc>
        <w:tc>
          <w:tcPr>
            <w:tcW w:w="1546" w:type="dxa"/>
          </w:tcPr>
          <w:p w:rsidR="0023658D" w:rsidRDefault="0023658D">
            <w:pPr>
              <w:pStyle w:val="TableParagraph"/>
              <w:rPr>
                <w:sz w:val="18"/>
              </w:rPr>
            </w:pPr>
          </w:p>
        </w:tc>
      </w:tr>
      <w:tr w:rsidR="0023658D">
        <w:trPr>
          <w:trHeight w:val="309"/>
        </w:trPr>
        <w:tc>
          <w:tcPr>
            <w:tcW w:w="1032" w:type="dxa"/>
          </w:tcPr>
          <w:p w:rsidR="0023658D" w:rsidRDefault="00070BC3">
            <w:pPr>
              <w:pStyle w:val="TableParagraph"/>
              <w:spacing w:before="38"/>
              <w:ind w:left="115"/>
              <w:rPr>
                <w:sz w:val="20"/>
              </w:rPr>
            </w:pPr>
            <w:r>
              <w:rPr>
                <w:sz w:val="20"/>
              </w:rPr>
              <w:t>9.05.2006</w:t>
            </w:r>
          </w:p>
        </w:tc>
        <w:tc>
          <w:tcPr>
            <w:tcW w:w="1489" w:type="dxa"/>
          </w:tcPr>
          <w:p w:rsidR="0023658D" w:rsidRDefault="0023658D">
            <w:pPr>
              <w:pStyle w:val="TableParagraph"/>
              <w:rPr>
                <w:sz w:val="18"/>
              </w:rPr>
            </w:pPr>
          </w:p>
        </w:tc>
        <w:tc>
          <w:tcPr>
            <w:tcW w:w="1529" w:type="dxa"/>
          </w:tcPr>
          <w:p w:rsidR="0023658D" w:rsidRDefault="0023658D">
            <w:pPr>
              <w:pStyle w:val="TableParagraph"/>
              <w:rPr>
                <w:sz w:val="18"/>
              </w:rPr>
            </w:pPr>
          </w:p>
        </w:tc>
        <w:tc>
          <w:tcPr>
            <w:tcW w:w="1712" w:type="dxa"/>
          </w:tcPr>
          <w:p w:rsidR="0023658D" w:rsidRDefault="0023658D">
            <w:pPr>
              <w:pStyle w:val="TableParagraph"/>
              <w:rPr>
                <w:sz w:val="18"/>
              </w:rPr>
            </w:pPr>
          </w:p>
        </w:tc>
        <w:tc>
          <w:tcPr>
            <w:tcW w:w="1755" w:type="dxa"/>
          </w:tcPr>
          <w:p w:rsidR="0023658D" w:rsidRDefault="0023658D">
            <w:pPr>
              <w:pStyle w:val="TableParagraph"/>
              <w:rPr>
                <w:sz w:val="18"/>
              </w:rPr>
            </w:pPr>
          </w:p>
        </w:tc>
        <w:tc>
          <w:tcPr>
            <w:tcW w:w="1546" w:type="dxa"/>
          </w:tcPr>
          <w:p w:rsidR="0023658D" w:rsidRDefault="00070BC3">
            <w:pPr>
              <w:pStyle w:val="TableParagraph"/>
              <w:spacing w:before="38"/>
              <w:ind w:left="45" w:right="40"/>
              <w:jc w:val="center"/>
              <w:rPr>
                <w:sz w:val="20"/>
              </w:rPr>
            </w:pPr>
            <w:r>
              <w:rPr>
                <w:sz w:val="20"/>
              </w:rPr>
              <w:t>- 194.022</w:t>
            </w:r>
          </w:p>
        </w:tc>
      </w:tr>
      <w:tr w:rsidR="0023658D">
        <w:trPr>
          <w:trHeight w:val="309"/>
        </w:trPr>
        <w:tc>
          <w:tcPr>
            <w:tcW w:w="1032" w:type="dxa"/>
          </w:tcPr>
          <w:p w:rsidR="0023658D" w:rsidRDefault="00070BC3">
            <w:pPr>
              <w:pStyle w:val="TableParagraph"/>
              <w:spacing w:before="41"/>
              <w:ind w:left="64"/>
              <w:rPr>
                <w:sz w:val="20"/>
              </w:rPr>
            </w:pPr>
            <w:r>
              <w:rPr>
                <w:sz w:val="20"/>
              </w:rPr>
              <w:t>15.05.2006</w:t>
            </w:r>
          </w:p>
        </w:tc>
        <w:tc>
          <w:tcPr>
            <w:tcW w:w="1489" w:type="dxa"/>
          </w:tcPr>
          <w:p w:rsidR="0023658D" w:rsidRDefault="0023658D">
            <w:pPr>
              <w:pStyle w:val="TableParagraph"/>
              <w:rPr>
                <w:sz w:val="18"/>
              </w:rPr>
            </w:pPr>
          </w:p>
        </w:tc>
        <w:tc>
          <w:tcPr>
            <w:tcW w:w="1529" w:type="dxa"/>
          </w:tcPr>
          <w:p w:rsidR="0023658D" w:rsidRDefault="0023658D">
            <w:pPr>
              <w:pStyle w:val="TableParagraph"/>
              <w:rPr>
                <w:sz w:val="18"/>
              </w:rPr>
            </w:pPr>
          </w:p>
        </w:tc>
        <w:tc>
          <w:tcPr>
            <w:tcW w:w="1712" w:type="dxa"/>
          </w:tcPr>
          <w:p w:rsidR="0023658D" w:rsidRDefault="0023658D">
            <w:pPr>
              <w:pStyle w:val="TableParagraph"/>
              <w:rPr>
                <w:sz w:val="18"/>
              </w:rPr>
            </w:pPr>
          </w:p>
        </w:tc>
        <w:tc>
          <w:tcPr>
            <w:tcW w:w="1755" w:type="dxa"/>
          </w:tcPr>
          <w:p w:rsidR="0023658D" w:rsidRDefault="00070BC3">
            <w:pPr>
              <w:pStyle w:val="TableParagraph"/>
              <w:spacing w:before="41"/>
              <w:ind w:left="54" w:right="45"/>
              <w:jc w:val="center"/>
              <w:rPr>
                <w:sz w:val="20"/>
              </w:rPr>
            </w:pPr>
            <w:r>
              <w:rPr>
                <w:sz w:val="20"/>
              </w:rPr>
              <w:t>- 6.000.000</w:t>
            </w:r>
          </w:p>
        </w:tc>
        <w:tc>
          <w:tcPr>
            <w:tcW w:w="1546" w:type="dxa"/>
          </w:tcPr>
          <w:p w:rsidR="0023658D" w:rsidRDefault="0023658D">
            <w:pPr>
              <w:pStyle w:val="TableParagraph"/>
              <w:rPr>
                <w:sz w:val="18"/>
              </w:rPr>
            </w:pPr>
          </w:p>
        </w:tc>
      </w:tr>
      <w:tr w:rsidR="0023658D">
        <w:trPr>
          <w:trHeight w:val="311"/>
        </w:trPr>
        <w:tc>
          <w:tcPr>
            <w:tcW w:w="1032" w:type="dxa"/>
          </w:tcPr>
          <w:p w:rsidR="0023658D" w:rsidRDefault="00070BC3">
            <w:pPr>
              <w:pStyle w:val="TableParagraph"/>
              <w:spacing w:before="41"/>
              <w:ind w:left="64"/>
              <w:rPr>
                <w:sz w:val="20"/>
              </w:rPr>
            </w:pPr>
            <w:r>
              <w:rPr>
                <w:sz w:val="20"/>
              </w:rPr>
              <w:t>22.05.2006</w:t>
            </w:r>
          </w:p>
        </w:tc>
        <w:tc>
          <w:tcPr>
            <w:tcW w:w="1489" w:type="dxa"/>
          </w:tcPr>
          <w:p w:rsidR="0023658D" w:rsidRDefault="0023658D">
            <w:pPr>
              <w:pStyle w:val="TableParagraph"/>
              <w:rPr>
                <w:sz w:val="18"/>
              </w:rPr>
            </w:pPr>
          </w:p>
        </w:tc>
        <w:tc>
          <w:tcPr>
            <w:tcW w:w="1529" w:type="dxa"/>
          </w:tcPr>
          <w:p w:rsidR="0023658D" w:rsidRDefault="00070BC3">
            <w:pPr>
              <w:pStyle w:val="TableParagraph"/>
              <w:spacing w:before="41"/>
              <w:ind w:left="182" w:right="176"/>
              <w:jc w:val="center"/>
              <w:rPr>
                <w:sz w:val="20"/>
              </w:rPr>
            </w:pPr>
            <w:r>
              <w:rPr>
                <w:sz w:val="20"/>
              </w:rPr>
              <w:t>- 2.400.000</w:t>
            </w:r>
          </w:p>
        </w:tc>
        <w:tc>
          <w:tcPr>
            <w:tcW w:w="1712" w:type="dxa"/>
          </w:tcPr>
          <w:p w:rsidR="0023658D" w:rsidRDefault="0023658D">
            <w:pPr>
              <w:pStyle w:val="TableParagraph"/>
              <w:rPr>
                <w:sz w:val="18"/>
              </w:rPr>
            </w:pPr>
          </w:p>
        </w:tc>
        <w:tc>
          <w:tcPr>
            <w:tcW w:w="1755" w:type="dxa"/>
          </w:tcPr>
          <w:p w:rsidR="0023658D" w:rsidRDefault="0023658D">
            <w:pPr>
              <w:pStyle w:val="TableParagraph"/>
              <w:rPr>
                <w:sz w:val="18"/>
              </w:rPr>
            </w:pPr>
          </w:p>
        </w:tc>
        <w:tc>
          <w:tcPr>
            <w:tcW w:w="1546" w:type="dxa"/>
          </w:tcPr>
          <w:p w:rsidR="0023658D" w:rsidRDefault="0023658D">
            <w:pPr>
              <w:pStyle w:val="TableParagraph"/>
              <w:rPr>
                <w:sz w:val="18"/>
              </w:rPr>
            </w:pPr>
          </w:p>
        </w:tc>
      </w:tr>
      <w:tr w:rsidR="0023658D">
        <w:trPr>
          <w:trHeight w:val="309"/>
        </w:trPr>
        <w:tc>
          <w:tcPr>
            <w:tcW w:w="1032" w:type="dxa"/>
          </w:tcPr>
          <w:p w:rsidR="0023658D" w:rsidRDefault="00070BC3">
            <w:pPr>
              <w:pStyle w:val="TableParagraph"/>
              <w:spacing w:before="38"/>
              <w:ind w:left="115"/>
              <w:rPr>
                <w:sz w:val="20"/>
              </w:rPr>
            </w:pPr>
            <w:r>
              <w:rPr>
                <w:sz w:val="20"/>
              </w:rPr>
              <w:t>6.06.2006</w:t>
            </w:r>
          </w:p>
        </w:tc>
        <w:tc>
          <w:tcPr>
            <w:tcW w:w="1489" w:type="dxa"/>
          </w:tcPr>
          <w:p w:rsidR="0023658D" w:rsidRDefault="00070BC3">
            <w:pPr>
              <w:pStyle w:val="TableParagraph"/>
              <w:spacing w:before="38"/>
              <w:ind w:left="65" w:right="64"/>
              <w:jc w:val="center"/>
              <w:rPr>
                <w:sz w:val="20"/>
              </w:rPr>
            </w:pPr>
            <w:r>
              <w:rPr>
                <w:sz w:val="20"/>
              </w:rPr>
              <w:t>11.500.000</w:t>
            </w:r>
          </w:p>
        </w:tc>
        <w:tc>
          <w:tcPr>
            <w:tcW w:w="1529" w:type="dxa"/>
          </w:tcPr>
          <w:p w:rsidR="0023658D" w:rsidRDefault="0023658D">
            <w:pPr>
              <w:pStyle w:val="TableParagraph"/>
              <w:rPr>
                <w:sz w:val="18"/>
              </w:rPr>
            </w:pPr>
          </w:p>
        </w:tc>
        <w:tc>
          <w:tcPr>
            <w:tcW w:w="1712" w:type="dxa"/>
          </w:tcPr>
          <w:p w:rsidR="0023658D" w:rsidRDefault="00070BC3">
            <w:pPr>
              <w:pStyle w:val="TableParagraph"/>
              <w:spacing w:before="38"/>
              <w:ind w:right="447"/>
              <w:jc w:val="right"/>
              <w:rPr>
                <w:sz w:val="20"/>
              </w:rPr>
            </w:pPr>
            <w:r>
              <w:rPr>
                <w:w w:val="95"/>
                <w:sz w:val="20"/>
              </w:rPr>
              <w:t>9.500.000</w:t>
            </w:r>
          </w:p>
        </w:tc>
        <w:tc>
          <w:tcPr>
            <w:tcW w:w="1755" w:type="dxa"/>
          </w:tcPr>
          <w:p w:rsidR="0023658D" w:rsidRDefault="0023658D">
            <w:pPr>
              <w:pStyle w:val="TableParagraph"/>
              <w:rPr>
                <w:sz w:val="18"/>
              </w:rPr>
            </w:pPr>
          </w:p>
        </w:tc>
        <w:tc>
          <w:tcPr>
            <w:tcW w:w="1546" w:type="dxa"/>
          </w:tcPr>
          <w:p w:rsidR="0023658D" w:rsidRDefault="0023658D">
            <w:pPr>
              <w:pStyle w:val="TableParagraph"/>
              <w:rPr>
                <w:sz w:val="18"/>
              </w:rPr>
            </w:pPr>
          </w:p>
        </w:tc>
      </w:tr>
      <w:tr w:rsidR="0023658D">
        <w:trPr>
          <w:trHeight w:val="309"/>
        </w:trPr>
        <w:tc>
          <w:tcPr>
            <w:tcW w:w="1032" w:type="dxa"/>
          </w:tcPr>
          <w:p w:rsidR="0023658D" w:rsidRDefault="00070BC3">
            <w:pPr>
              <w:pStyle w:val="TableParagraph"/>
              <w:spacing w:before="41"/>
              <w:ind w:left="115"/>
              <w:rPr>
                <w:sz w:val="20"/>
              </w:rPr>
            </w:pPr>
            <w:r>
              <w:rPr>
                <w:sz w:val="20"/>
              </w:rPr>
              <w:t>7.06.2006</w:t>
            </w:r>
          </w:p>
        </w:tc>
        <w:tc>
          <w:tcPr>
            <w:tcW w:w="1489" w:type="dxa"/>
          </w:tcPr>
          <w:p w:rsidR="0023658D" w:rsidRDefault="0023658D">
            <w:pPr>
              <w:pStyle w:val="TableParagraph"/>
              <w:rPr>
                <w:sz w:val="18"/>
              </w:rPr>
            </w:pPr>
          </w:p>
        </w:tc>
        <w:tc>
          <w:tcPr>
            <w:tcW w:w="1529" w:type="dxa"/>
          </w:tcPr>
          <w:p w:rsidR="0023658D" w:rsidRDefault="00070BC3">
            <w:pPr>
              <w:pStyle w:val="TableParagraph"/>
              <w:spacing w:before="41"/>
              <w:ind w:left="182" w:right="176"/>
              <w:jc w:val="center"/>
              <w:rPr>
                <w:sz w:val="20"/>
              </w:rPr>
            </w:pPr>
            <w:r>
              <w:rPr>
                <w:sz w:val="20"/>
              </w:rPr>
              <w:t>- 1.500.100</w:t>
            </w:r>
          </w:p>
        </w:tc>
        <w:tc>
          <w:tcPr>
            <w:tcW w:w="1712" w:type="dxa"/>
          </w:tcPr>
          <w:p w:rsidR="0023658D" w:rsidRDefault="0023658D">
            <w:pPr>
              <w:pStyle w:val="TableParagraph"/>
              <w:rPr>
                <w:sz w:val="18"/>
              </w:rPr>
            </w:pPr>
          </w:p>
        </w:tc>
        <w:tc>
          <w:tcPr>
            <w:tcW w:w="1755" w:type="dxa"/>
          </w:tcPr>
          <w:p w:rsidR="0023658D" w:rsidRDefault="0023658D">
            <w:pPr>
              <w:pStyle w:val="TableParagraph"/>
              <w:rPr>
                <w:sz w:val="18"/>
              </w:rPr>
            </w:pPr>
          </w:p>
        </w:tc>
        <w:tc>
          <w:tcPr>
            <w:tcW w:w="1546" w:type="dxa"/>
          </w:tcPr>
          <w:p w:rsidR="0023658D" w:rsidRDefault="0023658D">
            <w:pPr>
              <w:pStyle w:val="TableParagraph"/>
              <w:rPr>
                <w:sz w:val="18"/>
              </w:rPr>
            </w:pPr>
          </w:p>
        </w:tc>
      </w:tr>
      <w:tr w:rsidR="0023658D">
        <w:trPr>
          <w:trHeight w:val="311"/>
        </w:trPr>
        <w:tc>
          <w:tcPr>
            <w:tcW w:w="1032" w:type="dxa"/>
          </w:tcPr>
          <w:p w:rsidR="0023658D" w:rsidRDefault="00070BC3">
            <w:pPr>
              <w:pStyle w:val="TableParagraph"/>
              <w:spacing w:before="41"/>
              <w:ind w:left="115"/>
              <w:rPr>
                <w:sz w:val="20"/>
              </w:rPr>
            </w:pPr>
            <w:r>
              <w:rPr>
                <w:sz w:val="20"/>
              </w:rPr>
              <w:t>8.06.2006</w:t>
            </w:r>
          </w:p>
        </w:tc>
        <w:tc>
          <w:tcPr>
            <w:tcW w:w="1489" w:type="dxa"/>
          </w:tcPr>
          <w:p w:rsidR="0023658D" w:rsidRDefault="0023658D">
            <w:pPr>
              <w:pStyle w:val="TableParagraph"/>
              <w:rPr>
                <w:sz w:val="18"/>
              </w:rPr>
            </w:pPr>
          </w:p>
        </w:tc>
        <w:tc>
          <w:tcPr>
            <w:tcW w:w="1529" w:type="dxa"/>
          </w:tcPr>
          <w:p w:rsidR="0023658D" w:rsidRDefault="0023658D">
            <w:pPr>
              <w:pStyle w:val="TableParagraph"/>
              <w:rPr>
                <w:sz w:val="18"/>
              </w:rPr>
            </w:pPr>
          </w:p>
        </w:tc>
        <w:tc>
          <w:tcPr>
            <w:tcW w:w="1712" w:type="dxa"/>
          </w:tcPr>
          <w:p w:rsidR="0023658D" w:rsidRDefault="0023658D">
            <w:pPr>
              <w:pStyle w:val="TableParagraph"/>
              <w:rPr>
                <w:sz w:val="18"/>
              </w:rPr>
            </w:pPr>
          </w:p>
        </w:tc>
        <w:tc>
          <w:tcPr>
            <w:tcW w:w="1755" w:type="dxa"/>
          </w:tcPr>
          <w:p w:rsidR="0023658D" w:rsidRDefault="0023658D">
            <w:pPr>
              <w:pStyle w:val="TableParagraph"/>
              <w:rPr>
                <w:sz w:val="18"/>
              </w:rPr>
            </w:pPr>
          </w:p>
        </w:tc>
        <w:tc>
          <w:tcPr>
            <w:tcW w:w="1546" w:type="dxa"/>
          </w:tcPr>
          <w:p w:rsidR="0023658D" w:rsidRDefault="00070BC3">
            <w:pPr>
              <w:pStyle w:val="TableParagraph"/>
              <w:spacing w:before="41"/>
              <w:ind w:left="45" w:right="40"/>
              <w:jc w:val="center"/>
              <w:rPr>
                <w:sz w:val="20"/>
              </w:rPr>
            </w:pPr>
            <w:r>
              <w:rPr>
                <w:sz w:val="20"/>
              </w:rPr>
              <w:t>- 320.933</w:t>
            </w:r>
          </w:p>
        </w:tc>
      </w:tr>
      <w:tr w:rsidR="0023658D">
        <w:trPr>
          <w:trHeight w:val="309"/>
        </w:trPr>
        <w:tc>
          <w:tcPr>
            <w:tcW w:w="1032" w:type="dxa"/>
          </w:tcPr>
          <w:p w:rsidR="0023658D" w:rsidRDefault="00070BC3">
            <w:pPr>
              <w:pStyle w:val="TableParagraph"/>
              <w:spacing w:before="38"/>
              <w:ind w:left="64"/>
              <w:rPr>
                <w:sz w:val="20"/>
              </w:rPr>
            </w:pPr>
            <w:r>
              <w:rPr>
                <w:sz w:val="20"/>
              </w:rPr>
              <w:t>12.06.2006</w:t>
            </w:r>
          </w:p>
        </w:tc>
        <w:tc>
          <w:tcPr>
            <w:tcW w:w="1489" w:type="dxa"/>
          </w:tcPr>
          <w:p w:rsidR="0023658D" w:rsidRDefault="0023658D">
            <w:pPr>
              <w:pStyle w:val="TableParagraph"/>
              <w:rPr>
                <w:sz w:val="18"/>
              </w:rPr>
            </w:pPr>
          </w:p>
        </w:tc>
        <w:tc>
          <w:tcPr>
            <w:tcW w:w="1529" w:type="dxa"/>
          </w:tcPr>
          <w:p w:rsidR="0023658D" w:rsidRDefault="0023658D">
            <w:pPr>
              <w:pStyle w:val="TableParagraph"/>
              <w:rPr>
                <w:sz w:val="18"/>
              </w:rPr>
            </w:pPr>
          </w:p>
        </w:tc>
        <w:tc>
          <w:tcPr>
            <w:tcW w:w="1712" w:type="dxa"/>
          </w:tcPr>
          <w:p w:rsidR="0023658D" w:rsidRDefault="0023658D">
            <w:pPr>
              <w:pStyle w:val="TableParagraph"/>
              <w:rPr>
                <w:sz w:val="18"/>
              </w:rPr>
            </w:pPr>
          </w:p>
        </w:tc>
        <w:tc>
          <w:tcPr>
            <w:tcW w:w="1755" w:type="dxa"/>
          </w:tcPr>
          <w:p w:rsidR="0023658D" w:rsidRDefault="0023658D">
            <w:pPr>
              <w:pStyle w:val="TableParagraph"/>
              <w:rPr>
                <w:sz w:val="18"/>
              </w:rPr>
            </w:pPr>
          </w:p>
        </w:tc>
        <w:tc>
          <w:tcPr>
            <w:tcW w:w="1546" w:type="dxa"/>
          </w:tcPr>
          <w:p w:rsidR="0023658D" w:rsidRDefault="00070BC3">
            <w:pPr>
              <w:pStyle w:val="TableParagraph"/>
              <w:spacing w:before="38"/>
              <w:ind w:left="45" w:right="40"/>
              <w:jc w:val="center"/>
              <w:rPr>
                <w:sz w:val="20"/>
              </w:rPr>
            </w:pPr>
            <w:r>
              <w:rPr>
                <w:sz w:val="20"/>
              </w:rPr>
              <w:t>- 223.075</w:t>
            </w:r>
          </w:p>
        </w:tc>
      </w:tr>
      <w:tr w:rsidR="0023658D">
        <w:trPr>
          <w:trHeight w:val="307"/>
        </w:trPr>
        <w:tc>
          <w:tcPr>
            <w:tcW w:w="1032" w:type="dxa"/>
            <w:tcBorders>
              <w:bottom w:val="single" w:sz="6" w:space="0" w:color="000000"/>
            </w:tcBorders>
          </w:tcPr>
          <w:p w:rsidR="0023658D" w:rsidRDefault="00070BC3">
            <w:pPr>
              <w:pStyle w:val="TableParagraph"/>
              <w:spacing w:before="41"/>
              <w:ind w:left="64"/>
              <w:rPr>
                <w:sz w:val="20"/>
              </w:rPr>
            </w:pPr>
            <w:r>
              <w:rPr>
                <w:sz w:val="20"/>
              </w:rPr>
              <w:t>14.06.2006</w:t>
            </w:r>
          </w:p>
        </w:tc>
        <w:tc>
          <w:tcPr>
            <w:tcW w:w="1489" w:type="dxa"/>
            <w:tcBorders>
              <w:bottom w:val="single" w:sz="6" w:space="0" w:color="000000"/>
            </w:tcBorders>
          </w:tcPr>
          <w:p w:rsidR="0023658D" w:rsidRDefault="0023658D">
            <w:pPr>
              <w:pStyle w:val="TableParagraph"/>
              <w:rPr>
                <w:sz w:val="18"/>
              </w:rPr>
            </w:pPr>
          </w:p>
        </w:tc>
        <w:tc>
          <w:tcPr>
            <w:tcW w:w="1529" w:type="dxa"/>
            <w:tcBorders>
              <w:bottom w:val="single" w:sz="6" w:space="0" w:color="000000"/>
            </w:tcBorders>
          </w:tcPr>
          <w:p w:rsidR="0023658D" w:rsidRDefault="00070BC3">
            <w:pPr>
              <w:pStyle w:val="TableParagraph"/>
              <w:spacing w:before="41"/>
              <w:ind w:left="182" w:right="176"/>
              <w:jc w:val="center"/>
              <w:rPr>
                <w:sz w:val="20"/>
              </w:rPr>
            </w:pPr>
            <w:r>
              <w:rPr>
                <w:sz w:val="20"/>
              </w:rPr>
              <w:t>- 1.863.000</w:t>
            </w:r>
          </w:p>
        </w:tc>
        <w:tc>
          <w:tcPr>
            <w:tcW w:w="1712" w:type="dxa"/>
            <w:tcBorders>
              <w:bottom w:val="single" w:sz="6" w:space="0" w:color="000000"/>
            </w:tcBorders>
          </w:tcPr>
          <w:p w:rsidR="0023658D" w:rsidRDefault="0023658D">
            <w:pPr>
              <w:pStyle w:val="TableParagraph"/>
              <w:rPr>
                <w:sz w:val="18"/>
              </w:rPr>
            </w:pPr>
          </w:p>
        </w:tc>
        <w:tc>
          <w:tcPr>
            <w:tcW w:w="1755" w:type="dxa"/>
            <w:tcBorders>
              <w:bottom w:val="single" w:sz="6" w:space="0" w:color="000000"/>
            </w:tcBorders>
          </w:tcPr>
          <w:p w:rsidR="0023658D" w:rsidRDefault="00070BC3">
            <w:pPr>
              <w:pStyle w:val="TableParagraph"/>
              <w:spacing w:before="41"/>
              <w:ind w:left="54" w:right="45"/>
              <w:jc w:val="center"/>
              <w:rPr>
                <w:sz w:val="20"/>
              </w:rPr>
            </w:pPr>
            <w:r>
              <w:rPr>
                <w:sz w:val="20"/>
              </w:rPr>
              <w:t>- 8.089.200</w:t>
            </w:r>
          </w:p>
        </w:tc>
        <w:tc>
          <w:tcPr>
            <w:tcW w:w="1546" w:type="dxa"/>
            <w:tcBorders>
              <w:bottom w:val="single" w:sz="6" w:space="0" w:color="000000"/>
            </w:tcBorders>
          </w:tcPr>
          <w:p w:rsidR="0023658D" w:rsidRDefault="0023658D">
            <w:pPr>
              <w:pStyle w:val="TableParagraph"/>
              <w:rPr>
                <w:sz w:val="18"/>
              </w:rPr>
            </w:pPr>
          </w:p>
        </w:tc>
      </w:tr>
      <w:tr w:rsidR="0023658D">
        <w:trPr>
          <w:trHeight w:val="309"/>
        </w:trPr>
        <w:tc>
          <w:tcPr>
            <w:tcW w:w="1032" w:type="dxa"/>
            <w:tcBorders>
              <w:top w:val="single" w:sz="6" w:space="0" w:color="000000"/>
            </w:tcBorders>
          </w:tcPr>
          <w:p w:rsidR="0023658D" w:rsidRDefault="00070BC3">
            <w:pPr>
              <w:pStyle w:val="TableParagraph"/>
              <w:spacing w:before="39"/>
              <w:ind w:left="64"/>
              <w:rPr>
                <w:sz w:val="20"/>
              </w:rPr>
            </w:pPr>
            <w:r>
              <w:rPr>
                <w:sz w:val="20"/>
              </w:rPr>
              <w:t>21.06.2006</w:t>
            </w:r>
          </w:p>
        </w:tc>
        <w:tc>
          <w:tcPr>
            <w:tcW w:w="1489" w:type="dxa"/>
            <w:tcBorders>
              <w:top w:val="single" w:sz="6" w:space="0" w:color="000000"/>
            </w:tcBorders>
          </w:tcPr>
          <w:p w:rsidR="0023658D" w:rsidRDefault="0023658D">
            <w:pPr>
              <w:pStyle w:val="TableParagraph"/>
              <w:rPr>
                <w:sz w:val="18"/>
              </w:rPr>
            </w:pPr>
          </w:p>
        </w:tc>
        <w:tc>
          <w:tcPr>
            <w:tcW w:w="1529" w:type="dxa"/>
            <w:tcBorders>
              <w:top w:val="single" w:sz="6" w:space="0" w:color="000000"/>
            </w:tcBorders>
          </w:tcPr>
          <w:p w:rsidR="0023658D" w:rsidRDefault="0023658D">
            <w:pPr>
              <w:pStyle w:val="TableParagraph"/>
              <w:rPr>
                <w:sz w:val="18"/>
              </w:rPr>
            </w:pPr>
          </w:p>
        </w:tc>
        <w:tc>
          <w:tcPr>
            <w:tcW w:w="1712" w:type="dxa"/>
            <w:tcBorders>
              <w:top w:val="single" w:sz="6" w:space="0" w:color="000000"/>
            </w:tcBorders>
          </w:tcPr>
          <w:p w:rsidR="0023658D" w:rsidRDefault="00070BC3">
            <w:pPr>
              <w:pStyle w:val="TableParagraph"/>
              <w:spacing w:before="39"/>
              <w:ind w:right="447"/>
              <w:jc w:val="right"/>
              <w:rPr>
                <w:sz w:val="20"/>
              </w:rPr>
            </w:pPr>
            <w:r>
              <w:rPr>
                <w:w w:val="95"/>
                <w:sz w:val="20"/>
              </w:rPr>
              <w:t>3.000.000</w:t>
            </w:r>
          </w:p>
        </w:tc>
        <w:tc>
          <w:tcPr>
            <w:tcW w:w="1755" w:type="dxa"/>
            <w:tcBorders>
              <w:top w:val="single" w:sz="6" w:space="0" w:color="000000"/>
            </w:tcBorders>
          </w:tcPr>
          <w:p w:rsidR="0023658D" w:rsidRDefault="0023658D">
            <w:pPr>
              <w:pStyle w:val="TableParagraph"/>
              <w:rPr>
                <w:sz w:val="18"/>
              </w:rPr>
            </w:pPr>
          </w:p>
        </w:tc>
        <w:tc>
          <w:tcPr>
            <w:tcW w:w="1546" w:type="dxa"/>
            <w:tcBorders>
              <w:top w:val="single" w:sz="6" w:space="0" w:color="000000"/>
            </w:tcBorders>
          </w:tcPr>
          <w:p w:rsidR="0023658D" w:rsidRDefault="0023658D">
            <w:pPr>
              <w:pStyle w:val="TableParagraph"/>
              <w:rPr>
                <w:sz w:val="18"/>
              </w:rPr>
            </w:pPr>
          </w:p>
        </w:tc>
      </w:tr>
      <w:tr w:rsidR="0023658D">
        <w:trPr>
          <w:trHeight w:val="309"/>
        </w:trPr>
        <w:tc>
          <w:tcPr>
            <w:tcW w:w="1032" w:type="dxa"/>
          </w:tcPr>
          <w:p w:rsidR="0023658D" w:rsidRDefault="00070BC3">
            <w:pPr>
              <w:pStyle w:val="TableParagraph"/>
              <w:spacing w:before="38"/>
              <w:ind w:left="64"/>
              <w:rPr>
                <w:sz w:val="20"/>
              </w:rPr>
            </w:pPr>
            <w:r>
              <w:rPr>
                <w:sz w:val="20"/>
              </w:rPr>
              <w:t>28.06.2006</w:t>
            </w:r>
          </w:p>
        </w:tc>
        <w:tc>
          <w:tcPr>
            <w:tcW w:w="1489" w:type="dxa"/>
          </w:tcPr>
          <w:p w:rsidR="0023658D" w:rsidRDefault="0023658D">
            <w:pPr>
              <w:pStyle w:val="TableParagraph"/>
              <w:rPr>
                <w:sz w:val="18"/>
              </w:rPr>
            </w:pPr>
          </w:p>
        </w:tc>
        <w:tc>
          <w:tcPr>
            <w:tcW w:w="1529" w:type="dxa"/>
          </w:tcPr>
          <w:p w:rsidR="0023658D" w:rsidRDefault="00070BC3">
            <w:pPr>
              <w:pStyle w:val="TableParagraph"/>
              <w:spacing w:before="38"/>
              <w:ind w:left="182" w:right="178"/>
              <w:jc w:val="center"/>
              <w:rPr>
                <w:sz w:val="20"/>
              </w:rPr>
            </w:pPr>
            <w:r>
              <w:rPr>
                <w:sz w:val="20"/>
              </w:rPr>
              <w:t>- 500.100</w:t>
            </w:r>
          </w:p>
        </w:tc>
        <w:tc>
          <w:tcPr>
            <w:tcW w:w="1712" w:type="dxa"/>
          </w:tcPr>
          <w:p w:rsidR="0023658D" w:rsidRDefault="0023658D">
            <w:pPr>
              <w:pStyle w:val="TableParagraph"/>
              <w:rPr>
                <w:sz w:val="18"/>
              </w:rPr>
            </w:pPr>
          </w:p>
        </w:tc>
        <w:tc>
          <w:tcPr>
            <w:tcW w:w="1755" w:type="dxa"/>
          </w:tcPr>
          <w:p w:rsidR="0023658D" w:rsidRDefault="00070BC3">
            <w:pPr>
              <w:pStyle w:val="TableParagraph"/>
              <w:spacing w:before="38"/>
              <w:ind w:left="54" w:right="47"/>
              <w:jc w:val="center"/>
              <w:rPr>
                <w:sz w:val="20"/>
              </w:rPr>
            </w:pPr>
            <w:r>
              <w:rPr>
                <w:sz w:val="20"/>
              </w:rPr>
              <w:t>- 542.900</w:t>
            </w:r>
          </w:p>
        </w:tc>
        <w:tc>
          <w:tcPr>
            <w:tcW w:w="1546" w:type="dxa"/>
          </w:tcPr>
          <w:p w:rsidR="0023658D" w:rsidRDefault="0023658D">
            <w:pPr>
              <w:pStyle w:val="TableParagraph"/>
              <w:rPr>
                <w:sz w:val="18"/>
              </w:rPr>
            </w:pPr>
          </w:p>
        </w:tc>
      </w:tr>
      <w:tr w:rsidR="0023658D">
        <w:trPr>
          <w:trHeight w:val="309"/>
        </w:trPr>
        <w:tc>
          <w:tcPr>
            <w:tcW w:w="1032" w:type="dxa"/>
          </w:tcPr>
          <w:p w:rsidR="0023658D" w:rsidRDefault="00070BC3">
            <w:pPr>
              <w:pStyle w:val="TableParagraph"/>
              <w:spacing w:before="41"/>
              <w:ind w:left="115"/>
              <w:rPr>
                <w:sz w:val="20"/>
              </w:rPr>
            </w:pPr>
            <w:r>
              <w:rPr>
                <w:sz w:val="20"/>
              </w:rPr>
              <w:t>5.07.2006</w:t>
            </w:r>
          </w:p>
        </w:tc>
        <w:tc>
          <w:tcPr>
            <w:tcW w:w="1489" w:type="dxa"/>
          </w:tcPr>
          <w:p w:rsidR="0023658D" w:rsidRDefault="0023658D">
            <w:pPr>
              <w:pStyle w:val="TableParagraph"/>
              <w:rPr>
                <w:sz w:val="18"/>
              </w:rPr>
            </w:pPr>
          </w:p>
        </w:tc>
        <w:tc>
          <w:tcPr>
            <w:tcW w:w="1529" w:type="dxa"/>
          </w:tcPr>
          <w:p w:rsidR="0023658D" w:rsidRDefault="0023658D">
            <w:pPr>
              <w:pStyle w:val="TableParagraph"/>
              <w:rPr>
                <w:sz w:val="18"/>
              </w:rPr>
            </w:pPr>
          </w:p>
        </w:tc>
        <w:tc>
          <w:tcPr>
            <w:tcW w:w="1712" w:type="dxa"/>
          </w:tcPr>
          <w:p w:rsidR="0023658D" w:rsidRDefault="0023658D">
            <w:pPr>
              <w:pStyle w:val="TableParagraph"/>
              <w:rPr>
                <w:sz w:val="18"/>
              </w:rPr>
            </w:pPr>
          </w:p>
        </w:tc>
        <w:tc>
          <w:tcPr>
            <w:tcW w:w="1755" w:type="dxa"/>
          </w:tcPr>
          <w:p w:rsidR="0023658D" w:rsidRDefault="0023658D">
            <w:pPr>
              <w:pStyle w:val="TableParagraph"/>
              <w:rPr>
                <w:sz w:val="18"/>
              </w:rPr>
            </w:pPr>
          </w:p>
        </w:tc>
        <w:tc>
          <w:tcPr>
            <w:tcW w:w="1546" w:type="dxa"/>
          </w:tcPr>
          <w:p w:rsidR="0023658D" w:rsidRDefault="00070BC3">
            <w:pPr>
              <w:pStyle w:val="TableParagraph"/>
              <w:spacing w:before="41"/>
              <w:ind w:left="45" w:right="40"/>
              <w:jc w:val="center"/>
              <w:rPr>
                <w:sz w:val="20"/>
              </w:rPr>
            </w:pPr>
            <w:r>
              <w:rPr>
                <w:sz w:val="20"/>
              </w:rPr>
              <w:t>- 279.093</w:t>
            </w:r>
          </w:p>
        </w:tc>
      </w:tr>
      <w:tr w:rsidR="0023658D">
        <w:trPr>
          <w:trHeight w:val="311"/>
        </w:trPr>
        <w:tc>
          <w:tcPr>
            <w:tcW w:w="1032" w:type="dxa"/>
          </w:tcPr>
          <w:p w:rsidR="0023658D" w:rsidRDefault="00070BC3">
            <w:pPr>
              <w:pStyle w:val="TableParagraph"/>
              <w:spacing w:before="41"/>
              <w:ind w:left="115"/>
              <w:rPr>
                <w:sz w:val="20"/>
              </w:rPr>
            </w:pPr>
            <w:r>
              <w:rPr>
                <w:sz w:val="20"/>
              </w:rPr>
              <w:t>6.07.2006</w:t>
            </w:r>
          </w:p>
        </w:tc>
        <w:tc>
          <w:tcPr>
            <w:tcW w:w="1489" w:type="dxa"/>
          </w:tcPr>
          <w:p w:rsidR="0023658D" w:rsidRDefault="00070BC3">
            <w:pPr>
              <w:pStyle w:val="TableParagraph"/>
              <w:spacing w:before="41"/>
              <w:ind w:left="65" w:right="64"/>
              <w:jc w:val="center"/>
              <w:rPr>
                <w:sz w:val="20"/>
              </w:rPr>
            </w:pPr>
            <w:r>
              <w:rPr>
                <w:sz w:val="20"/>
              </w:rPr>
              <w:t>10.000.000</w:t>
            </w:r>
          </w:p>
        </w:tc>
        <w:tc>
          <w:tcPr>
            <w:tcW w:w="1529" w:type="dxa"/>
          </w:tcPr>
          <w:p w:rsidR="0023658D" w:rsidRDefault="0023658D">
            <w:pPr>
              <w:pStyle w:val="TableParagraph"/>
              <w:rPr>
                <w:sz w:val="18"/>
              </w:rPr>
            </w:pPr>
          </w:p>
        </w:tc>
        <w:tc>
          <w:tcPr>
            <w:tcW w:w="1712" w:type="dxa"/>
          </w:tcPr>
          <w:p w:rsidR="0023658D" w:rsidRDefault="00070BC3">
            <w:pPr>
              <w:pStyle w:val="TableParagraph"/>
              <w:spacing w:before="41"/>
              <w:ind w:right="447"/>
              <w:jc w:val="right"/>
              <w:rPr>
                <w:sz w:val="20"/>
              </w:rPr>
            </w:pPr>
            <w:r>
              <w:rPr>
                <w:w w:val="95"/>
                <w:sz w:val="20"/>
              </w:rPr>
              <w:t>4.500.000</w:t>
            </w:r>
          </w:p>
        </w:tc>
        <w:tc>
          <w:tcPr>
            <w:tcW w:w="1755" w:type="dxa"/>
          </w:tcPr>
          <w:p w:rsidR="0023658D" w:rsidRDefault="0023658D">
            <w:pPr>
              <w:pStyle w:val="TableParagraph"/>
              <w:rPr>
                <w:sz w:val="18"/>
              </w:rPr>
            </w:pPr>
          </w:p>
        </w:tc>
        <w:tc>
          <w:tcPr>
            <w:tcW w:w="1546" w:type="dxa"/>
          </w:tcPr>
          <w:p w:rsidR="0023658D" w:rsidRDefault="0023658D">
            <w:pPr>
              <w:pStyle w:val="TableParagraph"/>
              <w:rPr>
                <w:sz w:val="18"/>
              </w:rPr>
            </w:pPr>
          </w:p>
        </w:tc>
      </w:tr>
      <w:tr w:rsidR="0023658D">
        <w:trPr>
          <w:trHeight w:val="309"/>
        </w:trPr>
        <w:tc>
          <w:tcPr>
            <w:tcW w:w="1032" w:type="dxa"/>
          </w:tcPr>
          <w:p w:rsidR="0023658D" w:rsidRDefault="00070BC3">
            <w:pPr>
              <w:pStyle w:val="TableParagraph"/>
              <w:spacing w:before="38"/>
              <w:ind w:left="115"/>
              <w:rPr>
                <w:sz w:val="20"/>
              </w:rPr>
            </w:pPr>
            <w:r>
              <w:rPr>
                <w:sz w:val="20"/>
              </w:rPr>
              <w:t>6.07.2006</w:t>
            </w:r>
          </w:p>
        </w:tc>
        <w:tc>
          <w:tcPr>
            <w:tcW w:w="1489" w:type="dxa"/>
          </w:tcPr>
          <w:p w:rsidR="0023658D" w:rsidRDefault="00070BC3">
            <w:pPr>
              <w:pStyle w:val="TableParagraph"/>
              <w:spacing w:before="50"/>
              <w:ind w:left="68" w:right="64"/>
              <w:jc w:val="center"/>
              <w:rPr>
                <w:sz w:val="18"/>
              </w:rPr>
            </w:pPr>
            <w:r>
              <w:rPr>
                <w:sz w:val="18"/>
                <w:shd w:val="clear" w:color="auto" w:fill="FFFF00"/>
              </w:rPr>
              <w:t>10,000,000 (FSU)</w:t>
            </w:r>
          </w:p>
        </w:tc>
        <w:tc>
          <w:tcPr>
            <w:tcW w:w="1529" w:type="dxa"/>
          </w:tcPr>
          <w:p w:rsidR="0023658D" w:rsidRDefault="0023658D">
            <w:pPr>
              <w:pStyle w:val="TableParagraph"/>
              <w:rPr>
                <w:sz w:val="18"/>
              </w:rPr>
            </w:pPr>
          </w:p>
        </w:tc>
        <w:tc>
          <w:tcPr>
            <w:tcW w:w="1712" w:type="dxa"/>
          </w:tcPr>
          <w:p w:rsidR="0023658D" w:rsidRDefault="0023658D">
            <w:pPr>
              <w:pStyle w:val="TableParagraph"/>
              <w:rPr>
                <w:sz w:val="18"/>
              </w:rPr>
            </w:pPr>
          </w:p>
        </w:tc>
        <w:tc>
          <w:tcPr>
            <w:tcW w:w="1755" w:type="dxa"/>
          </w:tcPr>
          <w:p w:rsidR="0023658D" w:rsidRDefault="0023658D">
            <w:pPr>
              <w:pStyle w:val="TableParagraph"/>
              <w:rPr>
                <w:sz w:val="18"/>
              </w:rPr>
            </w:pPr>
          </w:p>
        </w:tc>
        <w:tc>
          <w:tcPr>
            <w:tcW w:w="1546" w:type="dxa"/>
          </w:tcPr>
          <w:p w:rsidR="0023658D" w:rsidRDefault="0023658D">
            <w:pPr>
              <w:pStyle w:val="TableParagraph"/>
              <w:rPr>
                <w:sz w:val="18"/>
              </w:rPr>
            </w:pPr>
          </w:p>
        </w:tc>
      </w:tr>
      <w:tr w:rsidR="0023658D">
        <w:trPr>
          <w:trHeight w:val="309"/>
        </w:trPr>
        <w:tc>
          <w:tcPr>
            <w:tcW w:w="1032" w:type="dxa"/>
          </w:tcPr>
          <w:p w:rsidR="0023658D" w:rsidRDefault="00070BC3">
            <w:pPr>
              <w:pStyle w:val="TableParagraph"/>
              <w:spacing w:before="41"/>
              <w:ind w:left="115"/>
              <w:rPr>
                <w:sz w:val="20"/>
              </w:rPr>
            </w:pPr>
            <w:r>
              <w:rPr>
                <w:sz w:val="20"/>
              </w:rPr>
              <w:t>7.07.2006</w:t>
            </w:r>
          </w:p>
        </w:tc>
        <w:tc>
          <w:tcPr>
            <w:tcW w:w="1489" w:type="dxa"/>
          </w:tcPr>
          <w:p w:rsidR="0023658D" w:rsidRDefault="0023658D">
            <w:pPr>
              <w:pStyle w:val="TableParagraph"/>
              <w:rPr>
                <w:sz w:val="18"/>
              </w:rPr>
            </w:pPr>
          </w:p>
        </w:tc>
        <w:tc>
          <w:tcPr>
            <w:tcW w:w="1529" w:type="dxa"/>
          </w:tcPr>
          <w:p w:rsidR="0023658D" w:rsidRDefault="00070BC3">
            <w:pPr>
              <w:pStyle w:val="TableParagraph"/>
              <w:spacing w:before="41"/>
              <w:ind w:left="182" w:right="176"/>
              <w:jc w:val="center"/>
              <w:rPr>
                <w:sz w:val="20"/>
              </w:rPr>
            </w:pPr>
            <w:r>
              <w:rPr>
                <w:sz w:val="20"/>
              </w:rPr>
              <w:t>- 4.700.000</w:t>
            </w:r>
          </w:p>
        </w:tc>
        <w:tc>
          <w:tcPr>
            <w:tcW w:w="1712" w:type="dxa"/>
          </w:tcPr>
          <w:p w:rsidR="0023658D" w:rsidRDefault="0023658D">
            <w:pPr>
              <w:pStyle w:val="TableParagraph"/>
              <w:rPr>
                <w:sz w:val="18"/>
              </w:rPr>
            </w:pPr>
          </w:p>
        </w:tc>
        <w:tc>
          <w:tcPr>
            <w:tcW w:w="1755" w:type="dxa"/>
          </w:tcPr>
          <w:p w:rsidR="0023658D" w:rsidRDefault="00070BC3">
            <w:pPr>
              <w:pStyle w:val="TableParagraph"/>
              <w:spacing w:before="41"/>
              <w:ind w:left="54" w:right="45"/>
              <w:jc w:val="center"/>
              <w:rPr>
                <w:sz w:val="20"/>
              </w:rPr>
            </w:pPr>
            <w:r>
              <w:rPr>
                <w:sz w:val="20"/>
              </w:rPr>
              <w:t>- 2.700.000</w:t>
            </w:r>
          </w:p>
        </w:tc>
        <w:tc>
          <w:tcPr>
            <w:tcW w:w="1546" w:type="dxa"/>
          </w:tcPr>
          <w:p w:rsidR="0023658D" w:rsidRDefault="0023658D">
            <w:pPr>
              <w:pStyle w:val="TableParagraph"/>
              <w:rPr>
                <w:sz w:val="18"/>
              </w:rPr>
            </w:pPr>
          </w:p>
        </w:tc>
      </w:tr>
      <w:tr w:rsidR="0023658D">
        <w:trPr>
          <w:trHeight w:val="311"/>
        </w:trPr>
        <w:tc>
          <w:tcPr>
            <w:tcW w:w="1032" w:type="dxa"/>
          </w:tcPr>
          <w:p w:rsidR="0023658D" w:rsidRDefault="00070BC3">
            <w:pPr>
              <w:pStyle w:val="TableParagraph"/>
              <w:spacing w:before="41"/>
              <w:ind w:left="64"/>
              <w:rPr>
                <w:sz w:val="20"/>
              </w:rPr>
            </w:pPr>
            <w:r>
              <w:rPr>
                <w:sz w:val="20"/>
              </w:rPr>
              <w:t>12.07.2006</w:t>
            </w:r>
          </w:p>
        </w:tc>
        <w:tc>
          <w:tcPr>
            <w:tcW w:w="1489" w:type="dxa"/>
          </w:tcPr>
          <w:p w:rsidR="0023658D" w:rsidRDefault="0023658D">
            <w:pPr>
              <w:pStyle w:val="TableParagraph"/>
              <w:rPr>
                <w:sz w:val="18"/>
              </w:rPr>
            </w:pPr>
          </w:p>
        </w:tc>
        <w:tc>
          <w:tcPr>
            <w:tcW w:w="1529" w:type="dxa"/>
          </w:tcPr>
          <w:p w:rsidR="0023658D" w:rsidRDefault="0023658D">
            <w:pPr>
              <w:pStyle w:val="TableParagraph"/>
              <w:rPr>
                <w:sz w:val="18"/>
              </w:rPr>
            </w:pPr>
          </w:p>
        </w:tc>
        <w:tc>
          <w:tcPr>
            <w:tcW w:w="1712" w:type="dxa"/>
          </w:tcPr>
          <w:p w:rsidR="0023658D" w:rsidRDefault="0023658D">
            <w:pPr>
              <w:pStyle w:val="TableParagraph"/>
              <w:rPr>
                <w:sz w:val="18"/>
              </w:rPr>
            </w:pPr>
          </w:p>
        </w:tc>
        <w:tc>
          <w:tcPr>
            <w:tcW w:w="1755" w:type="dxa"/>
          </w:tcPr>
          <w:p w:rsidR="0023658D" w:rsidRDefault="0023658D">
            <w:pPr>
              <w:pStyle w:val="TableParagraph"/>
              <w:rPr>
                <w:sz w:val="18"/>
              </w:rPr>
            </w:pPr>
          </w:p>
        </w:tc>
        <w:tc>
          <w:tcPr>
            <w:tcW w:w="1546" w:type="dxa"/>
          </w:tcPr>
          <w:p w:rsidR="0023658D" w:rsidRDefault="00070BC3">
            <w:pPr>
              <w:pStyle w:val="TableParagraph"/>
              <w:spacing w:before="41"/>
              <w:ind w:left="45" w:right="40"/>
              <w:jc w:val="center"/>
              <w:rPr>
                <w:sz w:val="20"/>
              </w:rPr>
            </w:pPr>
            <w:r>
              <w:rPr>
                <w:sz w:val="20"/>
              </w:rPr>
              <w:t>- 217.914</w:t>
            </w:r>
          </w:p>
        </w:tc>
      </w:tr>
      <w:tr w:rsidR="0023658D">
        <w:trPr>
          <w:trHeight w:val="309"/>
        </w:trPr>
        <w:tc>
          <w:tcPr>
            <w:tcW w:w="1032" w:type="dxa"/>
          </w:tcPr>
          <w:p w:rsidR="0023658D" w:rsidRDefault="00070BC3">
            <w:pPr>
              <w:pStyle w:val="TableParagraph"/>
              <w:spacing w:before="38"/>
              <w:ind w:left="64"/>
              <w:rPr>
                <w:sz w:val="20"/>
              </w:rPr>
            </w:pPr>
            <w:r>
              <w:rPr>
                <w:sz w:val="20"/>
              </w:rPr>
              <w:t>18.07.2006</w:t>
            </w:r>
          </w:p>
        </w:tc>
        <w:tc>
          <w:tcPr>
            <w:tcW w:w="1489" w:type="dxa"/>
          </w:tcPr>
          <w:p w:rsidR="0023658D" w:rsidRDefault="0023658D">
            <w:pPr>
              <w:pStyle w:val="TableParagraph"/>
              <w:rPr>
                <w:sz w:val="18"/>
              </w:rPr>
            </w:pPr>
          </w:p>
        </w:tc>
        <w:tc>
          <w:tcPr>
            <w:tcW w:w="1529" w:type="dxa"/>
          </w:tcPr>
          <w:p w:rsidR="0023658D" w:rsidRDefault="00070BC3">
            <w:pPr>
              <w:pStyle w:val="TableParagraph"/>
              <w:spacing w:before="38"/>
              <w:ind w:left="182" w:right="176"/>
              <w:jc w:val="center"/>
              <w:rPr>
                <w:sz w:val="20"/>
              </w:rPr>
            </w:pPr>
            <w:r>
              <w:rPr>
                <w:sz w:val="20"/>
              </w:rPr>
              <w:t>- 4.000.000</w:t>
            </w:r>
          </w:p>
        </w:tc>
        <w:tc>
          <w:tcPr>
            <w:tcW w:w="1712" w:type="dxa"/>
          </w:tcPr>
          <w:p w:rsidR="0023658D" w:rsidRDefault="0023658D">
            <w:pPr>
              <w:pStyle w:val="TableParagraph"/>
              <w:rPr>
                <w:sz w:val="18"/>
              </w:rPr>
            </w:pPr>
          </w:p>
        </w:tc>
        <w:tc>
          <w:tcPr>
            <w:tcW w:w="1755" w:type="dxa"/>
          </w:tcPr>
          <w:p w:rsidR="0023658D" w:rsidRDefault="0023658D">
            <w:pPr>
              <w:pStyle w:val="TableParagraph"/>
              <w:rPr>
                <w:sz w:val="18"/>
              </w:rPr>
            </w:pPr>
          </w:p>
        </w:tc>
        <w:tc>
          <w:tcPr>
            <w:tcW w:w="1546" w:type="dxa"/>
          </w:tcPr>
          <w:p w:rsidR="0023658D" w:rsidRDefault="0023658D">
            <w:pPr>
              <w:pStyle w:val="TableParagraph"/>
              <w:rPr>
                <w:sz w:val="18"/>
              </w:rPr>
            </w:pPr>
          </w:p>
        </w:tc>
      </w:tr>
      <w:tr w:rsidR="0023658D">
        <w:trPr>
          <w:trHeight w:val="309"/>
        </w:trPr>
        <w:tc>
          <w:tcPr>
            <w:tcW w:w="1032" w:type="dxa"/>
          </w:tcPr>
          <w:p w:rsidR="0023658D" w:rsidRDefault="00070BC3">
            <w:pPr>
              <w:pStyle w:val="TableParagraph"/>
              <w:spacing w:before="41"/>
              <w:ind w:left="64"/>
              <w:rPr>
                <w:sz w:val="20"/>
              </w:rPr>
            </w:pPr>
            <w:r>
              <w:rPr>
                <w:sz w:val="20"/>
              </w:rPr>
              <w:t>26.07.2006</w:t>
            </w:r>
          </w:p>
        </w:tc>
        <w:tc>
          <w:tcPr>
            <w:tcW w:w="1489" w:type="dxa"/>
          </w:tcPr>
          <w:p w:rsidR="0023658D" w:rsidRDefault="0023658D">
            <w:pPr>
              <w:pStyle w:val="TableParagraph"/>
              <w:rPr>
                <w:sz w:val="18"/>
              </w:rPr>
            </w:pPr>
          </w:p>
        </w:tc>
        <w:tc>
          <w:tcPr>
            <w:tcW w:w="1529" w:type="dxa"/>
          </w:tcPr>
          <w:p w:rsidR="0023658D" w:rsidRDefault="00070BC3">
            <w:pPr>
              <w:pStyle w:val="TableParagraph"/>
              <w:spacing w:before="41"/>
              <w:ind w:left="182" w:right="176"/>
              <w:jc w:val="center"/>
              <w:rPr>
                <w:sz w:val="20"/>
              </w:rPr>
            </w:pPr>
            <w:r>
              <w:rPr>
                <w:sz w:val="20"/>
              </w:rPr>
              <w:t>- 1.000.100</w:t>
            </w:r>
          </w:p>
        </w:tc>
        <w:tc>
          <w:tcPr>
            <w:tcW w:w="1712" w:type="dxa"/>
          </w:tcPr>
          <w:p w:rsidR="0023658D" w:rsidRDefault="0023658D">
            <w:pPr>
              <w:pStyle w:val="TableParagraph"/>
              <w:rPr>
                <w:sz w:val="18"/>
              </w:rPr>
            </w:pPr>
          </w:p>
        </w:tc>
        <w:tc>
          <w:tcPr>
            <w:tcW w:w="1755" w:type="dxa"/>
          </w:tcPr>
          <w:p w:rsidR="0023658D" w:rsidRDefault="0023658D">
            <w:pPr>
              <w:pStyle w:val="TableParagraph"/>
              <w:rPr>
                <w:sz w:val="18"/>
              </w:rPr>
            </w:pPr>
          </w:p>
        </w:tc>
        <w:tc>
          <w:tcPr>
            <w:tcW w:w="1546" w:type="dxa"/>
          </w:tcPr>
          <w:p w:rsidR="0023658D" w:rsidRDefault="0023658D">
            <w:pPr>
              <w:pStyle w:val="TableParagraph"/>
              <w:rPr>
                <w:sz w:val="18"/>
              </w:rPr>
            </w:pPr>
          </w:p>
        </w:tc>
      </w:tr>
      <w:tr w:rsidR="0023658D">
        <w:trPr>
          <w:trHeight w:val="311"/>
        </w:trPr>
        <w:tc>
          <w:tcPr>
            <w:tcW w:w="1032" w:type="dxa"/>
          </w:tcPr>
          <w:p w:rsidR="0023658D" w:rsidRDefault="00070BC3">
            <w:pPr>
              <w:pStyle w:val="TableParagraph"/>
              <w:spacing w:before="41"/>
              <w:ind w:left="115"/>
              <w:rPr>
                <w:sz w:val="20"/>
              </w:rPr>
            </w:pPr>
            <w:r>
              <w:rPr>
                <w:sz w:val="20"/>
              </w:rPr>
              <w:t>2.08.2006</w:t>
            </w:r>
          </w:p>
        </w:tc>
        <w:tc>
          <w:tcPr>
            <w:tcW w:w="1489" w:type="dxa"/>
          </w:tcPr>
          <w:p w:rsidR="0023658D" w:rsidRDefault="0023658D">
            <w:pPr>
              <w:pStyle w:val="TableParagraph"/>
              <w:rPr>
                <w:sz w:val="18"/>
              </w:rPr>
            </w:pPr>
          </w:p>
        </w:tc>
        <w:tc>
          <w:tcPr>
            <w:tcW w:w="1529" w:type="dxa"/>
          </w:tcPr>
          <w:p w:rsidR="0023658D" w:rsidRDefault="0023658D">
            <w:pPr>
              <w:pStyle w:val="TableParagraph"/>
              <w:rPr>
                <w:sz w:val="18"/>
              </w:rPr>
            </w:pPr>
          </w:p>
        </w:tc>
        <w:tc>
          <w:tcPr>
            <w:tcW w:w="1712" w:type="dxa"/>
          </w:tcPr>
          <w:p w:rsidR="0023658D" w:rsidRDefault="0023658D">
            <w:pPr>
              <w:pStyle w:val="TableParagraph"/>
              <w:rPr>
                <w:sz w:val="18"/>
              </w:rPr>
            </w:pPr>
          </w:p>
        </w:tc>
        <w:tc>
          <w:tcPr>
            <w:tcW w:w="1755" w:type="dxa"/>
          </w:tcPr>
          <w:p w:rsidR="0023658D" w:rsidRDefault="00070BC3">
            <w:pPr>
              <w:pStyle w:val="TableParagraph"/>
              <w:spacing w:before="41"/>
              <w:ind w:left="54" w:right="45"/>
              <w:jc w:val="center"/>
              <w:rPr>
                <w:sz w:val="20"/>
              </w:rPr>
            </w:pPr>
            <w:r>
              <w:rPr>
                <w:sz w:val="20"/>
              </w:rPr>
              <w:t>- 1.120.400</w:t>
            </w:r>
          </w:p>
        </w:tc>
        <w:tc>
          <w:tcPr>
            <w:tcW w:w="1546" w:type="dxa"/>
          </w:tcPr>
          <w:p w:rsidR="0023658D" w:rsidRDefault="0023658D">
            <w:pPr>
              <w:pStyle w:val="TableParagraph"/>
              <w:rPr>
                <w:sz w:val="18"/>
              </w:rPr>
            </w:pPr>
          </w:p>
        </w:tc>
      </w:tr>
      <w:tr w:rsidR="0023658D">
        <w:trPr>
          <w:trHeight w:val="309"/>
        </w:trPr>
        <w:tc>
          <w:tcPr>
            <w:tcW w:w="1032" w:type="dxa"/>
          </w:tcPr>
          <w:p w:rsidR="0023658D" w:rsidRDefault="00070BC3">
            <w:pPr>
              <w:pStyle w:val="TableParagraph"/>
              <w:spacing w:before="39"/>
              <w:ind w:left="115"/>
              <w:rPr>
                <w:sz w:val="20"/>
              </w:rPr>
            </w:pPr>
            <w:r>
              <w:rPr>
                <w:sz w:val="20"/>
              </w:rPr>
              <w:t>8.08.2006</w:t>
            </w:r>
          </w:p>
        </w:tc>
        <w:tc>
          <w:tcPr>
            <w:tcW w:w="1489" w:type="dxa"/>
          </w:tcPr>
          <w:p w:rsidR="0023658D" w:rsidRDefault="00070BC3">
            <w:pPr>
              <w:pStyle w:val="TableParagraph"/>
              <w:spacing w:before="39"/>
              <w:ind w:left="65" w:right="64"/>
              <w:jc w:val="center"/>
              <w:rPr>
                <w:sz w:val="20"/>
              </w:rPr>
            </w:pPr>
            <w:r>
              <w:rPr>
                <w:sz w:val="20"/>
              </w:rPr>
              <w:t>12.000.000</w:t>
            </w:r>
          </w:p>
        </w:tc>
        <w:tc>
          <w:tcPr>
            <w:tcW w:w="1529" w:type="dxa"/>
          </w:tcPr>
          <w:p w:rsidR="0023658D" w:rsidRDefault="00070BC3">
            <w:pPr>
              <w:pStyle w:val="TableParagraph"/>
              <w:spacing w:before="39"/>
              <w:ind w:left="182" w:right="176"/>
              <w:jc w:val="center"/>
              <w:rPr>
                <w:sz w:val="20"/>
              </w:rPr>
            </w:pPr>
            <w:r>
              <w:rPr>
                <w:sz w:val="20"/>
              </w:rPr>
              <w:t>- 4.200.000</w:t>
            </w:r>
          </w:p>
        </w:tc>
        <w:tc>
          <w:tcPr>
            <w:tcW w:w="1712" w:type="dxa"/>
          </w:tcPr>
          <w:p w:rsidR="0023658D" w:rsidRDefault="00070BC3">
            <w:pPr>
              <w:pStyle w:val="TableParagraph"/>
              <w:spacing w:before="39"/>
              <w:ind w:right="397"/>
              <w:jc w:val="right"/>
              <w:rPr>
                <w:sz w:val="20"/>
              </w:rPr>
            </w:pPr>
            <w:r>
              <w:rPr>
                <w:w w:val="95"/>
                <w:sz w:val="20"/>
              </w:rPr>
              <w:t>10.000.000</w:t>
            </w:r>
          </w:p>
        </w:tc>
        <w:tc>
          <w:tcPr>
            <w:tcW w:w="1755" w:type="dxa"/>
          </w:tcPr>
          <w:p w:rsidR="0023658D" w:rsidRDefault="0023658D">
            <w:pPr>
              <w:pStyle w:val="TableParagraph"/>
              <w:rPr>
                <w:sz w:val="18"/>
              </w:rPr>
            </w:pPr>
          </w:p>
        </w:tc>
        <w:tc>
          <w:tcPr>
            <w:tcW w:w="1546" w:type="dxa"/>
          </w:tcPr>
          <w:p w:rsidR="0023658D" w:rsidRDefault="0023658D">
            <w:pPr>
              <w:pStyle w:val="TableParagraph"/>
              <w:rPr>
                <w:sz w:val="18"/>
              </w:rPr>
            </w:pPr>
          </w:p>
        </w:tc>
      </w:tr>
      <w:tr w:rsidR="0023658D">
        <w:trPr>
          <w:trHeight w:val="309"/>
        </w:trPr>
        <w:tc>
          <w:tcPr>
            <w:tcW w:w="1032" w:type="dxa"/>
          </w:tcPr>
          <w:p w:rsidR="0023658D" w:rsidRDefault="00070BC3">
            <w:pPr>
              <w:pStyle w:val="TableParagraph"/>
              <w:spacing w:before="41"/>
              <w:ind w:left="64"/>
              <w:rPr>
                <w:sz w:val="20"/>
              </w:rPr>
            </w:pPr>
            <w:r>
              <w:rPr>
                <w:sz w:val="20"/>
              </w:rPr>
              <w:t>11.08.2006</w:t>
            </w:r>
          </w:p>
        </w:tc>
        <w:tc>
          <w:tcPr>
            <w:tcW w:w="1489" w:type="dxa"/>
          </w:tcPr>
          <w:p w:rsidR="0023658D" w:rsidRDefault="0023658D">
            <w:pPr>
              <w:pStyle w:val="TableParagraph"/>
              <w:rPr>
                <w:sz w:val="18"/>
              </w:rPr>
            </w:pPr>
          </w:p>
        </w:tc>
        <w:tc>
          <w:tcPr>
            <w:tcW w:w="1529" w:type="dxa"/>
          </w:tcPr>
          <w:p w:rsidR="0023658D" w:rsidRDefault="0023658D">
            <w:pPr>
              <w:pStyle w:val="TableParagraph"/>
              <w:rPr>
                <w:sz w:val="18"/>
              </w:rPr>
            </w:pPr>
          </w:p>
        </w:tc>
        <w:tc>
          <w:tcPr>
            <w:tcW w:w="1712" w:type="dxa"/>
          </w:tcPr>
          <w:p w:rsidR="0023658D" w:rsidRDefault="0023658D">
            <w:pPr>
              <w:pStyle w:val="TableParagraph"/>
              <w:rPr>
                <w:sz w:val="18"/>
              </w:rPr>
            </w:pPr>
          </w:p>
        </w:tc>
        <w:tc>
          <w:tcPr>
            <w:tcW w:w="1755" w:type="dxa"/>
          </w:tcPr>
          <w:p w:rsidR="0023658D" w:rsidRDefault="00070BC3">
            <w:pPr>
              <w:pStyle w:val="TableParagraph"/>
              <w:spacing w:before="41"/>
              <w:ind w:left="54" w:right="45"/>
              <w:jc w:val="center"/>
              <w:rPr>
                <w:sz w:val="20"/>
              </w:rPr>
            </w:pPr>
            <w:r>
              <w:rPr>
                <w:sz w:val="20"/>
              </w:rPr>
              <w:t>- 1.825.900</w:t>
            </w:r>
          </w:p>
        </w:tc>
        <w:tc>
          <w:tcPr>
            <w:tcW w:w="1546" w:type="dxa"/>
          </w:tcPr>
          <w:p w:rsidR="0023658D" w:rsidRDefault="00070BC3">
            <w:pPr>
              <w:pStyle w:val="TableParagraph"/>
              <w:spacing w:before="41"/>
              <w:ind w:left="45" w:right="40"/>
              <w:jc w:val="center"/>
              <w:rPr>
                <w:sz w:val="20"/>
              </w:rPr>
            </w:pPr>
            <w:r>
              <w:rPr>
                <w:sz w:val="20"/>
              </w:rPr>
              <w:t>- 287.290</w:t>
            </w:r>
          </w:p>
        </w:tc>
      </w:tr>
      <w:tr w:rsidR="0023658D">
        <w:trPr>
          <w:trHeight w:val="311"/>
        </w:trPr>
        <w:tc>
          <w:tcPr>
            <w:tcW w:w="1032" w:type="dxa"/>
          </w:tcPr>
          <w:p w:rsidR="0023658D" w:rsidRDefault="00070BC3">
            <w:pPr>
              <w:pStyle w:val="TableParagraph"/>
              <w:spacing w:before="41"/>
              <w:ind w:left="64"/>
              <w:rPr>
                <w:sz w:val="20"/>
              </w:rPr>
            </w:pPr>
            <w:r>
              <w:rPr>
                <w:sz w:val="20"/>
              </w:rPr>
              <w:t>16.08.2006</w:t>
            </w:r>
          </w:p>
        </w:tc>
        <w:tc>
          <w:tcPr>
            <w:tcW w:w="1489" w:type="dxa"/>
          </w:tcPr>
          <w:p w:rsidR="0023658D" w:rsidRDefault="0023658D">
            <w:pPr>
              <w:pStyle w:val="TableParagraph"/>
              <w:rPr>
                <w:sz w:val="18"/>
              </w:rPr>
            </w:pPr>
          </w:p>
        </w:tc>
        <w:tc>
          <w:tcPr>
            <w:tcW w:w="1529" w:type="dxa"/>
          </w:tcPr>
          <w:p w:rsidR="0023658D" w:rsidRDefault="00070BC3">
            <w:pPr>
              <w:pStyle w:val="TableParagraph"/>
              <w:spacing w:before="41"/>
              <w:ind w:left="182" w:right="176"/>
              <w:jc w:val="center"/>
              <w:rPr>
                <w:sz w:val="20"/>
              </w:rPr>
            </w:pPr>
            <w:r>
              <w:rPr>
                <w:sz w:val="20"/>
              </w:rPr>
              <w:t>- 4.000.200</w:t>
            </w:r>
          </w:p>
        </w:tc>
        <w:tc>
          <w:tcPr>
            <w:tcW w:w="1712" w:type="dxa"/>
          </w:tcPr>
          <w:p w:rsidR="0023658D" w:rsidRDefault="0023658D">
            <w:pPr>
              <w:pStyle w:val="TableParagraph"/>
              <w:rPr>
                <w:sz w:val="18"/>
              </w:rPr>
            </w:pPr>
          </w:p>
        </w:tc>
        <w:tc>
          <w:tcPr>
            <w:tcW w:w="1755" w:type="dxa"/>
          </w:tcPr>
          <w:p w:rsidR="0023658D" w:rsidRDefault="00070BC3">
            <w:pPr>
              <w:pStyle w:val="TableParagraph"/>
              <w:spacing w:before="41"/>
              <w:ind w:left="54" w:right="45"/>
              <w:jc w:val="center"/>
              <w:rPr>
                <w:sz w:val="20"/>
              </w:rPr>
            </w:pPr>
            <w:r>
              <w:rPr>
                <w:sz w:val="20"/>
              </w:rPr>
              <w:t>- 5.348.700</w:t>
            </w:r>
          </w:p>
        </w:tc>
        <w:tc>
          <w:tcPr>
            <w:tcW w:w="1546" w:type="dxa"/>
          </w:tcPr>
          <w:p w:rsidR="0023658D" w:rsidRDefault="0023658D">
            <w:pPr>
              <w:pStyle w:val="TableParagraph"/>
              <w:rPr>
                <w:sz w:val="18"/>
              </w:rPr>
            </w:pPr>
          </w:p>
        </w:tc>
      </w:tr>
      <w:tr w:rsidR="0023658D">
        <w:trPr>
          <w:trHeight w:val="309"/>
        </w:trPr>
        <w:tc>
          <w:tcPr>
            <w:tcW w:w="1032" w:type="dxa"/>
          </w:tcPr>
          <w:p w:rsidR="0023658D" w:rsidRDefault="00070BC3">
            <w:pPr>
              <w:pStyle w:val="TableParagraph"/>
              <w:spacing w:before="38"/>
              <w:ind w:left="64"/>
              <w:rPr>
                <w:sz w:val="20"/>
              </w:rPr>
            </w:pPr>
            <w:r>
              <w:rPr>
                <w:sz w:val="20"/>
              </w:rPr>
              <w:t>24.08.2006</w:t>
            </w:r>
          </w:p>
        </w:tc>
        <w:tc>
          <w:tcPr>
            <w:tcW w:w="1489" w:type="dxa"/>
          </w:tcPr>
          <w:p w:rsidR="0023658D" w:rsidRDefault="0023658D">
            <w:pPr>
              <w:pStyle w:val="TableParagraph"/>
              <w:rPr>
                <w:sz w:val="18"/>
              </w:rPr>
            </w:pPr>
          </w:p>
        </w:tc>
        <w:tc>
          <w:tcPr>
            <w:tcW w:w="1529" w:type="dxa"/>
          </w:tcPr>
          <w:p w:rsidR="0023658D" w:rsidRDefault="0023658D">
            <w:pPr>
              <w:pStyle w:val="TableParagraph"/>
              <w:rPr>
                <w:sz w:val="18"/>
              </w:rPr>
            </w:pPr>
          </w:p>
        </w:tc>
        <w:tc>
          <w:tcPr>
            <w:tcW w:w="1712" w:type="dxa"/>
          </w:tcPr>
          <w:p w:rsidR="0023658D" w:rsidRDefault="0023658D">
            <w:pPr>
              <w:pStyle w:val="TableParagraph"/>
              <w:rPr>
                <w:sz w:val="18"/>
              </w:rPr>
            </w:pPr>
          </w:p>
        </w:tc>
        <w:tc>
          <w:tcPr>
            <w:tcW w:w="1755" w:type="dxa"/>
          </w:tcPr>
          <w:p w:rsidR="0023658D" w:rsidRDefault="0023658D">
            <w:pPr>
              <w:pStyle w:val="TableParagraph"/>
              <w:rPr>
                <w:sz w:val="18"/>
              </w:rPr>
            </w:pPr>
          </w:p>
        </w:tc>
        <w:tc>
          <w:tcPr>
            <w:tcW w:w="1546" w:type="dxa"/>
          </w:tcPr>
          <w:p w:rsidR="0023658D" w:rsidRDefault="00070BC3">
            <w:pPr>
              <w:pStyle w:val="TableParagraph"/>
              <w:spacing w:before="38"/>
              <w:ind w:left="45" w:right="40"/>
              <w:jc w:val="center"/>
              <w:rPr>
                <w:sz w:val="20"/>
              </w:rPr>
            </w:pPr>
            <w:r>
              <w:rPr>
                <w:sz w:val="20"/>
              </w:rPr>
              <w:t>- 258.557</w:t>
            </w:r>
          </w:p>
        </w:tc>
      </w:tr>
      <w:tr w:rsidR="0023658D">
        <w:trPr>
          <w:trHeight w:val="309"/>
        </w:trPr>
        <w:tc>
          <w:tcPr>
            <w:tcW w:w="1032" w:type="dxa"/>
          </w:tcPr>
          <w:p w:rsidR="0023658D" w:rsidRDefault="00070BC3">
            <w:pPr>
              <w:pStyle w:val="TableParagraph"/>
              <w:spacing w:before="41"/>
              <w:ind w:left="64"/>
              <w:rPr>
                <w:sz w:val="20"/>
              </w:rPr>
            </w:pPr>
            <w:r>
              <w:rPr>
                <w:sz w:val="20"/>
              </w:rPr>
              <w:t>25.08.2006</w:t>
            </w:r>
          </w:p>
        </w:tc>
        <w:tc>
          <w:tcPr>
            <w:tcW w:w="1489" w:type="dxa"/>
          </w:tcPr>
          <w:p w:rsidR="0023658D" w:rsidRDefault="0023658D">
            <w:pPr>
              <w:pStyle w:val="TableParagraph"/>
              <w:rPr>
                <w:sz w:val="18"/>
              </w:rPr>
            </w:pPr>
          </w:p>
        </w:tc>
        <w:tc>
          <w:tcPr>
            <w:tcW w:w="1529" w:type="dxa"/>
          </w:tcPr>
          <w:p w:rsidR="0023658D" w:rsidRDefault="00070BC3">
            <w:pPr>
              <w:pStyle w:val="TableParagraph"/>
              <w:spacing w:before="41"/>
              <w:ind w:left="182" w:right="176"/>
              <w:jc w:val="center"/>
              <w:rPr>
                <w:sz w:val="20"/>
              </w:rPr>
            </w:pPr>
            <w:r>
              <w:rPr>
                <w:sz w:val="20"/>
              </w:rPr>
              <w:t>- 2.792.000</w:t>
            </w:r>
          </w:p>
        </w:tc>
        <w:tc>
          <w:tcPr>
            <w:tcW w:w="1712" w:type="dxa"/>
          </w:tcPr>
          <w:p w:rsidR="0023658D" w:rsidRDefault="0023658D">
            <w:pPr>
              <w:pStyle w:val="TableParagraph"/>
              <w:rPr>
                <w:sz w:val="18"/>
              </w:rPr>
            </w:pPr>
          </w:p>
        </w:tc>
        <w:tc>
          <w:tcPr>
            <w:tcW w:w="1755" w:type="dxa"/>
          </w:tcPr>
          <w:p w:rsidR="0023658D" w:rsidRDefault="0023658D">
            <w:pPr>
              <w:pStyle w:val="TableParagraph"/>
              <w:rPr>
                <w:sz w:val="18"/>
              </w:rPr>
            </w:pPr>
          </w:p>
        </w:tc>
        <w:tc>
          <w:tcPr>
            <w:tcW w:w="1546" w:type="dxa"/>
          </w:tcPr>
          <w:p w:rsidR="0023658D" w:rsidRDefault="0023658D">
            <w:pPr>
              <w:pStyle w:val="TableParagraph"/>
              <w:rPr>
                <w:sz w:val="18"/>
              </w:rPr>
            </w:pPr>
          </w:p>
        </w:tc>
      </w:tr>
      <w:tr w:rsidR="0023658D">
        <w:trPr>
          <w:trHeight w:val="311"/>
        </w:trPr>
        <w:tc>
          <w:tcPr>
            <w:tcW w:w="1032" w:type="dxa"/>
          </w:tcPr>
          <w:p w:rsidR="0023658D" w:rsidRDefault="00070BC3">
            <w:pPr>
              <w:pStyle w:val="TableParagraph"/>
              <w:spacing w:before="41"/>
              <w:ind w:left="115"/>
              <w:rPr>
                <w:sz w:val="20"/>
              </w:rPr>
            </w:pPr>
            <w:r>
              <w:rPr>
                <w:sz w:val="20"/>
              </w:rPr>
              <w:t>5.09.2006</w:t>
            </w:r>
          </w:p>
        </w:tc>
        <w:tc>
          <w:tcPr>
            <w:tcW w:w="1489" w:type="dxa"/>
          </w:tcPr>
          <w:p w:rsidR="0023658D" w:rsidRDefault="0023658D">
            <w:pPr>
              <w:pStyle w:val="TableParagraph"/>
              <w:rPr>
                <w:sz w:val="18"/>
              </w:rPr>
            </w:pPr>
          </w:p>
        </w:tc>
        <w:tc>
          <w:tcPr>
            <w:tcW w:w="1529" w:type="dxa"/>
          </w:tcPr>
          <w:p w:rsidR="0023658D" w:rsidRDefault="0023658D">
            <w:pPr>
              <w:pStyle w:val="TableParagraph"/>
              <w:rPr>
                <w:sz w:val="18"/>
              </w:rPr>
            </w:pPr>
          </w:p>
        </w:tc>
        <w:tc>
          <w:tcPr>
            <w:tcW w:w="1712" w:type="dxa"/>
          </w:tcPr>
          <w:p w:rsidR="0023658D" w:rsidRDefault="0023658D">
            <w:pPr>
              <w:pStyle w:val="TableParagraph"/>
              <w:rPr>
                <w:sz w:val="18"/>
              </w:rPr>
            </w:pPr>
          </w:p>
        </w:tc>
        <w:tc>
          <w:tcPr>
            <w:tcW w:w="1755" w:type="dxa"/>
          </w:tcPr>
          <w:p w:rsidR="0023658D" w:rsidRDefault="0023658D">
            <w:pPr>
              <w:pStyle w:val="TableParagraph"/>
              <w:rPr>
                <w:sz w:val="18"/>
              </w:rPr>
            </w:pPr>
          </w:p>
        </w:tc>
        <w:tc>
          <w:tcPr>
            <w:tcW w:w="1546" w:type="dxa"/>
          </w:tcPr>
          <w:p w:rsidR="0023658D" w:rsidRDefault="00070BC3">
            <w:pPr>
              <w:pStyle w:val="TableParagraph"/>
              <w:spacing w:before="41"/>
              <w:ind w:left="45" w:right="40"/>
              <w:jc w:val="center"/>
              <w:rPr>
                <w:sz w:val="20"/>
              </w:rPr>
            </w:pPr>
            <w:r>
              <w:rPr>
                <w:sz w:val="20"/>
              </w:rPr>
              <w:t>- 492.483</w:t>
            </w:r>
          </w:p>
        </w:tc>
      </w:tr>
      <w:tr w:rsidR="0023658D">
        <w:trPr>
          <w:trHeight w:val="309"/>
        </w:trPr>
        <w:tc>
          <w:tcPr>
            <w:tcW w:w="1032" w:type="dxa"/>
          </w:tcPr>
          <w:p w:rsidR="0023658D" w:rsidRDefault="00070BC3">
            <w:pPr>
              <w:pStyle w:val="TableParagraph"/>
              <w:spacing w:before="38"/>
              <w:ind w:left="115"/>
              <w:rPr>
                <w:sz w:val="20"/>
              </w:rPr>
            </w:pPr>
            <w:r>
              <w:rPr>
                <w:sz w:val="20"/>
              </w:rPr>
              <w:t>6.09.2006</w:t>
            </w:r>
          </w:p>
        </w:tc>
        <w:tc>
          <w:tcPr>
            <w:tcW w:w="1489" w:type="dxa"/>
          </w:tcPr>
          <w:p w:rsidR="0023658D" w:rsidRDefault="00070BC3">
            <w:pPr>
              <w:pStyle w:val="TableParagraph"/>
              <w:spacing w:before="38"/>
              <w:ind w:left="65" w:right="64"/>
              <w:jc w:val="center"/>
              <w:rPr>
                <w:sz w:val="20"/>
              </w:rPr>
            </w:pPr>
            <w:r>
              <w:rPr>
                <w:sz w:val="20"/>
              </w:rPr>
              <w:t>11.000.000</w:t>
            </w:r>
          </w:p>
        </w:tc>
        <w:tc>
          <w:tcPr>
            <w:tcW w:w="1529" w:type="dxa"/>
          </w:tcPr>
          <w:p w:rsidR="0023658D" w:rsidRDefault="00070BC3">
            <w:pPr>
              <w:pStyle w:val="TableParagraph"/>
              <w:spacing w:before="38"/>
              <w:ind w:left="182" w:right="176"/>
              <w:jc w:val="center"/>
              <w:rPr>
                <w:sz w:val="20"/>
              </w:rPr>
            </w:pPr>
            <w:r>
              <w:rPr>
                <w:sz w:val="20"/>
              </w:rPr>
              <w:t>- 2.800.000</w:t>
            </w:r>
          </w:p>
        </w:tc>
        <w:tc>
          <w:tcPr>
            <w:tcW w:w="1712" w:type="dxa"/>
          </w:tcPr>
          <w:p w:rsidR="0023658D" w:rsidRDefault="0023658D">
            <w:pPr>
              <w:pStyle w:val="TableParagraph"/>
              <w:rPr>
                <w:sz w:val="18"/>
              </w:rPr>
            </w:pPr>
          </w:p>
        </w:tc>
        <w:tc>
          <w:tcPr>
            <w:tcW w:w="1755" w:type="dxa"/>
          </w:tcPr>
          <w:p w:rsidR="0023658D" w:rsidRDefault="0023658D">
            <w:pPr>
              <w:pStyle w:val="TableParagraph"/>
              <w:rPr>
                <w:sz w:val="18"/>
              </w:rPr>
            </w:pPr>
          </w:p>
        </w:tc>
        <w:tc>
          <w:tcPr>
            <w:tcW w:w="1546" w:type="dxa"/>
          </w:tcPr>
          <w:p w:rsidR="0023658D" w:rsidRDefault="0023658D">
            <w:pPr>
              <w:pStyle w:val="TableParagraph"/>
              <w:rPr>
                <w:sz w:val="18"/>
              </w:rPr>
            </w:pPr>
          </w:p>
        </w:tc>
      </w:tr>
      <w:tr w:rsidR="0023658D">
        <w:trPr>
          <w:trHeight w:val="309"/>
        </w:trPr>
        <w:tc>
          <w:tcPr>
            <w:tcW w:w="1032" w:type="dxa"/>
          </w:tcPr>
          <w:p w:rsidR="0023658D" w:rsidRDefault="00070BC3">
            <w:pPr>
              <w:pStyle w:val="TableParagraph"/>
              <w:spacing w:before="41"/>
              <w:ind w:left="115"/>
              <w:rPr>
                <w:sz w:val="20"/>
              </w:rPr>
            </w:pPr>
            <w:r>
              <w:rPr>
                <w:sz w:val="20"/>
              </w:rPr>
              <w:t>8.09.2006</w:t>
            </w:r>
          </w:p>
        </w:tc>
        <w:tc>
          <w:tcPr>
            <w:tcW w:w="1489" w:type="dxa"/>
          </w:tcPr>
          <w:p w:rsidR="0023658D" w:rsidRDefault="0023658D">
            <w:pPr>
              <w:pStyle w:val="TableParagraph"/>
              <w:rPr>
                <w:sz w:val="18"/>
              </w:rPr>
            </w:pPr>
          </w:p>
        </w:tc>
        <w:tc>
          <w:tcPr>
            <w:tcW w:w="1529" w:type="dxa"/>
          </w:tcPr>
          <w:p w:rsidR="0023658D" w:rsidRDefault="0023658D">
            <w:pPr>
              <w:pStyle w:val="TableParagraph"/>
              <w:rPr>
                <w:sz w:val="18"/>
              </w:rPr>
            </w:pPr>
          </w:p>
        </w:tc>
        <w:tc>
          <w:tcPr>
            <w:tcW w:w="1712" w:type="dxa"/>
          </w:tcPr>
          <w:p w:rsidR="0023658D" w:rsidRDefault="00070BC3">
            <w:pPr>
              <w:pStyle w:val="TableParagraph"/>
              <w:spacing w:before="41"/>
              <w:ind w:right="397"/>
              <w:jc w:val="right"/>
              <w:rPr>
                <w:sz w:val="20"/>
              </w:rPr>
            </w:pPr>
            <w:r>
              <w:rPr>
                <w:w w:val="95"/>
                <w:sz w:val="20"/>
              </w:rPr>
              <w:t>10.000.000</w:t>
            </w:r>
          </w:p>
        </w:tc>
        <w:tc>
          <w:tcPr>
            <w:tcW w:w="1755" w:type="dxa"/>
          </w:tcPr>
          <w:p w:rsidR="0023658D" w:rsidRDefault="0023658D">
            <w:pPr>
              <w:pStyle w:val="TableParagraph"/>
              <w:rPr>
                <w:sz w:val="18"/>
              </w:rPr>
            </w:pPr>
          </w:p>
        </w:tc>
        <w:tc>
          <w:tcPr>
            <w:tcW w:w="1546" w:type="dxa"/>
          </w:tcPr>
          <w:p w:rsidR="0023658D" w:rsidRDefault="0023658D">
            <w:pPr>
              <w:pStyle w:val="TableParagraph"/>
              <w:rPr>
                <w:sz w:val="18"/>
              </w:rPr>
            </w:pPr>
          </w:p>
        </w:tc>
      </w:tr>
      <w:tr w:rsidR="0023658D">
        <w:trPr>
          <w:trHeight w:val="311"/>
        </w:trPr>
        <w:tc>
          <w:tcPr>
            <w:tcW w:w="1032" w:type="dxa"/>
          </w:tcPr>
          <w:p w:rsidR="0023658D" w:rsidRDefault="00070BC3">
            <w:pPr>
              <w:pStyle w:val="TableParagraph"/>
              <w:spacing w:before="41"/>
              <w:ind w:left="64"/>
              <w:rPr>
                <w:sz w:val="20"/>
              </w:rPr>
            </w:pPr>
            <w:r>
              <w:rPr>
                <w:sz w:val="20"/>
              </w:rPr>
              <w:t>12.09.2006</w:t>
            </w:r>
          </w:p>
        </w:tc>
        <w:tc>
          <w:tcPr>
            <w:tcW w:w="1489" w:type="dxa"/>
          </w:tcPr>
          <w:p w:rsidR="0023658D" w:rsidRDefault="0023658D">
            <w:pPr>
              <w:pStyle w:val="TableParagraph"/>
              <w:rPr>
                <w:sz w:val="18"/>
              </w:rPr>
            </w:pPr>
          </w:p>
        </w:tc>
        <w:tc>
          <w:tcPr>
            <w:tcW w:w="1529" w:type="dxa"/>
          </w:tcPr>
          <w:p w:rsidR="0023658D" w:rsidRDefault="00070BC3">
            <w:pPr>
              <w:pStyle w:val="TableParagraph"/>
              <w:spacing w:before="41"/>
              <w:ind w:left="182" w:right="176"/>
              <w:jc w:val="center"/>
              <w:rPr>
                <w:sz w:val="20"/>
              </w:rPr>
            </w:pPr>
            <w:r>
              <w:rPr>
                <w:sz w:val="20"/>
              </w:rPr>
              <w:t>- 2.500.100</w:t>
            </w:r>
          </w:p>
        </w:tc>
        <w:tc>
          <w:tcPr>
            <w:tcW w:w="1712" w:type="dxa"/>
          </w:tcPr>
          <w:p w:rsidR="0023658D" w:rsidRDefault="0023658D">
            <w:pPr>
              <w:pStyle w:val="TableParagraph"/>
              <w:rPr>
                <w:sz w:val="18"/>
              </w:rPr>
            </w:pPr>
          </w:p>
        </w:tc>
        <w:tc>
          <w:tcPr>
            <w:tcW w:w="1755" w:type="dxa"/>
          </w:tcPr>
          <w:p w:rsidR="0023658D" w:rsidRDefault="00070BC3">
            <w:pPr>
              <w:pStyle w:val="TableParagraph"/>
              <w:spacing w:before="41"/>
              <w:ind w:left="54" w:right="45"/>
              <w:jc w:val="center"/>
              <w:rPr>
                <w:sz w:val="20"/>
              </w:rPr>
            </w:pPr>
            <w:r>
              <w:rPr>
                <w:sz w:val="20"/>
              </w:rPr>
              <w:t>- 2.804.600</w:t>
            </w:r>
          </w:p>
        </w:tc>
        <w:tc>
          <w:tcPr>
            <w:tcW w:w="1546" w:type="dxa"/>
          </w:tcPr>
          <w:p w:rsidR="0023658D" w:rsidRDefault="0023658D">
            <w:pPr>
              <w:pStyle w:val="TableParagraph"/>
              <w:rPr>
                <w:sz w:val="18"/>
              </w:rPr>
            </w:pPr>
          </w:p>
        </w:tc>
      </w:tr>
      <w:tr w:rsidR="0023658D">
        <w:trPr>
          <w:trHeight w:val="309"/>
        </w:trPr>
        <w:tc>
          <w:tcPr>
            <w:tcW w:w="1032" w:type="dxa"/>
          </w:tcPr>
          <w:p w:rsidR="0023658D" w:rsidRDefault="00070BC3">
            <w:pPr>
              <w:pStyle w:val="TableParagraph"/>
              <w:spacing w:before="38"/>
              <w:ind w:left="64"/>
              <w:rPr>
                <w:sz w:val="20"/>
              </w:rPr>
            </w:pPr>
            <w:r>
              <w:rPr>
                <w:sz w:val="20"/>
              </w:rPr>
              <w:t>15.09.2006</w:t>
            </w:r>
          </w:p>
        </w:tc>
        <w:tc>
          <w:tcPr>
            <w:tcW w:w="1489" w:type="dxa"/>
          </w:tcPr>
          <w:p w:rsidR="0023658D" w:rsidRDefault="0023658D">
            <w:pPr>
              <w:pStyle w:val="TableParagraph"/>
              <w:rPr>
                <w:sz w:val="18"/>
              </w:rPr>
            </w:pPr>
          </w:p>
        </w:tc>
        <w:tc>
          <w:tcPr>
            <w:tcW w:w="1529" w:type="dxa"/>
          </w:tcPr>
          <w:p w:rsidR="0023658D" w:rsidRDefault="0023658D">
            <w:pPr>
              <w:pStyle w:val="TableParagraph"/>
              <w:rPr>
                <w:sz w:val="18"/>
              </w:rPr>
            </w:pPr>
          </w:p>
        </w:tc>
        <w:tc>
          <w:tcPr>
            <w:tcW w:w="1712" w:type="dxa"/>
          </w:tcPr>
          <w:p w:rsidR="0023658D" w:rsidRDefault="0023658D">
            <w:pPr>
              <w:pStyle w:val="TableParagraph"/>
              <w:rPr>
                <w:sz w:val="18"/>
              </w:rPr>
            </w:pPr>
          </w:p>
        </w:tc>
        <w:tc>
          <w:tcPr>
            <w:tcW w:w="1755" w:type="dxa"/>
          </w:tcPr>
          <w:p w:rsidR="0023658D" w:rsidRDefault="00070BC3">
            <w:pPr>
              <w:pStyle w:val="TableParagraph"/>
              <w:spacing w:before="38"/>
              <w:ind w:left="54" w:right="45"/>
              <w:jc w:val="center"/>
              <w:rPr>
                <w:sz w:val="20"/>
              </w:rPr>
            </w:pPr>
            <w:r>
              <w:rPr>
                <w:sz w:val="20"/>
              </w:rPr>
              <w:t>- 6.648.150</w:t>
            </w:r>
          </w:p>
        </w:tc>
        <w:tc>
          <w:tcPr>
            <w:tcW w:w="1546" w:type="dxa"/>
          </w:tcPr>
          <w:p w:rsidR="0023658D" w:rsidRDefault="0023658D">
            <w:pPr>
              <w:pStyle w:val="TableParagraph"/>
              <w:rPr>
                <w:sz w:val="18"/>
              </w:rPr>
            </w:pPr>
          </w:p>
        </w:tc>
      </w:tr>
      <w:tr w:rsidR="0023658D">
        <w:trPr>
          <w:trHeight w:val="309"/>
        </w:trPr>
        <w:tc>
          <w:tcPr>
            <w:tcW w:w="1032" w:type="dxa"/>
          </w:tcPr>
          <w:p w:rsidR="0023658D" w:rsidRDefault="00070BC3">
            <w:pPr>
              <w:pStyle w:val="TableParagraph"/>
              <w:spacing w:before="41"/>
              <w:ind w:left="64"/>
              <w:rPr>
                <w:sz w:val="20"/>
              </w:rPr>
            </w:pPr>
            <w:r>
              <w:rPr>
                <w:sz w:val="20"/>
              </w:rPr>
              <w:t>18.09.2006</w:t>
            </w:r>
          </w:p>
        </w:tc>
        <w:tc>
          <w:tcPr>
            <w:tcW w:w="1489" w:type="dxa"/>
          </w:tcPr>
          <w:p w:rsidR="0023658D" w:rsidRDefault="0023658D">
            <w:pPr>
              <w:pStyle w:val="TableParagraph"/>
              <w:rPr>
                <w:sz w:val="18"/>
              </w:rPr>
            </w:pPr>
          </w:p>
        </w:tc>
        <w:tc>
          <w:tcPr>
            <w:tcW w:w="1529" w:type="dxa"/>
          </w:tcPr>
          <w:p w:rsidR="0023658D" w:rsidRDefault="0023658D">
            <w:pPr>
              <w:pStyle w:val="TableParagraph"/>
              <w:rPr>
                <w:sz w:val="18"/>
              </w:rPr>
            </w:pPr>
          </w:p>
        </w:tc>
        <w:tc>
          <w:tcPr>
            <w:tcW w:w="1712" w:type="dxa"/>
          </w:tcPr>
          <w:p w:rsidR="0023658D" w:rsidRDefault="00070BC3">
            <w:pPr>
              <w:pStyle w:val="TableParagraph"/>
              <w:spacing w:before="41"/>
              <w:ind w:right="447"/>
              <w:jc w:val="right"/>
              <w:rPr>
                <w:sz w:val="20"/>
              </w:rPr>
            </w:pPr>
            <w:r>
              <w:rPr>
                <w:w w:val="95"/>
                <w:sz w:val="20"/>
              </w:rPr>
              <w:t>3.000.000</w:t>
            </w:r>
          </w:p>
        </w:tc>
        <w:tc>
          <w:tcPr>
            <w:tcW w:w="1755" w:type="dxa"/>
          </w:tcPr>
          <w:p w:rsidR="0023658D" w:rsidRDefault="0023658D">
            <w:pPr>
              <w:pStyle w:val="TableParagraph"/>
              <w:rPr>
                <w:sz w:val="18"/>
              </w:rPr>
            </w:pPr>
          </w:p>
        </w:tc>
        <w:tc>
          <w:tcPr>
            <w:tcW w:w="1546" w:type="dxa"/>
          </w:tcPr>
          <w:p w:rsidR="0023658D" w:rsidRDefault="0023658D">
            <w:pPr>
              <w:pStyle w:val="TableParagraph"/>
              <w:rPr>
                <w:sz w:val="18"/>
              </w:rPr>
            </w:pPr>
          </w:p>
        </w:tc>
      </w:tr>
      <w:tr w:rsidR="0023658D">
        <w:trPr>
          <w:trHeight w:val="312"/>
        </w:trPr>
        <w:tc>
          <w:tcPr>
            <w:tcW w:w="1032" w:type="dxa"/>
          </w:tcPr>
          <w:p w:rsidR="0023658D" w:rsidRDefault="00070BC3">
            <w:pPr>
              <w:pStyle w:val="TableParagraph"/>
              <w:spacing w:before="41"/>
              <w:ind w:left="64"/>
              <w:rPr>
                <w:sz w:val="20"/>
              </w:rPr>
            </w:pPr>
            <w:r>
              <w:rPr>
                <w:sz w:val="20"/>
              </w:rPr>
              <w:t>22.09.2006</w:t>
            </w:r>
          </w:p>
        </w:tc>
        <w:tc>
          <w:tcPr>
            <w:tcW w:w="1489" w:type="dxa"/>
          </w:tcPr>
          <w:p w:rsidR="0023658D" w:rsidRDefault="0023658D">
            <w:pPr>
              <w:pStyle w:val="TableParagraph"/>
              <w:rPr>
                <w:sz w:val="18"/>
              </w:rPr>
            </w:pPr>
          </w:p>
        </w:tc>
        <w:tc>
          <w:tcPr>
            <w:tcW w:w="1529" w:type="dxa"/>
          </w:tcPr>
          <w:p w:rsidR="0023658D" w:rsidRDefault="00070BC3">
            <w:pPr>
              <w:pStyle w:val="TableParagraph"/>
              <w:spacing w:before="41"/>
              <w:ind w:left="182" w:right="176"/>
              <w:jc w:val="center"/>
              <w:rPr>
                <w:sz w:val="20"/>
              </w:rPr>
            </w:pPr>
            <w:r>
              <w:rPr>
                <w:sz w:val="20"/>
              </w:rPr>
              <w:t>- 2.700.000</w:t>
            </w:r>
          </w:p>
        </w:tc>
        <w:tc>
          <w:tcPr>
            <w:tcW w:w="1712" w:type="dxa"/>
          </w:tcPr>
          <w:p w:rsidR="0023658D" w:rsidRDefault="0023658D">
            <w:pPr>
              <w:pStyle w:val="TableParagraph"/>
              <w:rPr>
                <w:sz w:val="18"/>
              </w:rPr>
            </w:pPr>
          </w:p>
        </w:tc>
        <w:tc>
          <w:tcPr>
            <w:tcW w:w="1755" w:type="dxa"/>
          </w:tcPr>
          <w:p w:rsidR="0023658D" w:rsidRDefault="00070BC3">
            <w:pPr>
              <w:pStyle w:val="TableParagraph"/>
              <w:spacing w:before="41"/>
              <w:ind w:left="54" w:right="45"/>
              <w:jc w:val="center"/>
              <w:rPr>
                <w:sz w:val="20"/>
              </w:rPr>
            </w:pPr>
            <w:r>
              <w:rPr>
                <w:sz w:val="20"/>
              </w:rPr>
              <w:t>- 3.406.400</w:t>
            </w:r>
          </w:p>
        </w:tc>
        <w:tc>
          <w:tcPr>
            <w:tcW w:w="1546" w:type="dxa"/>
          </w:tcPr>
          <w:p w:rsidR="0023658D" w:rsidRDefault="0023658D">
            <w:pPr>
              <w:pStyle w:val="TableParagraph"/>
              <w:rPr>
                <w:sz w:val="18"/>
              </w:rPr>
            </w:pPr>
          </w:p>
        </w:tc>
      </w:tr>
      <w:tr w:rsidR="0023658D">
        <w:trPr>
          <w:trHeight w:val="309"/>
        </w:trPr>
        <w:tc>
          <w:tcPr>
            <w:tcW w:w="1032" w:type="dxa"/>
          </w:tcPr>
          <w:p w:rsidR="0023658D" w:rsidRDefault="00070BC3">
            <w:pPr>
              <w:pStyle w:val="TableParagraph"/>
              <w:spacing w:before="38"/>
              <w:ind w:left="115"/>
              <w:rPr>
                <w:sz w:val="20"/>
              </w:rPr>
            </w:pPr>
            <w:r>
              <w:rPr>
                <w:sz w:val="20"/>
              </w:rPr>
              <w:t>6.10.2006</w:t>
            </w:r>
          </w:p>
        </w:tc>
        <w:tc>
          <w:tcPr>
            <w:tcW w:w="1489" w:type="dxa"/>
          </w:tcPr>
          <w:p w:rsidR="0023658D" w:rsidRDefault="00070BC3">
            <w:pPr>
              <w:pStyle w:val="TableParagraph"/>
              <w:spacing w:before="38"/>
              <w:ind w:left="65" w:right="64"/>
              <w:jc w:val="center"/>
              <w:rPr>
                <w:sz w:val="20"/>
              </w:rPr>
            </w:pPr>
            <w:r>
              <w:rPr>
                <w:sz w:val="20"/>
              </w:rPr>
              <w:t>9.500.000</w:t>
            </w:r>
          </w:p>
        </w:tc>
        <w:tc>
          <w:tcPr>
            <w:tcW w:w="1529" w:type="dxa"/>
          </w:tcPr>
          <w:p w:rsidR="0023658D" w:rsidRDefault="0023658D">
            <w:pPr>
              <w:pStyle w:val="TableParagraph"/>
              <w:rPr>
                <w:sz w:val="18"/>
              </w:rPr>
            </w:pPr>
          </w:p>
        </w:tc>
        <w:tc>
          <w:tcPr>
            <w:tcW w:w="1712" w:type="dxa"/>
          </w:tcPr>
          <w:p w:rsidR="0023658D" w:rsidRDefault="00070BC3">
            <w:pPr>
              <w:pStyle w:val="TableParagraph"/>
              <w:spacing w:before="38"/>
              <w:ind w:right="447"/>
              <w:jc w:val="right"/>
              <w:rPr>
                <w:sz w:val="20"/>
              </w:rPr>
            </w:pPr>
            <w:r>
              <w:rPr>
                <w:w w:val="95"/>
                <w:sz w:val="20"/>
              </w:rPr>
              <w:t>4.000.000</w:t>
            </w:r>
          </w:p>
        </w:tc>
        <w:tc>
          <w:tcPr>
            <w:tcW w:w="1755" w:type="dxa"/>
          </w:tcPr>
          <w:p w:rsidR="0023658D" w:rsidRDefault="0023658D">
            <w:pPr>
              <w:pStyle w:val="TableParagraph"/>
              <w:rPr>
                <w:sz w:val="18"/>
              </w:rPr>
            </w:pPr>
          </w:p>
        </w:tc>
        <w:tc>
          <w:tcPr>
            <w:tcW w:w="1546" w:type="dxa"/>
          </w:tcPr>
          <w:p w:rsidR="0023658D" w:rsidRDefault="0023658D">
            <w:pPr>
              <w:pStyle w:val="TableParagraph"/>
              <w:rPr>
                <w:sz w:val="18"/>
              </w:rPr>
            </w:pPr>
          </w:p>
        </w:tc>
      </w:tr>
      <w:tr w:rsidR="0023658D">
        <w:trPr>
          <w:trHeight w:val="309"/>
        </w:trPr>
        <w:tc>
          <w:tcPr>
            <w:tcW w:w="1032" w:type="dxa"/>
          </w:tcPr>
          <w:p w:rsidR="0023658D" w:rsidRDefault="00070BC3">
            <w:pPr>
              <w:pStyle w:val="TableParagraph"/>
              <w:spacing w:before="41"/>
              <w:ind w:left="115"/>
              <w:rPr>
                <w:sz w:val="20"/>
              </w:rPr>
            </w:pPr>
            <w:r>
              <w:rPr>
                <w:sz w:val="20"/>
              </w:rPr>
              <w:t>9.10.2006</w:t>
            </w:r>
          </w:p>
        </w:tc>
        <w:tc>
          <w:tcPr>
            <w:tcW w:w="1489" w:type="dxa"/>
          </w:tcPr>
          <w:p w:rsidR="0023658D" w:rsidRDefault="0023658D">
            <w:pPr>
              <w:pStyle w:val="TableParagraph"/>
              <w:rPr>
                <w:sz w:val="18"/>
              </w:rPr>
            </w:pPr>
          </w:p>
        </w:tc>
        <w:tc>
          <w:tcPr>
            <w:tcW w:w="1529" w:type="dxa"/>
          </w:tcPr>
          <w:p w:rsidR="0023658D" w:rsidRDefault="00070BC3">
            <w:pPr>
              <w:pStyle w:val="TableParagraph"/>
              <w:spacing w:before="41"/>
              <w:ind w:left="182" w:right="176"/>
              <w:jc w:val="center"/>
              <w:rPr>
                <w:sz w:val="20"/>
              </w:rPr>
            </w:pPr>
            <w:r>
              <w:rPr>
                <w:sz w:val="20"/>
              </w:rPr>
              <w:t>- 2.370.600</w:t>
            </w:r>
          </w:p>
        </w:tc>
        <w:tc>
          <w:tcPr>
            <w:tcW w:w="1712" w:type="dxa"/>
          </w:tcPr>
          <w:p w:rsidR="0023658D" w:rsidRDefault="0023658D">
            <w:pPr>
              <w:pStyle w:val="TableParagraph"/>
              <w:rPr>
                <w:sz w:val="18"/>
              </w:rPr>
            </w:pPr>
          </w:p>
        </w:tc>
        <w:tc>
          <w:tcPr>
            <w:tcW w:w="1755" w:type="dxa"/>
          </w:tcPr>
          <w:p w:rsidR="0023658D" w:rsidRDefault="0023658D">
            <w:pPr>
              <w:pStyle w:val="TableParagraph"/>
              <w:rPr>
                <w:sz w:val="18"/>
              </w:rPr>
            </w:pPr>
          </w:p>
        </w:tc>
        <w:tc>
          <w:tcPr>
            <w:tcW w:w="1546" w:type="dxa"/>
          </w:tcPr>
          <w:p w:rsidR="0023658D" w:rsidRDefault="00070BC3">
            <w:pPr>
              <w:pStyle w:val="TableParagraph"/>
              <w:spacing w:before="41"/>
              <w:ind w:left="45" w:right="40"/>
              <w:jc w:val="center"/>
              <w:rPr>
                <w:sz w:val="20"/>
              </w:rPr>
            </w:pPr>
            <w:r>
              <w:rPr>
                <w:sz w:val="20"/>
              </w:rPr>
              <w:t>- 271.502</w:t>
            </w:r>
          </w:p>
        </w:tc>
      </w:tr>
      <w:tr w:rsidR="0023658D">
        <w:trPr>
          <w:trHeight w:val="311"/>
        </w:trPr>
        <w:tc>
          <w:tcPr>
            <w:tcW w:w="1032" w:type="dxa"/>
          </w:tcPr>
          <w:p w:rsidR="0023658D" w:rsidRDefault="00070BC3">
            <w:pPr>
              <w:pStyle w:val="TableParagraph"/>
              <w:spacing w:before="41"/>
              <w:ind w:left="64"/>
              <w:rPr>
                <w:sz w:val="20"/>
              </w:rPr>
            </w:pPr>
            <w:r>
              <w:rPr>
                <w:sz w:val="20"/>
              </w:rPr>
              <w:t>11.10.2006</w:t>
            </w:r>
          </w:p>
        </w:tc>
        <w:tc>
          <w:tcPr>
            <w:tcW w:w="1489" w:type="dxa"/>
          </w:tcPr>
          <w:p w:rsidR="0023658D" w:rsidRDefault="0023658D">
            <w:pPr>
              <w:pStyle w:val="TableParagraph"/>
              <w:rPr>
                <w:sz w:val="18"/>
              </w:rPr>
            </w:pPr>
          </w:p>
        </w:tc>
        <w:tc>
          <w:tcPr>
            <w:tcW w:w="1529" w:type="dxa"/>
          </w:tcPr>
          <w:p w:rsidR="0023658D" w:rsidRDefault="0023658D">
            <w:pPr>
              <w:pStyle w:val="TableParagraph"/>
              <w:rPr>
                <w:sz w:val="18"/>
              </w:rPr>
            </w:pPr>
          </w:p>
        </w:tc>
        <w:tc>
          <w:tcPr>
            <w:tcW w:w="1712" w:type="dxa"/>
          </w:tcPr>
          <w:p w:rsidR="0023658D" w:rsidRDefault="0023658D">
            <w:pPr>
              <w:pStyle w:val="TableParagraph"/>
              <w:rPr>
                <w:sz w:val="18"/>
              </w:rPr>
            </w:pPr>
          </w:p>
        </w:tc>
        <w:tc>
          <w:tcPr>
            <w:tcW w:w="1755" w:type="dxa"/>
          </w:tcPr>
          <w:p w:rsidR="0023658D" w:rsidRDefault="00070BC3">
            <w:pPr>
              <w:pStyle w:val="TableParagraph"/>
              <w:spacing w:before="41"/>
              <w:ind w:left="54" w:right="45"/>
              <w:jc w:val="center"/>
              <w:rPr>
                <w:sz w:val="20"/>
              </w:rPr>
            </w:pPr>
            <w:r>
              <w:rPr>
                <w:sz w:val="20"/>
              </w:rPr>
              <w:t>- 4.000.100</w:t>
            </w:r>
          </w:p>
        </w:tc>
        <w:tc>
          <w:tcPr>
            <w:tcW w:w="1546" w:type="dxa"/>
          </w:tcPr>
          <w:p w:rsidR="0023658D" w:rsidRDefault="0023658D">
            <w:pPr>
              <w:pStyle w:val="TableParagraph"/>
              <w:rPr>
                <w:sz w:val="18"/>
              </w:rPr>
            </w:pPr>
          </w:p>
        </w:tc>
      </w:tr>
      <w:tr w:rsidR="0023658D">
        <w:trPr>
          <w:trHeight w:val="309"/>
        </w:trPr>
        <w:tc>
          <w:tcPr>
            <w:tcW w:w="1032" w:type="dxa"/>
          </w:tcPr>
          <w:p w:rsidR="0023658D" w:rsidRDefault="00070BC3">
            <w:pPr>
              <w:pStyle w:val="TableParagraph"/>
              <w:spacing w:before="38"/>
              <w:ind w:left="64"/>
              <w:rPr>
                <w:sz w:val="20"/>
              </w:rPr>
            </w:pPr>
            <w:r>
              <w:rPr>
                <w:sz w:val="20"/>
              </w:rPr>
              <w:t>16.10.2006</w:t>
            </w:r>
          </w:p>
        </w:tc>
        <w:tc>
          <w:tcPr>
            <w:tcW w:w="1489" w:type="dxa"/>
          </w:tcPr>
          <w:p w:rsidR="0023658D" w:rsidRDefault="0023658D">
            <w:pPr>
              <w:pStyle w:val="TableParagraph"/>
              <w:rPr>
                <w:sz w:val="18"/>
              </w:rPr>
            </w:pPr>
          </w:p>
        </w:tc>
        <w:tc>
          <w:tcPr>
            <w:tcW w:w="1529" w:type="dxa"/>
          </w:tcPr>
          <w:p w:rsidR="0023658D" w:rsidRDefault="00070BC3">
            <w:pPr>
              <w:pStyle w:val="TableParagraph"/>
              <w:spacing w:before="38"/>
              <w:ind w:left="182" w:right="176"/>
              <w:jc w:val="center"/>
              <w:rPr>
                <w:sz w:val="20"/>
              </w:rPr>
            </w:pPr>
            <w:r>
              <w:rPr>
                <w:sz w:val="20"/>
              </w:rPr>
              <w:t>- 2.130.000</w:t>
            </w:r>
          </w:p>
        </w:tc>
        <w:tc>
          <w:tcPr>
            <w:tcW w:w="1712" w:type="dxa"/>
          </w:tcPr>
          <w:p w:rsidR="0023658D" w:rsidRDefault="0023658D">
            <w:pPr>
              <w:pStyle w:val="TableParagraph"/>
              <w:rPr>
                <w:sz w:val="18"/>
              </w:rPr>
            </w:pPr>
          </w:p>
        </w:tc>
        <w:tc>
          <w:tcPr>
            <w:tcW w:w="1755" w:type="dxa"/>
          </w:tcPr>
          <w:p w:rsidR="0023658D" w:rsidRDefault="00070BC3">
            <w:pPr>
              <w:pStyle w:val="TableParagraph"/>
              <w:spacing w:before="38"/>
              <w:ind w:left="54" w:right="45"/>
              <w:jc w:val="center"/>
              <w:rPr>
                <w:sz w:val="20"/>
              </w:rPr>
            </w:pPr>
            <w:r>
              <w:rPr>
                <w:sz w:val="20"/>
              </w:rPr>
              <w:t>- 5.847.100</w:t>
            </w:r>
          </w:p>
        </w:tc>
        <w:tc>
          <w:tcPr>
            <w:tcW w:w="1546" w:type="dxa"/>
          </w:tcPr>
          <w:p w:rsidR="0023658D" w:rsidRDefault="0023658D">
            <w:pPr>
              <w:pStyle w:val="TableParagraph"/>
              <w:rPr>
                <w:sz w:val="18"/>
              </w:rPr>
            </w:pPr>
          </w:p>
        </w:tc>
      </w:tr>
      <w:tr w:rsidR="0023658D">
        <w:trPr>
          <w:trHeight w:val="309"/>
        </w:trPr>
        <w:tc>
          <w:tcPr>
            <w:tcW w:w="1032" w:type="dxa"/>
          </w:tcPr>
          <w:p w:rsidR="0023658D" w:rsidRDefault="00070BC3">
            <w:pPr>
              <w:pStyle w:val="TableParagraph"/>
              <w:spacing w:before="41"/>
              <w:ind w:left="64"/>
              <w:rPr>
                <w:sz w:val="20"/>
              </w:rPr>
            </w:pPr>
            <w:r>
              <w:rPr>
                <w:sz w:val="20"/>
              </w:rPr>
              <w:t>23.10.2006</w:t>
            </w:r>
          </w:p>
        </w:tc>
        <w:tc>
          <w:tcPr>
            <w:tcW w:w="1489" w:type="dxa"/>
          </w:tcPr>
          <w:p w:rsidR="0023658D" w:rsidRDefault="0023658D">
            <w:pPr>
              <w:pStyle w:val="TableParagraph"/>
              <w:rPr>
                <w:sz w:val="18"/>
              </w:rPr>
            </w:pPr>
          </w:p>
        </w:tc>
        <w:tc>
          <w:tcPr>
            <w:tcW w:w="1529" w:type="dxa"/>
          </w:tcPr>
          <w:p w:rsidR="0023658D" w:rsidRDefault="00070BC3">
            <w:pPr>
              <w:pStyle w:val="TableParagraph"/>
              <w:spacing w:before="41"/>
              <w:ind w:left="182" w:right="176"/>
              <w:jc w:val="center"/>
              <w:rPr>
                <w:sz w:val="20"/>
              </w:rPr>
            </w:pPr>
            <w:r>
              <w:rPr>
                <w:sz w:val="20"/>
              </w:rPr>
              <w:t>- 1.000.100</w:t>
            </w:r>
          </w:p>
        </w:tc>
        <w:tc>
          <w:tcPr>
            <w:tcW w:w="1712" w:type="dxa"/>
          </w:tcPr>
          <w:p w:rsidR="0023658D" w:rsidRDefault="0023658D">
            <w:pPr>
              <w:pStyle w:val="TableParagraph"/>
              <w:rPr>
                <w:sz w:val="18"/>
              </w:rPr>
            </w:pPr>
          </w:p>
        </w:tc>
        <w:tc>
          <w:tcPr>
            <w:tcW w:w="1755" w:type="dxa"/>
          </w:tcPr>
          <w:p w:rsidR="0023658D" w:rsidRDefault="0023658D">
            <w:pPr>
              <w:pStyle w:val="TableParagraph"/>
              <w:rPr>
                <w:sz w:val="18"/>
              </w:rPr>
            </w:pPr>
          </w:p>
        </w:tc>
        <w:tc>
          <w:tcPr>
            <w:tcW w:w="1546" w:type="dxa"/>
          </w:tcPr>
          <w:p w:rsidR="0023658D" w:rsidRDefault="0023658D">
            <w:pPr>
              <w:pStyle w:val="TableParagraph"/>
              <w:rPr>
                <w:sz w:val="18"/>
              </w:rPr>
            </w:pPr>
          </w:p>
        </w:tc>
      </w:tr>
      <w:tr w:rsidR="0023658D">
        <w:trPr>
          <w:trHeight w:val="311"/>
        </w:trPr>
        <w:tc>
          <w:tcPr>
            <w:tcW w:w="1032" w:type="dxa"/>
          </w:tcPr>
          <w:p w:rsidR="0023658D" w:rsidRDefault="00070BC3">
            <w:pPr>
              <w:pStyle w:val="TableParagraph"/>
              <w:spacing w:before="41"/>
              <w:ind w:left="64"/>
              <w:rPr>
                <w:sz w:val="20"/>
              </w:rPr>
            </w:pPr>
            <w:r>
              <w:rPr>
                <w:sz w:val="20"/>
              </w:rPr>
              <w:t>24.10.2006</w:t>
            </w:r>
          </w:p>
        </w:tc>
        <w:tc>
          <w:tcPr>
            <w:tcW w:w="1489" w:type="dxa"/>
          </w:tcPr>
          <w:p w:rsidR="0023658D" w:rsidRDefault="0023658D">
            <w:pPr>
              <w:pStyle w:val="TableParagraph"/>
              <w:rPr>
                <w:sz w:val="18"/>
              </w:rPr>
            </w:pPr>
          </w:p>
        </w:tc>
        <w:tc>
          <w:tcPr>
            <w:tcW w:w="1529" w:type="dxa"/>
          </w:tcPr>
          <w:p w:rsidR="0023658D" w:rsidRDefault="0023658D">
            <w:pPr>
              <w:pStyle w:val="TableParagraph"/>
              <w:rPr>
                <w:sz w:val="18"/>
              </w:rPr>
            </w:pPr>
          </w:p>
        </w:tc>
        <w:tc>
          <w:tcPr>
            <w:tcW w:w="1712" w:type="dxa"/>
          </w:tcPr>
          <w:p w:rsidR="0023658D" w:rsidRDefault="0023658D">
            <w:pPr>
              <w:pStyle w:val="TableParagraph"/>
              <w:rPr>
                <w:sz w:val="18"/>
              </w:rPr>
            </w:pPr>
          </w:p>
        </w:tc>
        <w:tc>
          <w:tcPr>
            <w:tcW w:w="1755" w:type="dxa"/>
          </w:tcPr>
          <w:p w:rsidR="0023658D" w:rsidRDefault="0023658D">
            <w:pPr>
              <w:pStyle w:val="TableParagraph"/>
              <w:rPr>
                <w:sz w:val="18"/>
              </w:rPr>
            </w:pPr>
          </w:p>
        </w:tc>
        <w:tc>
          <w:tcPr>
            <w:tcW w:w="1546" w:type="dxa"/>
          </w:tcPr>
          <w:p w:rsidR="0023658D" w:rsidRDefault="00070BC3">
            <w:pPr>
              <w:pStyle w:val="TableParagraph"/>
              <w:spacing w:before="41"/>
              <w:ind w:left="45" w:right="40"/>
              <w:jc w:val="center"/>
              <w:rPr>
                <w:sz w:val="20"/>
              </w:rPr>
            </w:pPr>
            <w:r>
              <w:rPr>
                <w:sz w:val="20"/>
              </w:rPr>
              <w:t>- 221.532</w:t>
            </w:r>
          </w:p>
        </w:tc>
      </w:tr>
      <w:tr w:rsidR="0023658D">
        <w:trPr>
          <w:trHeight w:val="309"/>
        </w:trPr>
        <w:tc>
          <w:tcPr>
            <w:tcW w:w="1032" w:type="dxa"/>
          </w:tcPr>
          <w:p w:rsidR="0023658D" w:rsidRDefault="00070BC3">
            <w:pPr>
              <w:pStyle w:val="TableParagraph"/>
              <w:spacing w:before="38"/>
              <w:ind w:left="115"/>
              <w:rPr>
                <w:sz w:val="20"/>
              </w:rPr>
            </w:pPr>
            <w:r>
              <w:rPr>
                <w:sz w:val="20"/>
              </w:rPr>
              <w:t>3.11.2006</w:t>
            </w:r>
          </w:p>
        </w:tc>
        <w:tc>
          <w:tcPr>
            <w:tcW w:w="1489" w:type="dxa"/>
          </w:tcPr>
          <w:p w:rsidR="0023658D" w:rsidRDefault="00070BC3">
            <w:pPr>
              <w:pStyle w:val="TableParagraph"/>
              <w:spacing w:before="38"/>
              <w:ind w:left="65" w:right="64"/>
              <w:jc w:val="center"/>
              <w:rPr>
                <w:sz w:val="20"/>
              </w:rPr>
            </w:pPr>
            <w:r>
              <w:rPr>
                <w:sz w:val="20"/>
              </w:rPr>
              <w:t>6.000.000</w:t>
            </w:r>
          </w:p>
        </w:tc>
        <w:tc>
          <w:tcPr>
            <w:tcW w:w="1529" w:type="dxa"/>
          </w:tcPr>
          <w:p w:rsidR="0023658D" w:rsidRDefault="0023658D">
            <w:pPr>
              <w:pStyle w:val="TableParagraph"/>
              <w:rPr>
                <w:sz w:val="18"/>
              </w:rPr>
            </w:pPr>
          </w:p>
        </w:tc>
        <w:tc>
          <w:tcPr>
            <w:tcW w:w="1712" w:type="dxa"/>
          </w:tcPr>
          <w:p w:rsidR="0023658D" w:rsidRDefault="0023658D">
            <w:pPr>
              <w:pStyle w:val="TableParagraph"/>
              <w:rPr>
                <w:sz w:val="18"/>
              </w:rPr>
            </w:pPr>
          </w:p>
        </w:tc>
        <w:tc>
          <w:tcPr>
            <w:tcW w:w="1755" w:type="dxa"/>
          </w:tcPr>
          <w:p w:rsidR="0023658D" w:rsidRDefault="00070BC3">
            <w:pPr>
              <w:pStyle w:val="TableParagraph"/>
              <w:spacing w:before="38"/>
              <w:ind w:left="54" w:right="47"/>
              <w:jc w:val="center"/>
              <w:rPr>
                <w:sz w:val="20"/>
              </w:rPr>
            </w:pPr>
            <w:r>
              <w:rPr>
                <w:sz w:val="20"/>
              </w:rPr>
              <w:t>- 984.100</w:t>
            </w:r>
          </w:p>
        </w:tc>
        <w:tc>
          <w:tcPr>
            <w:tcW w:w="1546" w:type="dxa"/>
          </w:tcPr>
          <w:p w:rsidR="0023658D" w:rsidRDefault="0023658D">
            <w:pPr>
              <w:pStyle w:val="TableParagraph"/>
              <w:rPr>
                <w:sz w:val="18"/>
              </w:rPr>
            </w:pPr>
          </w:p>
        </w:tc>
      </w:tr>
      <w:tr w:rsidR="0023658D">
        <w:trPr>
          <w:trHeight w:val="309"/>
        </w:trPr>
        <w:tc>
          <w:tcPr>
            <w:tcW w:w="1032" w:type="dxa"/>
          </w:tcPr>
          <w:p w:rsidR="0023658D" w:rsidRDefault="00070BC3">
            <w:pPr>
              <w:pStyle w:val="TableParagraph"/>
              <w:spacing w:before="38"/>
              <w:ind w:left="115"/>
              <w:rPr>
                <w:sz w:val="20"/>
              </w:rPr>
            </w:pPr>
            <w:r>
              <w:rPr>
                <w:sz w:val="20"/>
              </w:rPr>
              <w:t>3.11.2006</w:t>
            </w:r>
          </w:p>
        </w:tc>
        <w:tc>
          <w:tcPr>
            <w:tcW w:w="1489" w:type="dxa"/>
          </w:tcPr>
          <w:p w:rsidR="0023658D" w:rsidRDefault="0023658D">
            <w:pPr>
              <w:pStyle w:val="TableParagraph"/>
              <w:rPr>
                <w:sz w:val="18"/>
              </w:rPr>
            </w:pPr>
          </w:p>
        </w:tc>
        <w:tc>
          <w:tcPr>
            <w:tcW w:w="1529" w:type="dxa"/>
          </w:tcPr>
          <w:p w:rsidR="0023658D" w:rsidRDefault="00070BC3">
            <w:pPr>
              <w:pStyle w:val="TableParagraph"/>
              <w:spacing w:before="38"/>
              <w:ind w:left="182" w:right="176"/>
              <w:jc w:val="center"/>
              <w:rPr>
                <w:sz w:val="20"/>
              </w:rPr>
            </w:pPr>
            <w:r>
              <w:rPr>
                <w:sz w:val="20"/>
              </w:rPr>
              <w:t>- 1.000.000</w:t>
            </w:r>
          </w:p>
        </w:tc>
        <w:tc>
          <w:tcPr>
            <w:tcW w:w="1712" w:type="dxa"/>
          </w:tcPr>
          <w:p w:rsidR="0023658D" w:rsidRDefault="0023658D">
            <w:pPr>
              <w:pStyle w:val="TableParagraph"/>
              <w:rPr>
                <w:sz w:val="18"/>
              </w:rPr>
            </w:pPr>
          </w:p>
        </w:tc>
        <w:tc>
          <w:tcPr>
            <w:tcW w:w="1755" w:type="dxa"/>
          </w:tcPr>
          <w:p w:rsidR="0023658D" w:rsidRDefault="0023658D">
            <w:pPr>
              <w:pStyle w:val="TableParagraph"/>
              <w:rPr>
                <w:sz w:val="18"/>
              </w:rPr>
            </w:pPr>
          </w:p>
        </w:tc>
        <w:tc>
          <w:tcPr>
            <w:tcW w:w="1546" w:type="dxa"/>
          </w:tcPr>
          <w:p w:rsidR="0023658D" w:rsidRDefault="00070BC3">
            <w:pPr>
              <w:pStyle w:val="TableParagraph"/>
              <w:spacing w:before="38"/>
              <w:ind w:left="45" w:right="40"/>
              <w:jc w:val="center"/>
              <w:rPr>
                <w:sz w:val="20"/>
              </w:rPr>
            </w:pPr>
            <w:r>
              <w:rPr>
                <w:sz w:val="20"/>
              </w:rPr>
              <w:t>- 541.410</w:t>
            </w:r>
          </w:p>
        </w:tc>
      </w:tr>
      <w:tr w:rsidR="0023658D">
        <w:trPr>
          <w:trHeight w:val="309"/>
        </w:trPr>
        <w:tc>
          <w:tcPr>
            <w:tcW w:w="1032" w:type="dxa"/>
          </w:tcPr>
          <w:p w:rsidR="0023658D" w:rsidRDefault="00070BC3">
            <w:pPr>
              <w:pStyle w:val="TableParagraph"/>
              <w:spacing w:before="41"/>
              <w:ind w:left="115"/>
              <w:rPr>
                <w:sz w:val="20"/>
              </w:rPr>
            </w:pPr>
            <w:r>
              <w:rPr>
                <w:sz w:val="20"/>
              </w:rPr>
              <w:t>8.11.2006</w:t>
            </w:r>
          </w:p>
        </w:tc>
        <w:tc>
          <w:tcPr>
            <w:tcW w:w="1489" w:type="dxa"/>
          </w:tcPr>
          <w:p w:rsidR="0023658D" w:rsidRDefault="0023658D">
            <w:pPr>
              <w:pStyle w:val="TableParagraph"/>
              <w:rPr>
                <w:sz w:val="18"/>
              </w:rPr>
            </w:pPr>
          </w:p>
        </w:tc>
        <w:tc>
          <w:tcPr>
            <w:tcW w:w="1529" w:type="dxa"/>
          </w:tcPr>
          <w:p w:rsidR="0023658D" w:rsidRDefault="00070BC3">
            <w:pPr>
              <w:pStyle w:val="TableParagraph"/>
              <w:spacing w:before="41"/>
              <w:ind w:left="182" w:right="176"/>
              <w:jc w:val="center"/>
              <w:rPr>
                <w:sz w:val="20"/>
              </w:rPr>
            </w:pPr>
            <w:r>
              <w:rPr>
                <w:sz w:val="20"/>
              </w:rPr>
              <w:t>- 4.000.100</w:t>
            </w:r>
          </w:p>
        </w:tc>
        <w:tc>
          <w:tcPr>
            <w:tcW w:w="1712" w:type="dxa"/>
          </w:tcPr>
          <w:p w:rsidR="0023658D" w:rsidRDefault="00070BC3">
            <w:pPr>
              <w:pStyle w:val="TableParagraph"/>
              <w:spacing w:before="41"/>
              <w:ind w:right="447"/>
              <w:jc w:val="right"/>
              <w:rPr>
                <w:sz w:val="20"/>
              </w:rPr>
            </w:pPr>
            <w:r>
              <w:rPr>
                <w:w w:val="95"/>
                <w:sz w:val="20"/>
              </w:rPr>
              <w:t>6.500.000</w:t>
            </w:r>
          </w:p>
        </w:tc>
        <w:tc>
          <w:tcPr>
            <w:tcW w:w="1755" w:type="dxa"/>
          </w:tcPr>
          <w:p w:rsidR="0023658D" w:rsidRDefault="00070BC3">
            <w:pPr>
              <w:pStyle w:val="TableParagraph"/>
              <w:spacing w:before="41"/>
              <w:ind w:left="54" w:right="45"/>
              <w:jc w:val="center"/>
              <w:rPr>
                <w:sz w:val="20"/>
              </w:rPr>
            </w:pPr>
            <w:r>
              <w:rPr>
                <w:sz w:val="20"/>
              </w:rPr>
              <w:t>- 1.973.700</w:t>
            </w:r>
          </w:p>
        </w:tc>
        <w:tc>
          <w:tcPr>
            <w:tcW w:w="1546" w:type="dxa"/>
          </w:tcPr>
          <w:p w:rsidR="0023658D" w:rsidRDefault="0023658D">
            <w:pPr>
              <w:pStyle w:val="TableParagraph"/>
              <w:rPr>
                <w:sz w:val="18"/>
              </w:rPr>
            </w:pPr>
          </w:p>
        </w:tc>
      </w:tr>
      <w:tr w:rsidR="0023658D">
        <w:trPr>
          <w:trHeight w:val="312"/>
        </w:trPr>
        <w:tc>
          <w:tcPr>
            <w:tcW w:w="1032" w:type="dxa"/>
          </w:tcPr>
          <w:p w:rsidR="0023658D" w:rsidRDefault="00070BC3">
            <w:pPr>
              <w:pStyle w:val="TableParagraph"/>
              <w:spacing w:before="41"/>
              <w:ind w:left="64"/>
              <w:rPr>
                <w:sz w:val="20"/>
              </w:rPr>
            </w:pPr>
            <w:r>
              <w:rPr>
                <w:sz w:val="20"/>
              </w:rPr>
              <w:t>13.11.2006</w:t>
            </w:r>
          </w:p>
        </w:tc>
        <w:tc>
          <w:tcPr>
            <w:tcW w:w="1489" w:type="dxa"/>
          </w:tcPr>
          <w:p w:rsidR="0023658D" w:rsidRDefault="0023658D">
            <w:pPr>
              <w:pStyle w:val="TableParagraph"/>
              <w:rPr>
                <w:sz w:val="18"/>
              </w:rPr>
            </w:pPr>
          </w:p>
        </w:tc>
        <w:tc>
          <w:tcPr>
            <w:tcW w:w="1529" w:type="dxa"/>
          </w:tcPr>
          <w:p w:rsidR="0023658D" w:rsidRDefault="0023658D">
            <w:pPr>
              <w:pStyle w:val="TableParagraph"/>
              <w:rPr>
                <w:sz w:val="18"/>
              </w:rPr>
            </w:pPr>
          </w:p>
        </w:tc>
        <w:tc>
          <w:tcPr>
            <w:tcW w:w="1712" w:type="dxa"/>
          </w:tcPr>
          <w:p w:rsidR="0023658D" w:rsidRDefault="0023658D">
            <w:pPr>
              <w:pStyle w:val="TableParagraph"/>
              <w:rPr>
                <w:sz w:val="18"/>
              </w:rPr>
            </w:pPr>
          </w:p>
        </w:tc>
        <w:tc>
          <w:tcPr>
            <w:tcW w:w="1755" w:type="dxa"/>
          </w:tcPr>
          <w:p w:rsidR="0023658D" w:rsidRDefault="00070BC3">
            <w:pPr>
              <w:pStyle w:val="TableParagraph"/>
              <w:spacing w:before="41"/>
              <w:ind w:left="54" w:right="45"/>
              <w:jc w:val="center"/>
              <w:rPr>
                <w:sz w:val="20"/>
              </w:rPr>
            </w:pPr>
            <w:r>
              <w:rPr>
                <w:sz w:val="20"/>
              </w:rPr>
              <w:t>- 2.250.000</w:t>
            </w:r>
          </w:p>
        </w:tc>
        <w:tc>
          <w:tcPr>
            <w:tcW w:w="1546" w:type="dxa"/>
          </w:tcPr>
          <w:p w:rsidR="0023658D" w:rsidRDefault="0023658D">
            <w:pPr>
              <w:pStyle w:val="TableParagraph"/>
              <w:rPr>
                <w:sz w:val="18"/>
              </w:rPr>
            </w:pPr>
          </w:p>
        </w:tc>
      </w:tr>
    </w:tbl>
    <w:p w:rsidR="0023658D" w:rsidRDefault="0023658D">
      <w:pPr>
        <w:rPr>
          <w:sz w:val="18"/>
        </w:rPr>
        <w:sectPr w:rsidR="0023658D">
          <w:pgSz w:w="11910" w:h="16840"/>
          <w:pgMar w:top="1400" w:right="1160" w:bottom="760" w:left="1140" w:header="0" w:footer="572" w:gutter="0"/>
          <w:cols w:space="720"/>
        </w:sectPr>
      </w:pPr>
    </w:p>
    <w:tbl>
      <w:tblPr>
        <w:tblW w:w="0" w:type="auto"/>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32"/>
        <w:gridCol w:w="1489"/>
        <w:gridCol w:w="1529"/>
        <w:gridCol w:w="1712"/>
        <w:gridCol w:w="1755"/>
        <w:gridCol w:w="1546"/>
      </w:tblGrid>
      <w:tr w:rsidR="0023658D">
        <w:trPr>
          <w:trHeight w:val="309"/>
        </w:trPr>
        <w:tc>
          <w:tcPr>
            <w:tcW w:w="1032" w:type="dxa"/>
          </w:tcPr>
          <w:p w:rsidR="0023658D" w:rsidRDefault="00070BC3">
            <w:pPr>
              <w:pStyle w:val="TableParagraph"/>
              <w:spacing w:before="39"/>
              <w:ind w:left="44" w:right="38"/>
              <w:jc w:val="center"/>
              <w:rPr>
                <w:sz w:val="20"/>
              </w:rPr>
            </w:pPr>
            <w:r>
              <w:rPr>
                <w:sz w:val="20"/>
              </w:rPr>
              <w:t>16.11.2006</w:t>
            </w:r>
          </w:p>
        </w:tc>
        <w:tc>
          <w:tcPr>
            <w:tcW w:w="1489" w:type="dxa"/>
          </w:tcPr>
          <w:p w:rsidR="0023658D" w:rsidRDefault="0023658D">
            <w:pPr>
              <w:pStyle w:val="TableParagraph"/>
              <w:rPr>
                <w:sz w:val="18"/>
              </w:rPr>
            </w:pPr>
          </w:p>
        </w:tc>
        <w:tc>
          <w:tcPr>
            <w:tcW w:w="1529" w:type="dxa"/>
          </w:tcPr>
          <w:p w:rsidR="0023658D" w:rsidRDefault="0023658D">
            <w:pPr>
              <w:pStyle w:val="TableParagraph"/>
              <w:rPr>
                <w:sz w:val="18"/>
              </w:rPr>
            </w:pPr>
          </w:p>
        </w:tc>
        <w:tc>
          <w:tcPr>
            <w:tcW w:w="1712" w:type="dxa"/>
          </w:tcPr>
          <w:p w:rsidR="0023658D" w:rsidRDefault="0023658D">
            <w:pPr>
              <w:pStyle w:val="TableParagraph"/>
              <w:rPr>
                <w:sz w:val="18"/>
              </w:rPr>
            </w:pPr>
          </w:p>
        </w:tc>
        <w:tc>
          <w:tcPr>
            <w:tcW w:w="1755" w:type="dxa"/>
          </w:tcPr>
          <w:p w:rsidR="0023658D" w:rsidRDefault="00070BC3">
            <w:pPr>
              <w:pStyle w:val="TableParagraph"/>
              <w:spacing w:before="39"/>
              <w:ind w:right="407"/>
              <w:jc w:val="right"/>
              <w:rPr>
                <w:sz w:val="20"/>
              </w:rPr>
            </w:pPr>
            <w:r>
              <w:rPr>
                <w:sz w:val="20"/>
              </w:rPr>
              <w:t>- 2.150.100</w:t>
            </w:r>
          </w:p>
        </w:tc>
        <w:tc>
          <w:tcPr>
            <w:tcW w:w="1546" w:type="dxa"/>
          </w:tcPr>
          <w:p w:rsidR="0023658D" w:rsidRDefault="0023658D">
            <w:pPr>
              <w:pStyle w:val="TableParagraph"/>
              <w:rPr>
                <w:sz w:val="18"/>
              </w:rPr>
            </w:pPr>
          </w:p>
        </w:tc>
      </w:tr>
      <w:tr w:rsidR="0023658D">
        <w:trPr>
          <w:trHeight w:val="309"/>
        </w:trPr>
        <w:tc>
          <w:tcPr>
            <w:tcW w:w="1032" w:type="dxa"/>
          </w:tcPr>
          <w:p w:rsidR="0023658D" w:rsidRDefault="00070BC3">
            <w:pPr>
              <w:pStyle w:val="TableParagraph"/>
              <w:spacing w:before="41"/>
              <w:ind w:left="44" w:right="38"/>
              <w:jc w:val="center"/>
              <w:rPr>
                <w:sz w:val="20"/>
              </w:rPr>
            </w:pPr>
            <w:r>
              <w:rPr>
                <w:sz w:val="20"/>
              </w:rPr>
              <w:t>17.11.2006</w:t>
            </w:r>
          </w:p>
        </w:tc>
        <w:tc>
          <w:tcPr>
            <w:tcW w:w="1489" w:type="dxa"/>
          </w:tcPr>
          <w:p w:rsidR="0023658D" w:rsidRDefault="0023658D">
            <w:pPr>
              <w:pStyle w:val="TableParagraph"/>
              <w:rPr>
                <w:sz w:val="18"/>
              </w:rPr>
            </w:pPr>
          </w:p>
        </w:tc>
        <w:tc>
          <w:tcPr>
            <w:tcW w:w="1529" w:type="dxa"/>
          </w:tcPr>
          <w:p w:rsidR="0023658D" w:rsidRDefault="0023658D">
            <w:pPr>
              <w:pStyle w:val="TableParagraph"/>
              <w:rPr>
                <w:sz w:val="18"/>
              </w:rPr>
            </w:pPr>
          </w:p>
        </w:tc>
        <w:tc>
          <w:tcPr>
            <w:tcW w:w="1712" w:type="dxa"/>
          </w:tcPr>
          <w:p w:rsidR="0023658D" w:rsidRDefault="0023658D">
            <w:pPr>
              <w:pStyle w:val="TableParagraph"/>
              <w:rPr>
                <w:sz w:val="18"/>
              </w:rPr>
            </w:pPr>
          </w:p>
        </w:tc>
        <w:tc>
          <w:tcPr>
            <w:tcW w:w="1755" w:type="dxa"/>
          </w:tcPr>
          <w:p w:rsidR="0023658D" w:rsidRDefault="00070BC3">
            <w:pPr>
              <w:pStyle w:val="TableParagraph"/>
              <w:spacing w:before="41"/>
              <w:ind w:right="407"/>
              <w:jc w:val="right"/>
              <w:rPr>
                <w:sz w:val="20"/>
              </w:rPr>
            </w:pPr>
            <w:r>
              <w:rPr>
                <w:sz w:val="20"/>
              </w:rPr>
              <w:t>- 1.600.000</w:t>
            </w:r>
          </w:p>
        </w:tc>
        <w:tc>
          <w:tcPr>
            <w:tcW w:w="1546" w:type="dxa"/>
          </w:tcPr>
          <w:p w:rsidR="0023658D" w:rsidRDefault="0023658D">
            <w:pPr>
              <w:pStyle w:val="TableParagraph"/>
              <w:rPr>
                <w:sz w:val="18"/>
              </w:rPr>
            </w:pPr>
          </w:p>
        </w:tc>
      </w:tr>
      <w:tr w:rsidR="0023658D">
        <w:trPr>
          <w:trHeight w:val="311"/>
        </w:trPr>
        <w:tc>
          <w:tcPr>
            <w:tcW w:w="1032" w:type="dxa"/>
          </w:tcPr>
          <w:p w:rsidR="0023658D" w:rsidRDefault="00070BC3">
            <w:pPr>
              <w:pStyle w:val="TableParagraph"/>
              <w:spacing w:before="41"/>
              <w:ind w:left="44" w:right="38"/>
              <w:jc w:val="center"/>
              <w:rPr>
                <w:sz w:val="20"/>
              </w:rPr>
            </w:pPr>
            <w:r>
              <w:rPr>
                <w:sz w:val="20"/>
              </w:rPr>
              <w:t>20.11.2006</w:t>
            </w:r>
          </w:p>
        </w:tc>
        <w:tc>
          <w:tcPr>
            <w:tcW w:w="1489" w:type="dxa"/>
          </w:tcPr>
          <w:p w:rsidR="0023658D" w:rsidRDefault="0023658D">
            <w:pPr>
              <w:pStyle w:val="TableParagraph"/>
              <w:rPr>
                <w:sz w:val="18"/>
              </w:rPr>
            </w:pPr>
          </w:p>
        </w:tc>
        <w:tc>
          <w:tcPr>
            <w:tcW w:w="1529" w:type="dxa"/>
          </w:tcPr>
          <w:p w:rsidR="0023658D" w:rsidRDefault="0023658D">
            <w:pPr>
              <w:pStyle w:val="TableParagraph"/>
              <w:rPr>
                <w:sz w:val="18"/>
              </w:rPr>
            </w:pPr>
          </w:p>
        </w:tc>
        <w:tc>
          <w:tcPr>
            <w:tcW w:w="1712" w:type="dxa"/>
          </w:tcPr>
          <w:p w:rsidR="0023658D" w:rsidRDefault="00070BC3">
            <w:pPr>
              <w:pStyle w:val="TableParagraph"/>
              <w:spacing w:before="41"/>
              <w:ind w:left="300" w:right="298"/>
              <w:jc w:val="center"/>
              <w:rPr>
                <w:sz w:val="20"/>
              </w:rPr>
            </w:pPr>
            <w:r>
              <w:rPr>
                <w:sz w:val="20"/>
              </w:rPr>
              <w:t>10.000.000</w:t>
            </w:r>
          </w:p>
        </w:tc>
        <w:tc>
          <w:tcPr>
            <w:tcW w:w="1755" w:type="dxa"/>
          </w:tcPr>
          <w:p w:rsidR="0023658D" w:rsidRDefault="0023658D">
            <w:pPr>
              <w:pStyle w:val="TableParagraph"/>
              <w:rPr>
                <w:sz w:val="18"/>
              </w:rPr>
            </w:pPr>
          </w:p>
        </w:tc>
        <w:tc>
          <w:tcPr>
            <w:tcW w:w="1546" w:type="dxa"/>
          </w:tcPr>
          <w:p w:rsidR="0023658D" w:rsidRDefault="0023658D">
            <w:pPr>
              <w:pStyle w:val="TableParagraph"/>
              <w:rPr>
                <w:sz w:val="18"/>
              </w:rPr>
            </w:pPr>
          </w:p>
        </w:tc>
      </w:tr>
      <w:tr w:rsidR="0023658D">
        <w:trPr>
          <w:trHeight w:val="309"/>
        </w:trPr>
        <w:tc>
          <w:tcPr>
            <w:tcW w:w="1032" w:type="dxa"/>
          </w:tcPr>
          <w:p w:rsidR="0023658D" w:rsidRDefault="00070BC3">
            <w:pPr>
              <w:pStyle w:val="TableParagraph"/>
              <w:spacing w:before="38"/>
              <w:ind w:left="44" w:right="38"/>
              <w:jc w:val="center"/>
              <w:rPr>
                <w:sz w:val="20"/>
              </w:rPr>
            </w:pPr>
            <w:r>
              <w:rPr>
                <w:sz w:val="20"/>
              </w:rPr>
              <w:t>22.11.2006</w:t>
            </w:r>
          </w:p>
        </w:tc>
        <w:tc>
          <w:tcPr>
            <w:tcW w:w="1489" w:type="dxa"/>
          </w:tcPr>
          <w:p w:rsidR="0023658D" w:rsidRDefault="0023658D">
            <w:pPr>
              <w:pStyle w:val="TableParagraph"/>
              <w:rPr>
                <w:sz w:val="18"/>
              </w:rPr>
            </w:pPr>
          </w:p>
        </w:tc>
        <w:tc>
          <w:tcPr>
            <w:tcW w:w="1529" w:type="dxa"/>
          </w:tcPr>
          <w:p w:rsidR="0023658D" w:rsidRDefault="00070BC3">
            <w:pPr>
              <w:pStyle w:val="TableParagraph"/>
              <w:spacing w:before="38"/>
              <w:ind w:left="182" w:right="176"/>
              <w:jc w:val="center"/>
              <w:rPr>
                <w:sz w:val="20"/>
              </w:rPr>
            </w:pPr>
            <w:r>
              <w:rPr>
                <w:sz w:val="20"/>
              </w:rPr>
              <w:t>- 1.649.700</w:t>
            </w:r>
          </w:p>
        </w:tc>
        <w:tc>
          <w:tcPr>
            <w:tcW w:w="1712" w:type="dxa"/>
          </w:tcPr>
          <w:p w:rsidR="0023658D" w:rsidRDefault="0023658D">
            <w:pPr>
              <w:pStyle w:val="TableParagraph"/>
              <w:rPr>
                <w:sz w:val="18"/>
              </w:rPr>
            </w:pPr>
          </w:p>
        </w:tc>
        <w:tc>
          <w:tcPr>
            <w:tcW w:w="1755" w:type="dxa"/>
          </w:tcPr>
          <w:p w:rsidR="0023658D" w:rsidRDefault="00070BC3">
            <w:pPr>
              <w:pStyle w:val="TableParagraph"/>
              <w:spacing w:before="38"/>
              <w:ind w:right="407"/>
              <w:jc w:val="right"/>
              <w:rPr>
                <w:sz w:val="20"/>
              </w:rPr>
            </w:pPr>
            <w:r>
              <w:rPr>
                <w:sz w:val="20"/>
              </w:rPr>
              <w:t>- 1.000.000</w:t>
            </w:r>
          </w:p>
        </w:tc>
        <w:tc>
          <w:tcPr>
            <w:tcW w:w="1546" w:type="dxa"/>
          </w:tcPr>
          <w:p w:rsidR="0023658D" w:rsidRDefault="0023658D">
            <w:pPr>
              <w:pStyle w:val="TableParagraph"/>
              <w:rPr>
                <w:sz w:val="18"/>
              </w:rPr>
            </w:pPr>
          </w:p>
        </w:tc>
      </w:tr>
      <w:tr w:rsidR="0023658D">
        <w:trPr>
          <w:trHeight w:val="309"/>
        </w:trPr>
        <w:tc>
          <w:tcPr>
            <w:tcW w:w="1032" w:type="dxa"/>
          </w:tcPr>
          <w:p w:rsidR="0023658D" w:rsidRDefault="00070BC3">
            <w:pPr>
              <w:pStyle w:val="TableParagraph"/>
              <w:spacing w:before="41"/>
              <w:ind w:left="44" w:right="37"/>
              <w:jc w:val="center"/>
              <w:rPr>
                <w:sz w:val="20"/>
              </w:rPr>
            </w:pPr>
            <w:r>
              <w:rPr>
                <w:sz w:val="20"/>
              </w:rPr>
              <w:t>6.12.2006</w:t>
            </w:r>
          </w:p>
        </w:tc>
        <w:tc>
          <w:tcPr>
            <w:tcW w:w="1489" w:type="dxa"/>
          </w:tcPr>
          <w:p w:rsidR="0023658D" w:rsidRDefault="00070BC3">
            <w:pPr>
              <w:pStyle w:val="TableParagraph"/>
              <w:spacing w:before="41"/>
              <w:ind w:left="65" w:right="64"/>
              <w:jc w:val="center"/>
              <w:rPr>
                <w:sz w:val="20"/>
              </w:rPr>
            </w:pPr>
            <w:r>
              <w:rPr>
                <w:sz w:val="20"/>
              </w:rPr>
              <w:t>7.800.000</w:t>
            </w:r>
          </w:p>
        </w:tc>
        <w:tc>
          <w:tcPr>
            <w:tcW w:w="1529" w:type="dxa"/>
          </w:tcPr>
          <w:p w:rsidR="0023658D" w:rsidRDefault="0023658D">
            <w:pPr>
              <w:pStyle w:val="TableParagraph"/>
              <w:rPr>
                <w:sz w:val="18"/>
              </w:rPr>
            </w:pPr>
          </w:p>
        </w:tc>
        <w:tc>
          <w:tcPr>
            <w:tcW w:w="1712" w:type="dxa"/>
          </w:tcPr>
          <w:p w:rsidR="0023658D" w:rsidRDefault="00070BC3">
            <w:pPr>
              <w:pStyle w:val="TableParagraph"/>
              <w:spacing w:before="41"/>
              <w:ind w:left="301" w:right="298"/>
              <w:jc w:val="center"/>
              <w:rPr>
                <w:sz w:val="20"/>
              </w:rPr>
            </w:pPr>
            <w:r>
              <w:rPr>
                <w:sz w:val="20"/>
              </w:rPr>
              <w:t>3.600.000</w:t>
            </w:r>
          </w:p>
        </w:tc>
        <w:tc>
          <w:tcPr>
            <w:tcW w:w="1755" w:type="dxa"/>
          </w:tcPr>
          <w:p w:rsidR="0023658D" w:rsidRDefault="0023658D">
            <w:pPr>
              <w:pStyle w:val="TableParagraph"/>
              <w:rPr>
                <w:sz w:val="18"/>
              </w:rPr>
            </w:pPr>
          </w:p>
        </w:tc>
        <w:tc>
          <w:tcPr>
            <w:tcW w:w="1546" w:type="dxa"/>
          </w:tcPr>
          <w:p w:rsidR="0023658D" w:rsidRDefault="0023658D">
            <w:pPr>
              <w:pStyle w:val="TableParagraph"/>
              <w:rPr>
                <w:sz w:val="18"/>
              </w:rPr>
            </w:pPr>
          </w:p>
        </w:tc>
      </w:tr>
      <w:tr w:rsidR="0023658D">
        <w:trPr>
          <w:trHeight w:val="311"/>
        </w:trPr>
        <w:tc>
          <w:tcPr>
            <w:tcW w:w="1032" w:type="dxa"/>
          </w:tcPr>
          <w:p w:rsidR="0023658D" w:rsidRDefault="00070BC3">
            <w:pPr>
              <w:pStyle w:val="TableParagraph"/>
              <w:spacing w:before="41"/>
              <w:ind w:left="44" w:right="37"/>
              <w:jc w:val="center"/>
              <w:rPr>
                <w:sz w:val="20"/>
              </w:rPr>
            </w:pPr>
            <w:r>
              <w:rPr>
                <w:sz w:val="20"/>
              </w:rPr>
              <w:t>6.12.2006</w:t>
            </w:r>
          </w:p>
        </w:tc>
        <w:tc>
          <w:tcPr>
            <w:tcW w:w="1489" w:type="dxa"/>
          </w:tcPr>
          <w:p w:rsidR="0023658D" w:rsidRDefault="0023658D">
            <w:pPr>
              <w:pStyle w:val="TableParagraph"/>
              <w:rPr>
                <w:sz w:val="18"/>
              </w:rPr>
            </w:pPr>
          </w:p>
        </w:tc>
        <w:tc>
          <w:tcPr>
            <w:tcW w:w="1529" w:type="dxa"/>
          </w:tcPr>
          <w:p w:rsidR="0023658D" w:rsidRDefault="0023658D">
            <w:pPr>
              <w:pStyle w:val="TableParagraph"/>
              <w:rPr>
                <w:sz w:val="18"/>
              </w:rPr>
            </w:pPr>
          </w:p>
        </w:tc>
        <w:tc>
          <w:tcPr>
            <w:tcW w:w="1712" w:type="dxa"/>
          </w:tcPr>
          <w:p w:rsidR="0023658D" w:rsidRDefault="0023658D">
            <w:pPr>
              <w:pStyle w:val="TableParagraph"/>
              <w:rPr>
                <w:sz w:val="18"/>
              </w:rPr>
            </w:pPr>
          </w:p>
        </w:tc>
        <w:tc>
          <w:tcPr>
            <w:tcW w:w="1755" w:type="dxa"/>
          </w:tcPr>
          <w:p w:rsidR="0023658D" w:rsidRDefault="0023658D">
            <w:pPr>
              <w:pStyle w:val="TableParagraph"/>
              <w:rPr>
                <w:sz w:val="18"/>
              </w:rPr>
            </w:pPr>
          </w:p>
        </w:tc>
        <w:tc>
          <w:tcPr>
            <w:tcW w:w="1546" w:type="dxa"/>
          </w:tcPr>
          <w:p w:rsidR="0023658D" w:rsidRDefault="00070BC3">
            <w:pPr>
              <w:pStyle w:val="TableParagraph"/>
              <w:spacing w:before="41"/>
              <w:ind w:left="45" w:right="40"/>
              <w:jc w:val="center"/>
              <w:rPr>
                <w:sz w:val="20"/>
              </w:rPr>
            </w:pPr>
            <w:r>
              <w:rPr>
                <w:sz w:val="20"/>
              </w:rPr>
              <w:t>- 200.000</w:t>
            </w:r>
          </w:p>
        </w:tc>
      </w:tr>
      <w:tr w:rsidR="0023658D">
        <w:trPr>
          <w:trHeight w:val="309"/>
        </w:trPr>
        <w:tc>
          <w:tcPr>
            <w:tcW w:w="1032" w:type="dxa"/>
          </w:tcPr>
          <w:p w:rsidR="0023658D" w:rsidRDefault="00070BC3">
            <w:pPr>
              <w:pStyle w:val="TableParagraph"/>
              <w:spacing w:before="38"/>
              <w:ind w:left="44" w:right="37"/>
              <w:jc w:val="center"/>
              <w:rPr>
                <w:sz w:val="20"/>
              </w:rPr>
            </w:pPr>
            <w:r>
              <w:rPr>
                <w:sz w:val="20"/>
              </w:rPr>
              <w:t>7.12.2006</w:t>
            </w:r>
          </w:p>
        </w:tc>
        <w:tc>
          <w:tcPr>
            <w:tcW w:w="1489" w:type="dxa"/>
          </w:tcPr>
          <w:p w:rsidR="0023658D" w:rsidRDefault="0023658D">
            <w:pPr>
              <w:pStyle w:val="TableParagraph"/>
              <w:rPr>
                <w:sz w:val="18"/>
              </w:rPr>
            </w:pPr>
          </w:p>
        </w:tc>
        <w:tc>
          <w:tcPr>
            <w:tcW w:w="1529" w:type="dxa"/>
          </w:tcPr>
          <w:p w:rsidR="0023658D" w:rsidRDefault="00070BC3">
            <w:pPr>
              <w:pStyle w:val="TableParagraph"/>
              <w:spacing w:before="38"/>
              <w:ind w:left="182" w:right="176"/>
              <w:jc w:val="center"/>
              <w:rPr>
                <w:sz w:val="20"/>
              </w:rPr>
            </w:pPr>
            <w:r>
              <w:rPr>
                <w:sz w:val="20"/>
              </w:rPr>
              <w:t>- 2.700.000</w:t>
            </w:r>
          </w:p>
        </w:tc>
        <w:tc>
          <w:tcPr>
            <w:tcW w:w="1712" w:type="dxa"/>
          </w:tcPr>
          <w:p w:rsidR="0023658D" w:rsidRDefault="0023658D">
            <w:pPr>
              <w:pStyle w:val="TableParagraph"/>
              <w:rPr>
                <w:sz w:val="18"/>
              </w:rPr>
            </w:pPr>
          </w:p>
        </w:tc>
        <w:tc>
          <w:tcPr>
            <w:tcW w:w="1755" w:type="dxa"/>
          </w:tcPr>
          <w:p w:rsidR="0023658D" w:rsidRDefault="0023658D">
            <w:pPr>
              <w:pStyle w:val="TableParagraph"/>
              <w:rPr>
                <w:sz w:val="18"/>
              </w:rPr>
            </w:pPr>
          </w:p>
        </w:tc>
        <w:tc>
          <w:tcPr>
            <w:tcW w:w="1546" w:type="dxa"/>
          </w:tcPr>
          <w:p w:rsidR="0023658D" w:rsidRDefault="0023658D">
            <w:pPr>
              <w:pStyle w:val="TableParagraph"/>
              <w:rPr>
                <w:sz w:val="18"/>
              </w:rPr>
            </w:pPr>
          </w:p>
        </w:tc>
      </w:tr>
      <w:tr w:rsidR="0023658D">
        <w:trPr>
          <w:trHeight w:val="309"/>
        </w:trPr>
        <w:tc>
          <w:tcPr>
            <w:tcW w:w="1032" w:type="dxa"/>
          </w:tcPr>
          <w:p w:rsidR="0023658D" w:rsidRDefault="00070BC3">
            <w:pPr>
              <w:pStyle w:val="TableParagraph"/>
              <w:spacing w:before="41"/>
              <w:ind w:left="44" w:right="37"/>
              <w:jc w:val="center"/>
              <w:rPr>
                <w:sz w:val="20"/>
              </w:rPr>
            </w:pPr>
            <w:r>
              <w:rPr>
                <w:sz w:val="20"/>
              </w:rPr>
              <w:t>8.12.2006</w:t>
            </w:r>
          </w:p>
        </w:tc>
        <w:tc>
          <w:tcPr>
            <w:tcW w:w="1489" w:type="dxa"/>
          </w:tcPr>
          <w:p w:rsidR="0023658D" w:rsidRDefault="0023658D">
            <w:pPr>
              <w:pStyle w:val="TableParagraph"/>
              <w:rPr>
                <w:sz w:val="18"/>
              </w:rPr>
            </w:pPr>
          </w:p>
        </w:tc>
        <w:tc>
          <w:tcPr>
            <w:tcW w:w="1529" w:type="dxa"/>
          </w:tcPr>
          <w:p w:rsidR="0023658D" w:rsidRDefault="0023658D">
            <w:pPr>
              <w:pStyle w:val="TableParagraph"/>
              <w:rPr>
                <w:sz w:val="18"/>
              </w:rPr>
            </w:pPr>
          </w:p>
        </w:tc>
        <w:tc>
          <w:tcPr>
            <w:tcW w:w="1712" w:type="dxa"/>
          </w:tcPr>
          <w:p w:rsidR="0023658D" w:rsidRDefault="0023658D">
            <w:pPr>
              <w:pStyle w:val="TableParagraph"/>
              <w:rPr>
                <w:sz w:val="18"/>
              </w:rPr>
            </w:pPr>
          </w:p>
        </w:tc>
        <w:tc>
          <w:tcPr>
            <w:tcW w:w="1755" w:type="dxa"/>
          </w:tcPr>
          <w:p w:rsidR="0023658D" w:rsidRDefault="0023658D">
            <w:pPr>
              <w:pStyle w:val="TableParagraph"/>
              <w:rPr>
                <w:sz w:val="18"/>
              </w:rPr>
            </w:pPr>
          </w:p>
        </w:tc>
        <w:tc>
          <w:tcPr>
            <w:tcW w:w="1546" w:type="dxa"/>
          </w:tcPr>
          <w:p w:rsidR="0023658D" w:rsidRDefault="00070BC3">
            <w:pPr>
              <w:pStyle w:val="TableParagraph"/>
              <w:spacing w:before="41"/>
              <w:ind w:left="44" w:right="40"/>
              <w:jc w:val="center"/>
              <w:rPr>
                <w:sz w:val="20"/>
              </w:rPr>
            </w:pPr>
            <w:r>
              <w:rPr>
                <w:sz w:val="20"/>
              </w:rPr>
              <w:t>-256.799</w:t>
            </w:r>
          </w:p>
        </w:tc>
      </w:tr>
      <w:tr w:rsidR="0023658D">
        <w:trPr>
          <w:trHeight w:val="311"/>
        </w:trPr>
        <w:tc>
          <w:tcPr>
            <w:tcW w:w="1032" w:type="dxa"/>
          </w:tcPr>
          <w:p w:rsidR="0023658D" w:rsidRDefault="00070BC3">
            <w:pPr>
              <w:pStyle w:val="TableParagraph"/>
              <w:spacing w:before="41"/>
              <w:ind w:left="44" w:right="38"/>
              <w:jc w:val="center"/>
              <w:rPr>
                <w:sz w:val="20"/>
              </w:rPr>
            </w:pPr>
            <w:r>
              <w:rPr>
                <w:sz w:val="20"/>
              </w:rPr>
              <w:t>12.12.2006</w:t>
            </w:r>
          </w:p>
        </w:tc>
        <w:tc>
          <w:tcPr>
            <w:tcW w:w="1489" w:type="dxa"/>
          </w:tcPr>
          <w:p w:rsidR="0023658D" w:rsidRDefault="0023658D">
            <w:pPr>
              <w:pStyle w:val="TableParagraph"/>
              <w:rPr>
                <w:sz w:val="18"/>
              </w:rPr>
            </w:pPr>
          </w:p>
        </w:tc>
        <w:tc>
          <w:tcPr>
            <w:tcW w:w="1529" w:type="dxa"/>
          </w:tcPr>
          <w:p w:rsidR="0023658D" w:rsidRDefault="00070BC3">
            <w:pPr>
              <w:pStyle w:val="TableParagraph"/>
              <w:spacing w:before="41"/>
              <w:ind w:left="182" w:right="176"/>
              <w:jc w:val="center"/>
              <w:rPr>
                <w:sz w:val="20"/>
              </w:rPr>
            </w:pPr>
            <w:r>
              <w:rPr>
                <w:sz w:val="20"/>
              </w:rPr>
              <w:t>- 2.500.100</w:t>
            </w:r>
          </w:p>
        </w:tc>
        <w:tc>
          <w:tcPr>
            <w:tcW w:w="1712" w:type="dxa"/>
          </w:tcPr>
          <w:p w:rsidR="0023658D" w:rsidRDefault="0023658D">
            <w:pPr>
              <w:pStyle w:val="TableParagraph"/>
              <w:rPr>
                <w:sz w:val="18"/>
              </w:rPr>
            </w:pPr>
          </w:p>
        </w:tc>
        <w:tc>
          <w:tcPr>
            <w:tcW w:w="1755" w:type="dxa"/>
          </w:tcPr>
          <w:p w:rsidR="0023658D" w:rsidRDefault="00070BC3">
            <w:pPr>
              <w:pStyle w:val="TableParagraph"/>
              <w:spacing w:before="41"/>
              <w:ind w:right="407"/>
              <w:jc w:val="right"/>
              <w:rPr>
                <w:sz w:val="20"/>
              </w:rPr>
            </w:pPr>
            <w:r>
              <w:rPr>
                <w:sz w:val="20"/>
              </w:rPr>
              <w:t>- 2.224.100</w:t>
            </w:r>
          </w:p>
        </w:tc>
        <w:tc>
          <w:tcPr>
            <w:tcW w:w="1546" w:type="dxa"/>
          </w:tcPr>
          <w:p w:rsidR="0023658D" w:rsidRDefault="0023658D">
            <w:pPr>
              <w:pStyle w:val="TableParagraph"/>
              <w:rPr>
                <w:sz w:val="18"/>
              </w:rPr>
            </w:pPr>
          </w:p>
        </w:tc>
      </w:tr>
      <w:tr w:rsidR="0023658D">
        <w:trPr>
          <w:trHeight w:val="309"/>
        </w:trPr>
        <w:tc>
          <w:tcPr>
            <w:tcW w:w="1032" w:type="dxa"/>
          </w:tcPr>
          <w:p w:rsidR="0023658D" w:rsidRDefault="00070BC3">
            <w:pPr>
              <w:pStyle w:val="TableParagraph"/>
              <w:spacing w:before="38"/>
              <w:ind w:left="44" w:right="38"/>
              <w:jc w:val="center"/>
              <w:rPr>
                <w:sz w:val="20"/>
              </w:rPr>
            </w:pPr>
            <w:r>
              <w:rPr>
                <w:sz w:val="20"/>
              </w:rPr>
              <w:t>14.12.2006</w:t>
            </w:r>
          </w:p>
        </w:tc>
        <w:tc>
          <w:tcPr>
            <w:tcW w:w="1489" w:type="dxa"/>
          </w:tcPr>
          <w:p w:rsidR="0023658D" w:rsidRDefault="0023658D">
            <w:pPr>
              <w:pStyle w:val="TableParagraph"/>
              <w:rPr>
                <w:sz w:val="18"/>
              </w:rPr>
            </w:pPr>
          </w:p>
        </w:tc>
        <w:tc>
          <w:tcPr>
            <w:tcW w:w="1529" w:type="dxa"/>
          </w:tcPr>
          <w:p w:rsidR="0023658D" w:rsidRDefault="0023658D">
            <w:pPr>
              <w:pStyle w:val="TableParagraph"/>
              <w:rPr>
                <w:sz w:val="18"/>
              </w:rPr>
            </w:pPr>
          </w:p>
        </w:tc>
        <w:tc>
          <w:tcPr>
            <w:tcW w:w="1712" w:type="dxa"/>
          </w:tcPr>
          <w:p w:rsidR="0023658D" w:rsidRDefault="0023658D">
            <w:pPr>
              <w:pStyle w:val="TableParagraph"/>
              <w:rPr>
                <w:sz w:val="18"/>
              </w:rPr>
            </w:pPr>
          </w:p>
        </w:tc>
        <w:tc>
          <w:tcPr>
            <w:tcW w:w="1755" w:type="dxa"/>
          </w:tcPr>
          <w:p w:rsidR="0023658D" w:rsidRDefault="00070BC3">
            <w:pPr>
              <w:pStyle w:val="TableParagraph"/>
              <w:spacing w:before="38"/>
              <w:ind w:right="407"/>
              <w:jc w:val="right"/>
              <w:rPr>
                <w:sz w:val="20"/>
              </w:rPr>
            </w:pPr>
            <w:r>
              <w:rPr>
                <w:sz w:val="20"/>
              </w:rPr>
              <w:t>- 4.000.000</w:t>
            </w:r>
          </w:p>
        </w:tc>
        <w:tc>
          <w:tcPr>
            <w:tcW w:w="1546" w:type="dxa"/>
          </w:tcPr>
          <w:p w:rsidR="0023658D" w:rsidRDefault="0023658D">
            <w:pPr>
              <w:pStyle w:val="TableParagraph"/>
              <w:rPr>
                <w:sz w:val="18"/>
              </w:rPr>
            </w:pPr>
          </w:p>
        </w:tc>
      </w:tr>
      <w:tr w:rsidR="0023658D">
        <w:trPr>
          <w:trHeight w:val="307"/>
        </w:trPr>
        <w:tc>
          <w:tcPr>
            <w:tcW w:w="1032" w:type="dxa"/>
            <w:tcBorders>
              <w:bottom w:val="single" w:sz="6" w:space="0" w:color="000000"/>
            </w:tcBorders>
          </w:tcPr>
          <w:p w:rsidR="0023658D" w:rsidRDefault="00070BC3">
            <w:pPr>
              <w:pStyle w:val="TableParagraph"/>
              <w:spacing w:before="41"/>
              <w:ind w:left="44" w:right="38"/>
              <w:jc w:val="center"/>
              <w:rPr>
                <w:sz w:val="20"/>
              </w:rPr>
            </w:pPr>
            <w:r>
              <w:rPr>
                <w:sz w:val="20"/>
              </w:rPr>
              <w:t>15.12.2006</w:t>
            </w:r>
          </w:p>
        </w:tc>
        <w:tc>
          <w:tcPr>
            <w:tcW w:w="1489" w:type="dxa"/>
            <w:tcBorders>
              <w:bottom w:val="single" w:sz="6" w:space="0" w:color="000000"/>
            </w:tcBorders>
          </w:tcPr>
          <w:p w:rsidR="0023658D" w:rsidRDefault="0023658D">
            <w:pPr>
              <w:pStyle w:val="TableParagraph"/>
              <w:rPr>
                <w:sz w:val="18"/>
              </w:rPr>
            </w:pPr>
          </w:p>
        </w:tc>
        <w:tc>
          <w:tcPr>
            <w:tcW w:w="1529" w:type="dxa"/>
            <w:tcBorders>
              <w:bottom w:val="single" w:sz="6" w:space="0" w:color="000000"/>
            </w:tcBorders>
          </w:tcPr>
          <w:p w:rsidR="0023658D" w:rsidRDefault="00070BC3">
            <w:pPr>
              <w:pStyle w:val="TableParagraph"/>
              <w:spacing w:before="41"/>
              <w:ind w:left="182" w:right="176"/>
              <w:jc w:val="center"/>
              <w:rPr>
                <w:sz w:val="20"/>
              </w:rPr>
            </w:pPr>
            <w:r>
              <w:rPr>
                <w:sz w:val="20"/>
              </w:rPr>
              <w:t>- 1.500.000</w:t>
            </w:r>
          </w:p>
        </w:tc>
        <w:tc>
          <w:tcPr>
            <w:tcW w:w="1712" w:type="dxa"/>
            <w:tcBorders>
              <w:bottom w:val="single" w:sz="6" w:space="0" w:color="000000"/>
            </w:tcBorders>
          </w:tcPr>
          <w:p w:rsidR="0023658D" w:rsidRDefault="00070BC3">
            <w:pPr>
              <w:pStyle w:val="TableParagraph"/>
              <w:spacing w:before="41"/>
              <w:ind w:left="301" w:right="298"/>
              <w:jc w:val="center"/>
              <w:rPr>
                <w:sz w:val="20"/>
              </w:rPr>
            </w:pPr>
            <w:r>
              <w:rPr>
                <w:sz w:val="20"/>
              </w:rPr>
              <w:t>3.000.000</w:t>
            </w:r>
          </w:p>
        </w:tc>
        <w:tc>
          <w:tcPr>
            <w:tcW w:w="1755" w:type="dxa"/>
            <w:tcBorders>
              <w:bottom w:val="single" w:sz="6" w:space="0" w:color="000000"/>
            </w:tcBorders>
          </w:tcPr>
          <w:p w:rsidR="0023658D" w:rsidRDefault="00070BC3">
            <w:pPr>
              <w:pStyle w:val="TableParagraph"/>
              <w:spacing w:before="41"/>
              <w:ind w:right="407"/>
              <w:jc w:val="right"/>
              <w:rPr>
                <w:sz w:val="20"/>
              </w:rPr>
            </w:pPr>
            <w:r>
              <w:rPr>
                <w:sz w:val="20"/>
              </w:rPr>
              <w:t>- 1.000.000</w:t>
            </w:r>
          </w:p>
        </w:tc>
        <w:tc>
          <w:tcPr>
            <w:tcW w:w="1546" w:type="dxa"/>
            <w:tcBorders>
              <w:bottom w:val="single" w:sz="6" w:space="0" w:color="000000"/>
            </w:tcBorders>
          </w:tcPr>
          <w:p w:rsidR="0023658D" w:rsidRDefault="0023658D">
            <w:pPr>
              <w:pStyle w:val="TableParagraph"/>
              <w:rPr>
                <w:sz w:val="18"/>
              </w:rPr>
            </w:pPr>
          </w:p>
        </w:tc>
      </w:tr>
      <w:tr w:rsidR="0023658D">
        <w:trPr>
          <w:trHeight w:val="309"/>
        </w:trPr>
        <w:tc>
          <w:tcPr>
            <w:tcW w:w="1032" w:type="dxa"/>
            <w:tcBorders>
              <w:top w:val="single" w:sz="6" w:space="0" w:color="000000"/>
            </w:tcBorders>
          </w:tcPr>
          <w:p w:rsidR="0023658D" w:rsidRDefault="00070BC3">
            <w:pPr>
              <w:pStyle w:val="TableParagraph"/>
              <w:spacing w:before="39"/>
              <w:ind w:left="44" w:right="38"/>
              <w:jc w:val="center"/>
              <w:rPr>
                <w:sz w:val="20"/>
              </w:rPr>
            </w:pPr>
            <w:r>
              <w:rPr>
                <w:sz w:val="20"/>
              </w:rPr>
              <w:t>20.12.2006</w:t>
            </w:r>
          </w:p>
        </w:tc>
        <w:tc>
          <w:tcPr>
            <w:tcW w:w="1489" w:type="dxa"/>
            <w:tcBorders>
              <w:top w:val="single" w:sz="6" w:space="0" w:color="000000"/>
            </w:tcBorders>
          </w:tcPr>
          <w:p w:rsidR="0023658D" w:rsidRDefault="0023658D">
            <w:pPr>
              <w:pStyle w:val="TableParagraph"/>
              <w:rPr>
                <w:sz w:val="18"/>
              </w:rPr>
            </w:pPr>
          </w:p>
        </w:tc>
        <w:tc>
          <w:tcPr>
            <w:tcW w:w="1529" w:type="dxa"/>
            <w:tcBorders>
              <w:top w:val="single" w:sz="6" w:space="0" w:color="000000"/>
            </w:tcBorders>
          </w:tcPr>
          <w:p w:rsidR="0023658D" w:rsidRDefault="00070BC3">
            <w:pPr>
              <w:pStyle w:val="TableParagraph"/>
              <w:spacing w:before="39"/>
              <w:ind w:left="182" w:right="178"/>
              <w:jc w:val="center"/>
              <w:rPr>
                <w:sz w:val="20"/>
              </w:rPr>
            </w:pPr>
            <w:r>
              <w:rPr>
                <w:sz w:val="20"/>
              </w:rPr>
              <w:t>- 512.500</w:t>
            </w:r>
          </w:p>
        </w:tc>
        <w:tc>
          <w:tcPr>
            <w:tcW w:w="1712" w:type="dxa"/>
            <w:tcBorders>
              <w:top w:val="single" w:sz="6" w:space="0" w:color="000000"/>
            </w:tcBorders>
          </w:tcPr>
          <w:p w:rsidR="0023658D" w:rsidRDefault="0023658D">
            <w:pPr>
              <w:pStyle w:val="TableParagraph"/>
              <w:rPr>
                <w:sz w:val="18"/>
              </w:rPr>
            </w:pPr>
          </w:p>
        </w:tc>
        <w:tc>
          <w:tcPr>
            <w:tcW w:w="1755" w:type="dxa"/>
            <w:tcBorders>
              <w:top w:val="single" w:sz="6" w:space="0" w:color="000000"/>
            </w:tcBorders>
          </w:tcPr>
          <w:p w:rsidR="0023658D" w:rsidRDefault="00070BC3">
            <w:pPr>
              <w:pStyle w:val="TableParagraph"/>
              <w:spacing w:before="39"/>
              <w:ind w:left="493"/>
              <w:rPr>
                <w:sz w:val="20"/>
              </w:rPr>
            </w:pPr>
            <w:r>
              <w:rPr>
                <w:sz w:val="20"/>
              </w:rPr>
              <w:t>- 529.900</w:t>
            </w:r>
          </w:p>
        </w:tc>
        <w:tc>
          <w:tcPr>
            <w:tcW w:w="1546" w:type="dxa"/>
            <w:tcBorders>
              <w:top w:val="single" w:sz="6" w:space="0" w:color="000000"/>
            </w:tcBorders>
          </w:tcPr>
          <w:p w:rsidR="0023658D" w:rsidRDefault="0023658D">
            <w:pPr>
              <w:pStyle w:val="TableParagraph"/>
              <w:rPr>
                <w:sz w:val="18"/>
              </w:rPr>
            </w:pPr>
          </w:p>
        </w:tc>
      </w:tr>
      <w:tr w:rsidR="0023658D">
        <w:trPr>
          <w:trHeight w:val="309"/>
        </w:trPr>
        <w:tc>
          <w:tcPr>
            <w:tcW w:w="1032" w:type="dxa"/>
          </w:tcPr>
          <w:p w:rsidR="0023658D" w:rsidRDefault="00070BC3">
            <w:pPr>
              <w:pStyle w:val="TableParagraph"/>
              <w:spacing w:before="38"/>
              <w:ind w:left="44" w:right="38"/>
              <w:jc w:val="center"/>
              <w:rPr>
                <w:sz w:val="20"/>
              </w:rPr>
            </w:pPr>
            <w:r>
              <w:rPr>
                <w:sz w:val="20"/>
              </w:rPr>
              <w:t>28.12.2006</w:t>
            </w:r>
          </w:p>
        </w:tc>
        <w:tc>
          <w:tcPr>
            <w:tcW w:w="1489" w:type="dxa"/>
          </w:tcPr>
          <w:p w:rsidR="0023658D" w:rsidRDefault="0023658D">
            <w:pPr>
              <w:pStyle w:val="TableParagraph"/>
              <w:rPr>
                <w:sz w:val="18"/>
              </w:rPr>
            </w:pPr>
          </w:p>
        </w:tc>
        <w:tc>
          <w:tcPr>
            <w:tcW w:w="1529" w:type="dxa"/>
          </w:tcPr>
          <w:p w:rsidR="0023658D" w:rsidRDefault="0023658D">
            <w:pPr>
              <w:pStyle w:val="TableParagraph"/>
              <w:rPr>
                <w:sz w:val="18"/>
              </w:rPr>
            </w:pPr>
          </w:p>
        </w:tc>
        <w:tc>
          <w:tcPr>
            <w:tcW w:w="1712" w:type="dxa"/>
          </w:tcPr>
          <w:p w:rsidR="0023658D" w:rsidRDefault="0023658D">
            <w:pPr>
              <w:pStyle w:val="TableParagraph"/>
              <w:rPr>
                <w:sz w:val="18"/>
              </w:rPr>
            </w:pPr>
          </w:p>
        </w:tc>
        <w:tc>
          <w:tcPr>
            <w:tcW w:w="1755" w:type="dxa"/>
          </w:tcPr>
          <w:p w:rsidR="0023658D" w:rsidRDefault="0023658D">
            <w:pPr>
              <w:pStyle w:val="TableParagraph"/>
              <w:rPr>
                <w:sz w:val="18"/>
              </w:rPr>
            </w:pPr>
          </w:p>
        </w:tc>
        <w:tc>
          <w:tcPr>
            <w:tcW w:w="1546" w:type="dxa"/>
          </w:tcPr>
          <w:p w:rsidR="0023658D" w:rsidRDefault="00070BC3">
            <w:pPr>
              <w:pStyle w:val="TableParagraph"/>
              <w:spacing w:before="38"/>
              <w:ind w:left="45" w:right="40"/>
              <w:jc w:val="center"/>
              <w:rPr>
                <w:sz w:val="20"/>
              </w:rPr>
            </w:pPr>
            <w:r>
              <w:rPr>
                <w:sz w:val="20"/>
              </w:rPr>
              <w:t>- 246.830</w:t>
            </w:r>
          </w:p>
        </w:tc>
      </w:tr>
      <w:tr w:rsidR="0023658D">
        <w:trPr>
          <w:trHeight w:val="309"/>
        </w:trPr>
        <w:tc>
          <w:tcPr>
            <w:tcW w:w="1032" w:type="dxa"/>
            <w:shd w:val="clear" w:color="auto" w:fill="F1F1F1"/>
          </w:tcPr>
          <w:p w:rsidR="0023658D" w:rsidRDefault="00070BC3">
            <w:pPr>
              <w:pStyle w:val="TableParagraph"/>
              <w:spacing w:before="41"/>
              <w:ind w:left="44" w:right="35"/>
              <w:jc w:val="center"/>
              <w:rPr>
                <w:b/>
                <w:sz w:val="20"/>
              </w:rPr>
            </w:pPr>
            <w:r>
              <w:rPr>
                <w:b/>
                <w:sz w:val="20"/>
              </w:rPr>
              <w:t>2006</w:t>
            </w:r>
          </w:p>
        </w:tc>
        <w:tc>
          <w:tcPr>
            <w:tcW w:w="1489" w:type="dxa"/>
            <w:shd w:val="clear" w:color="auto" w:fill="F1F1F1"/>
          </w:tcPr>
          <w:p w:rsidR="0023658D" w:rsidRDefault="00070BC3">
            <w:pPr>
              <w:pStyle w:val="TableParagraph"/>
              <w:spacing w:before="41"/>
              <w:ind w:left="64" w:right="64"/>
              <w:jc w:val="center"/>
              <w:rPr>
                <w:b/>
                <w:sz w:val="20"/>
              </w:rPr>
            </w:pPr>
            <w:r>
              <w:rPr>
                <w:b/>
                <w:sz w:val="20"/>
              </w:rPr>
              <w:t>121.600.000</w:t>
            </w:r>
          </w:p>
        </w:tc>
        <w:tc>
          <w:tcPr>
            <w:tcW w:w="1529" w:type="dxa"/>
            <w:shd w:val="clear" w:color="auto" w:fill="F1F1F1"/>
          </w:tcPr>
          <w:p w:rsidR="0023658D" w:rsidRDefault="00070BC3">
            <w:pPr>
              <w:pStyle w:val="TableParagraph"/>
              <w:spacing w:before="41"/>
              <w:ind w:left="182" w:right="177"/>
              <w:jc w:val="center"/>
              <w:rPr>
                <w:b/>
                <w:sz w:val="20"/>
              </w:rPr>
            </w:pPr>
            <w:r>
              <w:rPr>
                <w:b/>
                <w:sz w:val="20"/>
              </w:rPr>
              <w:t>- 88.562.500</w:t>
            </w:r>
          </w:p>
        </w:tc>
        <w:tc>
          <w:tcPr>
            <w:tcW w:w="1712" w:type="dxa"/>
            <w:shd w:val="clear" w:color="auto" w:fill="F1F1F1"/>
          </w:tcPr>
          <w:p w:rsidR="0023658D" w:rsidRDefault="00070BC3">
            <w:pPr>
              <w:pStyle w:val="TableParagraph"/>
              <w:spacing w:before="41"/>
              <w:ind w:left="300" w:right="298"/>
              <w:jc w:val="center"/>
              <w:rPr>
                <w:b/>
                <w:sz w:val="20"/>
              </w:rPr>
            </w:pPr>
            <w:r>
              <w:rPr>
                <w:b/>
                <w:sz w:val="20"/>
              </w:rPr>
              <w:t>115.100.000</w:t>
            </w:r>
          </w:p>
        </w:tc>
        <w:tc>
          <w:tcPr>
            <w:tcW w:w="1755" w:type="dxa"/>
            <w:shd w:val="clear" w:color="auto" w:fill="F1F1F1"/>
          </w:tcPr>
          <w:p w:rsidR="0023658D" w:rsidRDefault="00070BC3">
            <w:pPr>
              <w:pStyle w:val="TableParagraph"/>
              <w:spacing w:before="41"/>
              <w:ind w:right="357"/>
              <w:jc w:val="right"/>
              <w:rPr>
                <w:b/>
                <w:sz w:val="20"/>
              </w:rPr>
            </w:pPr>
            <w:r>
              <w:rPr>
                <w:b/>
                <w:sz w:val="20"/>
              </w:rPr>
              <w:t>- 81.197.250</w:t>
            </w:r>
          </w:p>
        </w:tc>
        <w:tc>
          <w:tcPr>
            <w:tcW w:w="1546" w:type="dxa"/>
            <w:shd w:val="clear" w:color="auto" w:fill="F1F1F1"/>
          </w:tcPr>
          <w:p w:rsidR="0023658D" w:rsidRDefault="00070BC3">
            <w:pPr>
              <w:pStyle w:val="TableParagraph"/>
              <w:spacing w:before="41"/>
              <w:ind w:left="45" w:right="38"/>
              <w:jc w:val="center"/>
              <w:rPr>
                <w:b/>
                <w:sz w:val="20"/>
              </w:rPr>
            </w:pPr>
            <w:r>
              <w:rPr>
                <w:b/>
                <w:sz w:val="20"/>
              </w:rPr>
              <w:t>- 5.347.553</w:t>
            </w:r>
          </w:p>
        </w:tc>
      </w:tr>
      <w:tr w:rsidR="0023658D">
        <w:trPr>
          <w:trHeight w:val="311"/>
        </w:trPr>
        <w:tc>
          <w:tcPr>
            <w:tcW w:w="1032" w:type="dxa"/>
          </w:tcPr>
          <w:p w:rsidR="0023658D" w:rsidRDefault="00070BC3">
            <w:pPr>
              <w:pStyle w:val="TableParagraph"/>
              <w:spacing w:before="41"/>
              <w:ind w:left="44" w:right="38"/>
              <w:jc w:val="center"/>
              <w:rPr>
                <w:sz w:val="20"/>
              </w:rPr>
            </w:pPr>
            <w:r>
              <w:rPr>
                <w:sz w:val="20"/>
              </w:rPr>
              <w:t>10.01.2007</w:t>
            </w:r>
          </w:p>
        </w:tc>
        <w:tc>
          <w:tcPr>
            <w:tcW w:w="1489" w:type="dxa"/>
          </w:tcPr>
          <w:p w:rsidR="0023658D" w:rsidRDefault="00070BC3">
            <w:pPr>
              <w:pStyle w:val="TableParagraph"/>
              <w:spacing w:before="41"/>
              <w:ind w:left="65" w:right="64"/>
              <w:jc w:val="center"/>
              <w:rPr>
                <w:sz w:val="20"/>
              </w:rPr>
            </w:pPr>
            <w:r>
              <w:rPr>
                <w:sz w:val="20"/>
              </w:rPr>
              <w:t>7.500.000</w:t>
            </w:r>
          </w:p>
        </w:tc>
        <w:tc>
          <w:tcPr>
            <w:tcW w:w="1529" w:type="dxa"/>
          </w:tcPr>
          <w:p w:rsidR="0023658D" w:rsidRDefault="0023658D">
            <w:pPr>
              <w:pStyle w:val="TableParagraph"/>
              <w:rPr>
                <w:sz w:val="18"/>
              </w:rPr>
            </w:pPr>
          </w:p>
        </w:tc>
        <w:tc>
          <w:tcPr>
            <w:tcW w:w="1712" w:type="dxa"/>
          </w:tcPr>
          <w:p w:rsidR="0023658D" w:rsidRDefault="00070BC3">
            <w:pPr>
              <w:pStyle w:val="TableParagraph"/>
              <w:spacing w:before="41"/>
              <w:ind w:left="301" w:right="298"/>
              <w:jc w:val="center"/>
              <w:rPr>
                <w:sz w:val="20"/>
              </w:rPr>
            </w:pPr>
            <w:r>
              <w:rPr>
                <w:sz w:val="20"/>
              </w:rPr>
              <w:t>3.000.000</w:t>
            </w:r>
          </w:p>
        </w:tc>
        <w:tc>
          <w:tcPr>
            <w:tcW w:w="1755" w:type="dxa"/>
          </w:tcPr>
          <w:p w:rsidR="0023658D" w:rsidRDefault="0023658D">
            <w:pPr>
              <w:pStyle w:val="TableParagraph"/>
              <w:rPr>
                <w:sz w:val="18"/>
              </w:rPr>
            </w:pPr>
          </w:p>
        </w:tc>
        <w:tc>
          <w:tcPr>
            <w:tcW w:w="1546" w:type="dxa"/>
          </w:tcPr>
          <w:p w:rsidR="0023658D" w:rsidRDefault="0023658D">
            <w:pPr>
              <w:pStyle w:val="TableParagraph"/>
              <w:rPr>
                <w:sz w:val="18"/>
              </w:rPr>
            </w:pPr>
          </w:p>
        </w:tc>
      </w:tr>
      <w:tr w:rsidR="0023658D">
        <w:trPr>
          <w:trHeight w:val="309"/>
        </w:trPr>
        <w:tc>
          <w:tcPr>
            <w:tcW w:w="1032" w:type="dxa"/>
          </w:tcPr>
          <w:p w:rsidR="0023658D" w:rsidRDefault="00070BC3">
            <w:pPr>
              <w:pStyle w:val="TableParagraph"/>
              <w:spacing w:before="38"/>
              <w:ind w:left="44" w:right="38"/>
              <w:jc w:val="center"/>
              <w:rPr>
                <w:sz w:val="20"/>
              </w:rPr>
            </w:pPr>
            <w:r>
              <w:rPr>
                <w:sz w:val="20"/>
              </w:rPr>
              <w:t>11.01.2007</w:t>
            </w:r>
          </w:p>
        </w:tc>
        <w:tc>
          <w:tcPr>
            <w:tcW w:w="1489" w:type="dxa"/>
          </w:tcPr>
          <w:p w:rsidR="0023658D" w:rsidRDefault="0023658D">
            <w:pPr>
              <w:pStyle w:val="TableParagraph"/>
              <w:rPr>
                <w:sz w:val="18"/>
              </w:rPr>
            </w:pPr>
          </w:p>
        </w:tc>
        <w:tc>
          <w:tcPr>
            <w:tcW w:w="1529" w:type="dxa"/>
          </w:tcPr>
          <w:p w:rsidR="0023658D" w:rsidRDefault="0023658D">
            <w:pPr>
              <w:pStyle w:val="TableParagraph"/>
              <w:rPr>
                <w:sz w:val="18"/>
              </w:rPr>
            </w:pPr>
          </w:p>
        </w:tc>
        <w:tc>
          <w:tcPr>
            <w:tcW w:w="1712" w:type="dxa"/>
          </w:tcPr>
          <w:p w:rsidR="0023658D" w:rsidRDefault="0023658D">
            <w:pPr>
              <w:pStyle w:val="TableParagraph"/>
              <w:rPr>
                <w:sz w:val="18"/>
              </w:rPr>
            </w:pPr>
          </w:p>
        </w:tc>
        <w:tc>
          <w:tcPr>
            <w:tcW w:w="1755" w:type="dxa"/>
          </w:tcPr>
          <w:p w:rsidR="0023658D" w:rsidRDefault="0023658D">
            <w:pPr>
              <w:pStyle w:val="TableParagraph"/>
              <w:rPr>
                <w:sz w:val="18"/>
              </w:rPr>
            </w:pPr>
          </w:p>
        </w:tc>
        <w:tc>
          <w:tcPr>
            <w:tcW w:w="1546" w:type="dxa"/>
          </w:tcPr>
          <w:p w:rsidR="0023658D" w:rsidRDefault="00070BC3">
            <w:pPr>
              <w:pStyle w:val="TableParagraph"/>
              <w:spacing w:before="38"/>
              <w:ind w:left="45" w:right="40"/>
              <w:jc w:val="center"/>
              <w:rPr>
                <w:sz w:val="20"/>
              </w:rPr>
            </w:pPr>
            <w:r>
              <w:rPr>
                <w:sz w:val="20"/>
              </w:rPr>
              <w:t>- 550.769</w:t>
            </w:r>
          </w:p>
        </w:tc>
      </w:tr>
      <w:tr w:rsidR="0023658D">
        <w:trPr>
          <w:trHeight w:val="309"/>
        </w:trPr>
        <w:tc>
          <w:tcPr>
            <w:tcW w:w="1032" w:type="dxa"/>
          </w:tcPr>
          <w:p w:rsidR="0023658D" w:rsidRDefault="00070BC3">
            <w:pPr>
              <w:pStyle w:val="TableParagraph"/>
              <w:spacing w:before="41"/>
              <w:ind w:left="44" w:right="38"/>
              <w:jc w:val="center"/>
              <w:rPr>
                <w:sz w:val="20"/>
              </w:rPr>
            </w:pPr>
            <w:r>
              <w:rPr>
                <w:sz w:val="20"/>
              </w:rPr>
              <w:t>15.01.2007</w:t>
            </w:r>
          </w:p>
        </w:tc>
        <w:tc>
          <w:tcPr>
            <w:tcW w:w="1489" w:type="dxa"/>
          </w:tcPr>
          <w:p w:rsidR="0023658D" w:rsidRDefault="0023658D">
            <w:pPr>
              <w:pStyle w:val="TableParagraph"/>
              <w:rPr>
                <w:sz w:val="18"/>
              </w:rPr>
            </w:pPr>
          </w:p>
        </w:tc>
        <w:tc>
          <w:tcPr>
            <w:tcW w:w="1529" w:type="dxa"/>
          </w:tcPr>
          <w:p w:rsidR="0023658D" w:rsidRDefault="00070BC3">
            <w:pPr>
              <w:pStyle w:val="TableParagraph"/>
              <w:spacing w:before="41"/>
              <w:ind w:left="182" w:right="176"/>
              <w:jc w:val="center"/>
              <w:rPr>
                <w:sz w:val="20"/>
              </w:rPr>
            </w:pPr>
            <w:r>
              <w:rPr>
                <w:sz w:val="20"/>
              </w:rPr>
              <w:t>- 6.000.000</w:t>
            </w:r>
          </w:p>
        </w:tc>
        <w:tc>
          <w:tcPr>
            <w:tcW w:w="1712" w:type="dxa"/>
          </w:tcPr>
          <w:p w:rsidR="0023658D" w:rsidRDefault="0023658D">
            <w:pPr>
              <w:pStyle w:val="TableParagraph"/>
              <w:rPr>
                <w:sz w:val="18"/>
              </w:rPr>
            </w:pPr>
          </w:p>
        </w:tc>
        <w:tc>
          <w:tcPr>
            <w:tcW w:w="1755" w:type="dxa"/>
          </w:tcPr>
          <w:p w:rsidR="0023658D" w:rsidRDefault="00070BC3">
            <w:pPr>
              <w:pStyle w:val="TableParagraph"/>
              <w:spacing w:before="41"/>
              <w:ind w:right="407"/>
              <w:jc w:val="right"/>
              <w:rPr>
                <w:sz w:val="20"/>
              </w:rPr>
            </w:pPr>
            <w:r>
              <w:rPr>
                <w:sz w:val="20"/>
              </w:rPr>
              <w:t>- 2.300.700</w:t>
            </w:r>
          </w:p>
        </w:tc>
        <w:tc>
          <w:tcPr>
            <w:tcW w:w="1546" w:type="dxa"/>
          </w:tcPr>
          <w:p w:rsidR="0023658D" w:rsidRDefault="0023658D">
            <w:pPr>
              <w:pStyle w:val="TableParagraph"/>
              <w:rPr>
                <w:sz w:val="18"/>
              </w:rPr>
            </w:pPr>
          </w:p>
        </w:tc>
      </w:tr>
      <w:tr w:rsidR="0023658D">
        <w:trPr>
          <w:trHeight w:val="311"/>
        </w:trPr>
        <w:tc>
          <w:tcPr>
            <w:tcW w:w="1032" w:type="dxa"/>
          </w:tcPr>
          <w:p w:rsidR="0023658D" w:rsidRDefault="00070BC3">
            <w:pPr>
              <w:pStyle w:val="TableParagraph"/>
              <w:spacing w:before="41"/>
              <w:ind w:left="44" w:right="38"/>
              <w:jc w:val="center"/>
              <w:rPr>
                <w:sz w:val="20"/>
              </w:rPr>
            </w:pPr>
            <w:r>
              <w:rPr>
                <w:sz w:val="20"/>
              </w:rPr>
              <w:t>16.01.2007</w:t>
            </w:r>
          </w:p>
        </w:tc>
        <w:tc>
          <w:tcPr>
            <w:tcW w:w="1489" w:type="dxa"/>
          </w:tcPr>
          <w:p w:rsidR="0023658D" w:rsidRDefault="0023658D">
            <w:pPr>
              <w:pStyle w:val="TableParagraph"/>
              <w:rPr>
                <w:sz w:val="18"/>
              </w:rPr>
            </w:pPr>
          </w:p>
        </w:tc>
        <w:tc>
          <w:tcPr>
            <w:tcW w:w="1529" w:type="dxa"/>
          </w:tcPr>
          <w:p w:rsidR="0023658D" w:rsidRDefault="0023658D">
            <w:pPr>
              <w:pStyle w:val="TableParagraph"/>
              <w:rPr>
                <w:sz w:val="18"/>
              </w:rPr>
            </w:pPr>
          </w:p>
        </w:tc>
        <w:tc>
          <w:tcPr>
            <w:tcW w:w="1712" w:type="dxa"/>
          </w:tcPr>
          <w:p w:rsidR="0023658D" w:rsidRDefault="0023658D">
            <w:pPr>
              <w:pStyle w:val="TableParagraph"/>
              <w:rPr>
                <w:sz w:val="18"/>
              </w:rPr>
            </w:pPr>
          </w:p>
        </w:tc>
        <w:tc>
          <w:tcPr>
            <w:tcW w:w="1755" w:type="dxa"/>
          </w:tcPr>
          <w:p w:rsidR="0023658D" w:rsidRDefault="00070BC3">
            <w:pPr>
              <w:pStyle w:val="TableParagraph"/>
              <w:spacing w:before="41"/>
              <w:ind w:right="407"/>
              <w:jc w:val="right"/>
              <w:rPr>
                <w:sz w:val="20"/>
              </w:rPr>
            </w:pPr>
            <w:r>
              <w:rPr>
                <w:sz w:val="20"/>
              </w:rPr>
              <w:t>- 5.200.000</w:t>
            </w:r>
          </w:p>
        </w:tc>
        <w:tc>
          <w:tcPr>
            <w:tcW w:w="1546" w:type="dxa"/>
          </w:tcPr>
          <w:p w:rsidR="0023658D" w:rsidRDefault="0023658D">
            <w:pPr>
              <w:pStyle w:val="TableParagraph"/>
              <w:rPr>
                <w:sz w:val="18"/>
              </w:rPr>
            </w:pPr>
          </w:p>
        </w:tc>
      </w:tr>
      <w:tr w:rsidR="0023658D">
        <w:trPr>
          <w:trHeight w:val="309"/>
        </w:trPr>
        <w:tc>
          <w:tcPr>
            <w:tcW w:w="1032" w:type="dxa"/>
          </w:tcPr>
          <w:p w:rsidR="0023658D" w:rsidRDefault="00070BC3">
            <w:pPr>
              <w:pStyle w:val="TableParagraph"/>
              <w:spacing w:before="38"/>
              <w:ind w:left="44" w:right="38"/>
              <w:jc w:val="center"/>
              <w:rPr>
                <w:sz w:val="20"/>
              </w:rPr>
            </w:pPr>
            <w:r>
              <w:rPr>
                <w:sz w:val="20"/>
              </w:rPr>
              <w:t>18.01.2007</w:t>
            </w:r>
          </w:p>
        </w:tc>
        <w:tc>
          <w:tcPr>
            <w:tcW w:w="1489" w:type="dxa"/>
          </w:tcPr>
          <w:p w:rsidR="0023658D" w:rsidRDefault="0023658D">
            <w:pPr>
              <w:pStyle w:val="TableParagraph"/>
              <w:rPr>
                <w:sz w:val="18"/>
              </w:rPr>
            </w:pPr>
          </w:p>
        </w:tc>
        <w:tc>
          <w:tcPr>
            <w:tcW w:w="1529" w:type="dxa"/>
          </w:tcPr>
          <w:p w:rsidR="0023658D" w:rsidRDefault="00070BC3">
            <w:pPr>
              <w:pStyle w:val="TableParagraph"/>
              <w:spacing w:before="38"/>
              <w:ind w:left="182" w:right="176"/>
              <w:jc w:val="center"/>
              <w:rPr>
                <w:sz w:val="20"/>
              </w:rPr>
            </w:pPr>
            <w:r>
              <w:rPr>
                <w:sz w:val="20"/>
              </w:rPr>
              <w:t>- 5.000.000</w:t>
            </w:r>
          </w:p>
        </w:tc>
        <w:tc>
          <w:tcPr>
            <w:tcW w:w="1712" w:type="dxa"/>
          </w:tcPr>
          <w:p w:rsidR="0023658D" w:rsidRDefault="0023658D">
            <w:pPr>
              <w:pStyle w:val="TableParagraph"/>
              <w:rPr>
                <w:sz w:val="18"/>
              </w:rPr>
            </w:pPr>
          </w:p>
        </w:tc>
        <w:tc>
          <w:tcPr>
            <w:tcW w:w="1755" w:type="dxa"/>
          </w:tcPr>
          <w:p w:rsidR="0023658D" w:rsidRDefault="0023658D">
            <w:pPr>
              <w:pStyle w:val="TableParagraph"/>
              <w:rPr>
                <w:sz w:val="18"/>
              </w:rPr>
            </w:pPr>
          </w:p>
        </w:tc>
        <w:tc>
          <w:tcPr>
            <w:tcW w:w="1546" w:type="dxa"/>
          </w:tcPr>
          <w:p w:rsidR="0023658D" w:rsidRDefault="0023658D">
            <w:pPr>
              <w:pStyle w:val="TableParagraph"/>
              <w:rPr>
                <w:sz w:val="18"/>
              </w:rPr>
            </w:pPr>
          </w:p>
        </w:tc>
      </w:tr>
      <w:tr w:rsidR="0023658D">
        <w:trPr>
          <w:trHeight w:val="309"/>
        </w:trPr>
        <w:tc>
          <w:tcPr>
            <w:tcW w:w="1032" w:type="dxa"/>
          </w:tcPr>
          <w:p w:rsidR="0023658D" w:rsidRDefault="00070BC3">
            <w:pPr>
              <w:pStyle w:val="TableParagraph"/>
              <w:spacing w:before="41"/>
              <w:ind w:left="44" w:right="37"/>
              <w:jc w:val="center"/>
              <w:rPr>
                <w:sz w:val="20"/>
              </w:rPr>
            </w:pPr>
            <w:r>
              <w:rPr>
                <w:sz w:val="20"/>
              </w:rPr>
              <w:t>6.02.2007</w:t>
            </w:r>
          </w:p>
        </w:tc>
        <w:tc>
          <w:tcPr>
            <w:tcW w:w="1489" w:type="dxa"/>
          </w:tcPr>
          <w:p w:rsidR="0023658D" w:rsidRDefault="00070BC3">
            <w:pPr>
              <w:pStyle w:val="TableParagraph"/>
              <w:spacing w:before="41"/>
              <w:ind w:left="65" w:right="64"/>
              <w:jc w:val="center"/>
              <w:rPr>
                <w:sz w:val="20"/>
              </w:rPr>
            </w:pPr>
            <w:r>
              <w:rPr>
                <w:sz w:val="20"/>
              </w:rPr>
              <w:t>6.900.000</w:t>
            </w:r>
          </w:p>
        </w:tc>
        <w:tc>
          <w:tcPr>
            <w:tcW w:w="1529" w:type="dxa"/>
          </w:tcPr>
          <w:p w:rsidR="0023658D" w:rsidRDefault="0023658D">
            <w:pPr>
              <w:pStyle w:val="TableParagraph"/>
              <w:rPr>
                <w:sz w:val="18"/>
              </w:rPr>
            </w:pPr>
          </w:p>
        </w:tc>
        <w:tc>
          <w:tcPr>
            <w:tcW w:w="1712" w:type="dxa"/>
          </w:tcPr>
          <w:p w:rsidR="0023658D" w:rsidRDefault="0023658D">
            <w:pPr>
              <w:pStyle w:val="TableParagraph"/>
              <w:rPr>
                <w:sz w:val="18"/>
              </w:rPr>
            </w:pPr>
          </w:p>
        </w:tc>
        <w:tc>
          <w:tcPr>
            <w:tcW w:w="1755" w:type="dxa"/>
          </w:tcPr>
          <w:p w:rsidR="0023658D" w:rsidRDefault="0023658D">
            <w:pPr>
              <w:pStyle w:val="TableParagraph"/>
              <w:rPr>
                <w:sz w:val="18"/>
              </w:rPr>
            </w:pPr>
          </w:p>
        </w:tc>
        <w:tc>
          <w:tcPr>
            <w:tcW w:w="1546" w:type="dxa"/>
          </w:tcPr>
          <w:p w:rsidR="0023658D" w:rsidRDefault="0023658D">
            <w:pPr>
              <w:pStyle w:val="TableParagraph"/>
              <w:rPr>
                <w:sz w:val="18"/>
              </w:rPr>
            </w:pPr>
          </w:p>
        </w:tc>
      </w:tr>
      <w:tr w:rsidR="0023658D">
        <w:trPr>
          <w:trHeight w:val="311"/>
        </w:trPr>
        <w:tc>
          <w:tcPr>
            <w:tcW w:w="1032" w:type="dxa"/>
          </w:tcPr>
          <w:p w:rsidR="0023658D" w:rsidRDefault="00070BC3">
            <w:pPr>
              <w:pStyle w:val="TableParagraph"/>
              <w:spacing w:before="41"/>
              <w:ind w:left="44" w:right="37"/>
              <w:jc w:val="center"/>
              <w:rPr>
                <w:sz w:val="20"/>
              </w:rPr>
            </w:pPr>
            <w:r>
              <w:rPr>
                <w:sz w:val="20"/>
              </w:rPr>
              <w:t>8.02.2007</w:t>
            </w:r>
          </w:p>
        </w:tc>
        <w:tc>
          <w:tcPr>
            <w:tcW w:w="1489" w:type="dxa"/>
          </w:tcPr>
          <w:p w:rsidR="0023658D" w:rsidRDefault="0023658D">
            <w:pPr>
              <w:pStyle w:val="TableParagraph"/>
              <w:rPr>
                <w:sz w:val="18"/>
              </w:rPr>
            </w:pPr>
          </w:p>
        </w:tc>
        <w:tc>
          <w:tcPr>
            <w:tcW w:w="1529" w:type="dxa"/>
          </w:tcPr>
          <w:p w:rsidR="0023658D" w:rsidRDefault="0023658D">
            <w:pPr>
              <w:pStyle w:val="TableParagraph"/>
              <w:rPr>
                <w:sz w:val="18"/>
              </w:rPr>
            </w:pPr>
          </w:p>
        </w:tc>
        <w:tc>
          <w:tcPr>
            <w:tcW w:w="1712" w:type="dxa"/>
          </w:tcPr>
          <w:p w:rsidR="0023658D" w:rsidRDefault="00070BC3">
            <w:pPr>
              <w:pStyle w:val="TableParagraph"/>
              <w:spacing w:before="41"/>
              <w:ind w:left="301" w:right="298"/>
              <w:jc w:val="center"/>
              <w:rPr>
                <w:sz w:val="20"/>
              </w:rPr>
            </w:pPr>
            <w:r>
              <w:rPr>
                <w:sz w:val="20"/>
              </w:rPr>
              <w:t>8.800.000</w:t>
            </w:r>
          </w:p>
        </w:tc>
        <w:tc>
          <w:tcPr>
            <w:tcW w:w="1755" w:type="dxa"/>
          </w:tcPr>
          <w:p w:rsidR="0023658D" w:rsidRDefault="0023658D">
            <w:pPr>
              <w:pStyle w:val="TableParagraph"/>
              <w:rPr>
                <w:sz w:val="18"/>
              </w:rPr>
            </w:pPr>
          </w:p>
        </w:tc>
        <w:tc>
          <w:tcPr>
            <w:tcW w:w="1546" w:type="dxa"/>
          </w:tcPr>
          <w:p w:rsidR="0023658D" w:rsidRDefault="0023658D">
            <w:pPr>
              <w:pStyle w:val="TableParagraph"/>
              <w:rPr>
                <w:sz w:val="18"/>
              </w:rPr>
            </w:pPr>
          </w:p>
        </w:tc>
      </w:tr>
      <w:tr w:rsidR="0023658D">
        <w:trPr>
          <w:trHeight w:val="309"/>
        </w:trPr>
        <w:tc>
          <w:tcPr>
            <w:tcW w:w="1032" w:type="dxa"/>
          </w:tcPr>
          <w:p w:rsidR="0023658D" w:rsidRDefault="00070BC3">
            <w:pPr>
              <w:pStyle w:val="TableParagraph"/>
              <w:spacing w:before="39"/>
              <w:ind w:left="44" w:right="38"/>
              <w:jc w:val="center"/>
              <w:rPr>
                <w:sz w:val="20"/>
              </w:rPr>
            </w:pPr>
            <w:r>
              <w:rPr>
                <w:sz w:val="20"/>
              </w:rPr>
              <w:t>12.02.2007</w:t>
            </w:r>
          </w:p>
        </w:tc>
        <w:tc>
          <w:tcPr>
            <w:tcW w:w="1489" w:type="dxa"/>
          </w:tcPr>
          <w:p w:rsidR="0023658D" w:rsidRDefault="0023658D">
            <w:pPr>
              <w:pStyle w:val="TableParagraph"/>
              <w:rPr>
                <w:sz w:val="18"/>
              </w:rPr>
            </w:pPr>
          </w:p>
        </w:tc>
        <w:tc>
          <w:tcPr>
            <w:tcW w:w="1529" w:type="dxa"/>
          </w:tcPr>
          <w:p w:rsidR="0023658D" w:rsidRDefault="0023658D">
            <w:pPr>
              <w:pStyle w:val="TableParagraph"/>
              <w:rPr>
                <w:sz w:val="18"/>
              </w:rPr>
            </w:pPr>
          </w:p>
        </w:tc>
        <w:tc>
          <w:tcPr>
            <w:tcW w:w="1712" w:type="dxa"/>
          </w:tcPr>
          <w:p w:rsidR="0023658D" w:rsidRDefault="0023658D">
            <w:pPr>
              <w:pStyle w:val="TableParagraph"/>
              <w:rPr>
                <w:sz w:val="18"/>
              </w:rPr>
            </w:pPr>
          </w:p>
        </w:tc>
        <w:tc>
          <w:tcPr>
            <w:tcW w:w="1755" w:type="dxa"/>
          </w:tcPr>
          <w:p w:rsidR="0023658D" w:rsidRDefault="00070BC3">
            <w:pPr>
              <w:pStyle w:val="TableParagraph"/>
              <w:spacing w:before="39"/>
              <w:ind w:right="407"/>
              <w:jc w:val="right"/>
              <w:rPr>
                <w:sz w:val="20"/>
              </w:rPr>
            </w:pPr>
            <w:r>
              <w:rPr>
                <w:sz w:val="20"/>
              </w:rPr>
              <w:t>- 1.879.300</w:t>
            </w:r>
          </w:p>
        </w:tc>
        <w:tc>
          <w:tcPr>
            <w:tcW w:w="1546" w:type="dxa"/>
          </w:tcPr>
          <w:p w:rsidR="0023658D" w:rsidRDefault="0023658D">
            <w:pPr>
              <w:pStyle w:val="TableParagraph"/>
              <w:rPr>
                <w:sz w:val="18"/>
              </w:rPr>
            </w:pPr>
          </w:p>
        </w:tc>
      </w:tr>
      <w:tr w:rsidR="0023658D">
        <w:trPr>
          <w:trHeight w:val="309"/>
        </w:trPr>
        <w:tc>
          <w:tcPr>
            <w:tcW w:w="1032" w:type="dxa"/>
          </w:tcPr>
          <w:p w:rsidR="0023658D" w:rsidRDefault="00070BC3">
            <w:pPr>
              <w:pStyle w:val="TableParagraph"/>
              <w:spacing w:before="41"/>
              <w:ind w:left="44" w:right="38"/>
              <w:jc w:val="center"/>
              <w:rPr>
                <w:sz w:val="20"/>
              </w:rPr>
            </w:pPr>
            <w:r>
              <w:rPr>
                <w:sz w:val="20"/>
              </w:rPr>
              <w:t>13.02.2007</w:t>
            </w:r>
          </w:p>
        </w:tc>
        <w:tc>
          <w:tcPr>
            <w:tcW w:w="1489" w:type="dxa"/>
          </w:tcPr>
          <w:p w:rsidR="0023658D" w:rsidRDefault="0023658D">
            <w:pPr>
              <w:pStyle w:val="TableParagraph"/>
              <w:rPr>
                <w:sz w:val="18"/>
              </w:rPr>
            </w:pPr>
          </w:p>
        </w:tc>
        <w:tc>
          <w:tcPr>
            <w:tcW w:w="1529" w:type="dxa"/>
          </w:tcPr>
          <w:p w:rsidR="0023658D" w:rsidRDefault="00070BC3">
            <w:pPr>
              <w:pStyle w:val="TableParagraph"/>
              <w:spacing w:before="41"/>
              <w:ind w:left="182" w:right="176"/>
              <w:jc w:val="center"/>
              <w:rPr>
                <w:sz w:val="20"/>
              </w:rPr>
            </w:pPr>
            <w:r>
              <w:rPr>
                <w:sz w:val="20"/>
              </w:rPr>
              <w:t>- 9.372.800</w:t>
            </w:r>
          </w:p>
        </w:tc>
        <w:tc>
          <w:tcPr>
            <w:tcW w:w="1712" w:type="dxa"/>
          </w:tcPr>
          <w:p w:rsidR="0023658D" w:rsidRDefault="0023658D">
            <w:pPr>
              <w:pStyle w:val="TableParagraph"/>
              <w:rPr>
                <w:sz w:val="18"/>
              </w:rPr>
            </w:pPr>
          </w:p>
        </w:tc>
        <w:tc>
          <w:tcPr>
            <w:tcW w:w="1755" w:type="dxa"/>
          </w:tcPr>
          <w:p w:rsidR="0023658D" w:rsidRDefault="0023658D">
            <w:pPr>
              <w:pStyle w:val="TableParagraph"/>
              <w:rPr>
                <w:sz w:val="18"/>
              </w:rPr>
            </w:pPr>
          </w:p>
        </w:tc>
        <w:tc>
          <w:tcPr>
            <w:tcW w:w="1546" w:type="dxa"/>
          </w:tcPr>
          <w:p w:rsidR="0023658D" w:rsidRDefault="0023658D">
            <w:pPr>
              <w:pStyle w:val="TableParagraph"/>
              <w:rPr>
                <w:sz w:val="18"/>
              </w:rPr>
            </w:pPr>
          </w:p>
        </w:tc>
      </w:tr>
      <w:tr w:rsidR="0023658D">
        <w:trPr>
          <w:trHeight w:val="311"/>
        </w:trPr>
        <w:tc>
          <w:tcPr>
            <w:tcW w:w="1032" w:type="dxa"/>
          </w:tcPr>
          <w:p w:rsidR="0023658D" w:rsidRDefault="00070BC3">
            <w:pPr>
              <w:pStyle w:val="TableParagraph"/>
              <w:spacing w:before="41"/>
              <w:ind w:left="44" w:right="38"/>
              <w:jc w:val="center"/>
              <w:rPr>
                <w:sz w:val="20"/>
              </w:rPr>
            </w:pPr>
            <w:r>
              <w:rPr>
                <w:sz w:val="20"/>
              </w:rPr>
              <w:t>14.02.2007</w:t>
            </w:r>
          </w:p>
        </w:tc>
        <w:tc>
          <w:tcPr>
            <w:tcW w:w="1489" w:type="dxa"/>
          </w:tcPr>
          <w:p w:rsidR="0023658D" w:rsidRDefault="0023658D">
            <w:pPr>
              <w:pStyle w:val="TableParagraph"/>
              <w:rPr>
                <w:sz w:val="18"/>
              </w:rPr>
            </w:pPr>
          </w:p>
        </w:tc>
        <w:tc>
          <w:tcPr>
            <w:tcW w:w="1529" w:type="dxa"/>
          </w:tcPr>
          <w:p w:rsidR="0023658D" w:rsidRDefault="0023658D">
            <w:pPr>
              <w:pStyle w:val="TableParagraph"/>
              <w:rPr>
                <w:sz w:val="18"/>
              </w:rPr>
            </w:pPr>
          </w:p>
        </w:tc>
        <w:tc>
          <w:tcPr>
            <w:tcW w:w="1712" w:type="dxa"/>
          </w:tcPr>
          <w:p w:rsidR="0023658D" w:rsidRDefault="0023658D">
            <w:pPr>
              <w:pStyle w:val="TableParagraph"/>
              <w:rPr>
                <w:sz w:val="18"/>
              </w:rPr>
            </w:pPr>
          </w:p>
        </w:tc>
        <w:tc>
          <w:tcPr>
            <w:tcW w:w="1755" w:type="dxa"/>
          </w:tcPr>
          <w:p w:rsidR="0023658D" w:rsidRDefault="0023658D">
            <w:pPr>
              <w:pStyle w:val="TableParagraph"/>
              <w:rPr>
                <w:sz w:val="18"/>
              </w:rPr>
            </w:pPr>
          </w:p>
        </w:tc>
        <w:tc>
          <w:tcPr>
            <w:tcW w:w="1546" w:type="dxa"/>
          </w:tcPr>
          <w:p w:rsidR="0023658D" w:rsidRDefault="00070BC3">
            <w:pPr>
              <w:pStyle w:val="TableParagraph"/>
              <w:spacing w:before="41"/>
              <w:ind w:left="45" w:right="40"/>
              <w:jc w:val="center"/>
              <w:rPr>
                <w:sz w:val="20"/>
              </w:rPr>
            </w:pPr>
            <w:r>
              <w:rPr>
                <w:sz w:val="20"/>
              </w:rPr>
              <w:t>- 562.280</w:t>
            </w:r>
          </w:p>
        </w:tc>
      </w:tr>
      <w:tr w:rsidR="0023658D">
        <w:trPr>
          <w:trHeight w:val="309"/>
        </w:trPr>
        <w:tc>
          <w:tcPr>
            <w:tcW w:w="1032" w:type="dxa"/>
          </w:tcPr>
          <w:p w:rsidR="0023658D" w:rsidRDefault="00070BC3">
            <w:pPr>
              <w:pStyle w:val="TableParagraph"/>
              <w:spacing w:before="38"/>
              <w:ind w:left="44" w:right="38"/>
              <w:jc w:val="center"/>
              <w:rPr>
                <w:sz w:val="20"/>
              </w:rPr>
            </w:pPr>
            <w:r>
              <w:rPr>
                <w:sz w:val="20"/>
              </w:rPr>
              <w:t>15.02.2007</w:t>
            </w:r>
          </w:p>
        </w:tc>
        <w:tc>
          <w:tcPr>
            <w:tcW w:w="1489" w:type="dxa"/>
          </w:tcPr>
          <w:p w:rsidR="0023658D" w:rsidRDefault="0023658D">
            <w:pPr>
              <w:pStyle w:val="TableParagraph"/>
              <w:rPr>
                <w:sz w:val="18"/>
              </w:rPr>
            </w:pPr>
          </w:p>
        </w:tc>
        <w:tc>
          <w:tcPr>
            <w:tcW w:w="1529" w:type="dxa"/>
          </w:tcPr>
          <w:p w:rsidR="0023658D" w:rsidRDefault="00070BC3">
            <w:pPr>
              <w:pStyle w:val="TableParagraph"/>
              <w:spacing w:before="38"/>
              <w:ind w:left="182" w:right="177"/>
              <w:jc w:val="center"/>
              <w:rPr>
                <w:sz w:val="20"/>
              </w:rPr>
            </w:pPr>
            <w:r>
              <w:rPr>
                <w:sz w:val="20"/>
              </w:rPr>
              <w:t>- 15.634.400</w:t>
            </w:r>
          </w:p>
        </w:tc>
        <w:tc>
          <w:tcPr>
            <w:tcW w:w="1712" w:type="dxa"/>
          </w:tcPr>
          <w:p w:rsidR="0023658D" w:rsidRDefault="0023658D">
            <w:pPr>
              <w:pStyle w:val="TableParagraph"/>
              <w:rPr>
                <w:sz w:val="18"/>
              </w:rPr>
            </w:pPr>
          </w:p>
        </w:tc>
        <w:tc>
          <w:tcPr>
            <w:tcW w:w="1755" w:type="dxa"/>
          </w:tcPr>
          <w:p w:rsidR="0023658D" w:rsidRDefault="0023658D">
            <w:pPr>
              <w:pStyle w:val="TableParagraph"/>
              <w:rPr>
                <w:sz w:val="18"/>
              </w:rPr>
            </w:pPr>
          </w:p>
        </w:tc>
        <w:tc>
          <w:tcPr>
            <w:tcW w:w="1546" w:type="dxa"/>
          </w:tcPr>
          <w:p w:rsidR="0023658D" w:rsidRDefault="0023658D">
            <w:pPr>
              <w:pStyle w:val="TableParagraph"/>
              <w:rPr>
                <w:sz w:val="18"/>
              </w:rPr>
            </w:pPr>
          </w:p>
        </w:tc>
      </w:tr>
      <w:tr w:rsidR="0023658D">
        <w:trPr>
          <w:trHeight w:val="309"/>
        </w:trPr>
        <w:tc>
          <w:tcPr>
            <w:tcW w:w="1032" w:type="dxa"/>
          </w:tcPr>
          <w:p w:rsidR="0023658D" w:rsidRDefault="00070BC3">
            <w:pPr>
              <w:pStyle w:val="TableParagraph"/>
              <w:spacing w:before="41"/>
              <w:ind w:left="44" w:right="38"/>
              <w:jc w:val="center"/>
              <w:rPr>
                <w:sz w:val="20"/>
              </w:rPr>
            </w:pPr>
            <w:r>
              <w:rPr>
                <w:sz w:val="20"/>
              </w:rPr>
              <w:t>20.02.2007</w:t>
            </w:r>
          </w:p>
        </w:tc>
        <w:tc>
          <w:tcPr>
            <w:tcW w:w="1489" w:type="dxa"/>
          </w:tcPr>
          <w:p w:rsidR="0023658D" w:rsidRDefault="0023658D">
            <w:pPr>
              <w:pStyle w:val="TableParagraph"/>
              <w:rPr>
                <w:sz w:val="18"/>
              </w:rPr>
            </w:pPr>
          </w:p>
        </w:tc>
        <w:tc>
          <w:tcPr>
            <w:tcW w:w="1529" w:type="dxa"/>
          </w:tcPr>
          <w:p w:rsidR="0023658D" w:rsidRDefault="0023658D">
            <w:pPr>
              <w:pStyle w:val="TableParagraph"/>
              <w:rPr>
                <w:sz w:val="18"/>
              </w:rPr>
            </w:pPr>
          </w:p>
        </w:tc>
        <w:tc>
          <w:tcPr>
            <w:tcW w:w="1712" w:type="dxa"/>
          </w:tcPr>
          <w:p w:rsidR="0023658D" w:rsidRDefault="0023658D">
            <w:pPr>
              <w:pStyle w:val="TableParagraph"/>
              <w:rPr>
                <w:sz w:val="18"/>
              </w:rPr>
            </w:pPr>
          </w:p>
        </w:tc>
        <w:tc>
          <w:tcPr>
            <w:tcW w:w="1755" w:type="dxa"/>
          </w:tcPr>
          <w:p w:rsidR="0023658D" w:rsidRDefault="00070BC3">
            <w:pPr>
              <w:pStyle w:val="TableParagraph"/>
              <w:spacing w:before="41"/>
              <w:ind w:right="407"/>
              <w:jc w:val="right"/>
              <w:rPr>
                <w:sz w:val="20"/>
              </w:rPr>
            </w:pPr>
            <w:r>
              <w:rPr>
                <w:sz w:val="20"/>
              </w:rPr>
              <w:t>- 6.318.500</w:t>
            </w:r>
          </w:p>
        </w:tc>
        <w:tc>
          <w:tcPr>
            <w:tcW w:w="1546" w:type="dxa"/>
          </w:tcPr>
          <w:p w:rsidR="0023658D" w:rsidRDefault="0023658D">
            <w:pPr>
              <w:pStyle w:val="TableParagraph"/>
              <w:rPr>
                <w:sz w:val="18"/>
              </w:rPr>
            </w:pPr>
          </w:p>
        </w:tc>
      </w:tr>
      <w:tr w:rsidR="0023658D">
        <w:trPr>
          <w:trHeight w:val="311"/>
        </w:trPr>
        <w:tc>
          <w:tcPr>
            <w:tcW w:w="1032" w:type="dxa"/>
          </w:tcPr>
          <w:p w:rsidR="0023658D" w:rsidRDefault="00070BC3">
            <w:pPr>
              <w:pStyle w:val="TableParagraph"/>
              <w:spacing w:before="41"/>
              <w:ind w:left="44" w:right="37"/>
              <w:jc w:val="center"/>
              <w:rPr>
                <w:sz w:val="20"/>
              </w:rPr>
            </w:pPr>
            <w:r>
              <w:rPr>
                <w:sz w:val="20"/>
              </w:rPr>
              <w:t>8.03.2007</w:t>
            </w:r>
          </w:p>
        </w:tc>
        <w:tc>
          <w:tcPr>
            <w:tcW w:w="1489" w:type="dxa"/>
          </w:tcPr>
          <w:p w:rsidR="0023658D" w:rsidRDefault="0023658D">
            <w:pPr>
              <w:pStyle w:val="TableParagraph"/>
              <w:rPr>
                <w:sz w:val="18"/>
              </w:rPr>
            </w:pPr>
          </w:p>
        </w:tc>
        <w:tc>
          <w:tcPr>
            <w:tcW w:w="1529" w:type="dxa"/>
          </w:tcPr>
          <w:p w:rsidR="0023658D" w:rsidRDefault="0023658D">
            <w:pPr>
              <w:pStyle w:val="TableParagraph"/>
              <w:rPr>
                <w:sz w:val="18"/>
              </w:rPr>
            </w:pPr>
          </w:p>
        </w:tc>
        <w:tc>
          <w:tcPr>
            <w:tcW w:w="1712" w:type="dxa"/>
          </w:tcPr>
          <w:p w:rsidR="0023658D" w:rsidRDefault="00070BC3">
            <w:pPr>
              <w:pStyle w:val="TableParagraph"/>
              <w:spacing w:before="41"/>
              <w:ind w:left="301" w:right="298"/>
              <w:jc w:val="center"/>
              <w:rPr>
                <w:sz w:val="20"/>
              </w:rPr>
            </w:pPr>
            <w:r>
              <w:rPr>
                <w:sz w:val="20"/>
              </w:rPr>
              <w:t>7.300.000</w:t>
            </w:r>
          </w:p>
        </w:tc>
        <w:tc>
          <w:tcPr>
            <w:tcW w:w="1755" w:type="dxa"/>
          </w:tcPr>
          <w:p w:rsidR="0023658D" w:rsidRDefault="00070BC3">
            <w:pPr>
              <w:pStyle w:val="TableParagraph"/>
              <w:spacing w:before="41"/>
              <w:ind w:right="407"/>
              <w:jc w:val="right"/>
              <w:rPr>
                <w:sz w:val="20"/>
              </w:rPr>
            </w:pPr>
            <w:r>
              <w:rPr>
                <w:sz w:val="20"/>
              </w:rPr>
              <w:t>- 1.807.100</w:t>
            </w:r>
          </w:p>
        </w:tc>
        <w:tc>
          <w:tcPr>
            <w:tcW w:w="1546" w:type="dxa"/>
          </w:tcPr>
          <w:p w:rsidR="0023658D" w:rsidRDefault="0023658D">
            <w:pPr>
              <w:pStyle w:val="TableParagraph"/>
              <w:rPr>
                <w:sz w:val="18"/>
              </w:rPr>
            </w:pPr>
          </w:p>
        </w:tc>
      </w:tr>
      <w:tr w:rsidR="0023658D">
        <w:trPr>
          <w:trHeight w:val="309"/>
        </w:trPr>
        <w:tc>
          <w:tcPr>
            <w:tcW w:w="1032" w:type="dxa"/>
          </w:tcPr>
          <w:p w:rsidR="0023658D" w:rsidRDefault="00070BC3">
            <w:pPr>
              <w:pStyle w:val="TableParagraph"/>
              <w:spacing w:before="38"/>
              <w:ind w:left="44" w:right="38"/>
              <w:jc w:val="center"/>
              <w:rPr>
                <w:sz w:val="20"/>
              </w:rPr>
            </w:pPr>
            <w:r>
              <w:rPr>
                <w:sz w:val="20"/>
              </w:rPr>
              <w:t>12.03.2007</w:t>
            </w:r>
          </w:p>
        </w:tc>
        <w:tc>
          <w:tcPr>
            <w:tcW w:w="1489" w:type="dxa"/>
          </w:tcPr>
          <w:p w:rsidR="0023658D" w:rsidRDefault="00070BC3">
            <w:pPr>
              <w:pStyle w:val="TableParagraph"/>
              <w:spacing w:before="38"/>
              <w:ind w:left="65" w:right="64"/>
              <w:jc w:val="center"/>
              <w:rPr>
                <w:sz w:val="20"/>
              </w:rPr>
            </w:pPr>
            <w:r>
              <w:rPr>
                <w:sz w:val="20"/>
              </w:rPr>
              <w:t>10.500.000</w:t>
            </w:r>
          </w:p>
        </w:tc>
        <w:tc>
          <w:tcPr>
            <w:tcW w:w="1529" w:type="dxa"/>
          </w:tcPr>
          <w:p w:rsidR="0023658D" w:rsidRDefault="00070BC3">
            <w:pPr>
              <w:pStyle w:val="TableParagraph"/>
              <w:spacing w:before="38"/>
              <w:ind w:left="182" w:right="176"/>
              <w:jc w:val="center"/>
              <w:rPr>
                <w:sz w:val="20"/>
              </w:rPr>
            </w:pPr>
            <w:r>
              <w:rPr>
                <w:sz w:val="20"/>
              </w:rPr>
              <w:t>- 3.200.000</w:t>
            </w:r>
          </w:p>
        </w:tc>
        <w:tc>
          <w:tcPr>
            <w:tcW w:w="1712" w:type="dxa"/>
          </w:tcPr>
          <w:p w:rsidR="0023658D" w:rsidRDefault="0023658D">
            <w:pPr>
              <w:pStyle w:val="TableParagraph"/>
              <w:rPr>
                <w:sz w:val="18"/>
              </w:rPr>
            </w:pPr>
          </w:p>
        </w:tc>
        <w:tc>
          <w:tcPr>
            <w:tcW w:w="1755" w:type="dxa"/>
          </w:tcPr>
          <w:p w:rsidR="0023658D" w:rsidRDefault="0023658D">
            <w:pPr>
              <w:pStyle w:val="TableParagraph"/>
              <w:rPr>
                <w:sz w:val="18"/>
              </w:rPr>
            </w:pPr>
          </w:p>
        </w:tc>
        <w:tc>
          <w:tcPr>
            <w:tcW w:w="1546" w:type="dxa"/>
          </w:tcPr>
          <w:p w:rsidR="0023658D" w:rsidRDefault="0023658D">
            <w:pPr>
              <w:pStyle w:val="TableParagraph"/>
              <w:rPr>
                <w:sz w:val="18"/>
              </w:rPr>
            </w:pPr>
          </w:p>
        </w:tc>
      </w:tr>
      <w:tr w:rsidR="0023658D">
        <w:trPr>
          <w:trHeight w:val="309"/>
        </w:trPr>
        <w:tc>
          <w:tcPr>
            <w:tcW w:w="1032" w:type="dxa"/>
          </w:tcPr>
          <w:p w:rsidR="0023658D" w:rsidRDefault="00070BC3">
            <w:pPr>
              <w:pStyle w:val="TableParagraph"/>
              <w:spacing w:before="41"/>
              <w:ind w:left="44" w:right="38"/>
              <w:jc w:val="center"/>
              <w:rPr>
                <w:sz w:val="20"/>
              </w:rPr>
            </w:pPr>
            <w:r>
              <w:rPr>
                <w:sz w:val="20"/>
              </w:rPr>
              <w:t>19.03.2007</w:t>
            </w:r>
          </w:p>
        </w:tc>
        <w:tc>
          <w:tcPr>
            <w:tcW w:w="1489" w:type="dxa"/>
          </w:tcPr>
          <w:p w:rsidR="0023658D" w:rsidRDefault="0023658D">
            <w:pPr>
              <w:pStyle w:val="TableParagraph"/>
              <w:rPr>
                <w:sz w:val="18"/>
              </w:rPr>
            </w:pPr>
          </w:p>
        </w:tc>
        <w:tc>
          <w:tcPr>
            <w:tcW w:w="1529" w:type="dxa"/>
          </w:tcPr>
          <w:p w:rsidR="0023658D" w:rsidRDefault="0023658D">
            <w:pPr>
              <w:pStyle w:val="TableParagraph"/>
              <w:rPr>
                <w:sz w:val="18"/>
              </w:rPr>
            </w:pPr>
          </w:p>
        </w:tc>
        <w:tc>
          <w:tcPr>
            <w:tcW w:w="1712" w:type="dxa"/>
          </w:tcPr>
          <w:p w:rsidR="0023658D" w:rsidRDefault="0023658D">
            <w:pPr>
              <w:pStyle w:val="TableParagraph"/>
              <w:rPr>
                <w:sz w:val="18"/>
              </w:rPr>
            </w:pPr>
          </w:p>
        </w:tc>
        <w:tc>
          <w:tcPr>
            <w:tcW w:w="1755" w:type="dxa"/>
          </w:tcPr>
          <w:p w:rsidR="0023658D" w:rsidRDefault="00070BC3">
            <w:pPr>
              <w:pStyle w:val="TableParagraph"/>
              <w:spacing w:before="41"/>
              <w:ind w:right="407"/>
              <w:jc w:val="right"/>
              <w:rPr>
                <w:sz w:val="20"/>
              </w:rPr>
            </w:pPr>
            <w:r>
              <w:rPr>
                <w:sz w:val="20"/>
              </w:rPr>
              <w:t>- 6.428.800</w:t>
            </w:r>
          </w:p>
        </w:tc>
        <w:tc>
          <w:tcPr>
            <w:tcW w:w="1546" w:type="dxa"/>
          </w:tcPr>
          <w:p w:rsidR="0023658D" w:rsidRDefault="0023658D">
            <w:pPr>
              <w:pStyle w:val="TableParagraph"/>
              <w:rPr>
                <w:sz w:val="18"/>
              </w:rPr>
            </w:pPr>
          </w:p>
        </w:tc>
      </w:tr>
      <w:tr w:rsidR="0023658D">
        <w:trPr>
          <w:trHeight w:val="311"/>
        </w:trPr>
        <w:tc>
          <w:tcPr>
            <w:tcW w:w="1032" w:type="dxa"/>
          </w:tcPr>
          <w:p w:rsidR="0023658D" w:rsidRDefault="00070BC3">
            <w:pPr>
              <w:pStyle w:val="TableParagraph"/>
              <w:spacing w:before="41"/>
              <w:ind w:left="44" w:right="38"/>
              <w:jc w:val="center"/>
              <w:rPr>
                <w:sz w:val="20"/>
              </w:rPr>
            </w:pPr>
            <w:r>
              <w:rPr>
                <w:sz w:val="20"/>
              </w:rPr>
              <w:t>20.03.2007</w:t>
            </w:r>
          </w:p>
        </w:tc>
        <w:tc>
          <w:tcPr>
            <w:tcW w:w="1489" w:type="dxa"/>
          </w:tcPr>
          <w:p w:rsidR="0023658D" w:rsidRDefault="0023658D">
            <w:pPr>
              <w:pStyle w:val="TableParagraph"/>
              <w:rPr>
                <w:sz w:val="18"/>
              </w:rPr>
            </w:pPr>
          </w:p>
        </w:tc>
        <w:tc>
          <w:tcPr>
            <w:tcW w:w="1529" w:type="dxa"/>
          </w:tcPr>
          <w:p w:rsidR="0023658D" w:rsidRDefault="00070BC3">
            <w:pPr>
              <w:pStyle w:val="TableParagraph"/>
              <w:spacing w:before="41"/>
              <w:ind w:left="182" w:right="176"/>
              <w:jc w:val="center"/>
              <w:rPr>
                <w:sz w:val="20"/>
              </w:rPr>
            </w:pPr>
            <w:r>
              <w:rPr>
                <w:sz w:val="20"/>
              </w:rPr>
              <w:t>- 3.000.000</w:t>
            </w:r>
          </w:p>
        </w:tc>
        <w:tc>
          <w:tcPr>
            <w:tcW w:w="1712" w:type="dxa"/>
          </w:tcPr>
          <w:p w:rsidR="0023658D" w:rsidRDefault="0023658D">
            <w:pPr>
              <w:pStyle w:val="TableParagraph"/>
              <w:rPr>
                <w:sz w:val="18"/>
              </w:rPr>
            </w:pPr>
          </w:p>
        </w:tc>
        <w:tc>
          <w:tcPr>
            <w:tcW w:w="1755" w:type="dxa"/>
          </w:tcPr>
          <w:p w:rsidR="0023658D" w:rsidRDefault="0023658D">
            <w:pPr>
              <w:pStyle w:val="TableParagraph"/>
              <w:rPr>
                <w:sz w:val="18"/>
              </w:rPr>
            </w:pPr>
          </w:p>
        </w:tc>
        <w:tc>
          <w:tcPr>
            <w:tcW w:w="1546" w:type="dxa"/>
          </w:tcPr>
          <w:p w:rsidR="0023658D" w:rsidRDefault="00070BC3">
            <w:pPr>
              <w:pStyle w:val="TableParagraph"/>
              <w:spacing w:before="41"/>
              <w:ind w:left="45" w:right="40"/>
              <w:jc w:val="center"/>
              <w:rPr>
                <w:sz w:val="20"/>
              </w:rPr>
            </w:pPr>
            <w:r>
              <w:rPr>
                <w:sz w:val="20"/>
              </w:rPr>
              <w:t>- 249.974</w:t>
            </w:r>
          </w:p>
        </w:tc>
      </w:tr>
      <w:tr w:rsidR="0023658D">
        <w:trPr>
          <w:trHeight w:val="309"/>
        </w:trPr>
        <w:tc>
          <w:tcPr>
            <w:tcW w:w="1032" w:type="dxa"/>
          </w:tcPr>
          <w:p w:rsidR="0023658D" w:rsidRDefault="00070BC3">
            <w:pPr>
              <w:pStyle w:val="TableParagraph"/>
              <w:spacing w:before="38"/>
              <w:ind w:left="44" w:right="38"/>
              <w:jc w:val="center"/>
              <w:rPr>
                <w:sz w:val="20"/>
              </w:rPr>
            </w:pPr>
            <w:r>
              <w:rPr>
                <w:sz w:val="20"/>
              </w:rPr>
              <w:t>30.03.2007</w:t>
            </w:r>
          </w:p>
        </w:tc>
        <w:tc>
          <w:tcPr>
            <w:tcW w:w="1489" w:type="dxa"/>
          </w:tcPr>
          <w:p w:rsidR="0023658D" w:rsidRDefault="0023658D">
            <w:pPr>
              <w:pStyle w:val="TableParagraph"/>
              <w:rPr>
                <w:sz w:val="18"/>
              </w:rPr>
            </w:pPr>
          </w:p>
        </w:tc>
        <w:tc>
          <w:tcPr>
            <w:tcW w:w="1529" w:type="dxa"/>
          </w:tcPr>
          <w:p w:rsidR="0023658D" w:rsidRDefault="00070BC3">
            <w:pPr>
              <w:pStyle w:val="TableParagraph"/>
              <w:spacing w:before="38"/>
              <w:ind w:left="182" w:right="177"/>
              <w:jc w:val="center"/>
              <w:rPr>
                <w:sz w:val="20"/>
              </w:rPr>
            </w:pPr>
            <w:r>
              <w:rPr>
                <w:sz w:val="20"/>
              </w:rPr>
              <w:t>- 11.880.500</w:t>
            </w:r>
          </w:p>
        </w:tc>
        <w:tc>
          <w:tcPr>
            <w:tcW w:w="1712" w:type="dxa"/>
          </w:tcPr>
          <w:p w:rsidR="0023658D" w:rsidRDefault="0023658D">
            <w:pPr>
              <w:pStyle w:val="TableParagraph"/>
              <w:rPr>
                <w:sz w:val="18"/>
              </w:rPr>
            </w:pPr>
          </w:p>
        </w:tc>
        <w:tc>
          <w:tcPr>
            <w:tcW w:w="1755" w:type="dxa"/>
          </w:tcPr>
          <w:p w:rsidR="0023658D" w:rsidRDefault="00070BC3">
            <w:pPr>
              <w:pStyle w:val="TableParagraph"/>
              <w:spacing w:before="38"/>
              <w:ind w:right="407"/>
              <w:jc w:val="right"/>
              <w:rPr>
                <w:sz w:val="20"/>
              </w:rPr>
            </w:pPr>
            <w:r>
              <w:rPr>
                <w:sz w:val="20"/>
              </w:rPr>
              <w:t>- 8.119.300</w:t>
            </w:r>
          </w:p>
        </w:tc>
        <w:tc>
          <w:tcPr>
            <w:tcW w:w="1546" w:type="dxa"/>
          </w:tcPr>
          <w:p w:rsidR="0023658D" w:rsidRDefault="0023658D">
            <w:pPr>
              <w:pStyle w:val="TableParagraph"/>
              <w:rPr>
                <w:sz w:val="18"/>
              </w:rPr>
            </w:pPr>
          </w:p>
        </w:tc>
      </w:tr>
      <w:tr w:rsidR="0023658D">
        <w:trPr>
          <w:trHeight w:val="309"/>
        </w:trPr>
        <w:tc>
          <w:tcPr>
            <w:tcW w:w="1032" w:type="dxa"/>
          </w:tcPr>
          <w:p w:rsidR="0023658D" w:rsidRDefault="00070BC3">
            <w:pPr>
              <w:pStyle w:val="TableParagraph"/>
              <w:spacing w:before="41"/>
              <w:ind w:left="44" w:right="37"/>
              <w:jc w:val="center"/>
              <w:rPr>
                <w:sz w:val="20"/>
              </w:rPr>
            </w:pPr>
            <w:r>
              <w:rPr>
                <w:sz w:val="20"/>
              </w:rPr>
              <w:t>2.04.2007</w:t>
            </w:r>
          </w:p>
        </w:tc>
        <w:tc>
          <w:tcPr>
            <w:tcW w:w="1489" w:type="dxa"/>
          </w:tcPr>
          <w:p w:rsidR="0023658D" w:rsidRDefault="00070BC3">
            <w:pPr>
              <w:pStyle w:val="TableParagraph"/>
              <w:spacing w:before="52"/>
              <w:ind w:left="68" w:right="64"/>
              <w:jc w:val="center"/>
              <w:rPr>
                <w:sz w:val="18"/>
              </w:rPr>
            </w:pPr>
            <w:r>
              <w:rPr>
                <w:sz w:val="18"/>
                <w:shd w:val="clear" w:color="auto" w:fill="FFFF00"/>
              </w:rPr>
              <w:t>10,000,000 (FSU)</w:t>
            </w:r>
          </w:p>
        </w:tc>
        <w:tc>
          <w:tcPr>
            <w:tcW w:w="1529" w:type="dxa"/>
          </w:tcPr>
          <w:p w:rsidR="0023658D" w:rsidRDefault="0023658D">
            <w:pPr>
              <w:pStyle w:val="TableParagraph"/>
              <w:rPr>
                <w:sz w:val="18"/>
              </w:rPr>
            </w:pPr>
          </w:p>
        </w:tc>
        <w:tc>
          <w:tcPr>
            <w:tcW w:w="1712" w:type="dxa"/>
          </w:tcPr>
          <w:p w:rsidR="0023658D" w:rsidRDefault="0023658D">
            <w:pPr>
              <w:pStyle w:val="TableParagraph"/>
              <w:rPr>
                <w:sz w:val="18"/>
              </w:rPr>
            </w:pPr>
          </w:p>
        </w:tc>
        <w:tc>
          <w:tcPr>
            <w:tcW w:w="1755" w:type="dxa"/>
          </w:tcPr>
          <w:p w:rsidR="0023658D" w:rsidRDefault="0023658D">
            <w:pPr>
              <w:pStyle w:val="TableParagraph"/>
              <w:rPr>
                <w:sz w:val="18"/>
              </w:rPr>
            </w:pPr>
          </w:p>
        </w:tc>
        <w:tc>
          <w:tcPr>
            <w:tcW w:w="1546" w:type="dxa"/>
          </w:tcPr>
          <w:p w:rsidR="0023658D" w:rsidRDefault="00070BC3">
            <w:pPr>
              <w:pStyle w:val="TableParagraph"/>
              <w:spacing w:before="41"/>
              <w:ind w:left="45" w:right="40"/>
              <w:jc w:val="center"/>
              <w:rPr>
                <w:sz w:val="20"/>
              </w:rPr>
            </w:pPr>
            <w:r>
              <w:rPr>
                <w:sz w:val="20"/>
              </w:rPr>
              <w:t>- 275.788</w:t>
            </w:r>
          </w:p>
        </w:tc>
      </w:tr>
      <w:tr w:rsidR="0023658D">
        <w:trPr>
          <w:trHeight w:val="312"/>
        </w:trPr>
        <w:tc>
          <w:tcPr>
            <w:tcW w:w="1032" w:type="dxa"/>
          </w:tcPr>
          <w:p w:rsidR="0023658D" w:rsidRDefault="00070BC3">
            <w:pPr>
              <w:pStyle w:val="TableParagraph"/>
              <w:spacing w:before="41"/>
              <w:ind w:left="44" w:right="38"/>
              <w:jc w:val="center"/>
              <w:rPr>
                <w:sz w:val="20"/>
              </w:rPr>
            </w:pPr>
            <w:r>
              <w:rPr>
                <w:sz w:val="20"/>
              </w:rPr>
              <w:t>10.04.2007</w:t>
            </w:r>
          </w:p>
        </w:tc>
        <w:tc>
          <w:tcPr>
            <w:tcW w:w="1489" w:type="dxa"/>
          </w:tcPr>
          <w:p w:rsidR="0023658D" w:rsidRDefault="0023658D">
            <w:pPr>
              <w:pStyle w:val="TableParagraph"/>
              <w:rPr>
                <w:sz w:val="18"/>
              </w:rPr>
            </w:pPr>
          </w:p>
        </w:tc>
        <w:tc>
          <w:tcPr>
            <w:tcW w:w="1529" w:type="dxa"/>
          </w:tcPr>
          <w:p w:rsidR="0023658D" w:rsidRDefault="0023658D">
            <w:pPr>
              <w:pStyle w:val="TableParagraph"/>
              <w:rPr>
                <w:sz w:val="18"/>
              </w:rPr>
            </w:pPr>
          </w:p>
        </w:tc>
        <w:tc>
          <w:tcPr>
            <w:tcW w:w="1712" w:type="dxa"/>
          </w:tcPr>
          <w:p w:rsidR="0023658D" w:rsidRDefault="0023658D">
            <w:pPr>
              <w:pStyle w:val="TableParagraph"/>
              <w:rPr>
                <w:sz w:val="18"/>
              </w:rPr>
            </w:pPr>
          </w:p>
        </w:tc>
        <w:tc>
          <w:tcPr>
            <w:tcW w:w="1755" w:type="dxa"/>
          </w:tcPr>
          <w:p w:rsidR="0023658D" w:rsidRDefault="0023658D">
            <w:pPr>
              <w:pStyle w:val="TableParagraph"/>
              <w:rPr>
                <w:sz w:val="18"/>
              </w:rPr>
            </w:pPr>
          </w:p>
        </w:tc>
        <w:tc>
          <w:tcPr>
            <w:tcW w:w="1546" w:type="dxa"/>
          </w:tcPr>
          <w:p w:rsidR="0023658D" w:rsidRDefault="00070BC3">
            <w:pPr>
              <w:pStyle w:val="TableParagraph"/>
              <w:spacing w:before="41"/>
              <w:ind w:left="45" w:right="40"/>
              <w:jc w:val="center"/>
              <w:rPr>
                <w:sz w:val="20"/>
              </w:rPr>
            </w:pPr>
            <w:r>
              <w:rPr>
                <w:sz w:val="20"/>
              </w:rPr>
              <w:t>- 573.897</w:t>
            </w:r>
          </w:p>
        </w:tc>
      </w:tr>
      <w:tr w:rsidR="0023658D">
        <w:trPr>
          <w:trHeight w:val="309"/>
        </w:trPr>
        <w:tc>
          <w:tcPr>
            <w:tcW w:w="1032" w:type="dxa"/>
          </w:tcPr>
          <w:p w:rsidR="0023658D" w:rsidRDefault="00070BC3">
            <w:pPr>
              <w:pStyle w:val="TableParagraph"/>
              <w:spacing w:before="38"/>
              <w:ind w:left="44" w:right="38"/>
              <w:jc w:val="center"/>
              <w:rPr>
                <w:sz w:val="20"/>
              </w:rPr>
            </w:pPr>
            <w:r>
              <w:rPr>
                <w:sz w:val="20"/>
              </w:rPr>
              <w:t>11.04.2007</w:t>
            </w:r>
          </w:p>
        </w:tc>
        <w:tc>
          <w:tcPr>
            <w:tcW w:w="1489" w:type="dxa"/>
          </w:tcPr>
          <w:p w:rsidR="0023658D" w:rsidRDefault="00070BC3">
            <w:pPr>
              <w:pStyle w:val="TableParagraph"/>
              <w:spacing w:before="38"/>
              <w:ind w:left="65" w:right="64"/>
              <w:jc w:val="center"/>
              <w:rPr>
                <w:sz w:val="20"/>
              </w:rPr>
            </w:pPr>
            <w:r>
              <w:rPr>
                <w:sz w:val="20"/>
              </w:rPr>
              <w:t>7.750.000</w:t>
            </w:r>
          </w:p>
        </w:tc>
        <w:tc>
          <w:tcPr>
            <w:tcW w:w="1529" w:type="dxa"/>
          </w:tcPr>
          <w:p w:rsidR="0023658D" w:rsidRDefault="0023658D">
            <w:pPr>
              <w:pStyle w:val="TableParagraph"/>
              <w:rPr>
                <w:sz w:val="18"/>
              </w:rPr>
            </w:pPr>
          </w:p>
        </w:tc>
        <w:tc>
          <w:tcPr>
            <w:tcW w:w="1712" w:type="dxa"/>
          </w:tcPr>
          <w:p w:rsidR="0023658D" w:rsidRDefault="00070BC3">
            <w:pPr>
              <w:pStyle w:val="TableParagraph"/>
              <w:spacing w:before="38"/>
              <w:ind w:left="301" w:right="298"/>
              <w:jc w:val="center"/>
              <w:rPr>
                <w:sz w:val="20"/>
              </w:rPr>
            </w:pPr>
            <w:r>
              <w:rPr>
                <w:sz w:val="20"/>
              </w:rPr>
              <w:t>8.500.000</w:t>
            </w:r>
          </w:p>
        </w:tc>
        <w:tc>
          <w:tcPr>
            <w:tcW w:w="1755" w:type="dxa"/>
          </w:tcPr>
          <w:p w:rsidR="0023658D" w:rsidRDefault="0023658D">
            <w:pPr>
              <w:pStyle w:val="TableParagraph"/>
              <w:rPr>
                <w:sz w:val="18"/>
              </w:rPr>
            </w:pPr>
          </w:p>
        </w:tc>
        <w:tc>
          <w:tcPr>
            <w:tcW w:w="1546" w:type="dxa"/>
          </w:tcPr>
          <w:p w:rsidR="0023658D" w:rsidRDefault="0023658D">
            <w:pPr>
              <w:pStyle w:val="TableParagraph"/>
              <w:rPr>
                <w:sz w:val="18"/>
              </w:rPr>
            </w:pPr>
          </w:p>
        </w:tc>
      </w:tr>
      <w:tr w:rsidR="0023658D">
        <w:trPr>
          <w:trHeight w:val="309"/>
        </w:trPr>
        <w:tc>
          <w:tcPr>
            <w:tcW w:w="1032" w:type="dxa"/>
          </w:tcPr>
          <w:p w:rsidR="0023658D" w:rsidRDefault="00070BC3">
            <w:pPr>
              <w:pStyle w:val="TableParagraph"/>
              <w:spacing w:before="41"/>
              <w:ind w:left="44" w:right="38"/>
              <w:jc w:val="center"/>
              <w:rPr>
                <w:sz w:val="20"/>
              </w:rPr>
            </w:pPr>
            <w:r>
              <w:rPr>
                <w:sz w:val="20"/>
              </w:rPr>
              <w:t>17.04.2007</w:t>
            </w:r>
          </w:p>
        </w:tc>
        <w:tc>
          <w:tcPr>
            <w:tcW w:w="1489" w:type="dxa"/>
          </w:tcPr>
          <w:p w:rsidR="0023658D" w:rsidRDefault="0023658D">
            <w:pPr>
              <w:pStyle w:val="TableParagraph"/>
              <w:rPr>
                <w:sz w:val="18"/>
              </w:rPr>
            </w:pPr>
          </w:p>
        </w:tc>
        <w:tc>
          <w:tcPr>
            <w:tcW w:w="1529" w:type="dxa"/>
          </w:tcPr>
          <w:p w:rsidR="0023658D" w:rsidRDefault="00070BC3">
            <w:pPr>
              <w:pStyle w:val="TableParagraph"/>
              <w:spacing w:before="41"/>
              <w:ind w:left="182" w:right="178"/>
              <w:jc w:val="center"/>
              <w:rPr>
                <w:sz w:val="20"/>
              </w:rPr>
            </w:pPr>
            <w:r>
              <w:rPr>
                <w:sz w:val="20"/>
              </w:rPr>
              <w:t>- 393.800</w:t>
            </w:r>
          </w:p>
        </w:tc>
        <w:tc>
          <w:tcPr>
            <w:tcW w:w="1712" w:type="dxa"/>
          </w:tcPr>
          <w:p w:rsidR="0023658D" w:rsidRDefault="0023658D">
            <w:pPr>
              <w:pStyle w:val="TableParagraph"/>
              <w:rPr>
                <w:sz w:val="18"/>
              </w:rPr>
            </w:pPr>
          </w:p>
        </w:tc>
        <w:tc>
          <w:tcPr>
            <w:tcW w:w="1755" w:type="dxa"/>
          </w:tcPr>
          <w:p w:rsidR="0023658D" w:rsidRDefault="00070BC3">
            <w:pPr>
              <w:pStyle w:val="TableParagraph"/>
              <w:spacing w:before="41"/>
              <w:ind w:right="407"/>
              <w:jc w:val="right"/>
              <w:rPr>
                <w:sz w:val="20"/>
              </w:rPr>
            </w:pPr>
            <w:r>
              <w:rPr>
                <w:sz w:val="20"/>
              </w:rPr>
              <w:t>- 4.571.900</w:t>
            </w:r>
          </w:p>
        </w:tc>
        <w:tc>
          <w:tcPr>
            <w:tcW w:w="1546" w:type="dxa"/>
          </w:tcPr>
          <w:p w:rsidR="0023658D" w:rsidRDefault="0023658D">
            <w:pPr>
              <w:pStyle w:val="TableParagraph"/>
              <w:rPr>
                <w:sz w:val="18"/>
              </w:rPr>
            </w:pPr>
          </w:p>
        </w:tc>
      </w:tr>
      <w:tr w:rsidR="0023658D">
        <w:trPr>
          <w:trHeight w:val="311"/>
        </w:trPr>
        <w:tc>
          <w:tcPr>
            <w:tcW w:w="1032" w:type="dxa"/>
          </w:tcPr>
          <w:p w:rsidR="0023658D" w:rsidRDefault="00070BC3">
            <w:pPr>
              <w:pStyle w:val="TableParagraph"/>
              <w:spacing w:before="41"/>
              <w:ind w:left="44" w:right="38"/>
              <w:jc w:val="center"/>
              <w:rPr>
                <w:sz w:val="20"/>
              </w:rPr>
            </w:pPr>
            <w:r>
              <w:rPr>
                <w:sz w:val="20"/>
              </w:rPr>
              <w:t>11.05.2007</w:t>
            </w:r>
          </w:p>
        </w:tc>
        <w:tc>
          <w:tcPr>
            <w:tcW w:w="1489" w:type="dxa"/>
          </w:tcPr>
          <w:p w:rsidR="0023658D" w:rsidRDefault="0023658D">
            <w:pPr>
              <w:pStyle w:val="TableParagraph"/>
              <w:rPr>
                <w:sz w:val="18"/>
              </w:rPr>
            </w:pPr>
          </w:p>
        </w:tc>
        <w:tc>
          <w:tcPr>
            <w:tcW w:w="1529" w:type="dxa"/>
          </w:tcPr>
          <w:p w:rsidR="0023658D" w:rsidRDefault="0023658D">
            <w:pPr>
              <w:pStyle w:val="TableParagraph"/>
              <w:rPr>
                <w:sz w:val="18"/>
              </w:rPr>
            </w:pPr>
          </w:p>
        </w:tc>
        <w:tc>
          <w:tcPr>
            <w:tcW w:w="1712" w:type="dxa"/>
          </w:tcPr>
          <w:p w:rsidR="0023658D" w:rsidRDefault="0023658D">
            <w:pPr>
              <w:pStyle w:val="TableParagraph"/>
              <w:rPr>
                <w:sz w:val="18"/>
              </w:rPr>
            </w:pPr>
          </w:p>
        </w:tc>
        <w:tc>
          <w:tcPr>
            <w:tcW w:w="1755" w:type="dxa"/>
          </w:tcPr>
          <w:p w:rsidR="0023658D" w:rsidRDefault="0023658D">
            <w:pPr>
              <w:pStyle w:val="TableParagraph"/>
              <w:rPr>
                <w:sz w:val="18"/>
              </w:rPr>
            </w:pPr>
          </w:p>
        </w:tc>
        <w:tc>
          <w:tcPr>
            <w:tcW w:w="1546" w:type="dxa"/>
          </w:tcPr>
          <w:p w:rsidR="0023658D" w:rsidRDefault="00070BC3">
            <w:pPr>
              <w:pStyle w:val="TableParagraph"/>
              <w:spacing w:before="41"/>
              <w:ind w:left="45" w:right="40"/>
              <w:jc w:val="center"/>
              <w:rPr>
                <w:sz w:val="20"/>
              </w:rPr>
            </w:pPr>
            <w:r>
              <w:rPr>
                <w:sz w:val="20"/>
              </w:rPr>
              <w:t>- 549.407</w:t>
            </w:r>
          </w:p>
        </w:tc>
      </w:tr>
      <w:tr w:rsidR="0023658D">
        <w:trPr>
          <w:trHeight w:val="309"/>
        </w:trPr>
        <w:tc>
          <w:tcPr>
            <w:tcW w:w="1032" w:type="dxa"/>
          </w:tcPr>
          <w:p w:rsidR="0023658D" w:rsidRDefault="00070BC3">
            <w:pPr>
              <w:pStyle w:val="TableParagraph"/>
              <w:spacing w:before="38"/>
              <w:ind w:left="44" w:right="38"/>
              <w:jc w:val="center"/>
              <w:rPr>
                <w:sz w:val="20"/>
              </w:rPr>
            </w:pPr>
            <w:r>
              <w:rPr>
                <w:sz w:val="20"/>
              </w:rPr>
              <w:t>14.05.2007</w:t>
            </w:r>
          </w:p>
        </w:tc>
        <w:tc>
          <w:tcPr>
            <w:tcW w:w="1489" w:type="dxa"/>
          </w:tcPr>
          <w:p w:rsidR="0023658D" w:rsidRDefault="0023658D">
            <w:pPr>
              <w:pStyle w:val="TableParagraph"/>
              <w:rPr>
                <w:sz w:val="18"/>
              </w:rPr>
            </w:pPr>
          </w:p>
        </w:tc>
        <w:tc>
          <w:tcPr>
            <w:tcW w:w="1529" w:type="dxa"/>
          </w:tcPr>
          <w:p w:rsidR="0023658D" w:rsidRDefault="00070BC3">
            <w:pPr>
              <w:pStyle w:val="TableParagraph"/>
              <w:spacing w:before="38"/>
              <w:ind w:left="182" w:right="178"/>
              <w:jc w:val="center"/>
              <w:rPr>
                <w:sz w:val="20"/>
              </w:rPr>
            </w:pPr>
            <w:r>
              <w:rPr>
                <w:sz w:val="20"/>
              </w:rPr>
              <w:t>- 695.300</w:t>
            </w:r>
          </w:p>
        </w:tc>
        <w:tc>
          <w:tcPr>
            <w:tcW w:w="1712" w:type="dxa"/>
          </w:tcPr>
          <w:p w:rsidR="0023658D" w:rsidRDefault="0023658D">
            <w:pPr>
              <w:pStyle w:val="TableParagraph"/>
              <w:rPr>
                <w:sz w:val="18"/>
              </w:rPr>
            </w:pPr>
          </w:p>
        </w:tc>
        <w:tc>
          <w:tcPr>
            <w:tcW w:w="1755" w:type="dxa"/>
          </w:tcPr>
          <w:p w:rsidR="0023658D" w:rsidRDefault="00070BC3">
            <w:pPr>
              <w:pStyle w:val="TableParagraph"/>
              <w:spacing w:before="38"/>
              <w:ind w:right="407"/>
              <w:jc w:val="right"/>
              <w:rPr>
                <w:sz w:val="20"/>
              </w:rPr>
            </w:pPr>
            <w:r>
              <w:rPr>
                <w:sz w:val="20"/>
              </w:rPr>
              <w:t>- 4.793.200</w:t>
            </w:r>
          </w:p>
        </w:tc>
        <w:tc>
          <w:tcPr>
            <w:tcW w:w="1546" w:type="dxa"/>
          </w:tcPr>
          <w:p w:rsidR="0023658D" w:rsidRDefault="0023658D">
            <w:pPr>
              <w:pStyle w:val="TableParagraph"/>
              <w:rPr>
                <w:sz w:val="18"/>
              </w:rPr>
            </w:pPr>
          </w:p>
        </w:tc>
      </w:tr>
      <w:tr w:rsidR="0023658D">
        <w:trPr>
          <w:trHeight w:val="309"/>
        </w:trPr>
        <w:tc>
          <w:tcPr>
            <w:tcW w:w="1032" w:type="dxa"/>
          </w:tcPr>
          <w:p w:rsidR="0023658D" w:rsidRDefault="00070BC3">
            <w:pPr>
              <w:pStyle w:val="TableParagraph"/>
              <w:spacing w:before="41"/>
              <w:ind w:left="44" w:right="37"/>
              <w:jc w:val="center"/>
              <w:rPr>
                <w:sz w:val="20"/>
              </w:rPr>
            </w:pPr>
            <w:r>
              <w:rPr>
                <w:sz w:val="20"/>
              </w:rPr>
              <w:t>7.06.2007</w:t>
            </w:r>
          </w:p>
        </w:tc>
        <w:tc>
          <w:tcPr>
            <w:tcW w:w="1489" w:type="dxa"/>
          </w:tcPr>
          <w:p w:rsidR="0023658D" w:rsidRDefault="00070BC3">
            <w:pPr>
              <w:pStyle w:val="TableParagraph"/>
              <w:spacing w:before="41"/>
              <w:ind w:left="65" w:right="64"/>
              <w:jc w:val="center"/>
              <w:rPr>
                <w:sz w:val="20"/>
              </w:rPr>
            </w:pPr>
            <w:r>
              <w:rPr>
                <w:sz w:val="20"/>
              </w:rPr>
              <w:t>19.000.000</w:t>
            </w:r>
          </w:p>
        </w:tc>
        <w:tc>
          <w:tcPr>
            <w:tcW w:w="1529" w:type="dxa"/>
          </w:tcPr>
          <w:p w:rsidR="0023658D" w:rsidRDefault="0023658D">
            <w:pPr>
              <w:pStyle w:val="TableParagraph"/>
              <w:rPr>
                <w:sz w:val="18"/>
              </w:rPr>
            </w:pPr>
          </w:p>
        </w:tc>
        <w:tc>
          <w:tcPr>
            <w:tcW w:w="1712" w:type="dxa"/>
          </w:tcPr>
          <w:p w:rsidR="0023658D" w:rsidRDefault="0023658D">
            <w:pPr>
              <w:pStyle w:val="TableParagraph"/>
              <w:rPr>
                <w:sz w:val="18"/>
              </w:rPr>
            </w:pPr>
          </w:p>
        </w:tc>
        <w:tc>
          <w:tcPr>
            <w:tcW w:w="1755" w:type="dxa"/>
          </w:tcPr>
          <w:p w:rsidR="0023658D" w:rsidRDefault="0023658D">
            <w:pPr>
              <w:pStyle w:val="TableParagraph"/>
              <w:rPr>
                <w:sz w:val="18"/>
              </w:rPr>
            </w:pPr>
          </w:p>
        </w:tc>
        <w:tc>
          <w:tcPr>
            <w:tcW w:w="1546" w:type="dxa"/>
          </w:tcPr>
          <w:p w:rsidR="0023658D" w:rsidRDefault="0023658D">
            <w:pPr>
              <w:pStyle w:val="TableParagraph"/>
              <w:rPr>
                <w:sz w:val="18"/>
              </w:rPr>
            </w:pPr>
          </w:p>
        </w:tc>
      </w:tr>
      <w:tr w:rsidR="0023658D">
        <w:trPr>
          <w:trHeight w:val="311"/>
        </w:trPr>
        <w:tc>
          <w:tcPr>
            <w:tcW w:w="1032" w:type="dxa"/>
          </w:tcPr>
          <w:p w:rsidR="0023658D" w:rsidRDefault="00070BC3">
            <w:pPr>
              <w:pStyle w:val="TableParagraph"/>
              <w:spacing w:before="41"/>
              <w:ind w:left="44" w:right="38"/>
              <w:jc w:val="center"/>
              <w:rPr>
                <w:sz w:val="20"/>
              </w:rPr>
            </w:pPr>
            <w:r>
              <w:rPr>
                <w:sz w:val="20"/>
              </w:rPr>
              <w:t>13.06.2007</w:t>
            </w:r>
          </w:p>
        </w:tc>
        <w:tc>
          <w:tcPr>
            <w:tcW w:w="1489" w:type="dxa"/>
          </w:tcPr>
          <w:p w:rsidR="0023658D" w:rsidRDefault="0023658D">
            <w:pPr>
              <w:pStyle w:val="TableParagraph"/>
              <w:rPr>
                <w:sz w:val="18"/>
              </w:rPr>
            </w:pPr>
          </w:p>
        </w:tc>
        <w:tc>
          <w:tcPr>
            <w:tcW w:w="1529" w:type="dxa"/>
          </w:tcPr>
          <w:p w:rsidR="0023658D" w:rsidRDefault="0023658D">
            <w:pPr>
              <w:pStyle w:val="TableParagraph"/>
              <w:rPr>
                <w:sz w:val="18"/>
              </w:rPr>
            </w:pPr>
          </w:p>
        </w:tc>
        <w:tc>
          <w:tcPr>
            <w:tcW w:w="1712" w:type="dxa"/>
          </w:tcPr>
          <w:p w:rsidR="0023658D" w:rsidRDefault="0023658D">
            <w:pPr>
              <w:pStyle w:val="TableParagraph"/>
              <w:rPr>
                <w:sz w:val="18"/>
              </w:rPr>
            </w:pPr>
          </w:p>
        </w:tc>
        <w:tc>
          <w:tcPr>
            <w:tcW w:w="1755" w:type="dxa"/>
          </w:tcPr>
          <w:p w:rsidR="0023658D" w:rsidRDefault="0023658D">
            <w:pPr>
              <w:pStyle w:val="TableParagraph"/>
              <w:rPr>
                <w:sz w:val="18"/>
              </w:rPr>
            </w:pPr>
          </w:p>
        </w:tc>
        <w:tc>
          <w:tcPr>
            <w:tcW w:w="1546" w:type="dxa"/>
          </w:tcPr>
          <w:p w:rsidR="0023658D" w:rsidRDefault="00070BC3">
            <w:pPr>
              <w:pStyle w:val="TableParagraph"/>
              <w:spacing w:before="41"/>
              <w:ind w:left="45" w:right="40"/>
              <w:jc w:val="center"/>
              <w:rPr>
                <w:sz w:val="20"/>
              </w:rPr>
            </w:pPr>
            <w:r>
              <w:rPr>
                <w:sz w:val="20"/>
              </w:rPr>
              <w:t>- 442.978</w:t>
            </w:r>
          </w:p>
        </w:tc>
      </w:tr>
      <w:tr w:rsidR="0023658D">
        <w:trPr>
          <w:trHeight w:val="309"/>
        </w:trPr>
        <w:tc>
          <w:tcPr>
            <w:tcW w:w="1032" w:type="dxa"/>
          </w:tcPr>
          <w:p w:rsidR="0023658D" w:rsidRDefault="00070BC3">
            <w:pPr>
              <w:pStyle w:val="TableParagraph"/>
              <w:spacing w:before="38"/>
              <w:ind w:left="44" w:right="38"/>
              <w:jc w:val="center"/>
              <w:rPr>
                <w:sz w:val="20"/>
              </w:rPr>
            </w:pPr>
            <w:r>
              <w:rPr>
                <w:sz w:val="20"/>
              </w:rPr>
              <w:t>18.06.2007</w:t>
            </w:r>
          </w:p>
        </w:tc>
        <w:tc>
          <w:tcPr>
            <w:tcW w:w="1489" w:type="dxa"/>
          </w:tcPr>
          <w:p w:rsidR="0023658D" w:rsidRDefault="0023658D">
            <w:pPr>
              <w:pStyle w:val="TableParagraph"/>
              <w:rPr>
                <w:sz w:val="18"/>
              </w:rPr>
            </w:pPr>
          </w:p>
        </w:tc>
        <w:tc>
          <w:tcPr>
            <w:tcW w:w="1529" w:type="dxa"/>
          </w:tcPr>
          <w:p w:rsidR="0023658D" w:rsidRDefault="00070BC3">
            <w:pPr>
              <w:pStyle w:val="TableParagraph"/>
              <w:spacing w:before="38"/>
              <w:ind w:left="182" w:right="176"/>
              <w:jc w:val="center"/>
              <w:rPr>
                <w:sz w:val="20"/>
              </w:rPr>
            </w:pPr>
            <w:r>
              <w:rPr>
                <w:sz w:val="20"/>
              </w:rPr>
              <w:t>- 2.247.500</w:t>
            </w:r>
          </w:p>
        </w:tc>
        <w:tc>
          <w:tcPr>
            <w:tcW w:w="1712" w:type="dxa"/>
          </w:tcPr>
          <w:p w:rsidR="0023658D" w:rsidRDefault="0023658D">
            <w:pPr>
              <w:pStyle w:val="TableParagraph"/>
              <w:rPr>
                <w:sz w:val="18"/>
              </w:rPr>
            </w:pPr>
          </w:p>
        </w:tc>
        <w:tc>
          <w:tcPr>
            <w:tcW w:w="1755" w:type="dxa"/>
          </w:tcPr>
          <w:p w:rsidR="0023658D" w:rsidRDefault="00070BC3">
            <w:pPr>
              <w:pStyle w:val="TableParagraph"/>
              <w:spacing w:before="38"/>
              <w:ind w:right="407"/>
              <w:jc w:val="right"/>
              <w:rPr>
                <w:sz w:val="20"/>
              </w:rPr>
            </w:pPr>
            <w:r>
              <w:rPr>
                <w:sz w:val="20"/>
              </w:rPr>
              <w:t>- 4.761.350</w:t>
            </w:r>
          </w:p>
        </w:tc>
        <w:tc>
          <w:tcPr>
            <w:tcW w:w="1546" w:type="dxa"/>
          </w:tcPr>
          <w:p w:rsidR="0023658D" w:rsidRDefault="0023658D">
            <w:pPr>
              <w:pStyle w:val="TableParagraph"/>
              <w:rPr>
                <w:sz w:val="18"/>
              </w:rPr>
            </w:pPr>
          </w:p>
        </w:tc>
      </w:tr>
      <w:tr w:rsidR="0023658D">
        <w:trPr>
          <w:trHeight w:val="309"/>
        </w:trPr>
        <w:tc>
          <w:tcPr>
            <w:tcW w:w="1032" w:type="dxa"/>
            <w:shd w:val="clear" w:color="auto" w:fill="F1F1F1"/>
          </w:tcPr>
          <w:p w:rsidR="0023658D" w:rsidRDefault="00070BC3">
            <w:pPr>
              <w:pStyle w:val="TableParagraph"/>
              <w:spacing w:before="38"/>
              <w:ind w:left="44" w:right="35"/>
              <w:jc w:val="center"/>
              <w:rPr>
                <w:b/>
                <w:sz w:val="20"/>
              </w:rPr>
            </w:pPr>
            <w:r>
              <w:rPr>
                <w:b/>
                <w:sz w:val="20"/>
              </w:rPr>
              <w:t>6M 2007</w:t>
            </w:r>
          </w:p>
        </w:tc>
        <w:tc>
          <w:tcPr>
            <w:tcW w:w="1489" w:type="dxa"/>
            <w:shd w:val="clear" w:color="auto" w:fill="F1F1F1"/>
          </w:tcPr>
          <w:p w:rsidR="0023658D" w:rsidRDefault="00070BC3">
            <w:pPr>
              <w:pStyle w:val="TableParagraph"/>
              <w:spacing w:before="38"/>
              <w:ind w:left="65" w:right="64"/>
              <w:jc w:val="center"/>
              <w:rPr>
                <w:b/>
                <w:sz w:val="20"/>
              </w:rPr>
            </w:pPr>
            <w:r>
              <w:rPr>
                <w:b/>
                <w:sz w:val="20"/>
              </w:rPr>
              <w:t>51.650.000</w:t>
            </w:r>
          </w:p>
        </w:tc>
        <w:tc>
          <w:tcPr>
            <w:tcW w:w="1529" w:type="dxa"/>
            <w:shd w:val="clear" w:color="auto" w:fill="F1F1F1"/>
          </w:tcPr>
          <w:p w:rsidR="0023658D" w:rsidRDefault="00070BC3">
            <w:pPr>
              <w:pStyle w:val="TableParagraph"/>
              <w:spacing w:before="38"/>
              <w:ind w:left="182" w:right="177"/>
              <w:jc w:val="center"/>
              <w:rPr>
                <w:b/>
                <w:sz w:val="20"/>
              </w:rPr>
            </w:pPr>
            <w:r>
              <w:rPr>
                <w:b/>
                <w:sz w:val="20"/>
              </w:rPr>
              <w:t>- 57.424.300</w:t>
            </w:r>
          </w:p>
        </w:tc>
        <w:tc>
          <w:tcPr>
            <w:tcW w:w="1712" w:type="dxa"/>
            <w:shd w:val="clear" w:color="auto" w:fill="F1F1F1"/>
          </w:tcPr>
          <w:p w:rsidR="0023658D" w:rsidRDefault="00070BC3">
            <w:pPr>
              <w:pStyle w:val="TableParagraph"/>
              <w:spacing w:before="38"/>
              <w:ind w:left="300" w:right="298"/>
              <w:jc w:val="center"/>
              <w:rPr>
                <w:b/>
                <w:sz w:val="20"/>
              </w:rPr>
            </w:pPr>
            <w:r>
              <w:rPr>
                <w:b/>
                <w:sz w:val="20"/>
              </w:rPr>
              <w:t>27.600.000</w:t>
            </w:r>
          </w:p>
        </w:tc>
        <w:tc>
          <w:tcPr>
            <w:tcW w:w="1755" w:type="dxa"/>
            <w:shd w:val="clear" w:color="auto" w:fill="F1F1F1"/>
          </w:tcPr>
          <w:p w:rsidR="0023658D" w:rsidRDefault="00070BC3">
            <w:pPr>
              <w:pStyle w:val="TableParagraph"/>
              <w:spacing w:before="38"/>
              <w:ind w:right="357"/>
              <w:jc w:val="right"/>
              <w:rPr>
                <w:b/>
                <w:sz w:val="20"/>
              </w:rPr>
            </w:pPr>
            <w:r>
              <w:rPr>
                <w:b/>
                <w:sz w:val="20"/>
              </w:rPr>
              <w:t>- 46.180.150</w:t>
            </w:r>
          </w:p>
        </w:tc>
        <w:tc>
          <w:tcPr>
            <w:tcW w:w="1546" w:type="dxa"/>
            <w:shd w:val="clear" w:color="auto" w:fill="F1F1F1"/>
          </w:tcPr>
          <w:p w:rsidR="0023658D" w:rsidRDefault="00070BC3">
            <w:pPr>
              <w:pStyle w:val="TableParagraph"/>
              <w:spacing w:before="38"/>
              <w:ind w:left="45" w:right="38"/>
              <w:jc w:val="center"/>
              <w:rPr>
                <w:b/>
                <w:sz w:val="20"/>
              </w:rPr>
            </w:pPr>
            <w:r>
              <w:rPr>
                <w:b/>
                <w:sz w:val="20"/>
              </w:rPr>
              <w:t>- 3.205.093</w:t>
            </w:r>
          </w:p>
        </w:tc>
      </w:tr>
      <w:tr w:rsidR="0023658D">
        <w:trPr>
          <w:trHeight w:val="540"/>
        </w:trPr>
        <w:tc>
          <w:tcPr>
            <w:tcW w:w="1032" w:type="dxa"/>
            <w:shd w:val="clear" w:color="auto" w:fill="D9D9D9"/>
          </w:tcPr>
          <w:p w:rsidR="0023658D" w:rsidRDefault="00070BC3">
            <w:pPr>
              <w:pStyle w:val="TableParagraph"/>
              <w:spacing w:before="41"/>
              <w:ind w:left="83" w:right="58" w:firstLine="204"/>
              <w:rPr>
                <w:b/>
                <w:sz w:val="20"/>
              </w:rPr>
            </w:pPr>
            <w:r>
              <w:rPr>
                <w:b/>
                <w:sz w:val="20"/>
              </w:rPr>
              <w:t>Total Terra Raf</w:t>
            </w:r>
          </w:p>
        </w:tc>
        <w:tc>
          <w:tcPr>
            <w:tcW w:w="1489" w:type="dxa"/>
            <w:shd w:val="clear" w:color="auto" w:fill="D9D9D9"/>
          </w:tcPr>
          <w:p w:rsidR="0023658D" w:rsidRDefault="00070BC3">
            <w:pPr>
              <w:pStyle w:val="TableParagraph"/>
              <w:spacing w:before="156"/>
              <w:ind w:left="64" w:right="64"/>
              <w:jc w:val="center"/>
              <w:rPr>
                <w:b/>
                <w:sz w:val="20"/>
              </w:rPr>
            </w:pPr>
            <w:r>
              <w:rPr>
                <w:b/>
                <w:sz w:val="20"/>
              </w:rPr>
              <w:t>202.250.000</w:t>
            </w:r>
          </w:p>
        </w:tc>
        <w:tc>
          <w:tcPr>
            <w:tcW w:w="1529" w:type="dxa"/>
            <w:shd w:val="clear" w:color="auto" w:fill="D9D9D9"/>
          </w:tcPr>
          <w:p w:rsidR="0023658D" w:rsidRDefault="00070BC3">
            <w:pPr>
              <w:pStyle w:val="TableParagraph"/>
              <w:spacing w:before="156"/>
              <w:ind w:left="182" w:right="179"/>
              <w:jc w:val="center"/>
              <w:rPr>
                <w:b/>
                <w:sz w:val="20"/>
              </w:rPr>
            </w:pPr>
            <w:r>
              <w:rPr>
                <w:b/>
                <w:sz w:val="20"/>
              </w:rPr>
              <w:t>- 154.196.800</w:t>
            </w:r>
          </w:p>
        </w:tc>
        <w:tc>
          <w:tcPr>
            <w:tcW w:w="1712" w:type="dxa"/>
            <w:shd w:val="clear" w:color="auto" w:fill="D9D9D9"/>
          </w:tcPr>
          <w:p w:rsidR="0023658D" w:rsidRDefault="00070BC3">
            <w:pPr>
              <w:pStyle w:val="TableParagraph"/>
              <w:spacing w:before="156"/>
              <w:ind w:left="300" w:right="298"/>
              <w:jc w:val="center"/>
              <w:rPr>
                <w:b/>
                <w:sz w:val="20"/>
              </w:rPr>
            </w:pPr>
            <w:r>
              <w:rPr>
                <w:b/>
                <w:sz w:val="20"/>
              </w:rPr>
              <w:t>142.700.000</w:t>
            </w:r>
          </w:p>
        </w:tc>
        <w:tc>
          <w:tcPr>
            <w:tcW w:w="1755" w:type="dxa"/>
            <w:shd w:val="clear" w:color="auto" w:fill="D9D9D9"/>
          </w:tcPr>
          <w:p w:rsidR="0023658D" w:rsidRDefault="00070BC3">
            <w:pPr>
              <w:pStyle w:val="TableParagraph"/>
              <w:spacing w:before="156"/>
              <w:ind w:right="309"/>
              <w:jc w:val="right"/>
              <w:rPr>
                <w:b/>
                <w:sz w:val="20"/>
              </w:rPr>
            </w:pPr>
            <w:r>
              <w:rPr>
                <w:b/>
                <w:sz w:val="20"/>
              </w:rPr>
              <w:t>- 127.377.400</w:t>
            </w:r>
          </w:p>
        </w:tc>
        <w:tc>
          <w:tcPr>
            <w:tcW w:w="1546" w:type="dxa"/>
            <w:shd w:val="clear" w:color="auto" w:fill="D9D9D9"/>
          </w:tcPr>
          <w:p w:rsidR="0023658D" w:rsidRDefault="00070BC3">
            <w:pPr>
              <w:pStyle w:val="TableParagraph"/>
              <w:spacing w:before="156"/>
              <w:ind w:left="45" w:right="38"/>
              <w:jc w:val="center"/>
              <w:rPr>
                <w:b/>
                <w:sz w:val="20"/>
              </w:rPr>
            </w:pPr>
            <w:r>
              <w:rPr>
                <w:b/>
                <w:sz w:val="20"/>
              </w:rPr>
              <w:t>- 8.604.771</w:t>
            </w:r>
          </w:p>
        </w:tc>
      </w:tr>
    </w:tbl>
    <w:p w:rsidR="0023658D" w:rsidRDefault="0023658D">
      <w:pPr>
        <w:jc w:val="center"/>
        <w:rPr>
          <w:sz w:val="20"/>
        </w:rPr>
        <w:sectPr w:rsidR="0023658D">
          <w:pgSz w:w="11910" w:h="16840"/>
          <w:pgMar w:top="1400" w:right="1160" w:bottom="760" w:left="1140" w:header="0" w:footer="572" w:gutter="0"/>
          <w:cols w:space="720"/>
        </w:sectPr>
      </w:pPr>
    </w:p>
    <w:p w:rsidR="0023658D" w:rsidRDefault="00070BC3">
      <w:pPr>
        <w:spacing w:before="61"/>
        <w:ind w:left="278"/>
        <w:rPr>
          <w:b/>
        </w:rPr>
      </w:pPr>
      <w:r>
        <w:rPr>
          <w:b/>
          <w:u w:val="thick"/>
        </w:rPr>
        <w:t>Part 2: Extracts from Montvale's accounts</w:t>
      </w:r>
    </w:p>
    <w:p w:rsidR="0023658D" w:rsidRDefault="0023658D">
      <w:pPr>
        <w:pStyle w:val="BodyText"/>
        <w:spacing w:before="5"/>
        <w:rPr>
          <w:b/>
          <w:sz w:val="13"/>
        </w:rPr>
      </w:pPr>
    </w:p>
    <w:p w:rsidR="0023658D" w:rsidRDefault="00070BC3">
      <w:pPr>
        <w:pStyle w:val="BodyText"/>
        <w:spacing w:before="92" w:line="360" w:lineRule="auto"/>
        <w:ind w:left="278"/>
      </w:pPr>
      <w:r>
        <w:rPr>
          <w:b/>
        </w:rPr>
        <w:t>Inclusion</w:t>
      </w:r>
      <w:r>
        <w:t>: In addition to the transfers between Montvale and Vitol SA, Stadoil and General Affinity, Part Two also compiles the transfers between Montvale and Hayden.</w:t>
      </w:r>
    </w:p>
    <w:p w:rsidR="0023658D" w:rsidRDefault="00070BC3">
      <w:pPr>
        <w:pStyle w:val="BodyText"/>
        <w:spacing w:before="119" w:line="360" w:lineRule="auto"/>
        <w:ind w:left="278"/>
      </w:pPr>
      <w:r>
        <w:rPr>
          <w:b/>
          <w:spacing w:val="-3"/>
        </w:rPr>
        <w:t>Exclusion</w:t>
      </w:r>
      <w:r>
        <w:t xml:space="preserve">: The </w:t>
      </w:r>
      <w:r>
        <w:rPr>
          <w:spacing w:val="-3"/>
        </w:rPr>
        <w:t xml:space="preserve">amounts </w:t>
      </w:r>
      <w:r>
        <w:t xml:space="preserve">in </w:t>
      </w:r>
      <w:r>
        <w:rPr>
          <w:shd w:val="clear" w:color="auto" w:fill="FFFF00"/>
        </w:rPr>
        <w:t xml:space="preserve">yellow </w:t>
      </w:r>
      <w:r>
        <w:t xml:space="preserve">are excluded from the </w:t>
      </w:r>
      <w:r>
        <w:rPr>
          <w:spacing w:val="-3"/>
        </w:rPr>
        <w:t xml:space="preserve">calculations </w:t>
      </w:r>
      <w:r>
        <w:t xml:space="preserve">because they </w:t>
      </w:r>
      <w:r>
        <w:rPr>
          <w:spacing w:val="-3"/>
        </w:rPr>
        <w:t xml:space="preserve">originate from </w:t>
      </w:r>
      <w:r>
        <w:t>th</w:t>
      </w:r>
      <w:r>
        <w:t xml:space="preserve">e </w:t>
      </w:r>
      <w:r>
        <w:rPr>
          <w:spacing w:val="-3"/>
        </w:rPr>
        <w:t xml:space="preserve">Lenders </w:t>
      </w:r>
      <w:r>
        <w:t xml:space="preserve">of the </w:t>
      </w:r>
      <w:r>
        <w:rPr>
          <w:spacing w:val="-2"/>
        </w:rPr>
        <w:t xml:space="preserve">Laren </w:t>
      </w:r>
      <w:r>
        <w:rPr>
          <w:spacing w:val="-3"/>
        </w:rPr>
        <w:t>Transaction</w:t>
      </w:r>
      <w:r>
        <w:t xml:space="preserve">, not from </w:t>
      </w:r>
      <w:r>
        <w:rPr>
          <w:spacing w:val="-3"/>
        </w:rPr>
        <w:t xml:space="preserve">Vitol SA. </w:t>
      </w:r>
      <w:r>
        <w:t xml:space="preserve">The </w:t>
      </w:r>
      <w:r>
        <w:rPr>
          <w:spacing w:val="-3"/>
        </w:rPr>
        <w:t xml:space="preserve">same </w:t>
      </w:r>
      <w:r>
        <w:t xml:space="preserve">applies to the </w:t>
      </w:r>
      <w:r>
        <w:rPr>
          <w:spacing w:val="-3"/>
        </w:rPr>
        <w:t xml:space="preserve">amounts </w:t>
      </w:r>
      <w:r>
        <w:t xml:space="preserve">in </w:t>
      </w:r>
      <w:r>
        <w:rPr>
          <w:shd w:val="clear" w:color="auto" w:fill="A9A9A9"/>
        </w:rPr>
        <w:t>grey</w:t>
      </w:r>
      <w:r>
        <w:t xml:space="preserve">, </w:t>
      </w:r>
      <w:r>
        <w:rPr>
          <w:spacing w:val="-3"/>
        </w:rPr>
        <w:t xml:space="preserve">which come from </w:t>
      </w:r>
      <w:r>
        <w:t xml:space="preserve">Sibex </w:t>
      </w:r>
      <w:r>
        <w:rPr>
          <w:spacing w:val="-2"/>
        </w:rPr>
        <w:t xml:space="preserve">Oil </w:t>
      </w:r>
      <w:r>
        <w:t>Ltd.</w:t>
      </w:r>
    </w:p>
    <w:p w:rsidR="0023658D" w:rsidRDefault="0023658D">
      <w:pPr>
        <w:pStyle w:val="BodyText"/>
        <w:spacing w:before="4"/>
        <w:rPr>
          <w:sz w:val="10"/>
        </w:rPr>
      </w:pPr>
    </w:p>
    <w:tbl>
      <w:tblPr>
        <w:tblW w:w="0" w:type="auto"/>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32"/>
        <w:gridCol w:w="1285"/>
        <w:gridCol w:w="1282"/>
        <w:gridCol w:w="1285"/>
        <w:gridCol w:w="1282"/>
        <w:gridCol w:w="1549"/>
        <w:gridCol w:w="1349"/>
      </w:tblGrid>
      <w:tr w:rsidR="0023658D">
        <w:trPr>
          <w:trHeight w:val="321"/>
        </w:trPr>
        <w:tc>
          <w:tcPr>
            <w:tcW w:w="9064" w:type="dxa"/>
            <w:gridSpan w:val="7"/>
            <w:shd w:val="clear" w:color="auto" w:fill="D9D9D9"/>
          </w:tcPr>
          <w:p w:rsidR="0023658D" w:rsidRDefault="00070BC3">
            <w:pPr>
              <w:pStyle w:val="TableParagraph"/>
              <w:spacing w:before="46"/>
              <w:ind w:left="2550" w:right="2542"/>
              <w:jc w:val="center"/>
              <w:rPr>
                <w:b/>
                <w:sz w:val="20"/>
              </w:rPr>
            </w:pPr>
            <w:r>
              <w:rPr>
                <w:b/>
                <w:sz w:val="20"/>
              </w:rPr>
              <w:t>Table 1.2 - Montvale account extracts</w:t>
            </w:r>
          </w:p>
        </w:tc>
      </w:tr>
      <w:tr w:rsidR="0023658D">
        <w:trPr>
          <w:trHeight w:val="318"/>
        </w:trPr>
        <w:tc>
          <w:tcPr>
            <w:tcW w:w="1032" w:type="dxa"/>
            <w:vMerge w:val="restart"/>
            <w:shd w:val="clear" w:color="auto" w:fill="D9D9D9"/>
          </w:tcPr>
          <w:p w:rsidR="0023658D" w:rsidRDefault="0023658D">
            <w:pPr>
              <w:pStyle w:val="TableParagraph"/>
              <w:spacing w:before="2"/>
              <w:rPr>
                <w:sz w:val="28"/>
              </w:rPr>
            </w:pPr>
          </w:p>
          <w:p w:rsidR="0023658D" w:rsidRDefault="00070BC3">
            <w:pPr>
              <w:pStyle w:val="TableParagraph"/>
              <w:ind w:left="314"/>
              <w:rPr>
                <w:b/>
                <w:sz w:val="20"/>
              </w:rPr>
            </w:pPr>
            <w:r>
              <w:rPr>
                <w:b/>
                <w:sz w:val="20"/>
              </w:rPr>
              <w:t>Date</w:t>
            </w:r>
          </w:p>
        </w:tc>
        <w:tc>
          <w:tcPr>
            <w:tcW w:w="2567" w:type="dxa"/>
            <w:gridSpan w:val="2"/>
            <w:shd w:val="clear" w:color="auto" w:fill="D9D9D9"/>
          </w:tcPr>
          <w:p w:rsidR="0023658D" w:rsidRDefault="00070BC3">
            <w:pPr>
              <w:pStyle w:val="TableParagraph"/>
              <w:spacing w:before="46"/>
              <w:ind w:left="107"/>
              <w:rPr>
                <w:b/>
                <w:sz w:val="20"/>
              </w:rPr>
            </w:pPr>
            <w:r>
              <w:rPr>
                <w:b/>
                <w:sz w:val="20"/>
              </w:rPr>
              <w:t>KPM COMSA (11.11.2005)</w:t>
            </w:r>
          </w:p>
        </w:tc>
        <w:tc>
          <w:tcPr>
            <w:tcW w:w="2567" w:type="dxa"/>
            <w:gridSpan w:val="2"/>
            <w:shd w:val="clear" w:color="auto" w:fill="D9D9D9"/>
          </w:tcPr>
          <w:p w:rsidR="0023658D" w:rsidRDefault="00070BC3">
            <w:pPr>
              <w:pStyle w:val="TableParagraph"/>
              <w:spacing w:before="46"/>
              <w:ind w:left="126"/>
              <w:rPr>
                <w:b/>
                <w:sz w:val="20"/>
              </w:rPr>
            </w:pPr>
            <w:r>
              <w:rPr>
                <w:b/>
                <w:sz w:val="20"/>
              </w:rPr>
              <w:t>TNG COMSA (20.01.2006)</w:t>
            </w:r>
          </w:p>
        </w:tc>
        <w:tc>
          <w:tcPr>
            <w:tcW w:w="1549" w:type="dxa"/>
            <w:shd w:val="clear" w:color="auto" w:fill="D9D9D9"/>
          </w:tcPr>
          <w:p w:rsidR="0023658D" w:rsidRDefault="00070BC3">
            <w:pPr>
              <w:pStyle w:val="TableParagraph"/>
              <w:spacing w:before="46"/>
              <w:ind w:left="44" w:right="44"/>
              <w:jc w:val="center"/>
              <w:rPr>
                <w:b/>
                <w:sz w:val="20"/>
              </w:rPr>
            </w:pPr>
            <w:r>
              <w:rPr>
                <w:b/>
                <w:sz w:val="20"/>
              </w:rPr>
              <w:t>Reimbursement</w:t>
            </w:r>
          </w:p>
        </w:tc>
        <w:tc>
          <w:tcPr>
            <w:tcW w:w="1349" w:type="dxa"/>
            <w:shd w:val="clear" w:color="auto" w:fill="D9D9D9"/>
          </w:tcPr>
          <w:p w:rsidR="0023658D" w:rsidRDefault="00070BC3">
            <w:pPr>
              <w:pStyle w:val="TableParagraph"/>
              <w:spacing w:before="46"/>
              <w:ind w:left="34" w:right="31"/>
              <w:jc w:val="center"/>
              <w:rPr>
                <w:b/>
                <w:sz w:val="20"/>
              </w:rPr>
            </w:pPr>
            <w:r>
              <w:rPr>
                <w:b/>
                <w:sz w:val="20"/>
              </w:rPr>
              <w:t>Diversion</w:t>
            </w:r>
          </w:p>
        </w:tc>
      </w:tr>
      <w:tr w:rsidR="0023658D">
        <w:trPr>
          <w:trHeight w:val="551"/>
        </w:trPr>
        <w:tc>
          <w:tcPr>
            <w:tcW w:w="1032" w:type="dxa"/>
            <w:vMerge/>
            <w:tcBorders>
              <w:top w:val="nil"/>
            </w:tcBorders>
            <w:shd w:val="clear" w:color="auto" w:fill="D9D9D9"/>
          </w:tcPr>
          <w:p w:rsidR="0023658D" w:rsidRDefault="0023658D">
            <w:pPr>
              <w:rPr>
                <w:sz w:val="2"/>
                <w:szCs w:val="2"/>
              </w:rPr>
            </w:pPr>
          </w:p>
        </w:tc>
        <w:tc>
          <w:tcPr>
            <w:tcW w:w="1285" w:type="dxa"/>
            <w:shd w:val="clear" w:color="auto" w:fill="D9D9D9"/>
          </w:tcPr>
          <w:p w:rsidR="0023658D" w:rsidRDefault="00070BC3">
            <w:pPr>
              <w:pStyle w:val="TableParagraph"/>
              <w:spacing w:before="161"/>
              <w:ind w:left="62" w:right="61"/>
              <w:jc w:val="center"/>
              <w:rPr>
                <w:b/>
                <w:sz w:val="20"/>
              </w:rPr>
            </w:pPr>
            <w:r>
              <w:rPr>
                <w:b/>
                <w:sz w:val="20"/>
              </w:rPr>
              <w:t>From Vitol S.A.</w:t>
            </w:r>
          </w:p>
        </w:tc>
        <w:tc>
          <w:tcPr>
            <w:tcW w:w="1282" w:type="dxa"/>
            <w:shd w:val="clear" w:color="auto" w:fill="D9D9D9"/>
          </w:tcPr>
          <w:p w:rsidR="0023658D" w:rsidRDefault="00070BC3">
            <w:pPr>
              <w:pStyle w:val="TableParagraph"/>
              <w:spacing w:before="161"/>
              <w:ind w:left="60" w:right="55"/>
              <w:jc w:val="center"/>
              <w:rPr>
                <w:b/>
                <w:sz w:val="20"/>
              </w:rPr>
            </w:pPr>
            <w:r>
              <w:rPr>
                <w:b/>
                <w:sz w:val="20"/>
              </w:rPr>
              <w:t>In Stadoil</w:t>
            </w:r>
          </w:p>
        </w:tc>
        <w:tc>
          <w:tcPr>
            <w:tcW w:w="1285" w:type="dxa"/>
            <w:shd w:val="clear" w:color="auto" w:fill="D9D9D9"/>
          </w:tcPr>
          <w:p w:rsidR="0023658D" w:rsidRDefault="00070BC3">
            <w:pPr>
              <w:pStyle w:val="TableParagraph"/>
              <w:spacing w:before="161"/>
              <w:ind w:left="62" w:right="59"/>
              <w:jc w:val="center"/>
              <w:rPr>
                <w:b/>
                <w:sz w:val="20"/>
              </w:rPr>
            </w:pPr>
            <w:r>
              <w:rPr>
                <w:b/>
                <w:sz w:val="20"/>
              </w:rPr>
              <w:t>From Vitol S.A.</w:t>
            </w:r>
          </w:p>
        </w:tc>
        <w:tc>
          <w:tcPr>
            <w:tcW w:w="1282" w:type="dxa"/>
            <w:shd w:val="clear" w:color="auto" w:fill="D9D9D9"/>
          </w:tcPr>
          <w:p w:rsidR="0023658D" w:rsidRDefault="00070BC3">
            <w:pPr>
              <w:pStyle w:val="TableParagraph"/>
              <w:spacing w:before="46"/>
              <w:ind w:left="303" w:right="173" w:hanging="108"/>
              <w:rPr>
                <w:b/>
                <w:sz w:val="20"/>
              </w:rPr>
            </w:pPr>
            <w:r>
              <w:rPr>
                <w:b/>
                <w:sz w:val="20"/>
              </w:rPr>
              <w:t>To General Affinity</w:t>
            </w:r>
          </w:p>
        </w:tc>
        <w:tc>
          <w:tcPr>
            <w:tcW w:w="1549" w:type="dxa"/>
            <w:shd w:val="clear" w:color="auto" w:fill="D9D9D9"/>
          </w:tcPr>
          <w:p w:rsidR="0023658D" w:rsidRDefault="00070BC3">
            <w:pPr>
              <w:pStyle w:val="TableParagraph"/>
              <w:spacing w:before="161"/>
              <w:ind w:left="44" w:right="44"/>
              <w:jc w:val="center"/>
              <w:rPr>
                <w:b/>
                <w:sz w:val="20"/>
              </w:rPr>
            </w:pPr>
            <w:r>
              <w:rPr>
                <w:b/>
                <w:sz w:val="20"/>
              </w:rPr>
              <w:t>To Vitol S.A.</w:t>
            </w:r>
          </w:p>
        </w:tc>
        <w:tc>
          <w:tcPr>
            <w:tcW w:w="1349" w:type="dxa"/>
            <w:shd w:val="clear" w:color="auto" w:fill="D9D9D9"/>
          </w:tcPr>
          <w:p w:rsidR="0023658D" w:rsidRDefault="00070BC3">
            <w:pPr>
              <w:pStyle w:val="TableParagraph"/>
              <w:spacing w:before="161"/>
              <w:ind w:left="32" w:right="31"/>
              <w:jc w:val="center"/>
              <w:rPr>
                <w:b/>
                <w:sz w:val="20"/>
              </w:rPr>
            </w:pPr>
            <w:r>
              <w:rPr>
                <w:b/>
                <w:sz w:val="20"/>
              </w:rPr>
              <w:t>From/to Hayden</w:t>
            </w:r>
          </w:p>
        </w:tc>
      </w:tr>
      <w:tr w:rsidR="0023658D">
        <w:trPr>
          <w:trHeight w:val="319"/>
        </w:trPr>
        <w:tc>
          <w:tcPr>
            <w:tcW w:w="1032" w:type="dxa"/>
          </w:tcPr>
          <w:p w:rsidR="0023658D" w:rsidRDefault="00070BC3">
            <w:pPr>
              <w:pStyle w:val="TableParagraph"/>
              <w:spacing w:before="44"/>
              <w:ind w:left="64"/>
              <w:rPr>
                <w:sz w:val="20"/>
              </w:rPr>
            </w:pPr>
            <w:r>
              <w:rPr>
                <w:sz w:val="20"/>
              </w:rPr>
              <w:t>11.07.2007</w:t>
            </w:r>
          </w:p>
        </w:tc>
        <w:tc>
          <w:tcPr>
            <w:tcW w:w="1285" w:type="dxa"/>
          </w:tcPr>
          <w:p w:rsidR="0023658D" w:rsidRDefault="00070BC3">
            <w:pPr>
              <w:pStyle w:val="TableParagraph"/>
              <w:spacing w:before="44"/>
              <w:ind w:left="62" w:right="59"/>
              <w:jc w:val="center"/>
              <w:rPr>
                <w:sz w:val="20"/>
              </w:rPr>
            </w:pPr>
            <w:r>
              <w:rPr>
                <w:sz w:val="20"/>
              </w:rPr>
              <w:t>9.500.000</w:t>
            </w:r>
          </w:p>
        </w:tc>
        <w:tc>
          <w:tcPr>
            <w:tcW w:w="1282" w:type="dxa"/>
          </w:tcPr>
          <w:p w:rsidR="0023658D" w:rsidRDefault="0023658D">
            <w:pPr>
              <w:pStyle w:val="TableParagraph"/>
              <w:rPr>
                <w:sz w:val="20"/>
              </w:rPr>
            </w:pPr>
          </w:p>
        </w:tc>
        <w:tc>
          <w:tcPr>
            <w:tcW w:w="1285" w:type="dxa"/>
          </w:tcPr>
          <w:p w:rsidR="0023658D" w:rsidRDefault="0023658D">
            <w:pPr>
              <w:pStyle w:val="TableParagraph"/>
              <w:rPr>
                <w:sz w:val="20"/>
              </w:rPr>
            </w:pPr>
          </w:p>
        </w:tc>
        <w:tc>
          <w:tcPr>
            <w:tcW w:w="1282" w:type="dxa"/>
          </w:tcPr>
          <w:p w:rsidR="0023658D" w:rsidRDefault="0023658D">
            <w:pPr>
              <w:pStyle w:val="TableParagraph"/>
              <w:rPr>
                <w:sz w:val="20"/>
              </w:rPr>
            </w:pPr>
          </w:p>
        </w:tc>
        <w:tc>
          <w:tcPr>
            <w:tcW w:w="1549" w:type="dxa"/>
          </w:tcPr>
          <w:p w:rsidR="0023658D" w:rsidRDefault="0023658D">
            <w:pPr>
              <w:pStyle w:val="TableParagraph"/>
              <w:rPr>
                <w:sz w:val="20"/>
              </w:rPr>
            </w:pPr>
          </w:p>
        </w:tc>
        <w:tc>
          <w:tcPr>
            <w:tcW w:w="1349" w:type="dxa"/>
          </w:tcPr>
          <w:p w:rsidR="0023658D" w:rsidRDefault="0023658D">
            <w:pPr>
              <w:pStyle w:val="TableParagraph"/>
              <w:rPr>
                <w:sz w:val="20"/>
              </w:rPr>
            </w:pPr>
          </w:p>
        </w:tc>
      </w:tr>
      <w:tr w:rsidR="0023658D">
        <w:trPr>
          <w:trHeight w:val="321"/>
        </w:trPr>
        <w:tc>
          <w:tcPr>
            <w:tcW w:w="1032" w:type="dxa"/>
          </w:tcPr>
          <w:p w:rsidR="0023658D" w:rsidRDefault="00070BC3">
            <w:pPr>
              <w:pStyle w:val="TableParagraph"/>
              <w:spacing w:before="46"/>
              <w:ind w:left="64"/>
              <w:rPr>
                <w:sz w:val="20"/>
              </w:rPr>
            </w:pPr>
            <w:r>
              <w:rPr>
                <w:sz w:val="20"/>
              </w:rPr>
              <w:t>12.07.2007</w:t>
            </w:r>
          </w:p>
        </w:tc>
        <w:tc>
          <w:tcPr>
            <w:tcW w:w="1285" w:type="dxa"/>
          </w:tcPr>
          <w:p w:rsidR="0023658D" w:rsidRDefault="0023658D">
            <w:pPr>
              <w:pStyle w:val="TableParagraph"/>
              <w:rPr>
                <w:sz w:val="20"/>
              </w:rPr>
            </w:pPr>
          </w:p>
        </w:tc>
        <w:tc>
          <w:tcPr>
            <w:tcW w:w="1282" w:type="dxa"/>
          </w:tcPr>
          <w:p w:rsidR="0023658D" w:rsidRDefault="0023658D">
            <w:pPr>
              <w:pStyle w:val="TableParagraph"/>
              <w:rPr>
                <w:sz w:val="20"/>
              </w:rPr>
            </w:pPr>
          </w:p>
        </w:tc>
        <w:tc>
          <w:tcPr>
            <w:tcW w:w="1285" w:type="dxa"/>
          </w:tcPr>
          <w:p w:rsidR="0023658D" w:rsidRDefault="0023658D">
            <w:pPr>
              <w:pStyle w:val="TableParagraph"/>
              <w:rPr>
                <w:sz w:val="20"/>
              </w:rPr>
            </w:pPr>
          </w:p>
        </w:tc>
        <w:tc>
          <w:tcPr>
            <w:tcW w:w="1282" w:type="dxa"/>
          </w:tcPr>
          <w:p w:rsidR="0023658D" w:rsidRDefault="0023658D">
            <w:pPr>
              <w:pStyle w:val="TableParagraph"/>
              <w:rPr>
                <w:sz w:val="20"/>
              </w:rPr>
            </w:pPr>
          </w:p>
        </w:tc>
        <w:tc>
          <w:tcPr>
            <w:tcW w:w="1549" w:type="dxa"/>
          </w:tcPr>
          <w:p w:rsidR="0023658D" w:rsidRDefault="00070BC3">
            <w:pPr>
              <w:pStyle w:val="TableParagraph"/>
              <w:spacing w:before="46"/>
              <w:ind w:left="44" w:right="39"/>
              <w:jc w:val="center"/>
              <w:rPr>
                <w:sz w:val="20"/>
              </w:rPr>
            </w:pPr>
            <w:r>
              <w:rPr>
                <w:sz w:val="20"/>
              </w:rPr>
              <w:t>- 396.022</w:t>
            </w:r>
          </w:p>
        </w:tc>
        <w:tc>
          <w:tcPr>
            <w:tcW w:w="1349" w:type="dxa"/>
          </w:tcPr>
          <w:p w:rsidR="0023658D" w:rsidRDefault="0023658D">
            <w:pPr>
              <w:pStyle w:val="TableParagraph"/>
              <w:rPr>
                <w:sz w:val="20"/>
              </w:rPr>
            </w:pPr>
          </w:p>
        </w:tc>
      </w:tr>
      <w:tr w:rsidR="0023658D">
        <w:trPr>
          <w:trHeight w:val="318"/>
        </w:trPr>
        <w:tc>
          <w:tcPr>
            <w:tcW w:w="1032" w:type="dxa"/>
          </w:tcPr>
          <w:p w:rsidR="0023658D" w:rsidRDefault="00070BC3">
            <w:pPr>
              <w:pStyle w:val="TableParagraph"/>
              <w:spacing w:before="43"/>
              <w:ind w:left="64"/>
              <w:rPr>
                <w:sz w:val="20"/>
              </w:rPr>
            </w:pPr>
            <w:r>
              <w:rPr>
                <w:sz w:val="20"/>
              </w:rPr>
              <w:t>16.07.2007</w:t>
            </w:r>
          </w:p>
        </w:tc>
        <w:tc>
          <w:tcPr>
            <w:tcW w:w="1285" w:type="dxa"/>
          </w:tcPr>
          <w:p w:rsidR="0023658D" w:rsidRDefault="0023658D">
            <w:pPr>
              <w:pStyle w:val="TableParagraph"/>
              <w:rPr>
                <w:sz w:val="20"/>
              </w:rPr>
            </w:pPr>
          </w:p>
        </w:tc>
        <w:tc>
          <w:tcPr>
            <w:tcW w:w="1282" w:type="dxa"/>
          </w:tcPr>
          <w:p w:rsidR="0023658D" w:rsidRDefault="00070BC3">
            <w:pPr>
              <w:pStyle w:val="TableParagraph"/>
              <w:spacing w:before="43"/>
              <w:ind w:left="58" w:right="55"/>
              <w:jc w:val="center"/>
              <w:rPr>
                <w:sz w:val="20"/>
              </w:rPr>
            </w:pPr>
            <w:r>
              <w:rPr>
                <w:sz w:val="20"/>
              </w:rPr>
              <w:t>- 1.500.000</w:t>
            </w:r>
          </w:p>
        </w:tc>
        <w:tc>
          <w:tcPr>
            <w:tcW w:w="1285" w:type="dxa"/>
          </w:tcPr>
          <w:p w:rsidR="0023658D" w:rsidRDefault="0023658D">
            <w:pPr>
              <w:pStyle w:val="TableParagraph"/>
              <w:rPr>
                <w:sz w:val="20"/>
              </w:rPr>
            </w:pPr>
          </w:p>
        </w:tc>
        <w:tc>
          <w:tcPr>
            <w:tcW w:w="1282" w:type="dxa"/>
          </w:tcPr>
          <w:p w:rsidR="0023658D" w:rsidRDefault="00070BC3">
            <w:pPr>
              <w:pStyle w:val="TableParagraph"/>
              <w:spacing w:before="43"/>
              <w:ind w:right="174"/>
              <w:jc w:val="right"/>
              <w:rPr>
                <w:sz w:val="20"/>
              </w:rPr>
            </w:pPr>
            <w:r>
              <w:rPr>
                <w:sz w:val="20"/>
              </w:rPr>
              <w:t>- 5.880.800</w:t>
            </w:r>
          </w:p>
        </w:tc>
        <w:tc>
          <w:tcPr>
            <w:tcW w:w="1549" w:type="dxa"/>
          </w:tcPr>
          <w:p w:rsidR="0023658D" w:rsidRDefault="0023658D">
            <w:pPr>
              <w:pStyle w:val="TableParagraph"/>
              <w:rPr>
                <w:sz w:val="20"/>
              </w:rPr>
            </w:pPr>
          </w:p>
        </w:tc>
        <w:tc>
          <w:tcPr>
            <w:tcW w:w="1349" w:type="dxa"/>
          </w:tcPr>
          <w:p w:rsidR="0023658D" w:rsidRDefault="0023658D">
            <w:pPr>
              <w:pStyle w:val="TableParagraph"/>
              <w:rPr>
                <w:sz w:val="20"/>
              </w:rPr>
            </w:pPr>
          </w:p>
        </w:tc>
      </w:tr>
      <w:tr w:rsidR="0023658D">
        <w:trPr>
          <w:trHeight w:val="321"/>
        </w:trPr>
        <w:tc>
          <w:tcPr>
            <w:tcW w:w="1032" w:type="dxa"/>
          </w:tcPr>
          <w:p w:rsidR="0023658D" w:rsidRDefault="00070BC3">
            <w:pPr>
              <w:pStyle w:val="TableParagraph"/>
              <w:spacing w:before="46"/>
              <w:ind w:left="64"/>
              <w:rPr>
                <w:sz w:val="20"/>
              </w:rPr>
            </w:pPr>
            <w:r>
              <w:rPr>
                <w:sz w:val="20"/>
              </w:rPr>
              <w:t>17.07.2007</w:t>
            </w:r>
          </w:p>
        </w:tc>
        <w:tc>
          <w:tcPr>
            <w:tcW w:w="1285" w:type="dxa"/>
          </w:tcPr>
          <w:p w:rsidR="0023658D" w:rsidRDefault="0023658D">
            <w:pPr>
              <w:pStyle w:val="TableParagraph"/>
              <w:rPr>
                <w:sz w:val="20"/>
              </w:rPr>
            </w:pPr>
          </w:p>
        </w:tc>
        <w:tc>
          <w:tcPr>
            <w:tcW w:w="1282" w:type="dxa"/>
          </w:tcPr>
          <w:p w:rsidR="0023658D" w:rsidRDefault="0023658D">
            <w:pPr>
              <w:pStyle w:val="TableParagraph"/>
              <w:rPr>
                <w:sz w:val="20"/>
              </w:rPr>
            </w:pPr>
          </w:p>
        </w:tc>
        <w:tc>
          <w:tcPr>
            <w:tcW w:w="1285" w:type="dxa"/>
          </w:tcPr>
          <w:p w:rsidR="0023658D" w:rsidRDefault="0023658D">
            <w:pPr>
              <w:pStyle w:val="TableParagraph"/>
              <w:rPr>
                <w:sz w:val="20"/>
              </w:rPr>
            </w:pPr>
          </w:p>
        </w:tc>
        <w:tc>
          <w:tcPr>
            <w:tcW w:w="1282" w:type="dxa"/>
          </w:tcPr>
          <w:p w:rsidR="0023658D" w:rsidRDefault="0023658D">
            <w:pPr>
              <w:pStyle w:val="TableParagraph"/>
              <w:rPr>
                <w:sz w:val="20"/>
              </w:rPr>
            </w:pPr>
          </w:p>
        </w:tc>
        <w:tc>
          <w:tcPr>
            <w:tcW w:w="1549" w:type="dxa"/>
          </w:tcPr>
          <w:p w:rsidR="0023658D" w:rsidRDefault="0023658D">
            <w:pPr>
              <w:pStyle w:val="TableParagraph"/>
              <w:rPr>
                <w:sz w:val="20"/>
              </w:rPr>
            </w:pPr>
          </w:p>
        </w:tc>
        <w:tc>
          <w:tcPr>
            <w:tcW w:w="1349" w:type="dxa"/>
          </w:tcPr>
          <w:p w:rsidR="0023658D" w:rsidRDefault="00070BC3">
            <w:pPr>
              <w:pStyle w:val="TableParagraph"/>
              <w:spacing w:before="46"/>
              <w:ind w:left="34" w:right="30"/>
              <w:jc w:val="center"/>
              <w:rPr>
                <w:sz w:val="20"/>
              </w:rPr>
            </w:pPr>
            <w:r>
              <w:rPr>
                <w:sz w:val="20"/>
              </w:rPr>
              <w:t>- 1.722.000</w:t>
            </w:r>
          </w:p>
        </w:tc>
      </w:tr>
      <w:tr w:rsidR="0023658D">
        <w:trPr>
          <w:trHeight w:val="318"/>
        </w:trPr>
        <w:tc>
          <w:tcPr>
            <w:tcW w:w="1032" w:type="dxa"/>
          </w:tcPr>
          <w:p w:rsidR="0023658D" w:rsidRDefault="00070BC3">
            <w:pPr>
              <w:pStyle w:val="TableParagraph"/>
              <w:spacing w:before="43"/>
              <w:ind w:left="64"/>
              <w:rPr>
                <w:sz w:val="20"/>
              </w:rPr>
            </w:pPr>
            <w:r>
              <w:rPr>
                <w:sz w:val="20"/>
              </w:rPr>
              <w:t>10.08.2007</w:t>
            </w:r>
          </w:p>
        </w:tc>
        <w:tc>
          <w:tcPr>
            <w:tcW w:w="1285" w:type="dxa"/>
          </w:tcPr>
          <w:p w:rsidR="0023658D" w:rsidRDefault="00070BC3">
            <w:pPr>
              <w:pStyle w:val="TableParagraph"/>
              <w:spacing w:before="43"/>
              <w:ind w:left="62" w:right="59"/>
              <w:jc w:val="center"/>
              <w:rPr>
                <w:sz w:val="20"/>
              </w:rPr>
            </w:pPr>
            <w:r>
              <w:rPr>
                <w:sz w:val="20"/>
              </w:rPr>
              <w:t>12.500.000</w:t>
            </w:r>
          </w:p>
        </w:tc>
        <w:tc>
          <w:tcPr>
            <w:tcW w:w="1282" w:type="dxa"/>
          </w:tcPr>
          <w:p w:rsidR="0023658D" w:rsidRDefault="0023658D">
            <w:pPr>
              <w:pStyle w:val="TableParagraph"/>
              <w:rPr>
                <w:sz w:val="20"/>
              </w:rPr>
            </w:pPr>
          </w:p>
        </w:tc>
        <w:tc>
          <w:tcPr>
            <w:tcW w:w="1285" w:type="dxa"/>
          </w:tcPr>
          <w:p w:rsidR="0023658D" w:rsidRDefault="00070BC3">
            <w:pPr>
              <w:pStyle w:val="TableParagraph"/>
              <w:spacing w:before="43"/>
              <w:ind w:left="62" w:right="56"/>
              <w:jc w:val="center"/>
              <w:rPr>
                <w:sz w:val="20"/>
              </w:rPr>
            </w:pPr>
            <w:r>
              <w:rPr>
                <w:sz w:val="20"/>
              </w:rPr>
              <w:t>7.000.000</w:t>
            </w:r>
          </w:p>
        </w:tc>
        <w:tc>
          <w:tcPr>
            <w:tcW w:w="1282" w:type="dxa"/>
          </w:tcPr>
          <w:p w:rsidR="0023658D" w:rsidRDefault="0023658D">
            <w:pPr>
              <w:pStyle w:val="TableParagraph"/>
              <w:rPr>
                <w:sz w:val="20"/>
              </w:rPr>
            </w:pPr>
          </w:p>
        </w:tc>
        <w:tc>
          <w:tcPr>
            <w:tcW w:w="1549" w:type="dxa"/>
          </w:tcPr>
          <w:p w:rsidR="0023658D" w:rsidRDefault="0023658D">
            <w:pPr>
              <w:pStyle w:val="TableParagraph"/>
              <w:rPr>
                <w:sz w:val="20"/>
              </w:rPr>
            </w:pPr>
          </w:p>
        </w:tc>
        <w:tc>
          <w:tcPr>
            <w:tcW w:w="1349" w:type="dxa"/>
          </w:tcPr>
          <w:p w:rsidR="0023658D" w:rsidRDefault="00070BC3">
            <w:pPr>
              <w:pStyle w:val="TableParagraph"/>
              <w:spacing w:before="43"/>
              <w:ind w:left="34" w:right="30"/>
              <w:jc w:val="center"/>
              <w:rPr>
                <w:sz w:val="20"/>
              </w:rPr>
            </w:pPr>
            <w:r>
              <w:rPr>
                <w:sz w:val="20"/>
              </w:rPr>
              <w:t>- 4.745.000</w:t>
            </w:r>
          </w:p>
        </w:tc>
      </w:tr>
      <w:tr w:rsidR="0023658D">
        <w:trPr>
          <w:trHeight w:val="321"/>
        </w:trPr>
        <w:tc>
          <w:tcPr>
            <w:tcW w:w="1032" w:type="dxa"/>
          </w:tcPr>
          <w:p w:rsidR="0023658D" w:rsidRDefault="00070BC3">
            <w:pPr>
              <w:pStyle w:val="TableParagraph"/>
              <w:spacing w:before="46"/>
              <w:ind w:left="64"/>
              <w:rPr>
                <w:sz w:val="20"/>
              </w:rPr>
            </w:pPr>
            <w:r>
              <w:rPr>
                <w:sz w:val="20"/>
              </w:rPr>
              <w:t>13.08.2007</w:t>
            </w:r>
          </w:p>
        </w:tc>
        <w:tc>
          <w:tcPr>
            <w:tcW w:w="1285" w:type="dxa"/>
          </w:tcPr>
          <w:p w:rsidR="0023658D" w:rsidRDefault="0023658D">
            <w:pPr>
              <w:pStyle w:val="TableParagraph"/>
              <w:rPr>
                <w:sz w:val="20"/>
              </w:rPr>
            </w:pPr>
          </w:p>
        </w:tc>
        <w:tc>
          <w:tcPr>
            <w:tcW w:w="1282" w:type="dxa"/>
          </w:tcPr>
          <w:p w:rsidR="0023658D" w:rsidRDefault="0023658D">
            <w:pPr>
              <w:pStyle w:val="TableParagraph"/>
              <w:rPr>
                <w:sz w:val="20"/>
              </w:rPr>
            </w:pPr>
          </w:p>
        </w:tc>
        <w:tc>
          <w:tcPr>
            <w:tcW w:w="1285" w:type="dxa"/>
          </w:tcPr>
          <w:p w:rsidR="0023658D" w:rsidRDefault="0023658D">
            <w:pPr>
              <w:pStyle w:val="TableParagraph"/>
              <w:rPr>
                <w:sz w:val="20"/>
              </w:rPr>
            </w:pPr>
          </w:p>
        </w:tc>
        <w:tc>
          <w:tcPr>
            <w:tcW w:w="1282" w:type="dxa"/>
          </w:tcPr>
          <w:p w:rsidR="0023658D" w:rsidRDefault="0023658D">
            <w:pPr>
              <w:pStyle w:val="TableParagraph"/>
              <w:rPr>
                <w:sz w:val="20"/>
              </w:rPr>
            </w:pPr>
          </w:p>
        </w:tc>
        <w:tc>
          <w:tcPr>
            <w:tcW w:w="1549" w:type="dxa"/>
          </w:tcPr>
          <w:p w:rsidR="0023658D" w:rsidRDefault="0023658D">
            <w:pPr>
              <w:pStyle w:val="TableParagraph"/>
              <w:rPr>
                <w:sz w:val="20"/>
              </w:rPr>
            </w:pPr>
          </w:p>
        </w:tc>
        <w:tc>
          <w:tcPr>
            <w:tcW w:w="1349" w:type="dxa"/>
          </w:tcPr>
          <w:p w:rsidR="0023658D" w:rsidRDefault="00070BC3">
            <w:pPr>
              <w:pStyle w:val="TableParagraph"/>
              <w:spacing w:before="46"/>
              <w:ind w:left="34" w:right="30"/>
              <w:jc w:val="center"/>
              <w:rPr>
                <w:sz w:val="20"/>
              </w:rPr>
            </w:pPr>
            <w:r>
              <w:rPr>
                <w:sz w:val="20"/>
              </w:rPr>
              <w:t>- 13.000.000</w:t>
            </w:r>
          </w:p>
        </w:tc>
      </w:tr>
      <w:tr w:rsidR="0023658D">
        <w:trPr>
          <w:trHeight w:val="318"/>
        </w:trPr>
        <w:tc>
          <w:tcPr>
            <w:tcW w:w="1032" w:type="dxa"/>
          </w:tcPr>
          <w:p w:rsidR="0023658D" w:rsidRDefault="00070BC3">
            <w:pPr>
              <w:pStyle w:val="TableParagraph"/>
              <w:spacing w:before="43"/>
              <w:ind w:left="64"/>
              <w:rPr>
                <w:sz w:val="20"/>
              </w:rPr>
            </w:pPr>
            <w:r>
              <w:rPr>
                <w:sz w:val="20"/>
              </w:rPr>
              <w:t>14.08.2007</w:t>
            </w:r>
          </w:p>
        </w:tc>
        <w:tc>
          <w:tcPr>
            <w:tcW w:w="1285" w:type="dxa"/>
          </w:tcPr>
          <w:p w:rsidR="0023658D" w:rsidRDefault="0023658D">
            <w:pPr>
              <w:pStyle w:val="TableParagraph"/>
              <w:rPr>
                <w:sz w:val="20"/>
              </w:rPr>
            </w:pPr>
          </w:p>
        </w:tc>
        <w:tc>
          <w:tcPr>
            <w:tcW w:w="1282" w:type="dxa"/>
          </w:tcPr>
          <w:p w:rsidR="0023658D" w:rsidRDefault="00070BC3">
            <w:pPr>
              <w:pStyle w:val="TableParagraph"/>
              <w:spacing w:before="43"/>
              <w:ind w:left="58" w:right="55"/>
              <w:jc w:val="center"/>
              <w:rPr>
                <w:sz w:val="20"/>
              </w:rPr>
            </w:pPr>
            <w:r>
              <w:rPr>
                <w:sz w:val="20"/>
              </w:rPr>
              <w:t>- 7.500.000</w:t>
            </w:r>
          </w:p>
        </w:tc>
        <w:tc>
          <w:tcPr>
            <w:tcW w:w="1285" w:type="dxa"/>
          </w:tcPr>
          <w:p w:rsidR="0023658D" w:rsidRDefault="0023658D">
            <w:pPr>
              <w:pStyle w:val="TableParagraph"/>
              <w:rPr>
                <w:sz w:val="20"/>
              </w:rPr>
            </w:pPr>
          </w:p>
        </w:tc>
        <w:tc>
          <w:tcPr>
            <w:tcW w:w="1282" w:type="dxa"/>
          </w:tcPr>
          <w:p w:rsidR="0023658D" w:rsidRDefault="00070BC3">
            <w:pPr>
              <w:pStyle w:val="TableParagraph"/>
              <w:spacing w:before="43"/>
              <w:ind w:right="174"/>
              <w:jc w:val="right"/>
              <w:rPr>
                <w:sz w:val="20"/>
              </w:rPr>
            </w:pPr>
            <w:r>
              <w:rPr>
                <w:sz w:val="20"/>
              </w:rPr>
              <w:t>- 7.270.800</w:t>
            </w:r>
          </w:p>
        </w:tc>
        <w:tc>
          <w:tcPr>
            <w:tcW w:w="1549" w:type="dxa"/>
          </w:tcPr>
          <w:p w:rsidR="0023658D" w:rsidRDefault="00070BC3">
            <w:pPr>
              <w:pStyle w:val="TableParagraph"/>
              <w:spacing w:before="43"/>
              <w:ind w:left="44" w:right="39"/>
              <w:jc w:val="center"/>
              <w:rPr>
                <w:sz w:val="20"/>
              </w:rPr>
            </w:pPr>
            <w:r>
              <w:rPr>
                <w:sz w:val="20"/>
              </w:rPr>
              <w:t>- 400.633</w:t>
            </w:r>
          </w:p>
        </w:tc>
        <w:tc>
          <w:tcPr>
            <w:tcW w:w="1349" w:type="dxa"/>
          </w:tcPr>
          <w:p w:rsidR="0023658D" w:rsidRDefault="00070BC3">
            <w:pPr>
              <w:pStyle w:val="TableParagraph"/>
              <w:spacing w:before="43"/>
              <w:ind w:left="33" w:right="31"/>
              <w:jc w:val="center"/>
              <w:rPr>
                <w:sz w:val="20"/>
              </w:rPr>
            </w:pPr>
            <w:r>
              <w:rPr>
                <w:sz w:val="20"/>
              </w:rPr>
              <w:t>13.400.000</w:t>
            </w:r>
          </w:p>
        </w:tc>
      </w:tr>
      <w:tr w:rsidR="0023658D">
        <w:trPr>
          <w:trHeight w:val="321"/>
        </w:trPr>
        <w:tc>
          <w:tcPr>
            <w:tcW w:w="1032" w:type="dxa"/>
          </w:tcPr>
          <w:p w:rsidR="0023658D" w:rsidRDefault="00070BC3">
            <w:pPr>
              <w:pStyle w:val="TableParagraph"/>
              <w:spacing w:before="46"/>
              <w:ind w:left="115"/>
              <w:rPr>
                <w:sz w:val="20"/>
              </w:rPr>
            </w:pPr>
            <w:r>
              <w:rPr>
                <w:sz w:val="20"/>
              </w:rPr>
              <w:t>7.09.2007</w:t>
            </w:r>
          </w:p>
        </w:tc>
        <w:tc>
          <w:tcPr>
            <w:tcW w:w="1285" w:type="dxa"/>
          </w:tcPr>
          <w:p w:rsidR="0023658D" w:rsidRDefault="00070BC3">
            <w:pPr>
              <w:pStyle w:val="TableParagraph"/>
              <w:spacing w:before="46"/>
              <w:ind w:left="62" w:right="59"/>
              <w:jc w:val="center"/>
              <w:rPr>
                <w:sz w:val="20"/>
              </w:rPr>
            </w:pPr>
            <w:r>
              <w:rPr>
                <w:sz w:val="20"/>
              </w:rPr>
              <w:t>10.000.000</w:t>
            </w:r>
          </w:p>
        </w:tc>
        <w:tc>
          <w:tcPr>
            <w:tcW w:w="1282" w:type="dxa"/>
          </w:tcPr>
          <w:p w:rsidR="0023658D" w:rsidRDefault="0023658D">
            <w:pPr>
              <w:pStyle w:val="TableParagraph"/>
              <w:rPr>
                <w:sz w:val="20"/>
              </w:rPr>
            </w:pPr>
          </w:p>
        </w:tc>
        <w:tc>
          <w:tcPr>
            <w:tcW w:w="1285" w:type="dxa"/>
          </w:tcPr>
          <w:p w:rsidR="0023658D" w:rsidRDefault="00070BC3">
            <w:pPr>
              <w:pStyle w:val="TableParagraph"/>
              <w:spacing w:before="46"/>
              <w:ind w:left="62" w:right="56"/>
              <w:jc w:val="center"/>
              <w:rPr>
                <w:sz w:val="20"/>
              </w:rPr>
            </w:pPr>
            <w:r>
              <w:rPr>
                <w:sz w:val="20"/>
              </w:rPr>
              <w:t>10.000.000</w:t>
            </w:r>
          </w:p>
        </w:tc>
        <w:tc>
          <w:tcPr>
            <w:tcW w:w="1282" w:type="dxa"/>
          </w:tcPr>
          <w:p w:rsidR="0023658D" w:rsidRDefault="0023658D">
            <w:pPr>
              <w:pStyle w:val="TableParagraph"/>
              <w:rPr>
                <w:sz w:val="20"/>
              </w:rPr>
            </w:pPr>
          </w:p>
        </w:tc>
        <w:tc>
          <w:tcPr>
            <w:tcW w:w="1549" w:type="dxa"/>
          </w:tcPr>
          <w:p w:rsidR="0023658D" w:rsidRDefault="00070BC3">
            <w:pPr>
              <w:pStyle w:val="TableParagraph"/>
              <w:spacing w:before="46"/>
              <w:ind w:left="44" w:right="39"/>
              <w:jc w:val="center"/>
              <w:rPr>
                <w:sz w:val="20"/>
              </w:rPr>
            </w:pPr>
            <w:r>
              <w:rPr>
                <w:sz w:val="20"/>
              </w:rPr>
              <w:t>- 395.914</w:t>
            </w:r>
          </w:p>
        </w:tc>
        <w:tc>
          <w:tcPr>
            <w:tcW w:w="1349" w:type="dxa"/>
          </w:tcPr>
          <w:p w:rsidR="0023658D" w:rsidRDefault="00070BC3">
            <w:pPr>
              <w:pStyle w:val="TableParagraph"/>
              <w:spacing w:before="46"/>
              <w:ind w:left="34" w:right="30"/>
              <w:jc w:val="center"/>
              <w:rPr>
                <w:sz w:val="20"/>
              </w:rPr>
            </w:pPr>
            <w:r>
              <w:rPr>
                <w:sz w:val="20"/>
              </w:rPr>
              <w:t>- 13.000.000</w:t>
            </w:r>
          </w:p>
        </w:tc>
      </w:tr>
      <w:tr w:rsidR="0023658D">
        <w:trPr>
          <w:trHeight w:val="318"/>
        </w:trPr>
        <w:tc>
          <w:tcPr>
            <w:tcW w:w="1032" w:type="dxa"/>
          </w:tcPr>
          <w:p w:rsidR="0023658D" w:rsidRDefault="00070BC3">
            <w:pPr>
              <w:pStyle w:val="TableParagraph"/>
              <w:spacing w:before="43"/>
              <w:ind w:left="64"/>
              <w:rPr>
                <w:sz w:val="20"/>
              </w:rPr>
            </w:pPr>
            <w:r>
              <w:rPr>
                <w:sz w:val="20"/>
              </w:rPr>
              <w:t>17.09.2007</w:t>
            </w:r>
          </w:p>
        </w:tc>
        <w:tc>
          <w:tcPr>
            <w:tcW w:w="1285" w:type="dxa"/>
          </w:tcPr>
          <w:p w:rsidR="0023658D" w:rsidRDefault="0023658D">
            <w:pPr>
              <w:pStyle w:val="TableParagraph"/>
              <w:rPr>
                <w:sz w:val="20"/>
              </w:rPr>
            </w:pPr>
          </w:p>
        </w:tc>
        <w:tc>
          <w:tcPr>
            <w:tcW w:w="1282" w:type="dxa"/>
          </w:tcPr>
          <w:p w:rsidR="0023658D" w:rsidRDefault="00070BC3">
            <w:pPr>
              <w:pStyle w:val="TableParagraph"/>
              <w:spacing w:before="43"/>
              <w:ind w:left="58" w:right="55"/>
              <w:jc w:val="center"/>
              <w:rPr>
                <w:sz w:val="20"/>
              </w:rPr>
            </w:pPr>
            <w:r>
              <w:rPr>
                <w:sz w:val="20"/>
              </w:rPr>
              <w:t>- 7.118.200</w:t>
            </w:r>
          </w:p>
        </w:tc>
        <w:tc>
          <w:tcPr>
            <w:tcW w:w="1285" w:type="dxa"/>
          </w:tcPr>
          <w:p w:rsidR="0023658D" w:rsidRDefault="0023658D">
            <w:pPr>
              <w:pStyle w:val="TableParagraph"/>
              <w:rPr>
                <w:sz w:val="20"/>
              </w:rPr>
            </w:pPr>
          </w:p>
        </w:tc>
        <w:tc>
          <w:tcPr>
            <w:tcW w:w="1282" w:type="dxa"/>
          </w:tcPr>
          <w:p w:rsidR="0023658D" w:rsidRDefault="00070BC3">
            <w:pPr>
              <w:pStyle w:val="TableParagraph"/>
              <w:spacing w:before="43"/>
              <w:ind w:right="174"/>
              <w:jc w:val="right"/>
              <w:rPr>
                <w:sz w:val="20"/>
              </w:rPr>
            </w:pPr>
            <w:r>
              <w:rPr>
                <w:sz w:val="20"/>
              </w:rPr>
              <w:t>- 7.951.200</w:t>
            </w:r>
          </w:p>
        </w:tc>
        <w:tc>
          <w:tcPr>
            <w:tcW w:w="1549" w:type="dxa"/>
          </w:tcPr>
          <w:p w:rsidR="0023658D" w:rsidRDefault="0023658D">
            <w:pPr>
              <w:pStyle w:val="TableParagraph"/>
              <w:rPr>
                <w:sz w:val="20"/>
              </w:rPr>
            </w:pPr>
          </w:p>
        </w:tc>
        <w:tc>
          <w:tcPr>
            <w:tcW w:w="1349" w:type="dxa"/>
          </w:tcPr>
          <w:p w:rsidR="0023658D" w:rsidRDefault="00070BC3">
            <w:pPr>
              <w:pStyle w:val="TableParagraph"/>
              <w:spacing w:before="43"/>
              <w:ind w:left="33" w:right="31"/>
              <w:jc w:val="center"/>
              <w:rPr>
                <w:sz w:val="20"/>
              </w:rPr>
            </w:pPr>
            <w:r>
              <w:rPr>
                <w:sz w:val="20"/>
              </w:rPr>
              <w:t>8.435.900</w:t>
            </w:r>
          </w:p>
        </w:tc>
      </w:tr>
      <w:tr w:rsidR="0023658D">
        <w:trPr>
          <w:trHeight w:val="321"/>
        </w:trPr>
        <w:tc>
          <w:tcPr>
            <w:tcW w:w="1032" w:type="dxa"/>
          </w:tcPr>
          <w:p w:rsidR="0023658D" w:rsidRDefault="00070BC3">
            <w:pPr>
              <w:pStyle w:val="TableParagraph"/>
              <w:spacing w:before="46"/>
              <w:ind w:left="64"/>
              <w:rPr>
                <w:sz w:val="20"/>
              </w:rPr>
            </w:pPr>
            <w:r>
              <w:rPr>
                <w:sz w:val="20"/>
              </w:rPr>
              <w:t>10.10.2007</w:t>
            </w:r>
          </w:p>
        </w:tc>
        <w:tc>
          <w:tcPr>
            <w:tcW w:w="1285" w:type="dxa"/>
          </w:tcPr>
          <w:p w:rsidR="0023658D" w:rsidRDefault="00070BC3">
            <w:pPr>
              <w:pStyle w:val="TableParagraph"/>
              <w:spacing w:before="46"/>
              <w:ind w:left="62" w:right="59"/>
              <w:jc w:val="center"/>
              <w:rPr>
                <w:sz w:val="20"/>
              </w:rPr>
            </w:pPr>
            <w:r>
              <w:rPr>
                <w:sz w:val="20"/>
              </w:rPr>
              <w:t>11.500.000</w:t>
            </w:r>
          </w:p>
        </w:tc>
        <w:tc>
          <w:tcPr>
            <w:tcW w:w="1282" w:type="dxa"/>
          </w:tcPr>
          <w:p w:rsidR="0023658D" w:rsidRDefault="0023658D">
            <w:pPr>
              <w:pStyle w:val="TableParagraph"/>
              <w:rPr>
                <w:sz w:val="20"/>
              </w:rPr>
            </w:pPr>
          </w:p>
        </w:tc>
        <w:tc>
          <w:tcPr>
            <w:tcW w:w="1285" w:type="dxa"/>
          </w:tcPr>
          <w:p w:rsidR="0023658D" w:rsidRDefault="00070BC3">
            <w:pPr>
              <w:pStyle w:val="TableParagraph"/>
              <w:spacing w:before="46"/>
              <w:ind w:left="62" w:right="56"/>
              <w:jc w:val="center"/>
              <w:rPr>
                <w:sz w:val="20"/>
              </w:rPr>
            </w:pPr>
            <w:r>
              <w:rPr>
                <w:sz w:val="20"/>
              </w:rPr>
              <w:t>6.500.000</w:t>
            </w:r>
          </w:p>
        </w:tc>
        <w:tc>
          <w:tcPr>
            <w:tcW w:w="1282" w:type="dxa"/>
          </w:tcPr>
          <w:p w:rsidR="0023658D" w:rsidRDefault="0023658D">
            <w:pPr>
              <w:pStyle w:val="TableParagraph"/>
              <w:rPr>
                <w:sz w:val="20"/>
              </w:rPr>
            </w:pPr>
          </w:p>
        </w:tc>
        <w:tc>
          <w:tcPr>
            <w:tcW w:w="1549" w:type="dxa"/>
          </w:tcPr>
          <w:p w:rsidR="0023658D" w:rsidRDefault="0023658D">
            <w:pPr>
              <w:pStyle w:val="TableParagraph"/>
              <w:rPr>
                <w:sz w:val="20"/>
              </w:rPr>
            </w:pPr>
          </w:p>
        </w:tc>
        <w:tc>
          <w:tcPr>
            <w:tcW w:w="1349" w:type="dxa"/>
          </w:tcPr>
          <w:p w:rsidR="0023658D" w:rsidRDefault="0023658D">
            <w:pPr>
              <w:pStyle w:val="TableParagraph"/>
              <w:rPr>
                <w:sz w:val="20"/>
              </w:rPr>
            </w:pPr>
          </w:p>
        </w:tc>
      </w:tr>
      <w:tr w:rsidR="0023658D">
        <w:trPr>
          <w:trHeight w:val="319"/>
        </w:trPr>
        <w:tc>
          <w:tcPr>
            <w:tcW w:w="1032" w:type="dxa"/>
          </w:tcPr>
          <w:p w:rsidR="0023658D" w:rsidRDefault="00070BC3">
            <w:pPr>
              <w:pStyle w:val="TableParagraph"/>
              <w:spacing w:before="44"/>
              <w:ind w:left="64"/>
              <w:rPr>
                <w:sz w:val="20"/>
              </w:rPr>
            </w:pPr>
            <w:r>
              <w:rPr>
                <w:sz w:val="20"/>
              </w:rPr>
              <w:t>12.10.2007</w:t>
            </w:r>
          </w:p>
        </w:tc>
        <w:tc>
          <w:tcPr>
            <w:tcW w:w="1285" w:type="dxa"/>
          </w:tcPr>
          <w:p w:rsidR="0023658D" w:rsidRDefault="0023658D">
            <w:pPr>
              <w:pStyle w:val="TableParagraph"/>
              <w:rPr>
                <w:sz w:val="20"/>
              </w:rPr>
            </w:pPr>
          </w:p>
        </w:tc>
        <w:tc>
          <w:tcPr>
            <w:tcW w:w="1282" w:type="dxa"/>
          </w:tcPr>
          <w:p w:rsidR="0023658D" w:rsidRDefault="0023658D">
            <w:pPr>
              <w:pStyle w:val="TableParagraph"/>
              <w:rPr>
                <w:sz w:val="20"/>
              </w:rPr>
            </w:pPr>
          </w:p>
        </w:tc>
        <w:tc>
          <w:tcPr>
            <w:tcW w:w="1285" w:type="dxa"/>
          </w:tcPr>
          <w:p w:rsidR="0023658D" w:rsidRDefault="0023658D">
            <w:pPr>
              <w:pStyle w:val="TableParagraph"/>
              <w:rPr>
                <w:sz w:val="20"/>
              </w:rPr>
            </w:pPr>
          </w:p>
        </w:tc>
        <w:tc>
          <w:tcPr>
            <w:tcW w:w="1282" w:type="dxa"/>
          </w:tcPr>
          <w:p w:rsidR="0023658D" w:rsidRDefault="00070BC3">
            <w:pPr>
              <w:pStyle w:val="TableParagraph"/>
              <w:spacing w:before="44"/>
              <w:ind w:right="174"/>
              <w:jc w:val="right"/>
              <w:rPr>
                <w:sz w:val="20"/>
              </w:rPr>
            </w:pPr>
            <w:r>
              <w:rPr>
                <w:sz w:val="20"/>
              </w:rPr>
              <w:t>- 3.283.400</w:t>
            </w:r>
          </w:p>
        </w:tc>
        <w:tc>
          <w:tcPr>
            <w:tcW w:w="1549" w:type="dxa"/>
          </w:tcPr>
          <w:p w:rsidR="0023658D" w:rsidRDefault="00070BC3">
            <w:pPr>
              <w:pStyle w:val="TableParagraph"/>
              <w:spacing w:before="44"/>
              <w:ind w:left="44" w:right="39"/>
              <w:jc w:val="center"/>
              <w:rPr>
                <w:sz w:val="20"/>
              </w:rPr>
            </w:pPr>
            <w:r>
              <w:rPr>
                <w:sz w:val="20"/>
              </w:rPr>
              <w:t>- 418.743</w:t>
            </w:r>
          </w:p>
        </w:tc>
        <w:tc>
          <w:tcPr>
            <w:tcW w:w="1349" w:type="dxa"/>
          </w:tcPr>
          <w:p w:rsidR="0023658D" w:rsidRDefault="0023658D">
            <w:pPr>
              <w:pStyle w:val="TableParagraph"/>
              <w:rPr>
                <w:sz w:val="20"/>
              </w:rPr>
            </w:pPr>
          </w:p>
        </w:tc>
      </w:tr>
      <w:tr w:rsidR="0023658D">
        <w:trPr>
          <w:trHeight w:val="321"/>
        </w:trPr>
        <w:tc>
          <w:tcPr>
            <w:tcW w:w="1032" w:type="dxa"/>
          </w:tcPr>
          <w:p w:rsidR="0023658D" w:rsidRDefault="00070BC3">
            <w:pPr>
              <w:pStyle w:val="TableParagraph"/>
              <w:spacing w:before="46"/>
              <w:ind w:left="64"/>
              <w:rPr>
                <w:sz w:val="20"/>
              </w:rPr>
            </w:pPr>
            <w:r>
              <w:rPr>
                <w:sz w:val="20"/>
              </w:rPr>
              <w:t>16.10.2007</w:t>
            </w:r>
          </w:p>
        </w:tc>
        <w:tc>
          <w:tcPr>
            <w:tcW w:w="1285" w:type="dxa"/>
          </w:tcPr>
          <w:p w:rsidR="0023658D" w:rsidRDefault="0023658D">
            <w:pPr>
              <w:pStyle w:val="TableParagraph"/>
              <w:rPr>
                <w:sz w:val="20"/>
              </w:rPr>
            </w:pPr>
          </w:p>
        </w:tc>
        <w:tc>
          <w:tcPr>
            <w:tcW w:w="1282" w:type="dxa"/>
          </w:tcPr>
          <w:p w:rsidR="0023658D" w:rsidRDefault="00070BC3">
            <w:pPr>
              <w:pStyle w:val="TableParagraph"/>
              <w:spacing w:before="46"/>
              <w:ind w:left="58" w:right="55"/>
              <w:jc w:val="center"/>
              <w:rPr>
                <w:sz w:val="20"/>
              </w:rPr>
            </w:pPr>
            <w:r>
              <w:rPr>
                <w:sz w:val="20"/>
              </w:rPr>
              <w:t>- 9.088.200</w:t>
            </w:r>
          </w:p>
        </w:tc>
        <w:tc>
          <w:tcPr>
            <w:tcW w:w="1285" w:type="dxa"/>
          </w:tcPr>
          <w:p w:rsidR="0023658D" w:rsidRDefault="0023658D">
            <w:pPr>
              <w:pStyle w:val="TableParagraph"/>
              <w:rPr>
                <w:sz w:val="20"/>
              </w:rPr>
            </w:pPr>
          </w:p>
        </w:tc>
        <w:tc>
          <w:tcPr>
            <w:tcW w:w="1282" w:type="dxa"/>
          </w:tcPr>
          <w:p w:rsidR="0023658D" w:rsidRDefault="00070BC3">
            <w:pPr>
              <w:pStyle w:val="TableParagraph"/>
              <w:spacing w:before="46"/>
              <w:ind w:right="174"/>
              <w:jc w:val="right"/>
              <w:rPr>
                <w:sz w:val="20"/>
              </w:rPr>
            </w:pPr>
            <w:r>
              <w:rPr>
                <w:sz w:val="20"/>
              </w:rPr>
              <w:t>- 4.512.900</w:t>
            </w:r>
          </w:p>
        </w:tc>
        <w:tc>
          <w:tcPr>
            <w:tcW w:w="1549" w:type="dxa"/>
          </w:tcPr>
          <w:p w:rsidR="0023658D" w:rsidRDefault="0023658D">
            <w:pPr>
              <w:pStyle w:val="TableParagraph"/>
              <w:rPr>
                <w:sz w:val="20"/>
              </w:rPr>
            </w:pPr>
          </w:p>
        </w:tc>
        <w:tc>
          <w:tcPr>
            <w:tcW w:w="1349" w:type="dxa"/>
          </w:tcPr>
          <w:p w:rsidR="0023658D" w:rsidRDefault="00070BC3">
            <w:pPr>
              <w:pStyle w:val="TableParagraph"/>
              <w:spacing w:before="46"/>
              <w:ind w:left="33" w:right="31"/>
              <w:jc w:val="center"/>
              <w:rPr>
                <w:sz w:val="20"/>
              </w:rPr>
            </w:pPr>
            <w:r>
              <w:rPr>
                <w:sz w:val="20"/>
              </w:rPr>
              <w:t>- 742.500</w:t>
            </w:r>
          </w:p>
        </w:tc>
      </w:tr>
      <w:tr w:rsidR="0023658D">
        <w:trPr>
          <w:trHeight w:val="318"/>
        </w:trPr>
        <w:tc>
          <w:tcPr>
            <w:tcW w:w="1032" w:type="dxa"/>
          </w:tcPr>
          <w:p w:rsidR="0023658D" w:rsidRDefault="00070BC3">
            <w:pPr>
              <w:pStyle w:val="TableParagraph"/>
              <w:spacing w:before="43"/>
              <w:ind w:left="115"/>
              <w:rPr>
                <w:sz w:val="20"/>
              </w:rPr>
            </w:pPr>
            <w:r>
              <w:rPr>
                <w:sz w:val="20"/>
              </w:rPr>
              <w:t>9.11.2007</w:t>
            </w:r>
          </w:p>
        </w:tc>
        <w:tc>
          <w:tcPr>
            <w:tcW w:w="1285" w:type="dxa"/>
          </w:tcPr>
          <w:p w:rsidR="0023658D" w:rsidRDefault="00070BC3">
            <w:pPr>
              <w:pStyle w:val="TableParagraph"/>
              <w:spacing w:before="43"/>
              <w:ind w:left="62" w:right="59"/>
              <w:jc w:val="center"/>
              <w:rPr>
                <w:sz w:val="20"/>
              </w:rPr>
            </w:pPr>
            <w:r>
              <w:rPr>
                <w:sz w:val="20"/>
              </w:rPr>
              <w:t>5.000.000</w:t>
            </w:r>
          </w:p>
        </w:tc>
        <w:tc>
          <w:tcPr>
            <w:tcW w:w="1282" w:type="dxa"/>
          </w:tcPr>
          <w:p w:rsidR="0023658D" w:rsidRDefault="00070BC3">
            <w:pPr>
              <w:pStyle w:val="TableParagraph"/>
              <w:spacing w:before="43"/>
              <w:ind w:left="58" w:right="55"/>
              <w:jc w:val="center"/>
              <w:rPr>
                <w:sz w:val="20"/>
              </w:rPr>
            </w:pPr>
            <w:r>
              <w:rPr>
                <w:sz w:val="20"/>
              </w:rPr>
              <w:t>- 9.518.500</w:t>
            </w:r>
          </w:p>
        </w:tc>
        <w:tc>
          <w:tcPr>
            <w:tcW w:w="1285" w:type="dxa"/>
          </w:tcPr>
          <w:p w:rsidR="0023658D" w:rsidRDefault="0023658D">
            <w:pPr>
              <w:pStyle w:val="TableParagraph"/>
              <w:rPr>
                <w:sz w:val="20"/>
              </w:rPr>
            </w:pPr>
          </w:p>
        </w:tc>
        <w:tc>
          <w:tcPr>
            <w:tcW w:w="1282" w:type="dxa"/>
          </w:tcPr>
          <w:p w:rsidR="0023658D" w:rsidRDefault="0023658D">
            <w:pPr>
              <w:pStyle w:val="TableParagraph"/>
              <w:rPr>
                <w:sz w:val="20"/>
              </w:rPr>
            </w:pPr>
          </w:p>
        </w:tc>
        <w:tc>
          <w:tcPr>
            <w:tcW w:w="1549" w:type="dxa"/>
          </w:tcPr>
          <w:p w:rsidR="0023658D" w:rsidRDefault="0023658D">
            <w:pPr>
              <w:pStyle w:val="TableParagraph"/>
              <w:rPr>
                <w:sz w:val="20"/>
              </w:rPr>
            </w:pPr>
          </w:p>
        </w:tc>
        <w:tc>
          <w:tcPr>
            <w:tcW w:w="1349" w:type="dxa"/>
          </w:tcPr>
          <w:p w:rsidR="0023658D" w:rsidRDefault="00070BC3">
            <w:pPr>
              <w:pStyle w:val="TableParagraph"/>
              <w:spacing w:before="43"/>
              <w:ind w:left="33" w:right="31"/>
              <w:jc w:val="center"/>
              <w:rPr>
                <w:sz w:val="20"/>
              </w:rPr>
            </w:pPr>
            <w:r>
              <w:rPr>
                <w:sz w:val="20"/>
              </w:rPr>
              <w:t>4.499.000</w:t>
            </w:r>
          </w:p>
        </w:tc>
      </w:tr>
      <w:tr w:rsidR="0023658D">
        <w:trPr>
          <w:trHeight w:val="321"/>
        </w:trPr>
        <w:tc>
          <w:tcPr>
            <w:tcW w:w="1032" w:type="dxa"/>
          </w:tcPr>
          <w:p w:rsidR="0023658D" w:rsidRDefault="00070BC3">
            <w:pPr>
              <w:pStyle w:val="TableParagraph"/>
              <w:spacing w:before="46"/>
              <w:ind w:left="64"/>
              <w:rPr>
                <w:sz w:val="20"/>
              </w:rPr>
            </w:pPr>
            <w:r>
              <w:rPr>
                <w:sz w:val="20"/>
              </w:rPr>
              <w:t>14.11.2007</w:t>
            </w:r>
          </w:p>
        </w:tc>
        <w:tc>
          <w:tcPr>
            <w:tcW w:w="1285" w:type="dxa"/>
          </w:tcPr>
          <w:p w:rsidR="0023658D" w:rsidRDefault="0023658D">
            <w:pPr>
              <w:pStyle w:val="TableParagraph"/>
              <w:rPr>
                <w:sz w:val="20"/>
              </w:rPr>
            </w:pPr>
          </w:p>
        </w:tc>
        <w:tc>
          <w:tcPr>
            <w:tcW w:w="1282" w:type="dxa"/>
          </w:tcPr>
          <w:p w:rsidR="0023658D" w:rsidRDefault="0023658D">
            <w:pPr>
              <w:pStyle w:val="TableParagraph"/>
              <w:rPr>
                <w:sz w:val="20"/>
              </w:rPr>
            </w:pPr>
          </w:p>
        </w:tc>
        <w:tc>
          <w:tcPr>
            <w:tcW w:w="1285" w:type="dxa"/>
          </w:tcPr>
          <w:p w:rsidR="0023658D" w:rsidRDefault="0023658D">
            <w:pPr>
              <w:pStyle w:val="TableParagraph"/>
              <w:rPr>
                <w:sz w:val="20"/>
              </w:rPr>
            </w:pPr>
          </w:p>
        </w:tc>
        <w:tc>
          <w:tcPr>
            <w:tcW w:w="1282" w:type="dxa"/>
          </w:tcPr>
          <w:p w:rsidR="0023658D" w:rsidRDefault="00070BC3">
            <w:pPr>
              <w:pStyle w:val="TableParagraph"/>
              <w:spacing w:before="46"/>
              <w:ind w:right="174"/>
              <w:jc w:val="right"/>
              <w:rPr>
                <w:sz w:val="20"/>
              </w:rPr>
            </w:pPr>
            <w:r>
              <w:rPr>
                <w:sz w:val="20"/>
              </w:rPr>
              <w:t>- 3.125.700</w:t>
            </w:r>
          </w:p>
        </w:tc>
        <w:tc>
          <w:tcPr>
            <w:tcW w:w="1549" w:type="dxa"/>
          </w:tcPr>
          <w:p w:rsidR="0023658D" w:rsidRDefault="0023658D">
            <w:pPr>
              <w:pStyle w:val="TableParagraph"/>
              <w:rPr>
                <w:sz w:val="20"/>
              </w:rPr>
            </w:pPr>
          </w:p>
        </w:tc>
        <w:tc>
          <w:tcPr>
            <w:tcW w:w="1349" w:type="dxa"/>
          </w:tcPr>
          <w:p w:rsidR="0023658D" w:rsidRDefault="00070BC3">
            <w:pPr>
              <w:pStyle w:val="TableParagraph"/>
              <w:spacing w:before="46"/>
              <w:ind w:left="33" w:right="31"/>
              <w:jc w:val="center"/>
              <w:rPr>
                <w:sz w:val="20"/>
              </w:rPr>
            </w:pPr>
            <w:r>
              <w:rPr>
                <w:sz w:val="20"/>
              </w:rPr>
              <w:t>3.125.700</w:t>
            </w:r>
          </w:p>
        </w:tc>
      </w:tr>
      <w:tr w:rsidR="0023658D">
        <w:trPr>
          <w:trHeight w:val="318"/>
        </w:trPr>
        <w:tc>
          <w:tcPr>
            <w:tcW w:w="1032" w:type="dxa"/>
          </w:tcPr>
          <w:p w:rsidR="0023658D" w:rsidRDefault="00070BC3">
            <w:pPr>
              <w:pStyle w:val="TableParagraph"/>
              <w:spacing w:before="43"/>
              <w:ind w:left="64"/>
              <w:rPr>
                <w:sz w:val="20"/>
              </w:rPr>
            </w:pPr>
            <w:r>
              <w:rPr>
                <w:sz w:val="20"/>
              </w:rPr>
              <w:t>20.11.2007</w:t>
            </w:r>
          </w:p>
        </w:tc>
        <w:tc>
          <w:tcPr>
            <w:tcW w:w="1285" w:type="dxa"/>
          </w:tcPr>
          <w:p w:rsidR="0023658D" w:rsidRDefault="0023658D">
            <w:pPr>
              <w:pStyle w:val="TableParagraph"/>
              <w:rPr>
                <w:sz w:val="20"/>
              </w:rPr>
            </w:pPr>
          </w:p>
        </w:tc>
        <w:tc>
          <w:tcPr>
            <w:tcW w:w="1282" w:type="dxa"/>
          </w:tcPr>
          <w:p w:rsidR="0023658D" w:rsidRDefault="0023658D">
            <w:pPr>
              <w:pStyle w:val="TableParagraph"/>
              <w:rPr>
                <w:sz w:val="20"/>
              </w:rPr>
            </w:pPr>
          </w:p>
        </w:tc>
        <w:tc>
          <w:tcPr>
            <w:tcW w:w="1285" w:type="dxa"/>
          </w:tcPr>
          <w:p w:rsidR="0023658D" w:rsidRDefault="0023658D">
            <w:pPr>
              <w:pStyle w:val="TableParagraph"/>
              <w:rPr>
                <w:sz w:val="20"/>
              </w:rPr>
            </w:pPr>
          </w:p>
        </w:tc>
        <w:tc>
          <w:tcPr>
            <w:tcW w:w="1282" w:type="dxa"/>
          </w:tcPr>
          <w:p w:rsidR="0023658D" w:rsidRDefault="00070BC3">
            <w:pPr>
              <w:pStyle w:val="TableParagraph"/>
              <w:spacing w:before="43"/>
              <w:ind w:right="174"/>
              <w:jc w:val="right"/>
              <w:rPr>
                <w:sz w:val="20"/>
              </w:rPr>
            </w:pPr>
            <w:r>
              <w:rPr>
                <w:sz w:val="20"/>
              </w:rPr>
              <w:t>- 2.937.600</w:t>
            </w:r>
          </w:p>
        </w:tc>
        <w:tc>
          <w:tcPr>
            <w:tcW w:w="1549" w:type="dxa"/>
          </w:tcPr>
          <w:p w:rsidR="0023658D" w:rsidRDefault="0023658D">
            <w:pPr>
              <w:pStyle w:val="TableParagraph"/>
              <w:rPr>
                <w:sz w:val="20"/>
              </w:rPr>
            </w:pPr>
          </w:p>
        </w:tc>
        <w:tc>
          <w:tcPr>
            <w:tcW w:w="1349" w:type="dxa"/>
          </w:tcPr>
          <w:p w:rsidR="0023658D" w:rsidRDefault="00070BC3">
            <w:pPr>
              <w:pStyle w:val="TableParagraph"/>
              <w:spacing w:before="43"/>
              <w:ind w:left="33" w:right="31"/>
              <w:jc w:val="center"/>
              <w:rPr>
                <w:sz w:val="20"/>
              </w:rPr>
            </w:pPr>
            <w:r>
              <w:rPr>
                <w:sz w:val="20"/>
              </w:rPr>
              <w:t>2.937.600</w:t>
            </w:r>
          </w:p>
        </w:tc>
      </w:tr>
      <w:tr w:rsidR="0023658D">
        <w:trPr>
          <w:trHeight w:val="321"/>
        </w:trPr>
        <w:tc>
          <w:tcPr>
            <w:tcW w:w="1032" w:type="dxa"/>
          </w:tcPr>
          <w:p w:rsidR="0023658D" w:rsidRDefault="00070BC3">
            <w:pPr>
              <w:pStyle w:val="TableParagraph"/>
              <w:spacing w:before="46"/>
              <w:ind w:left="64"/>
              <w:rPr>
                <w:sz w:val="20"/>
              </w:rPr>
            </w:pPr>
            <w:r>
              <w:rPr>
                <w:sz w:val="20"/>
              </w:rPr>
              <w:t>21.11.2007</w:t>
            </w:r>
          </w:p>
        </w:tc>
        <w:tc>
          <w:tcPr>
            <w:tcW w:w="1285" w:type="dxa"/>
          </w:tcPr>
          <w:p w:rsidR="0023658D" w:rsidRDefault="0023658D">
            <w:pPr>
              <w:pStyle w:val="TableParagraph"/>
              <w:rPr>
                <w:sz w:val="20"/>
              </w:rPr>
            </w:pPr>
          </w:p>
        </w:tc>
        <w:tc>
          <w:tcPr>
            <w:tcW w:w="1282" w:type="dxa"/>
          </w:tcPr>
          <w:p w:rsidR="0023658D" w:rsidRDefault="0023658D">
            <w:pPr>
              <w:pStyle w:val="TableParagraph"/>
              <w:rPr>
                <w:sz w:val="20"/>
              </w:rPr>
            </w:pPr>
          </w:p>
        </w:tc>
        <w:tc>
          <w:tcPr>
            <w:tcW w:w="1285" w:type="dxa"/>
          </w:tcPr>
          <w:p w:rsidR="0023658D" w:rsidRDefault="00070BC3">
            <w:pPr>
              <w:pStyle w:val="TableParagraph"/>
              <w:spacing w:before="46"/>
              <w:ind w:left="62" w:right="56"/>
              <w:jc w:val="center"/>
              <w:rPr>
                <w:sz w:val="20"/>
              </w:rPr>
            </w:pPr>
            <w:r>
              <w:rPr>
                <w:sz w:val="20"/>
              </w:rPr>
              <w:t>10.000.000</w:t>
            </w:r>
          </w:p>
        </w:tc>
        <w:tc>
          <w:tcPr>
            <w:tcW w:w="1282" w:type="dxa"/>
          </w:tcPr>
          <w:p w:rsidR="0023658D" w:rsidRDefault="0023658D">
            <w:pPr>
              <w:pStyle w:val="TableParagraph"/>
              <w:rPr>
                <w:sz w:val="20"/>
              </w:rPr>
            </w:pPr>
          </w:p>
        </w:tc>
        <w:tc>
          <w:tcPr>
            <w:tcW w:w="1549" w:type="dxa"/>
          </w:tcPr>
          <w:p w:rsidR="0023658D" w:rsidRDefault="0023658D">
            <w:pPr>
              <w:pStyle w:val="TableParagraph"/>
              <w:rPr>
                <w:sz w:val="20"/>
              </w:rPr>
            </w:pPr>
          </w:p>
        </w:tc>
        <w:tc>
          <w:tcPr>
            <w:tcW w:w="1349" w:type="dxa"/>
          </w:tcPr>
          <w:p w:rsidR="0023658D" w:rsidRDefault="0023658D">
            <w:pPr>
              <w:pStyle w:val="TableParagraph"/>
              <w:rPr>
                <w:sz w:val="20"/>
              </w:rPr>
            </w:pPr>
          </w:p>
        </w:tc>
      </w:tr>
      <w:tr w:rsidR="0023658D">
        <w:trPr>
          <w:trHeight w:val="318"/>
        </w:trPr>
        <w:tc>
          <w:tcPr>
            <w:tcW w:w="1032" w:type="dxa"/>
          </w:tcPr>
          <w:p w:rsidR="0023658D" w:rsidRDefault="00070BC3">
            <w:pPr>
              <w:pStyle w:val="TableParagraph"/>
              <w:spacing w:before="43"/>
              <w:ind w:left="64"/>
              <w:rPr>
                <w:sz w:val="20"/>
              </w:rPr>
            </w:pPr>
            <w:r>
              <w:rPr>
                <w:sz w:val="20"/>
              </w:rPr>
              <w:t>22.11.2007</w:t>
            </w:r>
          </w:p>
        </w:tc>
        <w:tc>
          <w:tcPr>
            <w:tcW w:w="1285" w:type="dxa"/>
          </w:tcPr>
          <w:p w:rsidR="0023658D" w:rsidRDefault="0023658D">
            <w:pPr>
              <w:pStyle w:val="TableParagraph"/>
              <w:rPr>
                <w:sz w:val="20"/>
              </w:rPr>
            </w:pPr>
          </w:p>
        </w:tc>
        <w:tc>
          <w:tcPr>
            <w:tcW w:w="1282" w:type="dxa"/>
          </w:tcPr>
          <w:p w:rsidR="0023658D" w:rsidRDefault="0023658D">
            <w:pPr>
              <w:pStyle w:val="TableParagraph"/>
              <w:rPr>
                <w:sz w:val="20"/>
              </w:rPr>
            </w:pPr>
          </w:p>
        </w:tc>
        <w:tc>
          <w:tcPr>
            <w:tcW w:w="1285" w:type="dxa"/>
          </w:tcPr>
          <w:p w:rsidR="0023658D" w:rsidRDefault="0023658D">
            <w:pPr>
              <w:pStyle w:val="TableParagraph"/>
              <w:rPr>
                <w:sz w:val="20"/>
              </w:rPr>
            </w:pPr>
          </w:p>
        </w:tc>
        <w:tc>
          <w:tcPr>
            <w:tcW w:w="1282" w:type="dxa"/>
          </w:tcPr>
          <w:p w:rsidR="0023658D" w:rsidRDefault="0023658D">
            <w:pPr>
              <w:pStyle w:val="TableParagraph"/>
              <w:rPr>
                <w:sz w:val="20"/>
              </w:rPr>
            </w:pPr>
          </w:p>
        </w:tc>
        <w:tc>
          <w:tcPr>
            <w:tcW w:w="1549" w:type="dxa"/>
          </w:tcPr>
          <w:p w:rsidR="0023658D" w:rsidRDefault="00070BC3">
            <w:pPr>
              <w:pStyle w:val="TableParagraph"/>
              <w:spacing w:before="43"/>
              <w:ind w:left="44" w:right="39"/>
              <w:jc w:val="center"/>
              <w:rPr>
                <w:sz w:val="20"/>
              </w:rPr>
            </w:pPr>
            <w:r>
              <w:rPr>
                <w:sz w:val="20"/>
              </w:rPr>
              <w:t>- 301.820</w:t>
            </w:r>
          </w:p>
        </w:tc>
        <w:tc>
          <w:tcPr>
            <w:tcW w:w="1349" w:type="dxa"/>
          </w:tcPr>
          <w:p w:rsidR="0023658D" w:rsidRDefault="00070BC3">
            <w:pPr>
              <w:pStyle w:val="TableParagraph"/>
              <w:spacing w:before="43"/>
              <w:ind w:left="34" w:right="30"/>
              <w:jc w:val="center"/>
              <w:rPr>
                <w:sz w:val="20"/>
              </w:rPr>
            </w:pPr>
            <w:r>
              <w:rPr>
                <w:sz w:val="20"/>
              </w:rPr>
              <w:t>- 9.698.000</w:t>
            </w:r>
          </w:p>
        </w:tc>
      </w:tr>
      <w:tr w:rsidR="0023658D">
        <w:trPr>
          <w:trHeight w:val="321"/>
        </w:trPr>
        <w:tc>
          <w:tcPr>
            <w:tcW w:w="1032" w:type="dxa"/>
          </w:tcPr>
          <w:p w:rsidR="0023658D" w:rsidRDefault="00070BC3">
            <w:pPr>
              <w:pStyle w:val="TableParagraph"/>
              <w:spacing w:before="46"/>
              <w:ind w:left="64"/>
              <w:rPr>
                <w:sz w:val="20"/>
              </w:rPr>
            </w:pPr>
            <w:r>
              <w:rPr>
                <w:sz w:val="20"/>
              </w:rPr>
              <w:t>26.11.2007</w:t>
            </w:r>
          </w:p>
        </w:tc>
        <w:tc>
          <w:tcPr>
            <w:tcW w:w="1285" w:type="dxa"/>
          </w:tcPr>
          <w:p w:rsidR="0023658D" w:rsidRDefault="0023658D">
            <w:pPr>
              <w:pStyle w:val="TableParagraph"/>
              <w:rPr>
                <w:sz w:val="20"/>
              </w:rPr>
            </w:pPr>
          </w:p>
        </w:tc>
        <w:tc>
          <w:tcPr>
            <w:tcW w:w="1282" w:type="dxa"/>
          </w:tcPr>
          <w:p w:rsidR="0023658D" w:rsidRDefault="0023658D">
            <w:pPr>
              <w:pStyle w:val="TableParagraph"/>
              <w:rPr>
                <w:sz w:val="20"/>
              </w:rPr>
            </w:pPr>
          </w:p>
        </w:tc>
        <w:tc>
          <w:tcPr>
            <w:tcW w:w="1285" w:type="dxa"/>
          </w:tcPr>
          <w:p w:rsidR="0023658D" w:rsidRDefault="0023658D">
            <w:pPr>
              <w:pStyle w:val="TableParagraph"/>
              <w:rPr>
                <w:sz w:val="20"/>
              </w:rPr>
            </w:pPr>
          </w:p>
        </w:tc>
        <w:tc>
          <w:tcPr>
            <w:tcW w:w="1282" w:type="dxa"/>
          </w:tcPr>
          <w:p w:rsidR="0023658D" w:rsidRDefault="0023658D">
            <w:pPr>
              <w:pStyle w:val="TableParagraph"/>
              <w:rPr>
                <w:sz w:val="20"/>
              </w:rPr>
            </w:pPr>
          </w:p>
        </w:tc>
        <w:tc>
          <w:tcPr>
            <w:tcW w:w="1549" w:type="dxa"/>
          </w:tcPr>
          <w:p w:rsidR="0023658D" w:rsidRDefault="00070BC3">
            <w:pPr>
              <w:pStyle w:val="TableParagraph"/>
              <w:spacing w:before="46"/>
              <w:ind w:left="44" w:right="39"/>
              <w:jc w:val="center"/>
              <w:rPr>
                <w:sz w:val="20"/>
              </w:rPr>
            </w:pPr>
            <w:r>
              <w:rPr>
                <w:sz w:val="20"/>
              </w:rPr>
              <w:t>- 153.879</w:t>
            </w:r>
          </w:p>
        </w:tc>
        <w:tc>
          <w:tcPr>
            <w:tcW w:w="1349" w:type="dxa"/>
          </w:tcPr>
          <w:p w:rsidR="0023658D" w:rsidRDefault="00070BC3">
            <w:pPr>
              <w:pStyle w:val="TableParagraph"/>
              <w:spacing w:before="46"/>
              <w:ind w:left="33" w:right="31"/>
              <w:jc w:val="center"/>
              <w:rPr>
                <w:sz w:val="20"/>
              </w:rPr>
            </w:pPr>
            <w:r>
              <w:rPr>
                <w:sz w:val="20"/>
              </w:rPr>
              <w:t>153.500</w:t>
            </w:r>
          </w:p>
        </w:tc>
      </w:tr>
      <w:tr w:rsidR="0023658D">
        <w:trPr>
          <w:trHeight w:val="318"/>
        </w:trPr>
        <w:tc>
          <w:tcPr>
            <w:tcW w:w="1032" w:type="dxa"/>
          </w:tcPr>
          <w:p w:rsidR="0023658D" w:rsidRDefault="00070BC3">
            <w:pPr>
              <w:pStyle w:val="TableParagraph"/>
              <w:spacing w:before="43"/>
              <w:ind w:left="115"/>
              <w:rPr>
                <w:sz w:val="20"/>
              </w:rPr>
            </w:pPr>
            <w:r>
              <w:rPr>
                <w:sz w:val="20"/>
              </w:rPr>
              <w:t>7.12.2007</w:t>
            </w:r>
          </w:p>
        </w:tc>
        <w:tc>
          <w:tcPr>
            <w:tcW w:w="1285" w:type="dxa"/>
          </w:tcPr>
          <w:p w:rsidR="0023658D" w:rsidRDefault="00070BC3">
            <w:pPr>
              <w:pStyle w:val="TableParagraph"/>
              <w:spacing w:before="43"/>
              <w:ind w:left="62" w:right="59"/>
              <w:jc w:val="center"/>
              <w:rPr>
                <w:sz w:val="20"/>
              </w:rPr>
            </w:pPr>
            <w:r>
              <w:rPr>
                <w:sz w:val="20"/>
              </w:rPr>
              <w:t>9.000.000</w:t>
            </w:r>
          </w:p>
        </w:tc>
        <w:tc>
          <w:tcPr>
            <w:tcW w:w="1282" w:type="dxa"/>
          </w:tcPr>
          <w:p w:rsidR="0023658D" w:rsidRDefault="00070BC3">
            <w:pPr>
              <w:pStyle w:val="TableParagraph"/>
              <w:spacing w:before="43"/>
              <w:ind w:left="58" w:right="55"/>
              <w:jc w:val="center"/>
              <w:rPr>
                <w:sz w:val="20"/>
              </w:rPr>
            </w:pPr>
            <w:r>
              <w:rPr>
                <w:sz w:val="20"/>
              </w:rPr>
              <w:t>- 8.914.200</w:t>
            </w:r>
          </w:p>
        </w:tc>
        <w:tc>
          <w:tcPr>
            <w:tcW w:w="1285" w:type="dxa"/>
          </w:tcPr>
          <w:p w:rsidR="0023658D" w:rsidRDefault="00070BC3">
            <w:pPr>
              <w:pStyle w:val="TableParagraph"/>
              <w:spacing w:before="43"/>
              <w:ind w:left="62" w:right="56"/>
              <w:jc w:val="center"/>
              <w:rPr>
                <w:sz w:val="20"/>
              </w:rPr>
            </w:pPr>
            <w:r>
              <w:rPr>
                <w:sz w:val="20"/>
              </w:rPr>
              <w:t>16.000.000</w:t>
            </w:r>
          </w:p>
        </w:tc>
        <w:tc>
          <w:tcPr>
            <w:tcW w:w="1282" w:type="dxa"/>
          </w:tcPr>
          <w:p w:rsidR="0023658D" w:rsidRDefault="00070BC3">
            <w:pPr>
              <w:pStyle w:val="TableParagraph"/>
              <w:spacing w:before="43"/>
              <w:ind w:right="174"/>
              <w:jc w:val="right"/>
              <w:rPr>
                <w:sz w:val="20"/>
              </w:rPr>
            </w:pPr>
            <w:r>
              <w:rPr>
                <w:sz w:val="20"/>
              </w:rPr>
              <w:t>- 4.200.600</w:t>
            </w:r>
          </w:p>
        </w:tc>
        <w:tc>
          <w:tcPr>
            <w:tcW w:w="1549" w:type="dxa"/>
          </w:tcPr>
          <w:p w:rsidR="0023658D" w:rsidRDefault="00070BC3">
            <w:pPr>
              <w:pStyle w:val="TableParagraph"/>
              <w:spacing w:before="43"/>
              <w:ind w:left="44" w:right="39"/>
              <w:jc w:val="center"/>
              <w:rPr>
                <w:sz w:val="20"/>
              </w:rPr>
            </w:pPr>
            <w:r>
              <w:rPr>
                <w:sz w:val="20"/>
              </w:rPr>
              <w:t>- 176.073</w:t>
            </w:r>
          </w:p>
        </w:tc>
        <w:tc>
          <w:tcPr>
            <w:tcW w:w="1349" w:type="dxa"/>
          </w:tcPr>
          <w:p w:rsidR="0023658D" w:rsidRDefault="00070BC3">
            <w:pPr>
              <w:pStyle w:val="TableParagraph"/>
              <w:spacing w:before="43"/>
              <w:ind w:left="34" w:right="30"/>
              <w:jc w:val="center"/>
              <w:rPr>
                <w:sz w:val="20"/>
              </w:rPr>
            </w:pPr>
            <w:r>
              <w:rPr>
                <w:sz w:val="20"/>
              </w:rPr>
              <w:t>- 11.700.000</w:t>
            </w:r>
          </w:p>
        </w:tc>
      </w:tr>
      <w:tr w:rsidR="0023658D">
        <w:trPr>
          <w:trHeight w:val="321"/>
        </w:trPr>
        <w:tc>
          <w:tcPr>
            <w:tcW w:w="1032" w:type="dxa"/>
          </w:tcPr>
          <w:p w:rsidR="0023658D" w:rsidRDefault="00070BC3">
            <w:pPr>
              <w:pStyle w:val="TableParagraph"/>
              <w:spacing w:before="46"/>
              <w:ind w:left="64"/>
              <w:rPr>
                <w:sz w:val="20"/>
              </w:rPr>
            </w:pPr>
            <w:r>
              <w:rPr>
                <w:sz w:val="20"/>
              </w:rPr>
              <w:t>17.12.2007</w:t>
            </w:r>
          </w:p>
        </w:tc>
        <w:tc>
          <w:tcPr>
            <w:tcW w:w="1285" w:type="dxa"/>
          </w:tcPr>
          <w:p w:rsidR="0023658D" w:rsidRDefault="0023658D">
            <w:pPr>
              <w:pStyle w:val="TableParagraph"/>
              <w:rPr>
                <w:sz w:val="20"/>
              </w:rPr>
            </w:pPr>
          </w:p>
        </w:tc>
        <w:tc>
          <w:tcPr>
            <w:tcW w:w="1282" w:type="dxa"/>
          </w:tcPr>
          <w:p w:rsidR="0023658D" w:rsidRDefault="0023658D">
            <w:pPr>
              <w:pStyle w:val="TableParagraph"/>
              <w:rPr>
                <w:sz w:val="20"/>
              </w:rPr>
            </w:pPr>
          </w:p>
        </w:tc>
        <w:tc>
          <w:tcPr>
            <w:tcW w:w="1285" w:type="dxa"/>
          </w:tcPr>
          <w:p w:rsidR="0023658D" w:rsidRDefault="0023658D">
            <w:pPr>
              <w:pStyle w:val="TableParagraph"/>
              <w:rPr>
                <w:sz w:val="20"/>
              </w:rPr>
            </w:pPr>
          </w:p>
        </w:tc>
        <w:tc>
          <w:tcPr>
            <w:tcW w:w="1282" w:type="dxa"/>
          </w:tcPr>
          <w:p w:rsidR="0023658D" w:rsidRDefault="0023658D">
            <w:pPr>
              <w:pStyle w:val="TableParagraph"/>
              <w:rPr>
                <w:sz w:val="20"/>
              </w:rPr>
            </w:pPr>
          </w:p>
        </w:tc>
        <w:tc>
          <w:tcPr>
            <w:tcW w:w="1549" w:type="dxa"/>
          </w:tcPr>
          <w:p w:rsidR="0023658D" w:rsidRDefault="00070BC3">
            <w:pPr>
              <w:pStyle w:val="TableParagraph"/>
              <w:spacing w:before="46"/>
              <w:ind w:left="44" w:right="39"/>
              <w:jc w:val="center"/>
              <w:rPr>
                <w:sz w:val="20"/>
              </w:rPr>
            </w:pPr>
            <w:r>
              <w:rPr>
                <w:sz w:val="20"/>
              </w:rPr>
              <w:t>- 130.989</w:t>
            </w:r>
          </w:p>
        </w:tc>
        <w:tc>
          <w:tcPr>
            <w:tcW w:w="1349" w:type="dxa"/>
          </w:tcPr>
          <w:p w:rsidR="0023658D" w:rsidRDefault="00070BC3">
            <w:pPr>
              <w:pStyle w:val="TableParagraph"/>
              <w:spacing w:before="46"/>
              <w:ind w:left="33" w:right="31"/>
              <w:jc w:val="center"/>
              <w:rPr>
                <w:sz w:val="20"/>
              </w:rPr>
            </w:pPr>
            <w:r>
              <w:rPr>
                <w:sz w:val="20"/>
              </w:rPr>
              <w:t>121.500</w:t>
            </w:r>
          </w:p>
        </w:tc>
      </w:tr>
      <w:tr w:rsidR="0023658D">
        <w:trPr>
          <w:trHeight w:val="319"/>
        </w:trPr>
        <w:tc>
          <w:tcPr>
            <w:tcW w:w="1032" w:type="dxa"/>
          </w:tcPr>
          <w:p w:rsidR="0023658D" w:rsidRDefault="00070BC3">
            <w:pPr>
              <w:pStyle w:val="TableParagraph"/>
              <w:spacing w:before="44"/>
              <w:ind w:left="64"/>
              <w:rPr>
                <w:sz w:val="20"/>
              </w:rPr>
            </w:pPr>
            <w:r>
              <w:rPr>
                <w:sz w:val="20"/>
              </w:rPr>
              <w:t>26.12.2007</w:t>
            </w:r>
          </w:p>
        </w:tc>
        <w:tc>
          <w:tcPr>
            <w:tcW w:w="1285" w:type="dxa"/>
          </w:tcPr>
          <w:p w:rsidR="0023658D" w:rsidRDefault="0023658D">
            <w:pPr>
              <w:pStyle w:val="TableParagraph"/>
              <w:rPr>
                <w:sz w:val="20"/>
              </w:rPr>
            </w:pPr>
          </w:p>
        </w:tc>
        <w:tc>
          <w:tcPr>
            <w:tcW w:w="1282" w:type="dxa"/>
          </w:tcPr>
          <w:p w:rsidR="0023658D" w:rsidRDefault="0023658D">
            <w:pPr>
              <w:pStyle w:val="TableParagraph"/>
              <w:rPr>
                <w:sz w:val="20"/>
              </w:rPr>
            </w:pPr>
          </w:p>
        </w:tc>
        <w:tc>
          <w:tcPr>
            <w:tcW w:w="1285" w:type="dxa"/>
          </w:tcPr>
          <w:p w:rsidR="0023658D" w:rsidRDefault="00070BC3">
            <w:pPr>
              <w:pStyle w:val="TableParagraph"/>
              <w:spacing w:before="44"/>
              <w:ind w:left="62" w:right="56"/>
              <w:jc w:val="center"/>
              <w:rPr>
                <w:sz w:val="20"/>
              </w:rPr>
            </w:pPr>
            <w:r>
              <w:rPr>
                <w:sz w:val="20"/>
              </w:rPr>
              <w:t>4.500.000</w:t>
            </w:r>
          </w:p>
        </w:tc>
        <w:tc>
          <w:tcPr>
            <w:tcW w:w="1282" w:type="dxa"/>
          </w:tcPr>
          <w:p w:rsidR="0023658D" w:rsidRDefault="0023658D">
            <w:pPr>
              <w:pStyle w:val="TableParagraph"/>
              <w:rPr>
                <w:sz w:val="20"/>
              </w:rPr>
            </w:pPr>
          </w:p>
        </w:tc>
        <w:tc>
          <w:tcPr>
            <w:tcW w:w="1549" w:type="dxa"/>
          </w:tcPr>
          <w:p w:rsidR="0023658D" w:rsidRDefault="0023658D">
            <w:pPr>
              <w:pStyle w:val="TableParagraph"/>
              <w:rPr>
                <w:sz w:val="20"/>
              </w:rPr>
            </w:pPr>
          </w:p>
        </w:tc>
        <w:tc>
          <w:tcPr>
            <w:tcW w:w="1349" w:type="dxa"/>
          </w:tcPr>
          <w:p w:rsidR="0023658D" w:rsidRDefault="0023658D">
            <w:pPr>
              <w:pStyle w:val="TableParagraph"/>
              <w:rPr>
                <w:sz w:val="20"/>
              </w:rPr>
            </w:pPr>
          </w:p>
        </w:tc>
      </w:tr>
      <w:tr w:rsidR="0023658D">
        <w:trPr>
          <w:trHeight w:val="321"/>
        </w:trPr>
        <w:tc>
          <w:tcPr>
            <w:tcW w:w="1032" w:type="dxa"/>
          </w:tcPr>
          <w:p w:rsidR="0023658D" w:rsidRDefault="00070BC3">
            <w:pPr>
              <w:pStyle w:val="TableParagraph"/>
              <w:spacing w:before="46"/>
              <w:ind w:left="64"/>
              <w:rPr>
                <w:sz w:val="20"/>
              </w:rPr>
            </w:pPr>
            <w:r>
              <w:rPr>
                <w:sz w:val="20"/>
              </w:rPr>
              <w:t>27.12.2007</w:t>
            </w:r>
          </w:p>
        </w:tc>
        <w:tc>
          <w:tcPr>
            <w:tcW w:w="1285" w:type="dxa"/>
          </w:tcPr>
          <w:p w:rsidR="0023658D" w:rsidRDefault="0023658D">
            <w:pPr>
              <w:pStyle w:val="TableParagraph"/>
              <w:rPr>
                <w:sz w:val="20"/>
              </w:rPr>
            </w:pPr>
          </w:p>
        </w:tc>
        <w:tc>
          <w:tcPr>
            <w:tcW w:w="1282" w:type="dxa"/>
          </w:tcPr>
          <w:p w:rsidR="0023658D" w:rsidRDefault="0023658D">
            <w:pPr>
              <w:pStyle w:val="TableParagraph"/>
              <w:rPr>
                <w:sz w:val="20"/>
              </w:rPr>
            </w:pPr>
          </w:p>
        </w:tc>
        <w:tc>
          <w:tcPr>
            <w:tcW w:w="1285" w:type="dxa"/>
          </w:tcPr>
          <w:p w:rsidR="0023658D" w:rsidRDefault="0023658D">
            <w:pPr>
              <w:pStyle w:val="TableParagraph"/>
              <w:rPr>
                <w:sz w:val="20"/>
              </w:rPr>
            </w:pPr>
          </w:p>
        </w:tc>
        <w:tc>
          <w:tcPr>
            <w:tcW w:w="1282" w:type="dxa"/>
          </w:tcPr>
          <w:p w:rsidR="0023658D" w:rsidRDefault="0023658D">
            <w:pPr>
              <w:pStyle w:val="TableParagraph"/>
              <w:rPr>
                <w:sz w:val="20"/>
              </w:rPr>
            </w:pPr>
          </w:p>
        </w:tc>
        <w:tc>
          <w:tcPr>
            <w:tcW w:w="1549" w:type="dxa"/>
          </w:tcPr>
          <w:p w:rsidR="0023658D" w:rsidRDefault="0023658D">
            <w:pPr>
              <w:pStyle w:val="TableParagraph"/>
              <w:rPr>
                <w:sz w:val="20"/>
              </w:rPr>
            </w:pPr>
          </w:p>
        </w:tc>
        <w:tc>
          <w:tcPr>
            <w:tcW w:w="1349" w:type="dxa"/>
          </w:tcPr>
          <w:p w:rsidR="0023658D" w:rsidRDefault="00070BC3">
            <w:pPr>
              <w:pStyle w:val="TableParagraph"/>
              <w:spacing w:before="46"/>
              <w:ind w:left="34" w:right="30"/>
              <w:jc w:val="center"/>
              <w:rPr>
                <w:sz w:val="20"/>
              </w:rPr>
            </w:pPr>
            <w:r>
              <w:rPr>
                <w:sz w:val="20"/>
              </w:rPr>
              <w:t>- 4.559.000</w:t>
            </w:r>
          </w:p>
        </w:tc>
      </w:tr>
      <w:tr w:rsidR="0023658D">
        <w:trPr>
          <w:trHeight w:val="318"/>
        </w:trPr>
        <w:tc>
          <w:tcPr>
            <w:tcW w:w="1032" w:type="dxa"/>
            <w:shd w:val="clear" w:color="auto" w:fill="F1F1F1"/>
          </w:tcPr>
          <w:p w:rsidR="0023658D" w:rsidRDefault="00070BC3">
            <w:pPr>
              <w:pStyle w:val="TableParagraph"/>
              <w:spacing w:before="43"/>
              <w:ind w:left="146"/>
              <w:rPr>
                <w:b/>
                <w:sz w:val="20"/>
              </w:rPr>
            </w:pPr>
            <w:r>
              <w:rPr>
                <w:b/>
                <w:sz w:val="20"/>
              </w:rPr>
              <w:t>6M 2007</w:t>
            </w:r>
          </w:p>
        </w:tc>
        <w:tc>
          <w:tcPr>
            <w:tcW w:w="1285" w:type="dxa"/>
            <w:shd w:val="clear" w:color="auto" w:fill="F1F1F1"/>
          </w:tcPr>
          <w:p w:rsidR="0023658D" w:rsidRDefault="00070BC3">
            <w:pPr>
              <w:pStyle w:val="TableParagraph"/>
              <w:spacing w:before="43"/>
              <w:ind w:left="62" w:right="59"/>
              <w:jc w:val="center"/>
              <w:rPr>
                <w:b/>
                <w:sz w:val="20"/>
              </w:rPr>
            </w:pPr>
            <w:r>
              <w:rPr>
                <w:b/>
                <w:sz w:val="20"/>
              </w:rPr>
              <w:t>57.500.000</w:t>
            </w:r>
          </w:p>
        </w:tc>
        <w:tc>
          <w:tcPr>
            <w:tcW w:w="1282" w:type="dxa"/>
            <w:shd w:val="clear" w:color="auto" w:fill="F1F1F1"/>
          </w:tcPr>
          <w:p w:rsidR="0023658D" w:rsidRDefault="00070BC3">
            <w:pPr>
              <w:pStyle w:val="TableParagraph"/>
              <w:spacing w:before="43"/>
              <w:ind w:left="58" w:right="55"/>
              <w:jc w:val="center"/>
              <w:rPr>
                <w:b/>
                <w:sz w:val="20"/>
              </w:rPr>
            </w:pPr>
            <w:r>
              <w:rPr>
                <w:b/>
                <w:sz w:val="20"/>
              </w:rPr>
              <w:t>- 43.693.100</w:t>
            </w:r>
          </w:p>
        </w:tc>
        <w:tc>
          <w:tcPr>
            <w:tcW w:w="1285" w:type="dxa"/>
            <w:shd w:val="clear" w:color="auto" w:fill="F1F1F1"/>
          </w:tcPr>
          <w:p w:rsidR="0023658D" w:rsidRDefault="00070BC3">
            <w:pPr>
              <w:pStyle w:val="TableParagraph"/>
              <w:spacing w:before="43"/>
              <w:ind w:left="62" w:right="56"/>
              <w:jc w:val="center"/>
              <w:rPr>
                <w:b/>
                <w:sz w:val="20"/>
              </w:rPr>
            </w:pPr>
            <w:r>
              <w:rPr>
                <w:b/>
                <w:sz w:val="20"/>
              </w:rPr>
              <w:t>54.000.000</w:t>
            </w:r>
          </w:p>
        </w:tc>
        <w:tc>
          <w:tcPr>
            <w:tcW w:w="1282" w:type="dxa"/>
            <w:shd w:val="clear" w:color="auto" w:fill="F1F1F1"/>
          </w:tcPr>
          <w:p w:rsidR="0023658D" w:rsidRDefault="00070BC3">
            <w:pPr>
              <w:pStyle w:val="TableParagraph"/>
              <w:spacing w:before="43"/>
              <w:ind w:right="124"/>
              <w:jc w:val="right"/>
              <w:rPr>
                <w:b/>
                <w:sz w:val="20"/>
              </w:rPr>
            </w:pPr>
            <w:r>
              <w:rPr>
                <w:b/>
                <w:sz w:val="20"/>
              </w:rPr>
              <w:t>- 39.163.000</w:t>
            </w:r>
          </w:p>
        </w:tc>
        <w:tc>
          <w:tcPr>
            <w:tcW w:w="1549" w:type="dxa"/>
            <w:shd w:val="clear" w:color="auto" w:fill="F1F1F1"/>
          </w:tcPr>
          <w:p w:rsidR="0023658D" w:rsidRDefault="00070BC3">
            <w:pPr>
              <w:pStyle w:val="TableParagraph"/>
              <w:spacing w:before="43"/>
              <w:ind w:left="44" w:right="42"/>
              <w:jc w:val="center"/>
              <w:rPr>
                <w:b/>
                <w:sz w:val="20"/>
              </w:rPr>
            </w:pPr>
            <w:r>
              <w:rPr>
                <w:b/>
                <w:sz w:val="20"/>
              </w:rPr>
              <w:t>- 2.374.073</w:t>
            </w:r>
          </w:p>
        </w:tc>
        <w:tc>
          <w:tcPr>
            <w:tcW w:w="1349" w:type="dxa"/>
            <w:shd w:val="clear" w:color="auto" w:fill="F1F1F1"/>
          </w:tcPr>
          <w:p w:rsidR="0023658D" w:rsidRDefault="00070BC3">
            <w:pPr>
              <w:pStyle w:val="TableParagraph"/>
              <w:spacing w:before="43"/>
              <w:ind w:left="34" w:right="30"/>
              <w:jc w:val="center"/>
              <w:rPr>
                <w:b/>
                <w:sz w:val="20"/>
              </w:rPr>
            </w:pPr>
            <w:r>
              <w:rPr>
                <w:b/>
                <w:sz w:val="20"/>
              </w:rPr>
              <w:t>- 26.492.542</w:t>
            </w:r>
          </w:p>
        </w:tc>
      </w:tr>
      <w:tr w:rsidR="0023658D">
        <w:trPr>
          <w:trHeight w:val="318"/>
        </w:trPr>
        <w:tc>
          <w:tcPr>
            <w:tcW w:w="1032" w:type="dxa"/>
          </w:tcPr>
          <w:p w:rsidR="0023658D" w:rsidRDefault="00070BC3">
            <w:pPr>
              <w:pStyle w:val="TableParagraph"/>
              <w:spacing w:before="46"/>
              <w:ind w:left="64"/>
              <w:rPr>
                <w:sz w:val="20"/>
              </w:rPr>
            </w:pPr>
            <w:r>
              <w:rPr>
                <w:sz w:val="20"/>
              </w:rPr>
              <w:t>15.01.2008</w:t>
            </w:r>
          </w:p>
        </w:tc>
        <w:tc>
          <w:tcPr>
            <w:tcW w:w="1285" w:type="dxa"/>
          </w:tcPr>
          <w:p w:rsidR="0023658D" w:rsidRDefault="00070BC3">
            <w:pPr>
              <w:pStyle w:val="TableParagraph"/>
              <w:spacing w:before="46"/>
              <w:ind w:left="62" w:right="59"/>
              <w:jc w:val="center"/>
              <w:rPr>
                <w:sz w:val="20"/>
              </w:rPr>
            </w:pPr>
            <w:r>
              <w:rPr>
                <w:sz w:val="20"/>
              </w:rPr>
              <w:t>4.000.000</w:t>
            </w:r>
          </w:p>
        </w:tc>
        <w:tc>
          <w:tcPr>
            <w:tcW w:w="1282" w:type="dxa"/>
          </w:tcPr>
          <w:p w:rsidR="0023658D" w:rsidRDefault="00070BC3">
            <w:pPr>
              <w:pStyle w:val="TableParagraph"/>
              <w:spacing w:before="46"/>
              <w:ind w:left="58" w:right="55"/>
              <w:jc w:val="center"/>
              <w:rPr>
                <w:sz w:val="20"/>
              </w:rPr>
            </w:pPr>
            <w:r>
              <w:rPr>
                <w:sz w:val="20"/>
              </w:rPr>
              <w:t>- 2.902.300</w:t>
            </w:r>
          </w:p>
        </w:tc>
        <w:tc>
          <w:tcPr>
            <w:tcW w:w="1285" w:type="dxa"/>
          </w:tcPr>
          <w:p w:rsidR="0023658D" w:rsidRDefault="00070BC3">
            <w:pPr>
              <w:pStyle w:val="TableParagraph"/>
              <w:spacing w:before="46"/>
              <w:ind w:left="62" w:right="56"/>
              <w:jc w:val="center"/>
              <w:rPr>
                <w:sz w:val="20"/>
              </w:rPr>
            </w:pPr>
            <w:r>
              <w:rPr>
                <w:sz w:val="20"/>
              </w:rPr>
              <w:t>16.000.000</w:t>
            </w:r>
          </w:p>
        </w:tc>
        <w:tc>
          <w:tcPr>
            <w:tcW w:w="1282" w:type="dxa"/>
          </w:tcPr>
          <w:p w:rsidR="0023658D" w:rsidRDefault="0023658D">
            <w:pPr>
              <w:pStyle w:val="TableParagraph"/>
              <w:rPr>
                <w:sz w:val="20"/>
              </w:rPr>
            </w:pPr>
          </w:p>
        </w:tc>
        <w:tc>
          <w:tcPr>
            <w:tcW w:w="1549" w:type="dxa"/>
          </w:tcPr>
          <w:p w:rsidR="0023658D" w:rsidRDefault="0023658D">
            <w:pPr>
              <w:pStyle w:val="TableParagraph"/>
              <w:rPr>
                <w:sz w:val="20"/>
              </w:rPr>
            </w:pPr>
          </w:p>
        </w:tc>
        <w:tc>
          <w:tcPr>
            <w:tcW w:w="1349" w:type="dxa"/>
          </w:tcPr>
          <w:p w:rsidR="0023658D" w:rsidRDefault="0023658D">
            <w:pPr>
              <w:pStyle w:val="TableParagraph"/>
              <w:rPr>
                <w:sz w:val="20"/>
              </w:rPr>
            </w:pPr>
          </w:p>
        </w:tc>
      </w:tr>
      <w:tr w:rsidR="0023658D">
        <w:trPr>
          <w:trHeight w:val="321"/>
        </w:trPr>
        <w:tc>
          <w:tcPr>
            <w:tcW w:w="1032" w:type="dxa"/>
          </w:tcPr>
          <w:p w:rsidR="0023658D" w:rsidRDefault="00070BC3">
            <w:pPr>
              <w:pStyle w:val="TableParagraph"/>
              <w:spacing w:before="46"/>
              <w:ind w:left="64"/>
              <w:rPr>
                <w:sz w:val="20"/>
              </w:rPr>
            </w:pPr>
            <w:r>
              <w:rPr>
                <w:sz w:val="20"/>
              </w:rPr>
              <w:t>23.01.2008</w:t>
            </w:r>
          </w:p>
        </w:tc>
        <w:tc>
          <w:tcPr>
            <w:tcW w:w="1285" w:type="dxa"/>
          </w:tcPr>
          <w:p w:rsidR="0023658D" w:rsidRDefault="0023658D">
            <w:pPr>
              <w:pStyle w:val="TableParagraph"/>
              <w:rPr>
                <w:sz w:val="20"/>
              </w:rPr>
            </w:pPr>
          </w:p>
        </w:tc>
        <w:tc>
          <w:tcPr>
            <w:tcW w:w="1282" w:type="dxa"/>
          </w:tcPr>
          <w:p w:rsidR="0023658D" w:rsidRDefault="00070BC3">
            <w:pPr>
              <w:pStyle w:val="TableParagraph"/>
              <w:spacing w:before="46"/>
              <w:ind w:left="58" w:right="55"/>
              <w:jc w:val="center"/>
              <w:rPr>
                <w:sz w:val="20"/>
              </w:rPr>
            </w:pPr>
            <w:r>
              <w:rPr>
                <w:sz w:val="20"/>
              </w:rPr>
              <w:t>- 9.056.400</w:t>
            </w:r>
          </w:p>
        </w:tc>
        <w:tc>
          <w:tcPr>
            <w:tcW w:w="1285" w:type="dxa"/>
          </w:tcPr>
          <w:p w:rsidR="0023658D" w:rsidRDefault="0023658D">
            <w:pPr>
              <w:pStyle w:val="TableParagraph"/>
              <w:rPr>
                <w:sz w:val="20"/>
              </w:rPr>
            </w:pPr>
          </w:p>
        </w:tc>
        <w:tc>
          <w:tcPr>
            <w:tcW w:w="1282" w:type="dxa"/>
          </w:tcPr>
          <w:p w:rsidR="0023658D" w:rsidRDefault="00070BC3">
            <w:pPr>
              <w:pStyle w:val="TableParagraph"/>
              <w:spacing w:before="46"/>
              <w:ind w:right="174"/>
              <w:jc w:val="right"/>
              <w:rPr>
                <w:sz w:val="20"/>
              </w:rPr>
            </w:pPr>
            <w:r>
              <w:rPr>
                <w:sz w:val="20"/>
              </w:rPr>
              <w:t>- 5.302.000</w:t>
            </w:r>
          </w:p>
        </w:tc>
        <w:tc>
          <w:tcPr>
            <w:tcW w:w="1549" w:type="dxa"/>
          </w:tcPr>
          <w:p w:rsidR="0023658D" w:rsidRDefault="00070BC3">
            <w:pPr>
              <w:pStyle w:val="TableParagraph"/>
              <w:spacing w:before="46"/>
              <w:ind w:left="44" w:right="39"/>
              <w:jc w:val="center"/>
              <w:rPr>
                <w:sz w:val="20"/>
              </w:rPr>
            </w:pPr>
            <w:r>
              <w:rPr>
                <w:sz w:val="20"/>
              </w:rPr>
              <w:t>- 186.746</w:t>
            </w:r>
          </w:p>
        </w:tc>
        <w:tc>
          <w:tcPr>
            <w:tcW w:w="1349" w:type="dxa"/>
          </w:tcPr>
          <w:p w:rsidR="0023658D" w:rsidRDefault="0023658D">
            <w:pPr>
              <w:pStyle w:val="TableParagraph"/>
              <w:rPr>
                <w:sz w:val="20"/>
              </w:rPr>
            </w:pPr>
          </w:p>
        </w:tc>
      </w:tr>
      <w:tr w:rsidR="0023658D">
        <w:trPr>
          <w:trHeight w:val="318"/>
        </w:trPr>
        <w:tc>
          <w:tcPr>
            <w:tcW w:w="1032" w:type="dxa"/>
          </w:tcPr>
          <w:p w:rsidR="0023658D" w:rsidRDefault="00070BC3">
            <w:pPr>
              <w:pStyle w:val="TableParagraph"/>
              <w:spacing w:before="46"/>
              <w:ind w:left="64"/>
              <w:rPr>
                <w:sz w:val="20"/>
              </w:rPr>
            </w:pPr>
            <w:r>
              <w:rPr>
                <w:sz w:val="20"/>
              </w:rPr>
              <w:t>25.01.2008</w:t>
            </w:r>
          </w:p>
        </w:tc>
        <w:tc>
          <w:tcPr>
            <w:tcW w:w="1285" w:type="dxa"/>
          </w:tcPr>
          <w:p w:rsidR="0023658D" w:rsidRDefault="00070BC3">
            <w:pPr>
              <w:pStyle w:val="TableParagraph"/>
              <w:spacing w:before="46"/>
              <w:ind w:left="62" w:right="58"/>
              <w:jc w:val="center"/>
              <w:rPr>
                <w:sz w:val="20"/>
              </w:rPr>
            </w:pPr>
            <w:r>
              <w:rPr>
                <w:sz w:val="20"/>
              </w:rPr>
              <w:t>34.460</w:t>
            </w:r>
          </w:p>
        </w:tc>
        <w:tc>
          <w:tcPr>
            <w:tcW w:w="1282" w:type="dxa"/>
          </w:tcPr>
          <w:p w:rsidR="0023658D" w:rsidRDefault="0023658D">
            <w:pPr>
              <w:pStyle w:val="TableParagraph"/>
              <w:rPr>
                <w:sz w:val="20"/>
              </w:rPr>
            </w:pPr>
          </w:p>
        </w:tc>
        <w:tc>
          <w:tcPr>
            <w:tcW w:w="1285" w:type="dxa"/>
          </w:tcPr>
          <w:p w:rsidR="0023658D" w:rsidRDefault="0023658D">
            <w:pPr>
              <w:pStyle w:val="TableParagraph"/>
              <w:rPr>
                <w:sz w:val="20"/>
              </w:rPr>
            </w:pPr>
          </w:p>
        </w:tc>
        <w:tc>
          <w:tcPr>
            <w:tcW w:w="1282" w:type="dxa"/>
          </w:tcPr>
          <w:p w:rsidR="0023658D" w:rsidRDefault="0023658D">
            <w:pPr>
              <w:pStyle w:val="TableParagraph"/>
              <w:rPr>
                <w:sz w:val="20"/>
              </w:rPr>
            </w:pPr>
          </w:p>
        </w:tc>
        <w:tc>
          <w:tcPr>
            <w:tcW w:w="1549" w:type="dxa"/>
          </w:tcPr>
          <w:p w:rsidR="0023658D" w:rsidRDefault="0023658D">
            <w:pPr>
              <w:pStyle w:val="TableParagraph"/>
              <w:rPr>
                <w:sz w:val="20"/>
              </w:rPr>
            </w:pPr>
          </w:p>
        </w:tc>
        <w:tc>
          <w:tcPr>
            <w:tcW w:w="1349" w:type="dxa"/>
          </w:tcPr>
          <w:p w:rsidR="0023658D" w:rsidRDefault="00070BC3">
            <w:pPr>
              <w:pStyle w:val="TableParagraph"/>
              <w:spacing w:before="46"/>
              <w:ind w:left="34" w:right="30"/>
              <w:jc w:val="center"/>
              <w:rPr>
                <w:sz w:val="20"/>
              </w:rPr>
            </w:pPr>
            <w:r>
              <w:rPr>
                <w:sz w:val="20"/>
              </w:rPr>
              <w:t>- 2.580.000</w:t>
            </w:r>
          </w:p>
        </w:tc>
      </w:tr>
      <w:tr w:rsidR="0023658D">
        <w:trPr>
          <w:trHeight w:val="321"/>
        </w:trPr>
        <w:tc>
          <w:tcPr>
            <w:tcW w:w="1032" w:type="dxa"/>
          </w:tcPr>
          <w:p w:rsidR="0023658D" w:rsidRDefault="00070BC3">
            <w:pPr>
              <w:pStyle w:val="TableParagraph"/>
              <w:spacing w:before="46"/>
              <w:ind w:left="64"/>
              <w:rPr>
                <w:sz w:val="20"/>
              </w:rPr>
            </w:pPr>
            <w:r>
              <w:rPr>
                <w:sz w:val="20"/>
              </w:rPr>
              <w:t>28.01.2008</w:t>
            </w:r>
          </w:p>
        </w:tc>
        <w:tc>
          <w:tcPr>
            <w:tcW w:w="1285" w:type="dxa"/>
          </w:tcPr>
          <w:p w:rsidR="0023658D" w:rsidRDefault="0023658D">
            <w:pPr>
              <w:pStyle w:val="TableParagraph"/>
              <w:rPr>
                <w:sz w:val="20"/>
              </w:rPr>
            </w:pPr>
          </w:p>
        </w:tc>
        <w:tc>
          <w:tcPr>
            <w:tcW w:w="1282" w:type="dxa"/>
          </w:tcPr>
          <w:p w:rsidR="0023658D" w:rsidRDefault="0023658D">
            <w:pPr>
              <w:pStyle w:val="TableParagraph"/>
              <w:rPr>
                <w:sz w:val="20"/>
              </w:rPr>
            </w:pPr>
          </w:p>
        </w:tc>
        <w:tc>
          <w:tcPr>
            <w:tcW w:w="1285" w:type="dxa"/>
          </w:tcPr>
          <w:p w:rsidR="0023658D" w:rsidRDefault="0023658D">
            <w:pPr>
              <w:pStyle w:val="TableParagraph"/>
              <w:rPr>
                <w:sz w:val="20"/>
              </w:rPr>
            </w:pPr>
          </w:p>
        </w:tc>
        <w:tc>
          <w:tcPr>
            <w:tcW w:w="1282" w:type="dxa"/>
          </w:tcPr>
          <w:p w:rsidR="0023658D" w:rsidRDefault="0023658D">
            <w:pPr>
              <w:pStyle w:val="TableParagraph"/>
              <w:rPr>
                <w:sz w:val="20"/>
              </w:rPr>
            </w:pPr>
          </w:p>
        </w:tc>
        <w:tc>
          <w:tcPr>
            <w:tcW w:w="1549" w:type="dxa"/>
          </w:tcPr>
          <w:p w:rsidR="0023658D" w:rsidRDefault="00070BC3">
            <w:pPr>
              <w:pStyle w:val="TableParagraph"/>
              <w:spacing w:before="46"/>
              <w:ind w:left="44" w:right="39"/>
              <w:jc w:val="center"/>
              <w:rPr>
                <w:sz w:val="20"/>
              </w:rPr>
            </w:pPr>
            <w:r>
              <w:rPr>
                <w:sz w:val="20"/>
              </w:rPr>
              <w:t>- 196.023</w:t>
            </w:r>
          </w:p>
        </w:tc>
        <w:tc>
          <w:tcPr>
            <w:tcW w:w="1349" w:type="dxa"/>
          </w:tcPr>
          <w:p w:rsidR="0023658D" w:rsidRDefault="00070BC3">
            <w:pPr>
              <w:pStyle w:val="TableParagraph"/>
              <w:spacing w:before="46"/>
              <w:ind w:left="33" w:right="31"/>
              <w:jc w:val="center"/>
              <w:rPr>
                <w:sz w:val="20"/>
              </w:rPr>
            </w:pPr>
            <w:r>
              <w:rPr>
                <w:sz w:val="20"/>
              </w:rPr>
              <w:t>161.200</w:t>
            </w:r>
          </w:p>
        </w:tc>
      </w:tr>
      <w:tr w:rsidR="0023658D">
        <w:trPr>
          <w:trHeight w:val="318"/>
        </w:trPr>
        <w:tc>
          <w:tcPr>
            <w:tcW w:w="1032" w:type="dxa"/>
          </w:tcPr>
          <w:p w:rsidR="0023658D" w:rsidRDefault="00070BC3">
            <w:pPr>
              <w:pStyle w:val="TableParagraph"/>
              <w:spacing w:before="46"/>
              <w:ind w:left="115"/>
              <w:rPr>
                <w:sz w:val="20"/>
              </w:rPr>
            </w:pPr>
            <w:r>
              <w:rPr>
                <w:sz w:val="20"/>
              </w:rPr>
              <w:t>4.02.2008</w:t>
            </w:r>
          </w:p>
        </w:tc>
        <w:tc>
          <w:tcPr>
            <w:tcW w:w="1285" w:type="dxa"/>
          </w:tcPr>
          <w:p w:rsidR="0023658D" w:rsidRDefault="0023658D">
            <w:pPr>
              <w:pStyle w:val="TableParagraph"/>
              <w:rPr>
                <w:sz w:val="20"/>
              </w:rPr>
            </w:pPr>
          </w:p>
        </w:tc>
        <w:tc>
          <w:tcPr>
            <w:tcW w:w="1282" w:type="dxa"/>
          </w:tcPr>
          <w:p w:rsidR="0023658D" w:rsidRDefault="0023658D">
            <w:pPr>
              <w:pStyle w:val="TableParagraph"/>
              <w:rPr>
                <w:sz w:val="20"/>
              </w:rPr>
            </w:pPr>
          </w:p>
        </w:tc>
        <w:tc>
          <w:tcPr>
            <w:tcW w:w="1285" w:type="dxa"/>
          </w:tcPr>
          <w:p w:rsidR="0023658D" w:rsidRDefault="0023658D">
            <w:pPr>
              <w:pStyle w:val="TableParagraph"/>
              <w:rPr>
                <w:sz w:val="20"/>
              </w:rPr>
            </w:pPr>
          </w:p>
        </w:tc>
        <w:tc>
          <w:tcPr>
            <w:tcW w:w="1282" w:type="dxa"/>
          </w:tcPr>
          <w:p w:rsidR="0023658D" w:rsidRDefault="0023658D">
            <w:pPr>
              <w:pStyle w:val="TableParagraph"/>
              <w:rPr>
                <w:sz w:val="20"/>
              </w:rPr>
            </w:pPr>
          </w:p>
        </w:tc>
        <w:tc>
          <w:tcPr>
            <w:tcW w:w="1549" w:type="dxa"/>
          </w:tcPr>
          <w:p w:rsidR="0023658D" w:rsidRDefault="00070BC3">
            <w:pPr>
              <w:pStyle w:val="TableParagraph"/>
              <w:spacing w:before="46"/>
              <w:ind w:left="44" w:right="42"/>
              <w:jc w:val="center"/>
              <w:rPr>
                <w:sz w:val="20"/>
              </w:rPr>
            </w:pPr>
            <w:r>
              <w:rPr>
                <w:sz w:val="20"/>
              </w:rPr>
              <w:t>- 34.460</w:t>
            </w:r>
          </w:p>
        </w:tc>
        <w:tc>
          <w:tcPr>
            <w:tcW w:w="1349" w:type="dxa"/>
          </w:tcPr>
          <w:p w:rsidR="0023658D" w:rsidRDefault="0023658D">
            <w:pPr>
              <w:pStyle w:val="TableParagraph"/>
              <w:rPr>
                <w:sz w:val="20"/>
              </w:rPr>
            </w:pPr>
          </w:p>
        </w:tc>
      </w:tr>
      <w:tr w:rsidR="0023658D">
        <w:trPr>
          <w:trHeight w:val="321"/>
        </w:trPr>
        <w:tc>
          <w:tcPr>
            <w:tcW w:w="1032" w:type="dxa"/>
          </w:tcPr>
          <w:p w:rsidR="0023658D" w:rsidRDefault="00070BC3">
            <w:pPr>
              <w:pStyle w:val="TableParagraph"/>
              <w:spacing w:before="46"/>
              <w:ind w:left="115"/>
              <w:rPr>
                <w:sz w:val="20"/>
              </w:rPr>
            </w:pPr>
            <w:r>
              <w:rPr>
                <w:sz w:val="20"/>
              </w:rPr>
              <w:t>7.02.2008</w:t>
            </w:r>
          </w:p>
        </w:tc>
        <w:tc>
          <w:tcPr>
            <w:tcW w:w="1285" w:type="dxa"/>
          </w:tcPr>
          <w:p w:rsidR="0023658D" w:rsidRDefault="00070BC3">
            <w:pPr>
              <w:pStyle w:val="TableParagraph"/>
              <w:spacing w:before="46"/>
              <w:ind w:left="62" w:right="59"/>
              <w:jc w:val="center"/>
              <w:rPr>
                <w:sz w:val="20"/>
              </w:rPr>
            </w:pPr>
            <w:r>
              <w:rPr>
                <w:sz w:val="20"/>
              </w:rPr>
              <w:t>9.000.000</w:t>
            </w:r>
          </w:p>
        </w:tc>
        <w:tc>
          <w:tcPr>
            <w:tcW w:w="1282" w:type="dxa"/>
          </w:tcPr>
          <w:p w:rsidR="0023658D" w:rsidRDefault="0023658D">
            <w:pPr>
              <w:pStyle w:val="TableParagraph"/>
              <w:rPr>
                <w:sz w:val="20"/>
              </w:rPr>
            </w:pPr>
          </w:p>
        </w:tc>
        <w:tc>
          <w:tcPr>
            <w:tcW w:w="1285" w:type="dxa"/>
          </w:tcPr>
          <w:p w:rsidR="0023658D" w:rsidRDefault="00070BC3">
            <w:pPr>
              <w:pStyle w:val="TableParagraph"/>
              <w:spacing w:before="46"/>
              <w:ind w:left="62" w:right="56"/>
              <w:jc w:val="center"/>
              <w:rPr>
                <w:sz w:val="20"/>
              </w:rPr>
            </w:pPr>
            <w:r>
              <w:rPr>
                <w:sz w:val="20"/>
              </w:rPr>
              <w:t>24.000.000</w:t>
            </w:r>
          </w:p>
        </w:tc>
        <w:tc>
          <w:tcPr>
            <w:tcW w:w="1282" w:type="dxa"/>
          </w:tcPr>
          <w:p w:rsidR="0023658D" w:rsidRDefault="0023658D">
            <w:pPr>
              <w:pStyle w:val="TableParagraph"/>
              <w:rPr>
                <w:sz w:val="20"/>
              </w:rPr>
            </w:pPr>
          </w:p>
        </w:tc>
        <w:tc>
          <w:tcPr>
            <w:tcW w:w="1549" w:type="dxa"/>
          </w:tcPr>
          <w:p w:rsidR="0023658D" w:rsidRDefault="0023658D">
            <w:pPr>
              <w:pStyle w:val="TableParagraph"/>
              <w:rPr>
                <w:sz w:val="20"/>
              </w:rPr>
            </w:pPr>
          </w:p>
        </w:tc>
        <w:tc>
          <w:tcPr>
            <w:tcW w:w="1349" w:type="dxa"/>
          </w:tcPr>
          <w:p w:rsidR="0023658D" w:rsidRDefault="0023658D">
            <w:pPr>
              <w:pStyle w:val="TableParagraph"/>
              <w:rPr>
                <w:sz w:val="20"/>
              </w:rPr>
            </w:pPr>
          </w:p>
        </w:tc>
      </w:tr>
      <w:tr w:rsidR="0023658D">
        <w:trPr>
          <w:trHeight w:val="318"/>
        </w:trPr>
        <w:tc>
          <w:tcPr>
            <w:tcW w:w="1032" w:type="dxa"/>
          </w:tcPr>
          <w:p w:rsidR="0023658D" w:rsidRDefault="00070BC3">
            <w:pPr>
              <w:pStyle w:val="TableParagraph"/>
              <w:spacing w:before="46"/>
              <w:ind w:left="64"/>
              <w:rPr>
                <w:sz w:val="20"/>
              </w:rPr>
            </w:pPr>
            <w:r>
              <w:rPr>
                <w:sz w:val="20"/>
              </w:rPr>
              <w:t>11.02.2008</w:t>
            </w:r>
          </w:p>
        </w:tc>
        <w:tc>
          <w:tcPr>
            <w:tcW w:w="1285" w:type="dxa"/>
          </w:tcPr>
          <w:p w:rsidR="0023658D" w:rsidRDefault="0023658D">
            <w:pPr>
              <w:pStyle w:val="TableParagraph"/>
              <w:rPr>
                <w:sz w:val="20"/>
              </w:rPr>
            </w:pPr>
          </w:p>
        </w:tc>
        <w:tc>
          <w:tcPr>
            <w:tcW w:w="1282" w:type="dxa"/>
          </w:tcPr>
          <w:p w:rsidR="0023658D" w:rsidRDefault="0023658D">
            <w:pPr>
              <w:pStyle w:val="TableParagraph"/>
              <w:rPr>
                <w:sz w:val="20"/>
              </w:rPr>
            </w:pPr>
          </w:p>
        </w:tc>
        <w:tc>
          <w:tcPr>
            <w:tcW w:w="1285" w:type="dxa"/>
          </w:tcPr>
          <w:p w:rsidR="0023658D" w:rsidRDefault="0023658D">
            <w:pPr>
              <w:pStyle w:val="TableParagraph"/>
              <w:rPr>
                <w:sz w:val="20"/>
              </w:rPr>
            </w:pPr>
          </w:p>
        </w:tc>
        <w:tc>
          <w:tcPr>
            <w:tcW w:w="1282" w:type="dxa"/>
          </w:tcPr>
          <w:p w:rsidR="0023658D" w:rsidRDefault="0023658D">
            <w:pPr>
              <w:pStyle w:val="TableParagraph"/>
              <w:rPr>
                <w:sz w:val="20"/>
              </w:rPr>
            </w:pPr>
          </w:p>
        </w:tc>
        <w:tc>
          <w:tcPr>
            <w:tcW w:w="1549" w:type="dxa"/>
          </w:tcPr>
          <w:p w:rsidR="0023658D" w:rsidRDefault="00070BC3">
            <w:pPr>
              <w:pStyle w:val="TableParagraph"/>
              <w:spacing w:before="46"/>
              <w:ind w:left="44" w:right="39"/>
              <w:jc w:val="center"/>
              <w:rPr>
                <w:sz w:val="20"/>
              </w:rPr>
            </w:pPr>
            <w:r>
              <w:rPr>
                <w:sz w:val="20"/>
              </w:rPr>
              <w:t>- 315.288</w:t>
            </w:r>
          </w:p>
        </w:tc>
        <w:tc>
          <w:tcPr>
            <w:tcW w:w="1349" w:type="dxa"/>
          </w:tcPr>
          <w:p w:rsidR="0023658D" w:rsidRDefault="00070BC3">
            <w:pPr>
              <w:pStyle w:val="TableParagraph"/>
              <w:spacing w:before="46"/>
              <w:ind w:left="34" w:right="30"/>
              <w:jc w:val="center"/>
              <w:rPr>
                <w:sz w:val="20"/>
              </w:rPr>
            </w:pPr>
            <w:r>
              <w:rPr>
                <w:sz w:val="20"/>
              </w:rPr>
              <w:t>- 3.000.000</w:t>
            </w:r>
          </w:p>
        </w:tc>
      </w:tr>
      <w:tr w:rsidR="0023658D">
        <w:trPr>
          <w:trHeight w:val="321"/>
        </w:trPr>
        <w:tc>
          <w:tcPr>
            <w:tcW w:w="1032" w:type="dxa"/>
          </w:tcPr>
          <w:p w:rsidR="0023658D" w:rsidRDefault="00070BC3">
            <w:pPr>
              <w:pStyle w:val="TableParagraph"/>
              <w:spacing w:before="46"/>
              <w:ind w:left="64"/>
              <w:rPr>
                <w:sz w:val="20"/>
              </w:rPr>
            </w:pPr>
            <w:r>
              <w:rPr>
                <w:sz w:val="20"/>
              </w:rPr>
              <w:t>12.02.2008</w:t>
            </w:r>
          </w:p>
        </w:tc>
        <w:tc>
          <w:tcPr>
            <w:tcW w:w="1285" w:type="dxa"/>
          </w:tcPr>
          <w:p w:rsidR="0023658D" w:rsidRDefault="0023658D">
            <w:pPr>
              <w:pStyle w:val="TableParagraph"/>
              <w:rPr>
                <w:sz w:val="20"/>
              </w:rPr>
            </w:pPr>
          </w:p>
        </w:tc>
        <w:tc>
          <w:tcPr>
            <w:tcW w:w="1282" w:type="dxa"/>
          </w:tcPr>
          <w:p w:rsidR="0023658D" w:rsidRDefault="0023658D">
            <w:pPr>
              <w:pStyle w:val="TableParagraph"/>
              <w:rPr>
                <w:sz w:val="20"/>
              </w:rPr>
            </w:pPr>
          </w:p>
        </w:tc>
        <w:tc>
          <w:tcPr>
            <w:tcW w:w="1285" w:type="dxa"/>
          </w:tcPr>
          <w:p w:rsidR="0023658D" w:rsidRDefault="0023658D">
            <w:pPr>
              <w:pStyle w:val="TableParagraph"/>
              <w:rPr>
                <w:sz w:val="20"/>
              </w:rPr>
            </w:pPr>
          </w:p>
        </w:tc>
        <w:tc>
          <w:tcPr>
            <w:tcW w:w="1282" w:type="dxa"/>
          </w:tcPr>
          <w:p w:rsidR="0023658D" w:rsidRDefault="0023658D">
            <w:pPr>
              <w:pStyle w:val="TableParagraph"/>
              <w:rPr>
                <w:sz w:val="20"/>
              </w:rPr>
            </w:pPr>
          </w:p>
        </w:tc>
        <w:tc>
          <w:tcPr>
            <w:tcW w:w="1549" w:type="dxa"/>
          </w:tcPr>
          <w:p w:rsidR="0023658D" w:rsidRDefault="0023658D">
            <w:pPr>
              <w:pStyle w:val="TableParagraph"/>
              <w:rPr>
                <w:sz w:val="20"/>
              </w:rPr>
            </w:pPr>
          </w:p>
        </w:tc>
        <w:tc>
          <w:tcPr>
            <w:tcW w:w="1349" w:type="dxa"/>
          </w:tcPr>
          <w:p w:rsidR="0023658D" w:rsidRDefault="00070BC3">
            <w:pPr>
              <w:pStyle w:val="TableParagraph"/>
              <w:spacing w:before="46"/>
              <w:ind w:left="34" w:right="30"/>
              <w:jc w:val="center"/>
              <w:rPr>
                <w:sz w:val="20"/>
              </w:rPr>
            </w:pPr>
            <w:r>
              <w:rPr>
                <w:sz w:val="20"/>
              </w:rPr>
              <w:t>- 2.000.000</w:t>
            </w:r>
          </w:p>
        </w:tc>
      </w:tr>
    </w:tbl>
    <w:p w:rsidR="0023658D" w:rsidRDefault="0023658D">
      <w:pPr>
        <w:jc w:val="center"/>
        <w:rPr>
          <w:sz w:val="20"/>
        </w:rPr>
        <w:sectPr w:rsidR="0023658D">
          <w:pgSz w:w="11910" w:h="16840"/>
          <w:pgMar w:top="1340" w:right="1160" w:bottom="760" w:left="1140" w:header="0" w:footer="572" w:gutter="0"/>
          <w:cols w:space="720"/>
        </w:sectPr>
      </w:pPr>
    </w:p>
    <w:tbl>
      <w:tblPr>
        <w:tblW w:w="0" w:type="auto"/>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32"/>
        <w:gridCol w:w="1285"/>
        <w:gridCol w:w="1282"/>
        <w:gridCol w:w="1285"/>
        <w:gridCol w:w="1282"/>
        <w:gridCol w:w="1549"/>
        <w:gridCol w:w="1349"/>
      </w:tblGrid>
      <w:tr w:rsidR="0023658D">
        <w:trPr>
          <w:trHeight w:val="319"/>
        </w:trPr>
        <w:tc>
          <w:tcPr>
            <w:tcW w:w="1032" w:type="dxa"/>
          </w:tcPr>
          <w:p w:rsidR="0023658D" w:rsidRDefault="00070BC3">
            <w:pPr>
              <w:pStyle w:val="TableParagraph"/>
              <w:spacing w:before="46"/>
              <w:ind w:left="64"/>
              <w:rPr>
                <w:sz w:val="20"/>
              </w:rPr>
            </w:pPr>
            <w:r>
              <w:rPr>
                <w:sz w:val="20"/>
              </w:rPr>
              <w:t>15.02.2008</w:t>
            </w:r>
          </w:p>
        </w:tc>
        <w:tc>
          <w:tcPr>
            <w:tcW w:w="1285" w:type="dxa"/>
          </w:tcPr>
          <w:p w:rsidR="0023658D" w:rsidRDefault="0023658D">
            <w:pPr>
              <w:pStyle w:val="TableParagraph"/>
              <w:rPr>
                <w:sz w:val="18"/>
              </w:rPr>
            </w:pPr>
          </w:p>
        </w:tc>
        <w:tc>
          <w:tcPr>
            <w:tcW w:w="1282" w:type="dxa"/>
          </w:tcPr>
          <w:p w:rsidR="0023658D" w:rsidRDefault="00070BC3">
            <w:pPr>
              <w:pStyle w:val="TableParagraph"/>
              <w:spacing w:before="46"/>
              <w:ind w:left="58" w:right="55"/>
              <w:jc w:val="center"/>
              <w:rPr>
                <w:sz w:val="20"/>
              </w:rPr>
            </w:pPr>
            <w:r>
              <w:rPr>
                <w:sz w:val="20"/>
              </w:rPr>
              <w:t>- 10.528.900</w:t>
            </w:r>
          </w:p>
        </w:tc>
        <w:tc>
          <w:tcPr>
            <w:tcW w:w="1285" w:type="dxa"/>
          </w:tcPr>
          <w:p w:rsidR="0023658D" w:rsidRDefault="0023658D">
            <w:pPr>
              <w:pStyle w:val="TableParagraph"/>
              <w:rPr>
                <w:sz w:val="18"/>
              </w:rPr>
            </w:pPr>
          </w:p>
        </w:tc>
        <w:tc>
          <w:tcPr>
            <w:tcW w:w="1282" w:type="dxa"/>
          </w:tcPr>
          <w:p w:rsidR="0023658D" w:rsidRDefault="00070BC3">
            <w:pPr>
              <w:pStyle w:val="TableParagraph"/>
              <w:spacing w:before="46"/>
              <w:ind w:right="174"/>
              <w:jc w:val="right"/>
              <w:rPr>
                <w:sz w:val="20"/>
              </w:rPr>
            </w:pPr>
            <w:r>
              <w:rPr>
                <w:sz w:val="20"/>
              </w:rPr>
              <w:t>- 9.934.300</w:t>
            </w:r>
          </w:p>
        </w:tc>
        <w:tc>
          <w:tcPr>
            <w:tcW w:w="1549" w:type="dxa"/>
          </w:tcPr>
          <w:p w:rsidR="0023658D" w:rsidRDefault="0023658D">
            <w:pPr>
              <w:pStyle w:val="TableParagraph"/>
              <w:rPr>
                <w:sz w:val="18"/>
              </w:rPr>
            </w:pPr>
          </w:p>
        </w:tc>
        <w:tc>
          <w:tcPr>
            <w:tcW w:w="1349" w:type="dxa"/>
          </w:tcPr>
          <w:p w:rsidR="0023658D" w:rsidRDefault="0023658D">
            <w:pPr>
              <w:pStyle w:val="TableParagraph"/>
              <w:rPr>
                <w:sz w:val="18"/>
              </w:rPr>
            </w:pPr>
          </w:p>
        </w:tc>
      </w:tr>
      <w:tr w:rsidR="0023658D">
        <w:trPr>
          <w:trHeight w:val="321"/>
        </w:trPr>
        <w:tc>
          <w:tcPr>
            <w:tcW w:w="1032" w:type="dxa"/>
          </w:tcPr>
          <w:p w:rsidR="0023658D" w:rsidRDefault="00070BC3">
            <w:pPr>
              <w:pStyle w:val="TableParagraph"/>
              <w:spacing w:before="46"/>
              <w:ind w:left="64"/>
              <w:rPr>
                <w:sz w:val="20"/>
              </w:rPr>
            </w:pPr>
            <w:r>
              <w:rPr>
                <w:sz w:val="20"/>
              </w:rPr>
              <w:t>19.02.2008</w:t>
            </w:r>
          </w:p>
        </w:tc>
        <w:tc>
          <w:tcPr>
            <w:tcW w:w="1285" w:type="dxa"/>
          </w:tcPr>
          <w:p w:rsidR="0023658D" w:rsidRDefault="0023658D">
            <w:pPr>
              <w:pStyle w:val="TableParagraph"/>
              <w:rPr>
                <w:sz w:val="18"/>
              </w:rPr>
            </w:pPr>
          </w:p>
        </w:tc>
        <w:tc>
          <w:tcPr>
            <w:tcW w:w="1282" w:type="dxa"/>
          </w:tcPr>
          <w:p w:rsidR="0023658D" w:rsidRDefault="0023658D">
            <w:pPr>
              <w:pStyle w:val="TableParagraph"/>
              <w:rPr>
                <w:sz w:val="18"/>
              </w:rPr>
            </w:pPr>
          </w:p>
        </w:tc>
        <w:tc>
          <w:tcPr>
            <w:tcW w:w="1285" w:type="dxa"/>
          </w:tcPr>
          <w:p w:rsidR="0023658D" w:rsidRDefault="0023658D">
            <w:pPr>
              <w:pStyle w:val="TableParagraph"/>
              <w:rPr>
                <w:sz w:val="18"/>
              </w:rPr>
            </w:pPr>
          </w:p>
        </w:tc>
        <w:tc>
          <w:tcPr>
            <w:tcW w:w="1282" w:type="dxa"/>
          </w:tcPr>
          <w:p w:rsidR="0023658D" w:rsidRDefault="0023658D">
            <w:pPr>
              <w:pStyle w:val="TableParagraph"/>
              <w:rPr>
                <w:sz w:val="18"/>
              </w:rPr>
            </w:pPr>
          </w:p>
        </w:tc>
        <w:tc>
          <w:tcPr>
            <w:tcW w:w="1549" w:type="dxa"/>
          </w:tcPr>
          <w:p w:rsidR="0023658D" w:rsidRDefault="0023658D">
            <w:pPr>
              <w:pStyle w:val="TableParagraph"/>
              <w:rPr>
                <w:sz w:val="18"/>
              </w:rPr>
            </w:pPr>
          </w:p>
        </w:tc>
        <w:tc>
          <w:tcPr>
            <w:tcW w:w="1349" w:type="dxa"/>
          </w:tcPr>
          <w:p w:rsidR="0023658D" w:rsidRDefault="00070BC3">
            <w:pPr>
              <w:pStyle w:val="TableParagraph"/>
              <w:spacing w:before="46"/>
              <w:ind w:right="206"/>
              <w:jc w:val="right"/>
              <w:rPr>
                <w:sz w:val="20"/>
              </w:rPr>
            </w:pPr>
            <w:r>
              <w:rPr>
                <w:sz w:val="20"/>
              </w:rPr>
              <w:t>- 2.000.000</w:t>
            </w:r>
          </w:p>
        </w:tc>
      </w:tr>
      <w:tr w:rsidR="0023658D">
        <w:trPr>
          <w:trHeight w:val="318"/>
        </w:trPr>
        <w:tc>
          <w:tcPr>
            <w:tcW w:w="1032" w:type="dxa"/>
          </w:tcPr>
          <w:p w:rsidR="0023658D" w:rsidRDefault="00070BC3">
            <w:pPr>
              <w:pStyle w:val="TableParagraph"/>
              <w:spacing w:before="46"/>
              <w:ind w:left="64"/>
              <w:rPr>
                <w:sz w:val="20"/>
              </w:rPr>
            </w:pPr>
            <w:r>
              <w:rPr>
                <w:sz w:val="20"/>
              </w:rPr>
              <w:t>22.02.2008</w:t>
            </w:r>
          </w:p>
        </w:tc>
        <w:tc>
          <w:tcPr>
            <w:tcW w:w="1285" w:type="dxa"/>
          </w:tcPr>
          <w:p w:rsidR="0023658D" w:rsidRDefault="0023658D">
            <w:pPr>
              <w:pStyle w:val="TableParagraph"/>
              <w:rPr>
                <w:sz w:val="18"/>
              </w:rPr>
            </w:pPr>
          </w:p>
        </w:tc>
        <w:tc>
          <w:tcPr>
            <w:tcW w:w="1282" w:type="dxa"/>
          </w:tcPr>
          <w:p w:rsidR="0023658D" w:rsidRDefault="0023658D">
            <w:pPr>
              <w:pStyle w:val="TableParagraph"/>
              <w:rPr>
                <w:sz w:val="18"/>
              </w:rPr>
            </w:pPr>
          </w:p>
        </w:tc>
        <w:tc>
          <w:tcPr>
            <w:tcW w:w="1285" w:type="dxa"/>
          </w:tcPr>
          <w:p w:rsidR="0023658D" w:rsidRDefault="0023658D">
            <w:pPr>
              <w:pStyle w:val="TableParagraph"/>
              <w:rPr>
                <w:sz w:val="18"/>
              </w:rPr>
            </w:pPr>
          </w:p>
        </w:tc>
        <w:tc>
          <w:tcPr>
            <w:tcW w:w="1282" w:type="dxa"/>
          </w:tcPr>
          <w:p w:rsidR="0023658D" w:rsidRDefault="00070BC3">
            <w:pPr>
              <w:pStyle w:val="TableParagraph"/>
              <w:spacing w:before="46"/>
              <w:ind w:right="174"/>
              <w:jc w:val="right"/>
              <w:rPr>
                <w:sz w:val="20"/>
              </w:rPr>
            </w:pPr>
            <w:r>
              <w:rPr>
                <w:sz w:val="20"/>
              </w:rPr>
              <w:t>- 7.987.100</w:t>
            </w:r>
          </w:p>
        </w:tc>
        <w:tc>
          <w:tcPr>
            <w:tcW w:w="1549" w:type="dxa"/>
          </w:tcPr>
          <w:p w:rsidR="0023658D" w:rsidRDefault="0023658D">
            <w:pPr>
              <w:pStyle w:val="TableParagraph"/>
              <w:rPr>
                <w:sz w:val="18"/>
              </w:rPr>
            </w:pPr>
          </w:p>
        </w:tc>
        <w:tc>
          <w:tcPr>
            <w:tcW w:w="1349" w:type="dxa"/>
          </w:tcPr>
          <w:p w:rsidR="0023658D" w:rsidRDefault="00070BC3">
            <w:pPr>
              <w:pStyle w:val="TableParagraph"/>
              <w:spacing w:before="46"/>
              <w:ind w:right="266"/>
              <w:jc w:val="right"/>
              <w:rPr>
                <w:sz w:val="20"/>
              </w:rPr>
            </w:pPr>
            <w:r>
              <w:rPr>
                <w:w w:val="95"/>
                <w:sz w:val="20"/>
              </w:rPr>
              <w:t>2.723.500</w:t>
            </w:r>
          </w:p>
        </w:tc>
      </w:tr>
      <w:tr w:rsidR="0023658D">
        <w:trPr>
          <w:trHeight w:val="321"/>
        </w:trPr>
        <w:tc>
          <w:tcPr>
            <w:tcW w:w="1032" w:type="dxa"/>
          </w:tcPr>
          <w:p w:rsidR="0023658D" w:rsidRDefault="00070BC3">
            <w:pPr>
              <w:pStyle w:val="TableParagraph"/>
              <w:spacing w:before="46"/>
              <w:ind w:left="115"/>
              <w:rPr>
                <w:sz w:val="20"/>
              </w:rPr>
            </w:pPr>
            <w:r>
              <w:rPr>
                <w:sz w:val="20"/>
              </w:rPr>
              <w:t>5.03.2008</w:t>
            </w:r>
          </w:p>
        </w:tc>
        <w:tc>
          <w:tcPr>
            <w:tcW w:w="1285" w:type="dxa"/>
          </w:tcPr>
          <w:p w:rsidR="0023658D" w:rsidRDefault="00070BC3">
            <w:pPr>
              <w:pStyle w:val="TableParagraph"/>
              <w:spacing w:before="46"/>
              <w:ind w:left="189"/>
              <w:rPr>
                <w:sz w:val="20"/>
              </w:rPr>
            </w:pPr>
            <w:r>
              <w:rPr>
                <w:sz w:val="20"/>
              </w:rPr>
              <w:t>40.000.000</w:t>
            </w:r>
          </w:p>
        </w:tc>
        <w:tc>
          <w:tcPr>
            <w:tcW w:w="1282" w:type="dxa"/>
          </w:tcPr>
          <w:p w:rsidR="0023658D" w:rsidRDefault="0023658D">
            <w:pPr>
              <w:pStyle w:val="TableParagraph"/>
              <w:rPr>
                <w:sz w:val="18"/>
              </w:rPr>
            </w:pPr>
          </w:p>
        </w:tc>
        <w:tc>
          <w:tcPr>
            <w:tcW w:w="1285" w:type="dxa"/>
          </w:tcPr>
          <w:p w:rsidR="0023658D" w:rsidRDefault="00070BC3">
            <w:pPr>
              <w:pStyle w:val="TableParagraph"/>
              <w:spacing w:before="46"/>
              <w:ind w:left="190"/>
              <w:rPr>
                <w:sz w:val="20"/>
              </w:rPr>
            </w:pPr>
            <w:r>
              <w:rPr>
                <w:sz w:val="20"/>
              </w:rPr>
              <w:t>45.000.000</w:t>
            </w:r>
          </w:p>
        </w:tc>
        <w:tc>
          <w:tcPr>
            <w:tcW w:w="1282" w:type="dxa"/>
          </w:tcPr>
          <w:p w:rsidR="0023658D" w:rsidRDefault="0023658D">
            <w:pPr>
              <w:pStyle w:val="TableParagraph"/>
              <w:rPr>
                <w:sz w:val="18"/>
              </w:rPr>
            </w:pPr>
          </w:p>
        </w:tc>
        <w:tc>
          <w:tcPr>
            <w:tcW w:w="1549" w:type="dxa"/>
          </w:tcPr>
          <w:p w:rsidR="0023658D" w:rsidRDefault="0023658D">
            <w:pPr>
              <w:pStyle w:val="TableParagraph"/>
              <w:rPr>
                <w:sz w:val="18"/>
              </w:rPr>
            </w:pPr>
          </w:p>
        </w:tc>
        <w:tc>
          <w:tcPr>
            <w:tcW w:w="1349" w:type="dxa"/>
          </w:tcPr>
          <w:p w:rsidR="0023658D" w:rsidRDefault="0023658D">
            <w:pPr>
              <w:pStyle w:val="TableParagraph"/>
              <w:rPr>
                <w:sz w:val="18"/>
              </w:rPr>
            </w:pPr>
          </w:p>
        </w:tc>
      </w:tr>
      <w:tr w:rsidR="0023658D">
        <w:trPr>
          <w:trHeight w:val="318"/>
        </w:trPr>
        <w:tc>
          <w:tcPr>
            <w:tcW w:w="1032" w:type="dxa"/>
          </w:tcPr>
          <w:p w:rsidR="0023658D" w:rsidRDefault="00070BC3">
            <w:pPr>
              <w:pStyle w:val="TableParagraph"/>
              <w:spacing w:before="46"/>
              <w:ind w:left="115"/>
              <w:rPr>
                <w:sz w:val="20"/>
              </w:rPr>
            </w:pPr>
            <w:r>
              <w:rPr>
                <w:sz w:val="20"/>
              </w:rPr>
              <w:t>6.03.2008</w:t>
            </w:r>
          </w:p>
        </w:tc>
        <w:tc>
          <w:tcPr>
            <w:tcW w:w="1285" w:type="dxa"/>
          </w:tcPr>
          <w:p w:rsidR="0023658D" w:rsidRDefault="0023658D">
            <w:pPr>
              <w:pStyle w:val="TableParagraph"/>
              <w:rPr>
                <w:sz w:val="18"/>
              </w:rPr>
            </w:pPr>
          </w:p>
        </w:tc>
        <w:tc>
          <w:tcPr>
            <w:tcW w:w="1282" w:type="dxa"/>
          </w:tcPr>
          <w:p w:rsidR="0023658D" w:rsidRDefault="00070BC3">
            <w:pPr>
              <w:pStyle w:val="TableParagraph"/>
              <w:spacing w:before="46"/>
              <w:ind w:left="58" w:right="55"/>
              <w:jc w:val="center"/>
              <w:rPr>
                <w:sz w:val="20"/>
              </w:rPr>
            </w:pPr>
            <w:r>
              <w:rPr>
                <w:sz w:val="20"/>
              </w:rPr>
              <w:t>- 11.300</w:t>
            </w:r>
          </w:p>
        </w:tc>
        <w:tc>
          <w:tcPr>
            <w:tcW w:w="1285" w:type="dxa"/>
          </w:tcPr>
          <w:p w:rsidR="0023658D" w:rsidRDefault="00070BC3">
            <w:pPr>
              <w:pStyle w:val="TableParagraph"/>
              <w:spacing w:before="46"/>
              <w:ind w:left="190"/>
              <w:rPr>
                <w:sz w:val="20"/>
              </w:rPr>
            </w:pPr>
            <w:r>
              <w:rPr>
                <w:sz w:val="20"/>
              </w:rPr>
              <w:t>45.000.000</w:t>
            </w:r>
          </w:p>
        </w:tc>
        <w:tc>
          <w:tcPr>
            <w:tcW w:w="1282" w:type="dxa"/>
          </w:tcPr>
          <w:p w:rsidR="0023658D" w:rsidRDefault="0023658D">
            <w:pPr>
              <w:pStyle w:val="TableParagraph"/>
              <w:rPr>
                <w:sz w:val="18"/>
              </w:rPr>
            </w:pPr>
          </w:p>
        </w:tc>
        <w:tc>
          <w:tcPr>
            <w:tcW w:w="1549" w:type="dxa"/>
          </w:tcPr>
          <w:p w:rsidR="0023658D" w:rsidRDefault="0023658D">
            <w:pPr>
              <w:pStyle w:val="TableParagraph"/>
              <w:rPr>
                <w:sz w:val="18"/>
              </w:rPr>
            </w:pPr>
          </w:p>
        </w:tc>
        <w:tc>
          <w:tcPr>
            <w:tcW w:w="1349" w:type="dxa"/>
          </w:tcPr>
          <w:p w:rsidR="0023658D" w:rsidRDefault="0023658D">
            <w:pPr>
              <w:pStyle w:val="TableParagraph"/>
              <w:rPr>
                <w:sz w:val="18"/>
              </w:rPr>
            </w:pPr>
          </w:p>
        </w:tc>
      </w:tr>
      <w:tr w:rsidR="0023658D">
        <w:trPr>
          <w:trHeight w:val="321"/>
        </w:trPr>
        <w:tc>
          <w:tcPr>
            <w:tcW w:w="1032" w:type="dxa"/>
          </w:tcPr>
          <w:p w:rsidR="0023658D" w:rsidRDefault="00070BC3">
            <w:pPr>
              <w:pStyle w:val="TableParagraph"/>
              <w:spacing w:before="46"/>
              <w:ind w:left="64"/>
              <w:rPr>
                <w:sz w:val="20"/>
              </w:rPr>
            </w:pPr>
            <w:r>
              <w:rPr>
                <w:sz w:val="20"/>
              </w:rPr>
              <w:t>14.03.2008</w:t>
            </w:r>
          </w:p>
        </w:tc>
        <w:tc>
          <w:tcPr>
            <w:tcW w:w="1285" w:type="dxa"/>
          </w:tcPr>
          <w:p w:rsidR="0023658D" w:rsidRDefault="0023658D">
            <w:pPr>
              <w:pStyle w:val="TableParagraph"/>
              <w:rPr>
                <w:sz w:val="18"/>
              </w:rPr>
            </w:pPr>
          </w:p>
        </w:tc>
        <w:tc>
          <w:tcPr>
            <w:tcW w:w="1282" w:type="dxa"/>
          </w:tcPr>
          <w:p w:rsidR="0023658D" w:rsidRDefault="00070BC3">
            <w:pPr>
              <w:pStyle w:val="TableParagraph"/>
              <w:spacing w:before="46"/>
              <w:ind w:left="58" w:right="55"/>
              <w:jc w:val="center"/>
              <w:rPr>
                <w:sz w:val="20"/>
              </w:rPr>
            </w:pPr>
            <w:r>
              <w:rPr>
                <w:sz w:val="20"/>
              </w:rPr>
              <w:t>- 20.379.000</w:t>
            </w:r>
          </w:p>
        </w:tc>
        <w:tc>
          <w:tcPr>
            <w:tcW w:w="1285" w:type="dxa"/>
          </w:tcPr>
          <w:p w:rsidR="0023658D" w:rsidRDefault="0023658D">
            <w:pPr>
              <w:pStyle w:val="TableParagraph"/>
              <w:rPr>
                <w:sz w:val="18"/>
              </w:rPr>
            </w:pPr>
          </w:p>
        </w:tc>
        <w:tc>
          <w:tcPr>
            <w:tcW w:w="1282" w:type="dxa"/>
          </w:tcPr>
          <w:p w:rsidR="0023658D" w:rsidRDefault="0023658D">
            <w:pPr>
              <w:pStyle w:val="TableParagraph"/>
              <w:rPr>
                <w:sz w:val="18"/>
              </w:rPr>
            </w:pPr>
          </w:p>
        </w:tc>
        <w:tc>
          <w:tcPr>
            <w:tcW w:w="1549" w:type="dxa"/>
          </w:tcPr>
          <w:p w:rsidR="0023658D" w:rsidRDefault="00070BC3">
            <w:pPr>
              <w:pStyle w:val="TableParagraph"/>
              <w:spacing w:before="46"/>
              <w:ind w:left="44" w:right="42"/>
              <w:jc w:val="center"/>
              <w:rPr>
                <w:sz w:val="20"/>
              </w:rPr>
            </w:pPr>
            <w:r>
              <w:rPr>
                <w:sz w:val="20"/>
              </w:rPr>
              <w:t>- 42.245</w:t>
            </w:r>
          </w:p>
        </w:tc>
        <w:tc>
          <w:tcPr>
            <w:tcW w:w="1349" w:type="dxa"/>
          </w:tcPr>
          <w:p w:rsidR="0023658D" w:rsidRDefault="0023658D">
            <w:pPr>
              <w:pStyle w:val="TableParagraph"/>
              <w:rPr>
                <w:sz w:val="18"/>
              </w:rPr>
            </w:pPr>
          </w:p>
        </w:tc>
      </w:tr>
      <w:tr w:rsidR="0023658D">
        <w:trPr>
          <w:trHeight w:val="318"/>
        </w:trPr>
        <w:tc>
          <w:tcPr>
            <w:tcW w:w="1032" w:type="dxa"/>
          </w:tcPr>
          <w:p w:rsidR="0023658D" w:rsidRDefault="00070BC3">
            <w:pPr>
              <w:pStyle w:val="TableParagraph"/>
              <w:spacing w:before="46"/>
              <w:ind w:left="64"/>
              <w:rPr>
                <w:sz w:val="20"/>
              </w:rPr>
            </w:pPr>
            <w:r>
              <w:rPr>
                <w:sz w:val="20"/>
              </w:rPr>
              <w:t>27.03.2008</w:t>
            </w:r>
          </w:p>
        </w:tc>
        <w:tc>
          <w:tcPr>
            <w:tcW w:w="1285" w:type="dxa"/>
          </w:tcPr>
          <w:p w:rsidR="0023658D" w:rsidRDefault="0023658D">
            <w:pPr>
              <w:pStyle w:val="TableParagraph"/>
              <w:rPr>
                <w:sz w:val="18"/>
              </w:rPr>
            </w:pPr>
          </w:p>
        </w:tc>
        <w:tc>
          <w:tcPr>
            <w:tcW w:w="1282" w:type="dxa"/>
          </w:tcPr>
          <w:p w:rsidR="0023658D" w:rsidRDefault="0023658D">
            <w:pPr>
              <w:pStyle w:val="TableParagraph"/>
              <w:rPr>
                <w:sz w:val="18"/>
              </w:rPr>
            </w:pPr>
          </w:p>
        </w:tc>
        <w:tc>
          <w:tcPr>
            <w:tcW w:w="1285" w:type="dxa"/>
          </w:tcPr>
          <w:p w:rsidR="0023658D" w:rsidRDefault="00070BC3">
            <w:pPr>
              <w:pStyle w:val="TableParagraph"/>
              <w:spacing w:before="46"/>
              <w:ind w:left="241"/>
              <w:rPr>
                <w:sz w:val="20"/>
              </w:rPr>
            </w:pPr>
            <w:r>
              <w:rPr>
                <w:sz w:val="20"/>
              </w:rPr>
              <w:t>4.900.000</w:t>
            </w:r>
          </w:p>
        </w:tc>
        <w:tc>
          <w:tcPr>
            <w:tcW w:w="1282" w:type="dxa"/>
          </w:tcPr>
          <w:p w:rsidR="0023658D" w:rsidRDefault="0023658D">
            <w:pPr>
              <w:pStyle w:val="TableParagraph"/>
              <w:rPr>
                <w:sz w:val="18"/>
              </w:rPr>
            </w:pPr>
          </w:p>
        </w:tc>
        <w:tc>
          <w:tcPr>
            <w:tcW w:w="1549" w:type="dxa"/>
          </w:tcPr>
          <w:p w:rsidR="0023658D" w:rsidRDefault="0023658D">
            <w:pPr>
              <w:pStyle w:val="TableParagraph"/>
              <w:rPr>
                <w:sz w:val="18"/>
              </w:rPr>
            </w:pPr>
          </w:p>
        </w:tc>
        <w:tc>
          <w:tcPr>
            <w:tcW w:w="1349" w:type="dxa"/>
          </w:tcPr>
          <w:p w:rsidR="0023658D" w:rsidRDefault="0023658D">
            <w:pPr>
              <w:pStyle w:val="TableParagraph"/>
              <w:rPr>
                <w:sz w:val="18"/>
              </w:rPr>
            </w:pPr>
          </w:p>
        </w:tc>
      </w:tr>
      <w:tr w:rsidR="0023658D">
        <w:trPr>
          <w:trHeight w:val="321"/>
        </w:trPr>
        <w:tc>
          <w:tcPr>
            <w:tcW w:w="1032" w:type="dxa"/>
          </w:tcPr>
          <w:p w:rsidR="0023658D" w:rsidRDefault="00070BC3">
            <w:pPr>
              <w:pStyle w:val="TableParagraph"/>
              <w:spacing w:before="46"/>
              <w:ind w:left="115"/>
              <w:rPr>
                <w:sz w:val="20"/>
              </w:rPr>
            </w:pPr>
            <w:r>
              <w:rPr>
                <w:sz w:val="20"/>
              </w:rPr>
              <w:t>1.04.2008</w:t>
            </w:r>
          </w:p>
        </w:tc>
        <w:tc>
          <w:tcPr>
            <w:tcW w:w="1285" w:type="dxa"/>
          </w:tcPr>
          <w:p w:rsidR="0023658D" w:rsidRDefault="0023658D">
            <w:pPr>
              <w:pStyle w:val="TableParagraph"/>
              <w:rPr>
                <w:sz w:val="18"/>
              </w:rPr>
            </w:pPr>
          </w:p>
        </w:tc>
        <w:tc>
          <w:tcPr>
            <w:tcW w:w="1282" w:type="dxa"/>
          </w:tcPr>
          <w:p w:rsidR="0023658D" w:rsidRDefault="0023658D">
            <w:pPr>
              <w:pStyle w:val="TableParagraph"/>
              <w:rPr>
                <w:sz w:val="18"/>
              </w:rPr>
            </w:pPr>
          </w:p>
        </w:tc>
        <w:tc>
          <w:tcPr>
            <w:tcW w:w="1285" w:type="dxa"/>
          </w:tcPr>
          <w:p w:rsidR="0023658D" w:rsidRDefault="0023658D">
            <w:pPr>
              <w:pStyle w:val="TableParagraph"/>
              <w:rPr>
                <w:sz w:val="18"/>
              </w:rPr>
            </w:pPr>
          </w:p>
        </w:tc>
        <w:tc>
          <w:tcPr>
            <w:tcW w:w="1282" w:type="dxa"/>
          </w:tcPr>
          <w:p w:rsidR="0023658D" w:rsidRDefault="0023658D">
            <w:pPr>
              <w:pStyle w:val="TableParagraph"/>
              <w:rPr>
                <w:sz w:val="18"/>
              </w:rPr>
            </w:pPr>
          </w:p>
        </w:tc>
        <w:tc>
          <w:tcPr>
            <w:tcW w:w="1549" w:type="dxa"/>
          </w:tcPr>
          <w:p w:rsidR="0023658D" w:rsidRDefault="0023658D">
            <w:pPr>
              <w:pStyle w:val="TableParagraph"/>
              <w:rPr>
                <w:sz w:val="18"/>
              </w:rPr>
            </w:pPr>
          </w:p>
        </w:tc>
        <w:tc>
          <w:tcPr>
            <w:tcW w:w="1349" w:type="dxa"/>
          </w:tcPr>
          <w:p w:rsidR="0023658D" w:rsidRDefault="00070BC3">
            <w:pPr>
              <w:pStyle w:val="TableParagraph"/>
              <w:spacing w:before="46"/>
              <w:ind w:right="206"/>
              <w:jc w:val="right"/>
              <w:rPr>
                <w:sz w:val="20"/>
              </w:rPr>
            </w:pPr>
            <w:r>
              <w:rPr>
                <w:sz w:val="20"/>
              </w:rPr>
              <w:t>- 4.900.000</w:t>
            </w:r>
          </w:p>
        </w:tc>
      </w:tr>
      <w:tr w:rsidR="0023658D">
        <w:trPr>
          <w:trHeight w:val="318"/>
        </w:trPr>
        <w:tc>
          <w:tcPr>
            <w:tcW w:w="1032" w:type="dxa"/>
          </w:tcPr>
          <w:p w:rsidR="0023658D" w:rsidRDefault="00070BC3">
            <w:pPr>
              <w:pStyle w:val="TableParagraph"/>
              <w:spacing w:before="46"/>
              <w:ind w:left="115"/>
              <w:rPr>
                <w:sz w:val="20"/>
              </w:rPr>
            </w:pPr>
            <w:r>
              <w:rPr>
                <w:sz w:val="20"/>
              </w:rPr>
              <w:t>3.04.2008</w:t>
            </w:r>
          </w:p>
        </w:tc>
        <w:tc>
          <w:tcPr>
            <w:tcW w:w="1285" w:type="dxa"/>
          </w:tcPr>
          <w:p w:rsidR="0023658D" w:rsidRDefault="0023658D">
            <w:pPr>
              <w:pStyle w:val="TableParagraph"/>
              <w:rPr>
                <w:sz w:val="18"/>
              </w:rPr>
            </w:pPr>
          </w:p>
        </w:tc>
        <w:tc>
          <w:tcPr>
            <w:tcW w:w="1282" w:type="dxa"/>
          </w:tcPr>
          <w:p w:rsidR="0023658D" w:rsidRDefault="00070BC3">
            <w:pPr>
              <w:pStyle w:val="TableParagraph"/>
              <w:spacing w:before="46"/>
              <w:ind w:left="60" w:right="54"/>
              <w:jc w:val="center"/>
              <w:rPr>
                <w:sz w:val="20"/>
              </w:rPr>
            </w:pPr>
            <w:r>
              <w:rPr>
                <w:sz w:val="20"/>
              </w:rPr>
              <w:t>- 579.800</w:t>
            </w:r>
          </w:p>
        </w:tc>
        <w:tc>
          <w:tcPr>
            <w:tcW w:w="1285" w:type="dxa"/>
          </w:tcPr>
          <w:p w:rsidR="0023658D" w:rsidRDefault="0023658D">
            <w:pPr>
              <w:pStyle w:val="TableParagraph"/>
              <w:rPr>
                <w:sz w:val="18"/>
              </w:rPr>
            </w:pPr>
          </w:p>
        </w:tc>
        <w:tc>
          <w:tcPr>
            <w:tcW w:w="1282" w:type="dxa"/>
          </w:tcPr>
          <w:p w:rsidR="0023658D" w:rsidRDefault="00070BC3">
            <w:pPr>
              <w:pStyle w:val="TableParagraph"/>
              <w:spacing w:before="46"/>
              <w:ind w:right="124"/>
              <w:jc w:val="right"/>
              <w:rPr>
                <w:sz w:val="20"/>
              </w:rPr>
            </w:pPr>
            <w:r>
              <w:rPr>
                <w:sz w:val="20"/>
              </w:rPr>
              <w:t>- 13.077.800</w:t>
            </w:r>
          </w:p>
        </w:tc>
        <w:tc>
          <w:tcPr>
            <w:tcW w:w="1549" w:type="dxa"/>
          </w:tcPr>
          <w:p w:rsidR="0023658D" w:rsidRDefault="0023658D">
            <w:pPr>
              <w:pStyle w:val="TableParagraph"/>
              <w:rPr>
                <w:sz w:val="18"/>
              </w:rPr>
            </w:pPr>
          </w:p>
        </w:tc>
        <w:tc>
          <w:tcPr>
            <w:tcW w:w="1349" w:type="dxa"/>
          </w:tcPr>
          <w:p w:rsidR="0023658D" w:rsidRDefault="0023658D">
            <w:pPr>
              <w:pStyle w:val="TableParagraph"/>
              <w:rPr>
                <w:sz w:val="18"/>
              </w:rPr>
            </w:pPr>
          </w:p>
        </w:tc>
      </w:tr>
      <w:tr w:rsidR="0023658D">
        <w:trPr>
          <w:trHeight w:val="321"/>
        </w:trPr>
        <w:tc>
          <w:tcPr>
            <w:tcW w:w="1032" w:type="dxa"/>
          </w:tcPr>
          <w:p w:rsidR="0023658D" w:rsidRDefault="00070BC3">
            <w:pPr>
              <w:pStyle w:val="TableParagraph"/>
              <w:spacing w:before="46"/>
              <w:ind w:left="115"/>
              <w:rPr>
                <w:sz w:val="20"/>
              </w:rPr>
            </w:pPr>
            <w:r>
              <w:rPr>
                <w:sz w:val="20"/>
              </w:rPr>
              <w:t>4.04.2008</w:t>
            </w:r>
          </w:p>
        </w:tc>
        <w:tc>
          <w:tcPr>
            <w:tcW w:w="1285" w:type="dxa"/>
          </w:tcPr>
          <w:p w:rsidR="0023658D" w:rsidRDefault="0023658D">
            <w:pPr>
              <w:pStyle w:val="TableParagraph"/>
              <w:rPr>
                <w:sz w:val="18"/>
              </w:rPr>
            </w:pPr>
          </w:p>
        </w:tc>
        <w:tc>
          <w:tcPr>
            <w:tcW w:w="1282" w:type="dxa"/>
          </w:tcPr>
          <w:p w:rsidR="0023658D" w:rsidRDefault="0023658D">
            <w:pPr>
              <w:pStyle w:val="TableParagraph"/>
              <w:rPr>
                <w:sz w:val="18"/>
              </w:rPr>
            </w:pPr>
          </w:p>
        </w:tc>
        <w:tc>
          <w:tcPr>
            <w:tcW w:w="1285" w:type="dxa"/>
          </w:tcPr>
          <w:p w:rsidR="0023658D" w:rsidRDefault="0023658D">
            <w:pPr>
              <w:pStyle w:val="TableParagraph"/>
              <w:rPr>
                <w:sz w:val="18"/>
              </w:rPr>
            </w:pPr>
          </w:p>
        </w:tc>
        <w:tc>
          <w:tcPr>
            <w:tcW w:w="1282" w:type="dxa"/>
          </w:tcPr>
          <w:p w:rsidR="0023658D" w:rsidRDefault="0023658D">
            <w:pPr>
              <w:pStyle w:val="TableParagraph"/>
              <w:rPr>
                <w:sz w:val="18"/>
              </w:rPr>
            </w:pPr>
          </w:p>
        </w:tc>
        <w:tc>
          <w:tcPr>
            <w:tcW w:w="1549" w:type="dxa"/>
          </w:tcPr>
          <w:p w:rsidR="0023658D" w:rsidRDefault="0023658D">
            <w:pPr>
              <w:pStyle w:val="TableParagraph"/>
              <w:rPr>
                <w:sz w:val="18"/>
              </w:rPr>
            </w:pPr>
          </w:p>
        </w:tc>
        <w:tc>
          <w:tcPr>
            <w:tcW w:w="1349" w:type="dxa"/>
          </w:tcPr>
          <w:p w:rsidR="0023658D" w:rsidRDefault="00070BC3">
            <w:pPr>
              <w:pStyle w:val="TableParagraph"/>
              <w:spacing w:before="46"/>
              <w:ind w:right="206"/>
              <w:jc w:val="right"/>
              <w:rPr>
                <w:sz w:val="20"/>
              </w:rPr>
            </w:pPr>
            <w:r>
              <w:rPr>
                <w:sz w:val="20"/>
              </w:rPr>
              <w:t>- 4.000.000</w:t>
            </w:r>
          </w:p>
        </w:tc>
      </w:tr>
      <w:tr w:rsidR="0023658D">
        <w:trPr>
          <w:trHeight w:val="319"/>
        </w:trPr>
        <w:tc>
          <w:tcPr>
            <w:tcW w:w="1032" w:type="dxa"/>
          </w:tcPr>
          <w:p w:rsidR="0023658D" w:rsidRDefault="00070BC3">
            <w:pPr>
              <w:pStyle w:val="TableParagraph"/>
              <w:spacing w:before="44"/>
              <w:ind w:left="64"/>
              <w:rPr>
                <w:sz w:val="20"/>
              </w:rPr>
            </w:pPr>
            <w:r>
              <w:rPr>
                <w:sz w:val="20"/>
              </w:rPr>
              <w:t>11.04.2008</w:t>
            </w:r>
          </w:p>
        </w:tc>
        <w:tc>
          <w:tcPr>
            <w:tcW w:w="1285" w:type="dxa"/>
          </w:tcPr>
          <w:p w:rsidR="0023658D" w:rsidRDefault="0023658D">
            <w:pPr>
              <w:pStyle w:val="TableParagraph"/>
              <w:rPr>
                <w:sz w:val="18"/>
              </w:rPr>
            </w:pPr>
          </w:p>
        </w:tc>
        <w:tc>
          <w:tcPr>
            <w:tcW w:w="1282" w:type="dxa"/>
          </w:tcPr>
          <w:p w:rsidR="0023658D" w:rsidRDefault="0023658D">
            <w:pPr>
              <w:pStyle w:val="TableParagraph"/>
              <w:rPr>
                <w:sz w:val="18"/>
              </w:rPr>
            </w:pPr>
          </w:p>
        </w:tc>
        <w:tc>
          <w:tcPr>
            <w:tcW w:w="1285" w:type="dxa"/>
          </w:tcPr>
          <w:p w:rsidR="0023658D" w:rsidRDefault="0023658D">
            <w:pPr>
              <w:pStyle w:val="TableParagraph"/>
              <w:rPr>
                <w:sz w:val="18"/>
              </w:rPr>
            </w:pPr>
          </w:p>
        </w:tc>
        <w:tc>
          <w:tcPr>
            <w:tcW w:w="1282" w:type="dxa"/>
          </w:tcPr>
          <w:p w:rsidR="0023658D" w:rsidRDefault="0023658D">
            <w:pPr>
              <w:pStyle w:val="TableParagraph"/>
              <w:rPr>
                <w:sz w:val="18"/>
              </w:rPr>
            </w:pPr>
          </w:p>
        </w:tc>
        <w:tc>
          <w:tcPr>
            <w:tcW w:w="1549" w:type="dxa"/>
          </w:tcPr>
          <w:p w:rsidR="0023658D" w:rsidRDefault="00070BC3">
            <w:pPr>
              <w:pStyle w:val="TableParagraph"/>
              <w:spacing w:before="44"/>
              <w:ind w:left="44" w:right="39"/>
              <w:jc w:val="center"/>
              <w:rPr>
                <w:sz w:val="20"/>
              </w:rPr>
            </w:pPr>
            <w:r>
              <w:rPr>
                <w:sz w:val="20"/>
              </w:rPr>
              <w:t>- 210.759</w:t>
            </w:r>
          </w:p>
        </w:tc>
        <w:tc>
          <w:tcPr>
            <w:tcW w:w="1349" w:type="dxa"/>
          </w:tcPr>
          <w:p w:rsidR="0023658D" w:rsidRDefault="00070BC3">
            <w:pPr>
              <w:pStyle w:val="TableParagraph"/>
              <w:spacing w:before="44"/>
              <w:ind w:right="206"/>
              <w:jc w:val="right"/>
              <w:rPr>
                <w:sz w:val="20"/>
              </w:rPr>
            </w:pPr>
            <w:r>
              <w:rPr>
                <w:sz w:val="20"/>
              </w:rPr>
              <w:t>- 2.000.000</w:t>
            </w:r>
          </w:p>
        </w:tc>
      </w:tr>
      <w:tr w:rsidR="0023658D">
        <w:trPr>
          <w:trHeight w:val="321"/>
        </w:trPr>
        <w:tc>
          <w:tcPr>
            <w:tcW w:w="1032" w:type="dxa"/>
          </w:tcPr>
          <w:p w:rsidR="0023658D" w:rsidRDefault="00070BC3">
            <w:pPr>
              <w:pStyle w:val="TableParagraph"/>
              <w:spacing w:before="46"/>
              <w:ind w:left="64"/>
              <w:rPr>
                <w:sz w:val="20"/>
              </w:rPr>
            </w:pPr>
            <w:r>
              <w:rPr>
                <w:sz w:val="20"/>
              </w:rPr>
              <w:t>14.04.2008</w:t>
            </w:r>
          </w:p>
        </w:tc>
        <w:tc>
          <w:tcPr>
            <w:tcW w:w="1285" w:type="dxa"/>
          </w:tcPr>
          <w:p w:rsidR="0023658D" w:rsidRDefault="0023658D">
            <w:pPr>
              <w:pStyle w:val="TableParagraph"/>
              <w:rPr>
                <w:sz w:val="18"/>
              </w:rPr>
            </w:pPr>
          </w:p>
        </w:tc>
        <w:tc>
          <w:tcPr>
            <w:tcW w:w="1282" w:type="dxa"/>
          </w:tcPr>
          <w:p w:rsidR="0023658D" w:rsidRDefault="0023658D">
            <w:pPr>
              <w:pStyle w:val="TableParagraph"/>
              <w:rPr>
                <w:sz w:val="18"/>
              </w:rPr>
            </w:pPr>
          </w:p>
        </w:tc>
        <w:tc>
          <w:tcPr>
            <w:tcW w:w="1285" w:type="dxa"/>
          </w:tcPr>
          <w:p w:rsidR="0023658D" w:rsidRDefault="0023658D">
            <w:pPr>
              <w:pStyle w:val="TableParagraph"/>
              <w:rPr>
                <w:sz w:val="18"/>
              </w:rPr>
            </w:pPr>
          </w:p>
        </w:tc>
        <w:tc>
          <w:tcPr>
            <w:tcW w:w="1282" w:type="dxa"/>
          </w:tcPr>
          <w:p w:rsidR="0023658D" w:rsidRDefault="00070BC3">
            <w:pPr>
              <w:pStyle w:val="TableParagraph"/>
              <w:spacing w:before="46"/>
              <w:ind w:right="174"/>
              <w:jc w:val="right"/>
              <w:rPr>
                <w:sz w:val="20"/>
              </w:rPr>
            </w:pPr>
            <w:r>
              <w:rPr>
                <w:sz w:val="20"/>
              </w:rPr>
              <w:t>- 6.585.200</w:t>
            </w:r>
          </w:p>
        </w:tc>
        <w:tc>
          <w:tcPr>
            <w:tcW w:w="1549" w:type="dxa"/>
          </w:tcPr>
          <w:p w:rsidR="0023658D" w:rsidRDefault="0023658D">
            <w:pPr>
              <w:pStyle w:val="TableParagraph"/>
              <w:rPr>
                <w:sz w:val="18"/>
              </w:rPr>
            </w:pPr>
          </w:p>
        </w:tc>
        <w:tc>
          <w:tcPr>
            <w:tcW w:w="1349" w:type="dxa"/>
          </w:tcPr>
          <w:p w:rsidR="0023658D" w:rsidRDefault="0023658D">
            <w:pPr>
              <w:pStyle w:val="TableParagraph"/>
              <w:rPr>
                <w:sz w:val="18"/>
              </w:rPr>
            </w:pPr>
          </w:p>
        </w:tc>
      </w:tr>
      <w:tr w:rsidR="0023658D">
        <w:trPr>
          <w:trHeight w:val="318"/>
        </w:trPr>
        <w:tc>
          <w:tcPr>
            <w:tcW w:w="1032" w:type="dxa"/>
          </w:tcPr>
          <w:p w:rsidR="0023658D" w:rsidRDefault="00070BC3">
            <w:pPr>
              <w:pStyle w:val="TableParagraph"/>
              <w:spacing w:before="43"/>
              <w:ind w:left="64"/>
              <w:rPr>
                <w:sz w:val="20"/>
              </w:rPr>
            </w:pPr>
            <w:r>
              <w:rPr>
                <w:sz w:val="20"/>
              </w:rPr>
              <w:t>17.04.2008</w:t>
            </w:r>
          </w:p>
        </w:tc>
        <w:tc>
          <w:tcPr>
            <w:tcW w:w="1285" w:type="dxa"/>
          </w:tcPr>
          <w:p w:rsidR="0023658D" w:rsidRDefault="0023658D">
            <w:pPr>
              <w:pStyle w:val="TableParagraph"/>
              <w:rPr>
                <w:sz w:val="18"/>
              </w:rPr>
            </w:pPr>
          </w:p>
        </w:tc>
        <w:tc>
          <w:tcPr>
            <w:tcW w:w="1282" w:type="dxa"/>
          </w:tcPr>
          <w:p w:rsidR="0023658D" w:rsidRDefault="0023658D">
            <w:pPr>
              <w:pStyle w:val="TableParagraph"/>
              <w:rPr>
                <w:sz w:val="18"/>
              </w:rPr>
            </w:pPr>
          </w:p>
        </w:tc>
        <w:tc>
          <w:tcPr>
            <w:tcW w:w="1285" w:type="dxa"/>
          </w:tcPr>
          <w:p w:rsidR="0023658D" w:rsidRDefault="0023658D">
            <w:pPr>
              <w:pStyle w:val="TableParagraph"/>
              <w:rPr>
                <w:sz w:val="18"/>
              </w:rPr>
            </w:pPr>
          </w:p>
        </w:tc>
        <w:tc>
          <w:tcPr>
            <w:tcW w:w="1282" w:type="dxa"/>
          </w:tcPr>
          <w:p w:rsidR="0023658D" w:rsidRDefault="00070BC3">
            <w:pPr>
              <w:pStyle w:val="TableParagraph"/>
              <w:spacing w:before="43"/>
              <w:ind w:right="174"/>
              <w:jc w:val="right"/>
              <w:rPr>
                <w:sz w:val="20"/>
              </w:rPr>
            </w:pPr>
            <w:r>
              <w:rPr>
                <w:sz w:val="20"/>
              </w:rPr>
              <w:t>- 6.000.000</w:t>
            </w:r>
          </w:p>
        </w:tc>
        <w:tc>
          <w:tcPr>
            <w:tcW w:w="1549" w:type="dxa"/>
          </w:tcPr>
          <w:p w:rsidR="0023658D" w:rsidRDefault="0023658D">
            <w:pPr>
              <w:pStyle w:val="TableParagraph"/>
              <w:rPr>
                <w:sz w:val="18"/>
              </w:rPr>
            </w:pPr>
          </w:p>
        </w:tc>
        <w:tc>
          <w:tcPr>
            <w:tcW w:w="1349" w:type="dxa"/>
          </w:tcPr>
          <w:p w:rsidR="0023658D" w:rsidRDefault="0023658D">
            <w:pPr>
              <w:pStyle w:val="TableParagraph"/>
              <w:rPr>
                <w:sz w:val="18"/>
              </w:rPr>
            </w:pPr>
          </w:p>
        </w:tc>
      </w:tr>
      <w:tr w:rsidR="0023658D">
        <w:trPr>
          <w:trHeight w:val="321"/>
        </w:trPr>
        <w:tc>
          <w:tcPr>
            <w:tcW w:w="1032" w:type="dxa"/>
          </w:tcPr>
          <w:p w:rsidR="0023658D" w:rsidRDefault="00070BC3">
            <w:pPr>
              <w:pStyle w:val="TableParagraph"/>
              <w:spacing w:before="46"/>
              <w:ind w:left="64"/>
              <w:rPr>
                <w:sz w:val="20"/>
              </w:rPr>
            </w:pPr>
            <w:r>
              <w:rPr>
                <w:sz w:val="20"/>
              </w:rPr>
              <w:t>22.04.2008</w:t>
            </w:r>
          </w:p>
        </w:tc>
        <w:tc>
          <w:tcPr>
            <w:tcW w:w="1285" w:type="dxa"/>
          </w:tcPr>
          <w:p w:rsidR="0023658D" w:rsidRDefault="0023658D">
            <w:pPr>
              <w:pStyle w:val="TableParagraph"/>
              <w:rPr>
                <w:sz w:val="18"/>
              </w:rPr>
            </w:pPr>
          </w:p>
        </w:tc>
        <w:tc>
          <w:tcPr>
            <w:tcW w:w="1282" w:type="dxa"/>
          </w:tcPr>
          <w:p w:rsidR="0023658D" w:rsidRDefault="0023658D">
            <w:pPr>
              <w:pStyle w:val="TableParagraph"/>
              <w:rPr>
                <w:sz w:val="18"/>
              </w:rPr>
            </w:pPr>
          </w:p>
        </w:tc>
        <w:tc>
          <w:tcPr>
            <w:tcW w:w="1285" w:type="dxa"/>
          </w:tcPr>
          <w:p w:rsidR="0023658D" w:rsidRDefault="0023658D">
            <w:pPr>
              <w:pStyle w:val="TableParagraph"/>
              <w:rPr>
                <w:sz w:val="18"/>
              </w:rPr>
            </w:pPr>
          </w:p>
        </w:tc>
        <w:tc>
          <w:tcPr>
            <w:tcW w:w="1282" w:type="dxa"/>
          </w:tcPr>
          <w:p w:rsidR="0023658D" w:rsidRDefault="00070BC3">
            <w:pPr>
              <w:pStyle w:val="TableParagraph"/>
              <w:spacing w:before="46"/>
              <w:ind w:right="174"/>
              <w:jc w:val="right"/>
              <w:rPr>
                <w:sz w:val="20"/>
              </w:rPr>
            </w:pPr>
            <w:r>
              <w:rPr>
                <w:sz w:val="20"/>
              </w:rPr>
              <w:t>- 6.453.700</w:t>
            </w:r>
          </w:p>
        </w:tc>
        <w:tc>
          <w:tcPr>
            <w:tcW w:w="1549" w:type="dxa"/>
          </w:tcPr>
          <w:p w:rsidR="0023658D" w:rsidRDefault="00070BC3">
            <w:pPr>
              <w:pStyle w:val="TableParagraph"/>
              <w:spacing w:before="46"/>
              <w:ind w:left="44" w:right="39"/>
              <w:jc w:val="center"/>
              <w:rPr>
                <w:sz w:val="20"/>
              </w:rPr>
            </w:pPr>
            <w:r>
              <w:rPr>
                <w:sz w:val="20"/>
              </w:rPr>
              <w:t>- 514.155</w:t>
            </w:r>
          </w:p>
        </w:tc>
        <w:tc>
          <w:tcPr>
            <w:tcW w:w="1349" w:type="dxa"/>
          </w:tcPr>
          <w:p w:rsidR="0023658D" w:rsidRDefault="0023658D">
            <w:pPr>
              <w:pStyle w:val="TableParagraph"/>
              <w:rPr>
                <w:sz w:val="18"/>
              </w:rPr>
            </w:pPr>
          </w:p>
        </w:tc>
      </w:tr>
      <w:tr w:rsidR="0023658D">
        <w:trPr>
          <w:trHeight w:val="318"/>
        </w:trPr>
        <w:tc>
          <w:tcPr>
            <w:tcW w:w="1032" w:type="dxa"/>
          </w:tcPr>
          <w:p w:rsidR="0023658D" w:rsidRDefault="00070BC3">
            <w:pPr>
              <w:pStyle w:val="TableParagraph"/>
              <w:spacing w:before="43"/>
              <w:ind w:left="115"/>
              <w:rPr>
                <w:sz w:val="20"/>
              </w:rPr>
            </w:pPr>
            <w:r>
              <w:rPr>
                <w:sz w:val="20"/>
              </w:rPr>
              <w:t>7.05.2008</w:t>
            </w:r>
          </w:p>
        </w:tc>
        <w:tc>
          <w:tcPr>
            <w:tcW w:w="1285" w:type="dxa"/>
          </w:tcPr>
          <w:p w:rsidR="0023658D" w:rsidRDefault="0023658D">
            <w:pPr>
              <w:pStyle w:val="TableParagraph"/>
              <w:rPr>
                <w:sz w:val="18"/>
              </w:rPr>
            </w:pPr>
          </w:p>
        </w:tc>
        <w:tc>
          <w:tcPr>
            <w:tcW w:w="1282" w:type="dxa"/>
          </w:tcPr>
          <w:p w:rsidR="0023658D" w:rsidRDefault="00070BC3">
            <w:pPr>
              <w:pStyle w:val="TableParagraph"/>
              <w:spacing w:before="43"/>
              <w:ind w:left="58" w:right="55"/>
              <w:jc w:val="center"/>
              <w:rPr>
                <w:sz w:val="20"/>
              </w:rPr>
            </w:pPr>
            <w:r>
              <w:rPr>
                <w:sz w:val="20"/>
              </w:rPr>
              <w:t>- 12.058.700</w:t>
            </w:r>
          </w:p>
        </w:tc>
        <w:tc>
          <w:tcPr>
            <w:tcW w:w="1285" w:type="dxa"/>
          </w:tcPr>
          <w:p w:rsidR="0023658D" w:rsidRDefault="0023658D">
            <w:pPr>
              <w:pStyle w:val="TableParagraph"/>
              <w:rPr>
                <w:sz w:val="18"/>
              </w:rPr>
            </w:pPr>
          </w:p>
        </w:tc>
        <w:tc>
          <w:tcPr>
            <w:tcW w:w="1282" w:type="dxa"/>
          </w:tcPr>
          <w:p w:rsidR="0023658D" w:rsidRDefault="00070BC3">
            <w:pPr>
              <w:pStyle w:val="TableParagraph"/>
              <w:spacing w:before="43"/>
              <w:ind w:right="174"/>
              <w:jc w:val="right"/>
              <w:rPr>
                <w:sz w:val="20"/>
              </w:rPr>
            </w:pPr>
            <w:r>
              <w:rPr>
                <w:sz w:val="20"/>
              </w:rPr>
              <w:t>- 6.333.000</w:t>
            </w:r>
          </w:p>
        </w:tc>
        <w:tc>
          <w:tcPr>
            <w:tcW w:w="1549" w:type="dxa"/>
          </w:tcPr>
          <w:p w:rsidR="0023658D" w:rsidRDefault="0023658D">
            <w:pPr>
              <w:pStyle w:val="TableParagraph"/>
              <w:rPr>
                <w:sz w:val="18"/>
              </w:rPr>
            </w:pPr>
          </w:p>
        </w:tc>
        <w:tc>
          <w:tcPr>
            <w:tcW w:w="1349" w:type="dxa"/>
          </w:tcPr>
          <w:p w:rsidR="0023658D" w:rsidRDefault="00070BC3">
            <w:pPr>
              <w:pStyle w:val="TableParagraph"/>
              <w:spacing w:before="43"/>
              <w:ind w:right="206"/>
              <w:jc w:val="right"/>
              <w:rPr>
                <w:sz w:val="20"/>
              </w:rPr>
            </w:pPr>
            <w:r>
              <w:rPr>
                <w:sz w:val="20"/>
              </w:rPr>
              <w:t>- 3.000.000</w:t>
            </w:r>
          </w:p>
        </w:tc>
      </w:tr>
      <w:tr w:rsidR="0023658D">
        <w:trPr>
          <w:trHeight w:val="321"/>
        </w:trPr>
        <w:tc>
          <w:tcPr>
            <w:tcW w:w="1032" w:type="dxa"/>
          </w:tcPr>
          <w:p w:rsidR="0023658D" w:rsidRDefault="00070BC3">
            <w:pPr>
              <w:pStyle w:val="TableParagraph"/>
              <w:spacing w:before="46"/>
              <w:ind w:left="115"/>
              <w:rPr>
                <w:sz w:val="20"/>
              </w:rPr>
            </w:pPr>
            <w:r>
              <w:rPr>
                <w:sz w:val="20"/>
              </w:rPr>
              <w:t>8.05.2008</w:t>
            </w:r>
          </w:p>
        </w:tc>
        <w:tc>
          <w:tcPr>
            <w:tcW w:w="1285" w:type="dxa"/>
          </w:tcPr>
          <w:p w:rsidR="0023658D" w:rsidRDefault="00070BC3">
            <w:pPr>
              <w:pStyle w:val="TableParagraph"/>
              <w:spacing w:before="46"/>
              <w:ind w:left="189"/>
              <w:rPr>
                <w:sz w:val="20"/>
              </w:rPr>
            </w:pPr>
            <w:r>
              <w:rPr>
                <w:sz w:val="20"/>
              </w:rPr>
              <w:t>30.000.000</w:t>
            </w:r>
          </w:p>
        </w:tc>
        <w:tc>
          <w:tcPr>
            <w:tcW w:w="1282" w:type="dxa"/>
          </w:tcPr>
          <w:p w:rsidR="0023658D" w:rsidRDefault="0023658D">
            <w:pPr>
              <w:pStyle w:val="TableParagraph"/>
              <w:rPr>
                <w:sz w:val="18"/>
              </w:rPr>
            </w:pPr>
          </w:p>
        </w:tc>
        <w:tc>
          <w:tcPr>
            <w:tcW w:w="1285" w:type="dxa"/>
          </w:tcPr>
          <w:p w:rsidR="0023658D" w:rsidRDefault="0023658D">
            <w:pPr>
              <w:pStyle w:val="TableParagraph"/>
              <w:rPr>
                <w:sz w:val="18"/>
              </w:rPr>
            </w:pPr>
          </w:p>
        </w:tc>
        <w:tc>
          <w:tcPr>
            <w:tcW w:w="1282" w:type="dxa"/>
          </w:tcPr>
          <w:p w:rsidR="0023658D" w:rsidRDefault="0023658D">
            <w:pPr>
              <w:pStyle w:val="TableParagraph"/>
              <w:rPr>
                <w:sz w:val="18"/>
              </w:rPr>
            </w:pPr>
          </w:p>
        </w:tc>
        <w:tc>
          <w:tcPr>
            <w:tcW w:w="1549" w:type="dxa"/>
          </w:tcPr>
          <w:p w:rsidR="0023658D" w:rsidRDefault="0023658D">
            <w:pPr>
              <w:pStyle w:val="TableParagraph"/>
              <w:rPr>
                <w:sz w:val="18"/>
              </w:rPr>
            </w:pPr>
          </w:p>
        </w:tc>
        <w:tc>
          <w:tcPr>
            <w:tcW w:w="1349" w:type="dxa"/>
          </w:tcPr>
          <w:p w:rsidR="0023658D" w:rsidRDefault="0023658D">
            <w:pPr>
              <w:pStyle w:val="TableParagraph"/>
              <w:rPr>
                <w:sz w:val="18"/>
              </w:rPr>
            </w:pPr>
          </w:p>
        </w:tc>
      </w:tr>
      <w:tr w:rsidR="0023658D">
        <w:trPr>
          <w:trHeight w:val="318"/>
        </w:trPr>
        <w:tc>
          <w:tcPr>
            <w:tcW w:w="1032" w:type="dxa"/>
          </w:tcPr>
          <w:p w:rsidR="0023658D" w:rsidRDefault="00070BC3">
            <w:pPr>
              <w:pStyle w:val="TableParagraph"/>
              <w:spacing w:before="43"/>
              <w:ind w:left="64"/>
              <w:rPr>
                <w:sz w:val="20"/>
              </w:rPr>
            </w:pPr>
            <w:r>
              <w:rPr>
                <w:sz w:val="20"/>
              </w:rPr>
              <w:t>13.05.2008</w:t>
            </w:r>
          </w:p>
        </w:tc>
        <w:tc>
          <w:tcPr>
            <w:tcW w:w="1285" w:type="dxa"/>
          </w:tcPr>
          <w:p w:rsidR="0023658D" w:rsidRDefault="0023658D">
            <w:pPr>
              <w:pStyle w:val="TableParagraph"/>
              <w:rPr>
                <w:sz w:val="18"/>
              </w:rPr>
            </w:pPr>
          </w:p>
        </w:tc>
        <w:tc>
          <w:tcPr>
            <w:tcW w:w="1282" w:type="dxa"/>
          </w:tcPr>
          <w:p w:rsidR="0023658D" w:rsidRDefault="0023658D">
            <w:pPr>
              <w:pStyle w:val="TableParagraph"/>
              <w:rPr>
                <w:sz w:val="18"/>
              </w:rPr>
            </w:pPr>
          </w:p>
        </w:tc>
        <w:tc>
          <w:tcPr>
            <w:tcW w:w="1285" w:type="dxa"/>
          </w:tcPr>
          <w:p w:rsidR="0023658D" w:rsidRDefault="0023658D">
            <w:pPr>
              <w:pStyle w:val="TableParagraph"/>
              <w:rPr>
                <w:sz w:val="18"/>
              </w:rPr>
            </w:pPr>
          </w:p>
        </w:tc>
        <w:tc>
          <w:tcPr>
            <w:tcW w:w="1282" w:type="dxa"/>
          </w:tcPr>
          <w:p w:rsidR="0023658D" w:rsidRDefault="00070BC3">
            <w:pPr>
              <w:pStyle w:val="TableParagraph"/>
              <w:spacing w:before="43"/>
              <w:ind w:right="174"/>
              <w:jc w:val="right"/>
              <w:rPr>
                <w:sz w:val="20"/>
              </w:rPr>
            </w:pPr>
            <w:r>
              <w:rPr>
                <w:sz w:val="20"/>
              </w:rPr>
              <w:t>- 1.032.000</w:t>
            </w:r>
          </w:p>
        </w:tc>
        <w:tc>
          <w:tcPr>
            <w:tcW w:w="1549" w:type="dxa"/>
          </w:tcPr>
          <w:p w:rsidR="0023658D" w:rsidRDefault="00070BC3">
            <w:pPr>
              <w:pStyle w:val="TableParagraph"/>
              <w:spacing w:before="43"/>
              <w:ind w:left="44" w:right="39"/>
              <w:jc w:val="center"/>
              <w:rPr>
                <w:sz w:val="20"/>
              </w:rPr>
            </w:pPr>
            <w:r>
              <w:rPr>
                <w:sz w:val="20"/>
              </w:rPr>
              <w:t>- 148.096</w:t>
            </w:r>
          </w:p>
        </w:tc>
        <w:tc>
          <w:tcPr>
            <w:tcW w:w="1349" w:type="dxa"/>
          </w:tcPr>
          <w:p w:rsidR="0023658D" w:rsidRDefault="0023658D">
            <w:pPr>
              <w:pStyle w:val="TableParagraph"/>
              <w:rPr>
                <w:sz w:val="18"/>
              </w:rPr>
            </w:pPr>
          </w:p>
        </w:tc>
      </w:tr>
      <w:tr w:rsidR="0023658D">
        <w:trPr>
          <w:trHeight w:val="321"/>
        </w:trPr>
        <w:tc>
          <w:tcPr>
            <w:tcW w:w="1032" w:type="dxa"/>
          </w:tcPr>
          <w:p w:rsidR="0023658D" w:rsidRDefault="00070BC3">
            <w:pPr>
              <w:pStyle w:val="TableParagraph"/>
              <w:spacing w:before="46"/>
              <w:ind w:left="64"/>
              <w:rPr>
                <w:sz w:val="20"/>
              </w:rPr>
            </w:pPr>
            <w:r>
              <w:rPr>
                <w:sz w:val="20"/>
              </w:rPr>
              <w:t>15.05.2008</w:t>
            </w:r>
          </w:p>
        </w:tc>
        <w:tc>
          <w:tcPr>
            <w:tcW w:w="1285" w:type="dxa"/>
          </w:tcPr>
          <w:p w:rsidR="0023658D" w:rsidRDefault="0023658D">
            <w:pPr>
              <w:pStyle w:val="TableParagraph"/>
              <w:rPr>
                <w:sz w:val="18"/>
              </w:rPr>
            </w:pPr>
          </w:p>
        </w:tc>
        <w:tc>
          <w:tcPr>
            <w:tcW w:w="1282" w:type="dxa"/>
          </w:tcPr>
          <w:p w:rsidR="0023658D" w:rsidRDefault="0023658D">
            <w:pPr>
              <w:pStyle w:val="TableParagraph"/>
              <w:rPr>
                <w:sz w:val="18"/>
              </w:rPr>
            </w:pPr>
          </w:p>
        </w:tc>
        <w:tc>
          <w:tcPr>
            <w:tcW w:w="1285" w:type="dxa"/>
          </w:tcPr>
          <w:p w:rsidR="0023658D" w:rsidRDefault="0023658D">
            <w:pPr>
              <w:pStyle w:val="TableParagraph"/>
              <w:rPr>
                <w:sz w:val="18"/>
              </w:rPr>
            </w:pPr>
          </w:p>
        </w:tc>
        <w:tc>
          <w:tcPr>
            <w:tcW w:w="1282" w:type="dxa"/>
          </w:tcPr>
          <w:p w:rsidR="0023658D" w:rsidRDefault="0023658D">
            <w:pPr>
              <w:pStyle w:val="TableParagraph"/>
              <w:rPr>
                <w:sz w:val="18"/>
              </w:rPr>
            </w:pPr>
          </w:p>
        </w:tc>
        <w:tc>
          <w:tcPr>
            <w:tcW w:w="1549" w:type="dxa"/>
          </w:tcPr>
          <w:p w:rsidR="0023658D" w:rsidRDefault="0023658D">
            <w:pPr>
              <w:pStyle w:val="TableParagraph"/>
              <w:rPr>
                <w:sz w:val="18"/>
              </w:rPr>
            </w:pPr>
          </w:p>
        </w:tc>
        <w:tc>
          <w:tcPr>
            <w:tcW w:w="1349" w:type="dxa"/>
          </w:tcPr>
          <w:p w:rsidR="0023658D" w:rsidRDefault="00070BC3">
            <w:pPr>
              <w:pStyle w:val="TableParagraph"/>
              <w:spacing w:before="46"/>
              <w:ind w:left="287"/>
              <w:rPr>
                <w:sz w:val="20"/>
              </w:rPr>
            </w:pPr>
            <w:r>
              <w:rPr>
                <w:sz w:val="20"/>
              </w:rPr>
              <w:t>- 500.000</w:t>
            </w:r>
          </w:p>
        </w:tc>
      </w:tr>
      <w:tr w:rsidR="0023658D">
        <w:trPr>
          <w:trHeight w:val="318"/>
        </w:trPr>
        <w:tc>
          <w:tcPr>
            <w:tcW w:w="1032" w:type="dxa"/>
          </w:tcPr>
          <w:p w:rsidR="0023658D" w:rsidRDefault="00070BC3">
            <w:pPr>
              <w:pStyle w:val="TableParagraph"/>
              <w:spacing w:before="43"/>
              <w:ind w:left="64"/>
              <w:rPr>
                <w:sz w:val="20"/>
              </w:rPr>
            </w:pPr>
            <w:r>
              <w:rPr>
                <w:sz w:val="20"/>
              </w:rPr>
              <w:t>22.05.2008</w:t>
            </w:r>
          </w:p>
        </w:tc>
        <w:tc>
          <w:tcPr>
            <w:tcW w:w="1285" w:type="dxa"/>
          </w:tcPr>
          <w:p w:rsidR="0023658D" w:rsidRDefault="0023658D">
            <w:pPr>
              <w:pStyle w:val="TableParagraph"/>
              <w:rPr>
                <w:sz w:val="18"/>
              </w:rPr>
            </w:pPr>
          </w:p>
        </w:tc>
        <w:tc>
          <w:tcPr>
            <w:tcW w:w="1282" w:type="dxa"/>
          </w:tcPr>
          <w:p w:rsidR="0023658D" w:rsidRDefault="0023658D">
            <w:pPr>
              <w:pStyle w:val="TableParagraph"/>
              <w:rPr>
                <w:sz w:val="18"/>
              </w:rPr>
            </w:pPr>
          </w:p>
        </w:tc>
        <w:tc>
          <w:tcPr>
            <w:tcW w:w="1285" w:type="dxa"/>
          </w:tcPr>
          <w:p w:rsidR="0023658D" w:rsidRDefault="0023658D">
            <w:pPr>
              <w:pStyle w:val="TableParagraph"/>
              <w:rPr>
                <w:sz w:val="18"/>
              </w:rPr>
            </w:pPr>
          </w:p>
        </w:tc>
        <w:tc>
          <w:tcPr>
            <w:tcW w:w="1282" w:type="dxa"/>
          </w:tcPr>
          <w:p w:rsidR="0023658D" w:rsidRDefault="00070BC3">
            <w:pPr>
              <w:pStyle w:val="TableParagraph"/>
              <w:spacing w:before="43"/>
              <w:ind w:right="124"/>
              <w:jc w:val="right"/>
              <w:rPr>
                <w:sz w:val="20"/>
              </w:rPr>
            </w:pPr>
            <w:r>
              <w:rPr>
                <w:sz w:val="20"/>
              </w:rPr>
              <w:t>- 19.066.500</w:t>
            </w:r>
          </w:p>
        </w:tc>
        <w:tc>
          <w:tcPr>
            <w:tcW w:w="1549" w:type="dxa"/>
          </w:tcPr>
          <w:p w:rsidR="0023658D" w:rsidRDefault="0023658D">
            <w:pPr>
              <w:pStyle w:val="TableParagraph"/>
              <w:rPr>
                <w:sz w:val="18"/>
              </w:rPr>
            </w:pPr>
          </w:p>
        </w:tc>
        <w:tc>
          <w:tcPr>
            <w:tcW w:w="1349" w:type="dxa"/>
          </w:tcPr>
          <w:p w:rsidR="0023658D" w:rsidRDefault="0023658D">
            <w:pPr>
              <w:pStyle w:val="TableParagraph"/>
              <w:rPr>
                <w:sz w:val="18"/>
              </w:rPr>
            </w:pPr>
          </w:p>
        </w:tc>
      </w:tr>
      <w:tr w:rsidR="0023658D">
        <w:trPr>
          <w:trHeight w:val="321"/>
        </w:trPr>
        <w:tc>
          <w:tcPr>
            <w:tcW w:w="1032" w:type="dxa"/>
          </w:tcPr>
          <w:p w:rsidR="0023658D" w:rsidRDefault="00070BC3">
            <w:pPr>
              <w:pStyle w:val="TableParagraph"/>
              <w:spacing w:before="46"/>
              <w:ind w:left="64"/>
              <w:rPr>
                <w:sz w:val="20"/>
              </w:rPr>
            </w:pPr>
            <w:r>
              <w:rPr>
                <w:sz w:val="20"/>
              </w:rPr>
              <w:t>30.05.2008</w:t>
            </w:r>
          </w:p>
        </w:tc>
        <w:tc>
          <w:tcPr>
            <w:tcW w:w="1285" w:type="dxa"/>
          </w:tcPr>
          <w:p w:rsidR="0023658D" w:rsidRDefault="0023658D">
            <w:pPr>
              <w:pStyle w:val="TableParagraph"/>
              <w:rPr>
                <w:sz w:val="18"/>
              </w:rPr>
            </w:pPr>
          </w:p>
        </w:tc>
        <w:tc>
          <w:tcPr>
            <w:tcW w:w="1282" w:type="dxa"/>
          </w:tcPr>
          <w:p w:rsidR="0023658D" w:rsidRDefault="0023658D">
            <w:pPr>
              <w:pStyle w:val="TableParagraph"/>
              <w:rPr>
                <w:sz w:val="18"/>
              </w:rPr>
            </w:pPr>
          </w:p>
        </w:tc>
        <w:tc>
          <w:tcPr>
            <w:tcW w:w="1285" w:type="dxa"/>
          </w:tcPr>
          <w:p w:rsidR="0023658D" w:rsidRDefault="0023658D">
            <w:pPr>
              <w:pStyle w:val="TableParagraph"/>
              <w:rPr>
                <w:sz w:val="18"/>
              </w:rPr>
            </w:pPr>
          </w:p>
        </w:tc>
        <w:tc>
          <w:tcPr>
            <w:tcW w:w="1282" w:type="dxa"/>
          </w:tcPr>
          <w:p w:rsidR="0023658D" w:rsidRDefault="0023658D">
            <w:pPr>
              <w:pStyle w:val="TableParagraph"/>
              <w:rPr>
                <w:sz w:val="18"/>
              </w:rPr>
            </w:pPr>
          </w:p>
        </w:tc>
        <w:tc>
          <w:tcPr>
            <w:tcW w:w="1549" w:type="dxa"/>
          </w:tcPr>
          <w:p w:rsidR="0023658D" w:rsidRDefault="0023658D">
            <w:pPr>
              <w:pStyle w:val="TableParagraph"/>
              <w:rPr>
                <w:sz w:val="18"/>
              </w:rPr>
            </w:pPr>
          </w:p>
        </w:tc>
        <w:tc>
          <w:tcPr>
            <w:tcW w:w="1349" w:type="dxa"/>
          </w:tcPr>
          <w:p w:rsidR="0023658D" w:rsidRDefault="00070BC3">
            <w:pPr>
              <w:pStyle w:val="TableParagraph"/>
              <w:spacing w:before="46"/>
              <w:ind w:right="206"/>
              <w:jc w:val="right"/>
              <w:rPr>
                <w:sz w:val="20"/>
              </w:rPr>
            </w:pPr>
            <w:r>
              <w:rPr>
                <w:sz w:val="20"/>
              </w:rPr>
              <w:t>- 5.000.000</w:t>
            </w:r>
          </w:p>
        </w:tc>
      </w:tr>
      <w:tr w:rsidR="0023658D">
        <w:trPr>
          <w:trHeight w:val="319"/>
        </w:trPr>
        <w:tc>
          <w:tcPr>
            <w:tcW w:w="1032" w:type="dxa"/>
          </w:tcPr>
          <w:p w:rsidR="0023658D" w:rsidRDefault="00070BC3">
            <w:pPr>
              <w:pStyle w:val="TableParagraph"/>
              <w:spacing w:before="43"/>
              <w:ind w:left="115"/>
              <w:rPr>
                <w:sz w:val="20"/>
              </w:rPr>
            </w:pPr>
            <w:r>
              <w:rPr>
                <w:sz w:val="20"/>
              </w:rPr>
              <w:t>4.06.2008</w:t>
            </w:r>
          </w:p>
        </w:tc>
        <w:tc>
          <w:tcPr>
            <w:tcW w:w="1285" w:type="dxa"/>
          </w:tcPr>
          <w:p w:rsidR="0023658D" w:rsidRDefault="0023658D">
            <w:pPr>
              <w:pStyle w:val="TableParagraph"/>
              <w:rPr>
                <w:sz w:val="18"/>
              </w:rPr>
            </w:pPr>
          </w:p>
        </w:tc>
        <w:tc>
          <w:tcPr>
            <w:tcW w:w="1282" w:type="dxa"/>
          </w:tcPr>
          <w:p w:rsidR="0023658D" w:rsidRDefault="0023658D">
            <w:pPr>
              <w:pStyle w:val="TableParagraph"/>
              <w:rPr>
                <w:sz w:val="18"/>
              </w:rPr>
            </w:pPr>
          </w:p>
        </w:tc>
        <w:tc>
          <w:tcPr>
            <w:tcW w:w="1285" w:type="dxa"/>
          </w:tcPr>
          <w:p w:rsidR="0023658D" w:rsidRDefault="0023658D">
            <w:pPr>
              <w:pStyle w:val="TableParagraph"/>
              <w:rPr>
                <w:sz w:val="18"/>
              </w:rPr>
            </w:pPr>
          </w:p>
        </w:tc>
        <w:tc>
          <w:tcPr>
            <w:tcW w:w="1282" w:type="dxa"/>
          </w:tcPr>
          <w:p w:rsidR="0023658D" w:rsidRDefault="00070BC3">
            <w:pPr>
              <w:pStyle w:val="TableParagraph"/>
              <w:spacing w:before="43"/>
              <w:ind w:right="174"/>
              <w:jc w:val="right"/>
              <w:rPr>
                <w:sz w:val="20"/>
              </w:rPr>
            </w:pPr>
            <w:r>
              <w:rPr>
                <w:sz w:val="20"/>
              </w:rPr>
              <w:t>- 4.435.500</w:t>
            </w:r>
          </w:p>
        </w:tc>
        <w:tc>
          <w:tcPr>
            <w:tcW w:w="1549" w:type="dxa"/>
          </w:tcPr>
          <w:p w:rsidR="0023658D" w:rsidRDefault="0023658D">
            <w:pPr>
              <w:pStyle w:val="TableParagraph"/>
              <w:rPr>
                <w:sz w:val="18"/>
              </w:rPr>
            </w:pPr>
          </w:p>
        </w:tc>
        <w:tc>
          <w:tcPr>
            <w:tcW w:w="1349" w:type="dxa"/>
          </w:tcPr>
          <w:p w:rsidR="0023658D" w:rsidRDefault="0023658D">
            <w:pPr>
              <w:pStyle w:val="TableParagraph"/>
              <w:rPr>
                <w:sz w:val="18"/>
              </w:rPr>
            </w:pPr>
          </w:p>
        </w:tc>
      </w:tr>
      <w:tr w:rsidR="0023658D">
        <w:trPr>
          <w:trHeight w:val="321"/>
        </w:trPr>
        <w:tc>
          <w:tcPr>
            <w:tcW w:w="1032" w:type="dxa"/>
          </w:tcPr>
          <w:p w:rsidR="0023658D" w:rsidRDefault="00070BC3">
            <w:pPr>
              <w:pStyle w:val="TableParagraph"/>
              <w:spacing w:before="46"/>
              <w:ind w:left="115"/>
              <w:rPr>
                <w:sz w:val="20"/>
              </w:rPr>
            </w:pPr>
            <w:r>
              <w:rPr>
                <w:sz w:val="20"/>
              </w:rPr>
              <w:t>6.06.2008</w:t>
            </w:r>
          </w:p>
        </w:tc>
        <w:tc>
          <w:tcPr>
            <w:tcW w:w="1285" w:type="dxa"/>
          </w:tcPr>
          <w:p w:rsidR="0023658D" w:rsidRDefault="00070BC3">
            <w:pPr>
              <w:pStyle w:val="TableParagraph"/>
              <w:spacing w:before="46"/>
              <w:ind w:left="189"/>
              <w:rPr>
                <w:sz w:val="20"/>
              </w:rPr>
            </w:pPr>
            <w:r>
              <w:rPr>
                <w:sz w:val="20"/>
              </w:rPr>
              <w:t>19.000.000</w:t>
            </w:r>
          </w:p>
        </w:tc>
        <w:tc>
          <w:tcPr>
            <w:tcW w:w="1282" w:type="dxa"/>
          </w:tcPr>
          <w:p w:rsidR="0023658D" w:rsidRDefault="00070BC3">
            <w:pPr>
              <w:pStyle w:val="TableParagraph"/>
              <w:spacing w:before="46"/>
              <w:ind w:left="58" w:right="55"/>
              <w:jc w:val="center"/>
              <w:rPr>
                <w:sz w:val="20"/>
              </w:rPr>
            </w:pPr>
            <w:r>
              <w:rPr>
                <w:sz w:val="20"/>
              </w:rPr>
              <w:t>- 12.351.100</w:t>
            </w:r>
          </w:p>
        </w:tc>
        <w:tc>
          <w:tcPr>
            <w:tcW w:w="1285" w:type="dxa"/>
          </w:tcPr>
          <w:p w:rsidR="0023658D" w:rsidRDefault="00070BC3">
            <w:pPr>
              <w:pStyle w:val="TableParagraph"/>
              <w:spacing w:before="46"/>
              <w:ind w:left="190"/>
              <w:rPr>
                <w:sz w:val="20"/>
              </w:rPr>
            </w:pPr>
            <w:r>
              <w:rPr>
                <w:sz w:val="20"/>
              </w:rPr>
              <w:t>48.000.000</w:t>
            </w:r>
          </w:p>
        </w:tc>
        <w:tc>
          <w:tcPr>
            <w:tcW w:w="1282" w:type="dxa"/>
          </w:tcPr>
          <w:p w:rsidR="0023658D" w:rsidRDefault="00070BC3">
            <w:pPr>
              <w:pStyle w:val="TableParagraph"/>
              <w:spacing w:before="46"/>
              <w:ind w:right="124"/>
              <w:jc w:val="right"/>
              <w:rPr>
                <w:sz w:val="20"/>
              </w:rPr>
            </w:pPr>
            <w:r>
              <w:rPr>
                <w:sz w:val="20"/>
              </w:rPr>
              <w:t>- 14.733.000</w:t>
            </w:r>
          </w:p>
        </w:tc>
        <w:tc>
          <w:tcPr>
            <w:tcW w:w="1549" w:type="dxa"/>
          </w:tcPr>
          <w:p w:rsidR="0023658D" w:rsidRDefault="00070BC3">
            <w:pPr>
              <w:pStyle w:val="TableParagraph"/>
              <w:spacing w:before="46"/>
              <w:ind w:left="44" w:right="39"/>
              <w:jc w:val="center"/>
              <w:rPr>
                <w:sz w:val="20"/>
              </w:rPr>
            </w:pPr>
            <w:r>
              <w:rPr>
                <w:sz w:val="20"/>
              </w:rPr>
              <w:t>- 190.702</w:t>
            </w:r>
          </w:p>
        </w:tc>
        <w:tc>
          <w:tcPr>
            <w:tcW w:w="1349" w:type="dxa"/>
          </w:tcPr>
          <w:p w:rsidR="0023658D" w:rsidRDefault="0023658D">
            <w:pPr>
              <w:pStyle w:val="TableParagraph"/>
              <w:rPr>
                <w:sz w:val="18"/>
              </w:rPr>
            </w:pPr>
          </w:p>
        </w:tc>
      </w:tr>
      <w:tr w:rsidR="0023658D">
        <w:trPr>
          <w:trHeight w:val="318"/>
        </w:trPr>
        <w:tc>
          <w:tcPr>
            <w:tcW w:w="1032" w:type="dxa"/>
          </w:tcPr>
          <w:p w:rsidR="0023658D" w:rsidRDefault="00070BC3">
            <w:pPr>
              <w:pStyle w:val="TableParagraph"/>
              <w:spacing w:before="43"/>
              <w:ind w:left="115"/>
              <w:rPr>
                <w:sz w:val="20"/>
              </w:rPr>
            </w:pPr>
            <w:r>
              <w:rPr>
                <w:sz w:val="20"/>
              </w:rPr>
              <w:t>9.06.2008</w:t>
            </w:r>
          </w:p>
        </w:tc>
        <w:tc>
          <w:tcPr>
            <w:tcW w:w="1285" w:type="dxa"/>
          </w:tcPr>
          <w:p w:rsidR="0023658D" w:rsidRDefault="0023658D">
            <w:pPr>
              <w:pStyle w:val="TableParagraph"/>
              <w:rPr>
                <w:sz w:val="18"/>
              </w:rPr>
            </w:pPr>
          </w:p>
        </w:tc>
        <w:tc>
          <w:tcPr>
            <w:tcW w:w="1282" w:type="dxa"/>
          </w:tcPr>
          <w:p w:rsidR="0023658D" w:rsidRDefault="0023658D">
            <w:pPr>
              <w:pStyle w:val="TableParagraph"/>
              <w:rPr>
                <w:sz w:val="18"/>
              </w:rPr>
            </w:pPr>
          </w:p>
        </w:tc>
        <w:tc>
          <w:tcPr>
            <w:tcW w:w="1285" w:type="dxa"/>
          </w:tcPr>
          <w:p w:rsidR="0023658D" w:rsidRDefault="0023658D">
            <w:pPr>
              <w:pStyle w:val="TableParagraph"/>
              <w:rPr>
                <w:sz w:val="18"/>
              </w:rPr>
            </w:pPr>
          </w:p>
        </w:tc>
        <w:tc>
          <w:tcPr>
            <w:tcW w:w="1282" w:type="dxa"/>
          </w:tcPr>
          <w:p w:rsidR="0023658D" w:rsidRDefault="0023658D">
            <w:pPr>
              <w:pStyle w:val="TableParagraph"/>
              <w:rPr>
                <w:sz w:val="18"/>
              </w:rPr>
            </w:pPr>
          </w:p>
        </w:tc>
        <w:tc>
          <w:tcPr>
            <w:tcW w:w="1549" w:type="dxa"/>
          </w:tcPr>
          <w:p w:rsidR="0023658D" w:rsidRDefault="00070BC3">
            <w:pPr>
              <w:pStyle w:val="TableParagraph"/>
              <w:spacing w:before="43"/>
              <w:ind w:left="44" w:right="39"/>
              <w:jc w:val="center"/>
              <w:rPr>
                <w:sz w:val="20"/>
              </w:rPr>
            </w:pPr>
            <w:r>
              <w:rPr>
                <w:sz w:val="20"/>
              </w:rPr>
              <w:t>- 396.696</w:t>
            </w:r>
          </w:p>
        </w:tc>
        <w:tc>
          <w:tcPr>
            <w:tcW w:w="1349" w:type="dxa"/>
          </w:tcPr>
          <w:p w:rsidR="0023658D" w:rsidRDefault="00070BC3">
            <w:pPr>
              <w:pStyle w:val="TableParagraph"/>
              <w:spacing w:before="43"/>
              <w:ind w:right="156"/>
              <w:jc w:val="right"/>
              <w:rPr>
                <w:sz w:val="20"/>
              </w:rPr>
            </w:pPr>
            <w:r>
              <w:rPr>
                <w:sz w:val="20"/>
              </w:rPr>
              <w:t>- 12.000.000</w:t>
            </w:r>
          </w:p>
        </w:tc>
      </w:tr>
      <w:tr w:rsidR="0023658D">
        <w:trPr>
          <w:trHeight w:val="321"/>
        </w:trPr>
        <w:tc>
          <w:tcPr>
            <w:tcW w:w="1032" w:type="dxa"/>
          </w:tcPr>
          <w:p w:rsidR="0023658D" w:rsidRDefault="00070BC3">
            <w:pPr>
              <w:pStyle w:val="TableParagraph"/>
              <w:spacing w:before="46"/>
              <w:ind w:left="64"/>
              <w:rPr>
                <w:sz w:val="20"/>
              </w:rPr>
            </w:pPr>
            <w:r>
              <w:rPr>
                <w:sz w:val="20"/>
              </w:rPr>
              <w:t>10.06.2008</w:t>
            </w:r>
          </w:p>
        </w:tc>
        <w:tc>
          <w:tcPr>
            <w:tcW w:w="1285" w:type="dxa"/>
          </w:tcPr>
          <w:p w:rsidR="0023658D" w:rsidRDefault="0023658D">
            <w:pPr>
              <w:pStyle w:val="TableParagraph"/>
              <w:rPr>
                <w:sz w:val="18"/>
              </w:rPr>
            </w:pPr>
          </w:p>
        </w:tc>
        <w:tc>
          <w:tcPr>
            <w:tcW w:w="1282" w:type="dxa"/>
          </w:tcPr>
          <w:p w:rsidR="0023658D" w:rsidRDefault="0023658D">
            <w:pPr>
              <w:pStyle w:val="TableParagraph"/>
              <w:rPr>
                <w:sz w:val="18"/>
              </w:rPr>
            </w:pPr>
          </w:p>
        </w:tc>
        <w:tc>
          <w:tcPr>
            <w:tcW w:w="1285" w:type="dxa"/>
          </w:tcPr>
          <w:p w:rsidR="0023658D" w:rsidRDefault="0023658D">
            <w:pPr>
              <w:pStyle w:val="TableParagraph"/>
              <w:rPr>
                <w:sz w:val="18"/>
              </w:rPr>
            </w:pPr>
          </w:p>
        </w:tc>
        <w:tc>
          <w:tcPr>
            <w:tcW w:w="1282" w:type="dxa"/>
          </w:tcPr>
          <w:p w:rsidR="0023658D" w:rsidRDefault="0023658D">
            <w:pPr>
              <w:pStyle w:val="TableParagraph"/>
              <w:rPr>
                <w:sz w:val="18"/>
              </w:rPr>
            </w:pPr>
          </w:p>
        </w:tc>
        <w:tc>
          <w:tcPr>
            <w:tcW w:w="1549" w:type="dxa"/>
          </w:tcPr>
          <w:p w:rsidR="0023658D" w:rsidRDefault="0023658D">
            <w:pPr>
              <w:pStyle w:val="TableParagraph"/>
              <w:rPr>
                <w:sz w:val="18"/>
              </w:rPr>
            </w:pPr>
          </w:p>
        </w:tc>
        <w:tc>
          <w:tcPr>
            <w:tcW w:w="1349" w:type="dxa"/>
          </w:tcPr>
          <w:p w:rsidR="0023658D" w:rsidRDefault="00070BC3">
            <w:pPr>
              <w:pStyle w:val="TableParagraph"/>
              <w:spacing w:before="46"/>
              <w:ind w:left="395"/>
              <w:rPr>
                <w:sz w:val="20"/>
              </w:rPr>
            </w:pPr>
            <w:r>
              <w:rPr>
                <w:sz w:val="20"/>
              </w:rPr>
              <w:t>35.000</w:t>
            </w:r>
          </w:p>
        </w:tc>
      </w:tr>
      <w:tr w:rsidR="0023658D">
        <w:trPr>
          <w:trHeight w:val="318"/>
        </w:trPr>
        <w:tc>
          <w:tcPr>
            <w:tcW w:w="1032" w:type="dxa"/>
          </w:tcPr>
          <w:p w:rsidR="0023658D" w:rsidRDefault="00070BC3">
            <w:pPr>
              <w:pStyle w:val="TableParagraph"/>
              <w:spacing w:before="43"/>
              <w:ind w:left="64"/>
              <w:rPr>
                <w:sz w:val="20"/>
              </w:rPr>
            </w:pPr>
            <w:r>
              <w:rPr>
                <w:sz w:val="20"/>
              </w:rPr>
              <w:t>13.06.2008</w:t>
            </w:r>
          </w:p>
        </w:tc>
        <w:tc>
          <w:tcPr>
            <w:tcW w:w="1285" w:type="dxa"/>
          </w:tcPr>
          <w:p w:rsidR="0023658D" w:rsidRDefault="0023658D">
            <w:pPr>
              <w:pStyle w:val="TableParagraph"/>
              <w:rPr>
                <w:sz w:val="18"/>
              </w:rPr>
            </w:pPr>
          </w:p>
        </w:tc>
        <w:tc>
          <w:tcPr>
            <w:tcW w:w="1282" w:type="dxa"/>
          </w:tcPr>
          <w:p w:rsidR="0023658D" w:rsidRDefault="0023658D">
            <w:pPr>
              <w:pStyle w:val="TableParagraph"/>
              <w:rPr>
                <w:sz w:val="18"/>
              </w:rPr>
            </w:pPr>
          </w:p>
        </w:tc>
        <w:tc>
          <w:tcPr>
            <w:tcW w:w="1285" w:type="dxa"/>
          </w:tcPr>
          <w:p w:rsidR="0023658D" w:rsidRDefault="0023658D">
            <w:pPr>
              <w:pStyle w:val="TableParagraph"/>
              <w:rPr>
                <w:sz w:val="18"/>
              </w:rPr>
            </w:pPr>
          </w:p>
        </w:tc>
        <w:tc>
          <w:tcPr>
            <w:tcW w:w="1282" w:type="dxa"/>
          </w:tcPr>
          <w:p w:rsidR="0023658D" w:rsidRDefault="0023658D">
            <w:pPr>
              <w:pStyle w:val="TableParagraph"/>
              <w:rPr>
                <w:sz w:val="18"/>
              </w:rPr>
            </w:pPr>
          </w:p>
        </w:tc>
        <w:tc>
          <w:tcPr>
            <w:tcW w:w="1549" w:type="dxa"/>
          </w:tcPr>
          <w:p w:rsidR="0023658D" w:rsidRDefault="0023658D">
            <w:pPr>
              <w:pStyle w:val="TableParagraph"/>
              <w:rPr>
                <w:sz w:val="18"/>
              </w:rPr>
            </w:pPr>
          </w:p>
        </w:tc>
        <w:tc>
          <w:tcPr>
            <w:tcW w:w="1349" w:type="dxa"/>
          </w:tcPr>
          <w:p w:rsidR="0023658D" w:rsidRDefault="00070BC3">
            <w:pPr>
              <w:pStyle w:val="TableParagraph"/>
              <w:spacing w:before="43"/>
              <w:ind w:right="206"/>
              <w:jc w:val="right"/>
              <w:rPr>
                <w:sz w:val="20"/>
              </w:rPr>
            </w:pPr>
            <w:r>
              <w:rPr>
                <w:sz w:val="20"/>
              </w:rPr>
              <w:t>- 2.000.000</w:t>
            </w:r>
          </w:p>
        </w:tc>
      </w:tr>
      <w:tr w:rsidR="0023658D">
        <w:trPr>
          <w:trHeight w:val="321"/>
        </w:trPr>
        <w:tc>
          <w:tcPr>
            <w:tcW w:w="1032" w:type="dxa"/>
          </w:tcPr>
          <w:p w:rsidR="0023658D" w:rsidRDefault="00070BC3">
            <w:pPr>
              <w:pStyle w:val="TableParagraph"/>
              <w:spacing w:before="46"/>
              <w:ind w:left="64"/>
              <w:rPr>
                <w:sz w:val="20"/>
              </w:rPr>
            </w:pPr>
            <w:r>
              <w:rPr>
                <w:sz w:val="20"/>
              </w:rPr>
              <w:t>16.06.2008</w:t>
            </w:r>
          </w:p>
        </w:tc>
        <w:tc>
          <w:tcPr>
            <w:tcW w:w="1285" w:type="dxa"/>
          </w:tcPr>
          <w:p w:rsidR="0023658D" w:rsidRDefault="0023658D">
            <w:pPr>
              <w:pStyle w:val="TableParagraph"/>
              <w:rPr>
                <w:sz w:val="18"/>
              </w:rPr>
            </w:pPr>
          </w:p>
        </w:tc>
        <w:tc>
          <w:tcPr>
            <w:tcW w:w="1282" w:type="dxa"/>
          </w:tcPr>
          <w:p w:rsidR="0023658D" w:rsidRDefault="0023658D">
            <w:pPr>
              <w:pStyle w:val="TableParagraph"/>
              <w:rPr>
                <w:sz w:val="18"/>
              </w:rPr>
            </w:pPr>
          </w:p>
        </w:tc>
        <w:tc>
          <w:tcPr>
            <w:tcW w:w="1285" w:type="dxa"/>
          </w:tcPr>
          <w:p w:rsidR="0023658D" w:rsidRDefault="0023658D">
            <w:pPr>
              <w:pStyle w:val="TableParagraph"/>
              <w:rPr>
                <w:sz w:val="18"/>
              </w:rPr>
            </w:pPr>
          </w:p>
        </w:tc>
        <w:tc>
          <w:tcPr>
            <w:tcW w:w="1282" w:type="dxa"/>
          </w:tcPr>
          <w:p w:rsidR="0023658D" w:rsidRDefault="00070BC3">
            <w:pPr>
              <w:pStyle w:val="TableParagraph"/>
              <w:spacing w:before="46"/>
              <w:ind w:right="124"/>
              <w:jc w:val="right"/>
              <w:rPr>
                <w:sz w:val="20"/>
              </w:rPr>
            </w:pPr>
            <w:r>
              <w:rPr>
                <w:sz w:val="20"/>
              </w:rPr>
              <w:t>- 20.590.000</w:t>
            </w:r>
          </w:p>
        </w:tc>
        <w:tc>
          <w:tcPr>
            <w:tcW w:w="1549" w:type="dxa"/>
          </w:tcPr>
          <w:p w:rsidR="0023658D" w:rsidRDefault="0023658D">
            <w:pPr>
              <w:pStyle w:val="TableParagraph"/>
              <w:rPr>
                <w:sz w:val="18"/>
              </w:rPr>
            </w:pPr>
          </w:p>
        </w:tc>
        <w:tc>
          <w:tcPr>
            <w:tcW w:w="1349" w:type="dxa"/>
          </w:tcPr>
          <w:p w:rsidR="0023658D" w:rsidRDefault="0023658D">
            <w:pPr>
              <w:pStyle w:val="TableParagraph"/>
              <w:rPr>
                <w:sz w:val="18"/>
              </w:rPr>
            </w:pPr>
          </w:p>
        </w:tc>
      </w:tr>
      <w:tr w:rsidR="0023658D">
        <w:trPr>
          <w:trHeight w:val="318"/>
        </w:trPr>
        <w:tc>
          <w:tcPr>
            <w:tcW w:w="1032" w:type="dxa"/>
          </w:tcPr>
          <w:p w:rsidR="0023658D" w:rsidRDefault="00070BC3">
            <w:pPr>
              <w:pStyle w:val="TableParagraph"/>
              <w:spacing w:before="43"/>
              <w:ind w:left="64"/>
              <w:rPr>
                <w:sz w:val="20"/>
              </w:rPr>
            </w:pPr>
            <w:r>
              <w:rPr>
                <w:sz w:val="20"/>
              </w:rPr>
              <w:t>17.06.2008</w:t>
            </w:r>
          </w:p>
        </w:tc>
        <w:tc>
          <w:tcPr>
            <w:tcW w:w="1285" w:type="dxa"/>
          </w:tcPr>
          <w:p w:rsidR="0023658D" w:rsidRDefault="0023658D">
            <w:pPr>
              <w:pStyle w:val="TableParagraph"/>
              <w:rPr>
                <w:sz w:val="18"/>
              </w:rPr>
            </w:pPr>
          </w:p>
        </w:tc>
        <w:tc>
          <w:tcPr>
            <w:tcW w:w="1282" w:type="dxa"/>
          </w:tcPr>
          <w:p w:rsidR="0023658D" w:rsidRDefault="0023658D">
            <w:pPr>
              <w:pStyle w:val="TableParagraph"/>
              <w:rPr>
                <w:sz w:val="18"/>
              </w:rPr>
            </w:pPr>
          </w:p>
        </w:tc>
        <w:tc>
          <w:tcPr>
            <w:tcW w:w="1285" w:type="dxa"/>
          </w:tcPr>
          <w:p w:rsidR="0023658D" w:rsidRDefault="0023658D">
            <w:pPr>
              <w:pStyle w:val="TableParagraph"/>
              <w:rPr>
                <w:sz w:val="18"/>
              </w:rPr>
            </w:pPr>
          </w:p>
        </w:tc>
        <w:tc>
          <w:tcPr>
            <w:tcW w:w="1282" w:type="dxa"/>
          </w:tcPr>
          <w:p w:rsidR="0023658D" w:rsidRDefault="00070BC3">
            <w:pPr>
              <w:pStyle w:val="TableParagraph"/>
              <w:spacing w:before="43"/>
              <w:ind w:right="174"/>
              <w:jc w:val="right"/>
              <w:rPr>
                <w:sz w:val="20"/>
              </w:rPr>
            </w:pPr>
            <w:r>
              <w:rPr>
                <w:sz w:val="20"/>
              </w:rPr>
              <w:t>- 1.500.000</w:t>
            </w:r>
          </w:p>
        </w:tc>
        <w:tc>
          <w:tcPr>
            <w:tcW w:w="1549" w:type="dxa"/>
          </w:tcPr>
          <w:p w:rsidR="0023658D" w:rsidRDefault="0023658D">
            <w:pPr>
              <w:pStyle w:val="TableParagraph"/>
              <w:rPr>
                <w:sz w:val="18"/>
              </w:rPr>
            </w:pPr>
          </w:p>
        </w:tc>
        <w:tc>
          <w:tcPr>
            <w:tcW w:w="1349" w:type="dxa"/>
          </w:tcPr>
          <w:p w:rsidR="0023658D" w:rsidRDefault="0023658D">
            <w:pPr>
              <w:pStyle w:val="TableParagraph"/>
              <w:rPr>
                <w:sz w:val="18"/>
              </w:rPr>
            </w:pPr>
          </w:p>
        </w:tc>
      </w:tr>
      <w:tr w:rsidR="0023658D">
        <w:trPr>
          <w:trHeight w:val="321"/>
        </w:trPr>
        <w:tc>
          <w:tcPr>
            <w:tcW w:w="1032" w:type="dxa"/>
          </w:tcPr>
          <w:p w:rsidR="0023658D" w:rsidRDefault="00070BC3">
            <w:pPr>
              <w:pStyle w:val="TableParagraph"/>
              <w:spacing w:before="46"/>
              <w:ind w:left="64"/>
              <w:rPr>
                <w:sz w:val="20"/>
              </w:rPr>
            </w:pPr>
            <w:r>
              <w:rPr>
                <w:sz w:val="20"/>
              </w:rPr>
              <w:t>18.06.2008</w:t>
            </w:r>
          </w:p>
        </w:tc>
        <w:tc>
          <w:tcPr>
            <w:tcW w:w="1285" w:type="dxa"/>
          </w:tcPr>
          <w:p w:rsidR="0023658D" w:rsidRDefault="0023658D">
            <w:pPr>
              <w:pStyle w:val="TableParagraph"/>
              <w:rPr>
                <w:sz w:val="18"/>
              </w:rPr>
            </w:pPr>
          </w:p>
        </w:tc>
        <w:tc>
          <w:tcPr>
            <w:tcW w:w="1282" w:type="dxa"/>
          </w:tcPr>
          <w:p w:rsidR="0023658D" w:rsidRDefault="0023658D">
            <w:pPr>
              <w:pStyle w:val="TableParagraph"/>
              <w:rPr>
                <w:sz w:val="18"/>
              </w:rPr>
            </w:pPr>
          </w:p>
        </w:tc>
        <w:tc>
          <w:tcPr>
            <w:tcW w:w="1285" w:type="dxa"/>
          </w:tcPr>
          <w:p w:rsidR="0023658D" w:rsidRDefault="0023658D">
            <w:pPr>
              <w:pStyle w:val="TableParagraph"/>
              <w:rPr>
                <w:sz w:val="18"/>
              </w:rPr>
            </w:pPr>
          </w:p>
        </w:tc>
        <w:tc>
          <w:tcPr>
            <w:tcW w:w="1282" w:type="dxa"/>
          </w:tcPr>
          <w:p w:rsidR="0023658D" w:rsidRDefault="0023658D">
            <w:pPr>
              <w:pStyle w:val="TableParagraph"/>
              <w:rPr>
                <w:sz w:val="18"/>
              </w:rPr>
            </w:pPr>
          </w:p>
        </w:tc>
        <w:tc>
          <w:tcPr>
            <w:tcW w:w="1549" w:type="dxa"/>
          </w:tcPr>
          <w:p w:rsidR="0023658D" w:rsidRDefault="0023658D">
            <w:pPr>
              <w:pStyle w:val="TableParagraph"/>
              <w:rPr>
                <w:sz w:val="18"/>
              </w:rPr>
            </w:pPr>
          </w:p>
        </w:tc>
        <w:tc>
          <w:tcPr>
            <w:tcW w:w="1349" w:type="dxa"/>
          </w:tcPr>
          <w:p w:rsidR="0023658D" w:rsidRDefault="00070BC3">
            <w:pPr>
              <w:pStyle w:val="TableParagraph"/>
              <w:spacing w:before="46"/>
              <w:ind w:right="206"/>
              <w:jc w:val="right"/>
              <w:rPr>
                <w:sz w:val="20"/>
              </w:rPr>
            </w:pPr>
            <w:r>
              <w:rPr>
                <w:sz w:val="20"/>
              </w:rPr>
              <w:t>- 2.000.000</w:t>
            </w:r>
          </w:p>
        </w:tc>
      </w:tr>
      <w:tr w:rsidR="0023658D">
        <w:trPr>
          <w:trHeight w:val="318"/>
        </w:trPr>
        <w:tc>
          <w:tcPr>
            <w:tcW w:w="1032" w:type="dxa"/>
          </w:tcPr>
          <w:p w:rsidR="0023658D" w:rsidRDefault="00070BC3">
            <w:pPr>
              <w:pStyle w:val="TableParagraph"/>
              <w:spacing w:before="43"/>
              <w:ind w:left="64"/>
              <w:rPr>
                <w:sz w:val="20"/>
              </w:rPr>
            </w:pPr>
            <w:r>
              <w:rPr>
                <w:sz w:val="20"/>
              </w:rPr>
              <w:t>25.06.2008</w:t>
            </w:r>
          </w:p>
        </w:tc>
        <w:tc>
          <w:tcPr>
            <w:tcW w:w="1285" w:type="dxa"/>
          </w:tcPr>
          <w:p w:rsidR="0023658D" w:rsidRDefault="0023658D">
            <w:pPr>
              <w:pStyle w:val="TableParagraph"/>
              <w:rPr>
                <w:sz w:val="18"/>
              </w:rPr>
            </w:pPr>
          </w:p>
        </w:tc>
        <w:tc>
          <w:tcPr>
            <w:tcW w:w="1282" w:type="dxa"/>
          </w:tcPr>
          <w:p w:rsidR="0023658D" w:rsidRDefault="0023658D">
            <w:pPr>
              <w:pStyle w:val="TableParagraph"/>
              <w:rPr>
                <w:sz w:val="18"/>
              </w:rPr>
            </w:pPr>
          </w:p>
        </w:tc>
        <w:tc>
          <w:tcPr>
            <w:tcW w:w="1285" w:type="dxa"/>
          </w:tcPr>
          <w:p w:rsidR="0023658D" w:rsidRDefault="0023658D">
            <w:pPr>
              <w:pStyle w:val="TableParagraph"/>
              <w:rPr>
                <w:sz w:val="18"/>
              </w:rPr>
            </w:pPr>
          </w:p>
        </w:tc>
        <w:tc>
          <w:tcPr>
            <w:tcW w:w="1282" w:type="dxa"/>
          </w:tcPr>
          <w:p w:rsidR="0023658D" w:rsidRDefault="0023658D">
            <w:pPr>
              <w:pStyle w:val="TableParagraph"/>
              <w:rPr>
                <w:sz w:val="18"/>
              </w:rPr>
            </w:pPr>
          </w:p>
        </w:tc>
        <w:tc>
          <w:tcPr>
            <w:tcW w:w="1549" w:type="dxa"/>
          </w:tcPr>
          <w:p w:rsidR="0023658D" w:rsidRDefault="0023658D">
            <w:pPr>
              <w:pStyle w:val="TableParagraph"/>
              <w:rPr>
                <w:sz w:val="18"/>
              </w:rPr>
            </w:pPr>
          </w:p>
        </w:tc>
        <w:tc>
          <w:tcPr>
            <w:tcW w:w="1349" w:type="dxa"/>
          </w:tcPr>
          <w:p w:rsidR="0023658D" w:rsidRDefault="00070BC3">
            <w:pPr>
              <w:pStyle w:val="TableParagraph"/>
              <w:spacing w:before="43"/>
              <w:ind w:right="206"/>
              <w:jc w:val="right"/>
              <w:rPr>
                <w:sz w:val="20"/>
              </w:rPr>
            </w:pPr>
            <w:r>
              <w:rPr>
                <w:sz w:val="20"/>
              </w:rPr>
              <w:t>- 3.000.000</w:t>
            </w:r>
          </w:p>
        </w:tc>
      </w:tr>
      <w:tr w:rsidR="0023658D">
        <w:trPr>
          <w:trHeight w:val="321"/>
        </w:trPr>
        <w:tc>
          <w:tcPr>
            <w:tcW w:w="1032" w:type="dxa"/>
          </w:tcPr>
          <w:p w:rsidR="0023658D" w:rsidRDefault="00070BC3">
            <w:pPr>
              <w:pStyle w:val="TableParagraph"/>
              <w:spacing w:before="46"/>
              <w:ind w:left="64"/>
              <w:rPr>
                <w:sz w:val="20"/>
              </w:rPr>
            </w:pPr>
            <w:r>
              <w:rPr>
                <w:sz w:val="20"/>
              </w:rPr>
              <w:t>26.06.2008</w:t>
            </w:r>
          </w:p>
        </w:tc>
        <w:tc>
          <w:tcPr>
            <w:tcW w:w="1285" w:type="dxa"/>
          </w:tcPr>
          <w:p w:rsidR="0023658D" w:rsidRDefault="0023658D">
            <w:pPr>
              <w:pStyle w:val="TableParagraph"/>
              <w:rPr>
                <w:sz w:val="18"/>
              </w:rPr>
            </w:pPr>
          </w:p>
        </w:tc>
        <w:tc>
          <w:tcPr>
            <w:tcW w:w="1282" w:type="dxa"/>
          </w:tcPr>
          <w:p w:rsidR="0023658D" w:rsidRDefault="0023658D">
            <w:pPr>
              <w:pStyle w:val="TableParagraph"/>
              <w:rPr>
                <w:sz w:val="18"/>
              </w:rPr>
            </w:pPr>
          </w:p>
        </w:tc>
        <w:tc>
          <w:tcPr>
            <w:tcW w:w="1285" w:type="dxa"/>
          </w:tcPr>
          <w:p w:rsidR="0023658D" w:rsidRDefault="0023658D">
            <w:pPr>
              <w:pStyle w:val="TableParagraph"/>
              <w:rPr>
                <w:sz w:val="18"/>
              </w:rPr>
            </w:pPr>
          </w:p>
        </w:tc>
        <w:tc>
          <w:tcPr>
            <w:tcW w:w="1282" w:type="dxa"/>
          </w:tcPr>
          <w:p w:rsidR="0023658D" w:rsidRDefault="0023658D">
            <w:pPr>
              <w:pStyle w:val="TableParagraph"/>
              <w:rPr>
                <w:sz w:val="18"/>
              </w:rPr>
            </w:pPr>
          </w:p>
        </w:tc>
        <w:tc>
          <w:tcPr>
            <w:tcW w:w="1549" w:type="dxa"/>
          </w:tcPr>
          <w:p w:rsidR="0023658D" w:rsidRDefault="0023658D">
            <w:pPr>
              <w:pStyle w:val="TableParagraph"/>
              <w:rPr>
                <w:sz w:val="18"/>
              </w:rPr>
            </w:pPr>
          </w:p>
        </w:tc>
        <w:tc>
          <w:tcPr>
            <w:tcW w:w="1349" w:type="dxa"/>
          </w:tcPr>
          <w:p w:rsidR="0023658D" w:rsidRDefault="00070BC3">
            <w:pPr>
              <w:pStyle w:val="TableParagraph"/>
              <w:spacing w:before="46"/>
              <w:ind w:right="156"/>
              <w:jc w:val="right"/>
              <w:rPr>
                <w:sz w:val="20"/>
              </w:rPr>
            </w:pPr>
            <w:r>
              <w:rPr>
                <w:sz w:val="20"/>
              </w:rPr>
              <w:t>- 15.000.000</w:t>
            </w:r>
          </w:p>
        </w:tc>
      </w:tr>
      <w:tr w:rsidR="0023658D">
        <w:trPr>
          <w:trHeight w:val="318"/>
        </w:trPr>
        <w:tc>
          <w:tcPr>
            <w:tcW w:w="1032" w:type="dxa"/>
          </w:tcPr>
          <w:p w:rsidR="0023658D" w:rsidRDefault="00070BC3">
            <w:pPr>
              <w:pStyle w:val="TableParagraph"/>
              <w:spacing w:before="43"/>
              <w:ind w:left="115"/>
              <w:rPr>
                <w:sz w:val="20"/>
              </w:rPr>
            </w:pPr>
            <w:r>
              <w:rPr>
                <w:sz w:val="20"/>
              </w:rPr>
              <w:t>1.07.2008</w:t>
            </w:r>
          </w:p>
        </w:tc>
        <w:tc>
          <w:tcPr>
            <w:tcW w:w="1285" w:type="dxa"/>
          </w:tcPr>
          <w:p w:rsidR="0023658D" w:rsidRDefault="0023658D">
            <w:pPr>
              <w:pStyle w:val="TableParagraph"/>
              <w:rPr>
                <w:sz w:val="18"/>
              </w:rPr>
            </w:pPr>
          </w:p>
        </w:tc>
        <w:tc>
          <w:tcPr>
            <w:tcW w:w="1282" w:type="dxa"/>
          </w:tcPr>
          <w:p w:rsidR="0023658D" w:rsidRDefault="0023658D">
            <w:pPr>
              <w:pStyle w:val="TableParagraph"/>
              <w:rPr>
                <w:sz w:val="18"/>
              </w:rPr>
            </w:pPr>
          </w:p>
        </w:tc>
        <w:tc>
          <w:tcPr>
            <w:tcW w:w="1285" w:type="dxa"/>
          </w:tcPr>
          <w:p w:rsidR="0023658D" w:rsidRDefault="0023658D">
            <w:pPr>
              <w:pStyle w:val="TableParagraph"/>
              <w:rPr>
                <w:sz w:val="18"/>
              </w:rPr>
            </w:pPr>
          </w:p>
        </w:tc>
        <w:tc>
          <w:tcPr>
            <w:tcW w:w="1282" w:type="dxa"/>
          </w:tcPr>
          <w:p w:rsidR="0023658D" w:rsidRDefault="0023658D">
            <w:pPr>
              <w:pStyle w:val="TableParagraph"/>
              <w:rPr>
                <w:sz w:val="18"/>
              </w:rPr>
            </w:pPr>
          </w:p>
        </w:tc>
        <w:tc>
          <w:tcPr>
            <w:tcW w:w="1549" w:type="dxa"/>
          </w:tcPr>
          <w:p w:rsidR="0023658D" w:rsidRDefault="0023658D">
            <w:pPr>
              <w:pStyle w:val="TableParagraph"/>
              <w:rPr>
                <w:sz w:val="18"/>
              </w:rPr>
            </w:pPr>
          </w:p>
        </w:tc>
        <w:tc>
          <w:tcPr>
            <w:tcW w:w="1349" w:type="dxa"/>
          </w:tcPr>
          <w:p w:rsidR="0023658D" w:rsidRDefault="00070BC3">
            <w:pPr>
              <w:pStyle w:val="TableParagraph"/>
              <w:spacing w:before="43"/>
              <w:ind w:right="156"/>
              <w:jc w:val="right"/>
              <w:rPr>
                <w:sz w:val="20"/>
              </w:rPr>
            </w:pPr>
            <w:r>
              <w:rPr>
                <w:sz w:val="20"/>
              </w:rPr>
              <w:t>- 15.000.000</w:t>
            </w:r>
          </w:p>
        </w:tc>
      </w:tr>
      <w:tr w:rsidR="0023658D">
        <w:trPr>
          <w:trHeight w:val="321"/>
        </w:trPr>
        <w:tc>
          <w:tcPr>
            <w:tcW w:w="1032" w:type="dxa"/>
          </w:tcPr>
          <w:p w:rsidR="0023658D" w:rsidRDefault="00070BC3">
            <w:pPr>
              <w:pStyle w:val="TableParagraph"/>
              <w:spacing w:before="46"/>
              <w:ind w:left="115"/>
              <w:rPr>
                <w:sz w:val="20"/>
              </w:rPr>
            </w:pPr>
            <w:r>
              <w:rPr>
                <w:sz w:val="20"/>
              </w:rPr>
              <w:t>2.07.2008</w:t>
            </w:r>
          </w:p>
        </w:tc>
        <w:tc>
          <w:tcPr>
            <w:tcW w:w="1285" w:type="dxa"/>
          </w:tcPr>
          <w:p w:rsidR="0023658D" w:rsidRDefault="0023658D">
            <w:pPr>
              <w:pStyle w:val="TableParagraph"/>
              <w:rPr>
                <w:sz w:val="18"/>
              </w:rPr>
            </w:pPr>
          </w:p>
        </w:tc>
        <w:tc>
          <w:tcPr>
            <w:tcW w:w="1282" w:type="dxa"/>
          </w:tcPr>
          <w:p w:rsidR="0023658D" w:rsidRDefault="0023658D">
            <w:pPr>
              <w:pStyle w:val="TableParagraph"/>
              <w:rPr>
                <w:sz w:val="18"/>
              </w:rPr>
            </w:pPr>
          </w:p>
        </w:tc>
        <w:tc>
          <w:tcPr>
            <w:tcW w:w="1285" w:type="dxa"/>
          </w:tcPr>
          <w:p w:rsidR="0023658D" w:rsidRDefault="0023658D">
            <w:pPr>
              <w:pStyle w:val="TableParagraph"/>
              <w:rPr>
                <w:sz w:val="18"/>
              </w:rPr>
            </w:pPr>
          </w:p>
        </w:tc>
        <w:tc>
          <w:tcPr>
            <w:tcW w:w="1282" w:type="dxa"/>
          </w:tcPr>
          <w:p w:rsidR="0023658D" w:rsidRDefault="0023658D">
            <w:pPr>
              <w:pStyle w:val="TableParagraph"/>
              <w:rPr>
                <w:sz w:val="18"/>
              </w:rPr>
            </w:pPr>
          </w:p>
        </w:tc>
        <w:tc>
          <w:tcPr>
            <w:tcW w:w="1549" w:type="dxa"/>
          </w:tcPr>
          <w:p w:rsidR="0023658D" w:rsidRDefault="0023658D">
            <w:pPr>
              <w:pStyle w:val="TableParagraph"/>
              <w:rPr>
                <w:sz w:val="18"/>
              </w:rPr>
            </w:pPr>
          </w:p>
        </w:tc>
        <w:tc>
          <w:tcPr>
            <w:tcW w:w="1349" w:type="dxa"/>
          </w:tcPr>
          <w:p w:rsidR="0023658D" w:rsidRDefault="00070BC3">
            <w:pPr>
              <w:pStyle w:val="TableParagraph"/>
              <w:spacing w:before="46"/>
              <w:ind w:right="206"/>
              <w:jc w:val="right"/>
              <w:rPr>
                <w:sz w:val="20"/>
              </w:rPr>
            </w:pPr>
            <w:r>
              <w:rPr>
                <w:sz w:val="20"/>
              </w:rPr>
              <w:t>- 8.000.000</w:t>
            </w:r>
          </w:p>
        </w:tc>
      </w:tr>
      <w:tr w:rsidR="0023658D">
        <w:trPr>
          <w:trHeight w:val="318"/>
        </w:trPr>
        <w:tc>
          <w:tcPr>
            <w:tcW w:w="1032" w:type="dxa"/>
          </w:tcPr>
          <w:p w:rsidR="0023658D" w:rsidRDefault="00070BC3">
            <w:pPr>
              <w:pStyle w:val="TableParagraph"/>
              <w:spacing w:before="43"/>
              <w:ind w:left="115"/>
              <w:rPr>
                <w:sz w:val="20"/>
              </w:rPr>
            </w:pPr>
            <w:r>
              <w:rPr>
                <w:sz w:val="20"/>
              </w:rPr>
              <w:t>3.07.2008</w:t>
            </w:r>
          </w:p>
        </w:tc>
        <w:tc>
          <w:tcPr>
            <w:tcW w:w="1285" w:type="dxa"/>
          </w:tcPr>
          <w:p w:rsidR="0023658D" w:rsidRDefault="0023658D">
            <w:pPr>
              <w:pStyle w:val="TableParagraph"/>
              <w:rPr>
                <w:sz w:val="18"/>
              </w:rPr>
            </w:pPr>
          </w:p>
        </w:tc>
        <w:tc>
          <w:tcPr>
            <w:tcW w:w="1282" w:type="dxa"/>
          </w:tcPr>
          <w:p w:rsidR="0023658D" w:rsidRDefault="0023658D">
            <w:pPr>
              <w:pStyle w:val="TableParagraph"/>
              <w:rPr>
                <w:sz w:val="18"/>
              </w:rPr>
            </w:pPr>
          </w:p>
        </w:tc>
        <w:tc>
          <w:tcPr>
            <w:tcW w:w="1285" w:type="dxa"/>
          </w:tcPr>
          <w:p w:rsidR="0023658D" w:rsidRDefault="0023658D">
            <w:pPr>
              <w:pStyle w:val="TableParagraph"/>
              <w:rPr>
                <w:sz w:val="18"/>
              </w:rPr>
            </w:pPr>
          </w:p>
        </w:tc>
        <w:tc>
          <w:tcPr>
            <w:tcW w:w="1282" w:type="dxa"/>
          </w:tcPr>
          <w:p w:rsidR="0023658D" w:rsidRDefault="0023658D">
            <w:pPr>
              <w:pStyle w:val="TableParagraph"/>
              <w:rPr>
                <w:sz w:val="18"/>
              </w:rPr>
            </w:pPr>
          </w:p>
        </w:tc>
        <w:tc>
          <w:tcPr>
            <w:tcW w:w="1549" w:type="dxa"/>
          </w:tcPr>
          <w:p w:rsidR="0023658D" w:rsidRDefault="0023658D">
            <w:pPr>
              <w:pStyle w:val="TableParagraph"/>
              <w:rPr>
                <w:sz w:val="18"/>
              </w:rPr>
            </w:pPr>
          </w:p>
        </w:tc>
        <w:tc>
          <w:tcPr>
            <w:tcW w:w="1349" w:type="dxa"/>
          </w:tcPr>
          <w:p w:rsidR="0023658D" w:rsidRDefault="00070BC3">
            <w:pPr>
              <w:pStyle w:val="TableParagraph"/>
              <w:spacing w:before="43"/>
              <w:ind w:right="206"/>
              <w:jc w:val="right"/>
              <w:rPr>
                <w:sz w:val="20"/>
              </w:rPr>
            </w:pPr>
            <w:r>
              <w:rPr>
                <w:sz w:val="20"/>
              </w:rPr>
              <w:t>- 4.000.000</w:t>
            </w:r>
          </w:p>
        </w:tc>
      </w:tr>
      <w:tr w:rsidR="0023658D">
        <w:trPr>
          <w:trHeight w:val="321"/>
        </w:trPr>
        <w:tc>
          <w:tcPr>
            <w:tcW w:w="1032" w:type="dxa"/>
          </w:tcPr>
          <w:p w:rsidR="0023658D" w:rsidRDefault="00070BC3">
            <w:pPr>
              <w:pStyle w:val="TableParagraph"/>
              <w:spacing w:before="46"/>
              <w:ind w:left="115"/>
              <w:rPr>
                <w:sz w:val="20"/>
              </w:rPr>
            </w:pPr>
            <w:r>
              <w:rPr>
                <w:sz w:val="20"/>
              </w:rPr>
              <w:t>7.07.2008</w:t>
            </w:r>
          </w:p>
        </w:tc>
        <w:tc>
          <w:tcPr>
            <w:tcW w:w="1285" w:type="dxa"/>
          </w:tcPr>
          <w:p w:rsidR="0023658D" w:rsidRDefault="0023658D">
            <w:pPr>
              <w:pStyle w:val="TableParagraph"/>
              <w:rPr>
                <w:sz w:val="18"/>
              </w:rPr>
            </w:pPr>
          </w:p>
        </w:tc>
        <w:tc>
          <w:tcPr>
            <w:tcW w:w="1282" w:type="dxa"/>
          </w:tcPr>
          <w:p w:rsidR="0023658D" w:rsidRDefault="00070BC3">
            <w:pPr>
              <w:pStyle w:val="TableParagraph"/>
              <w:spacing w:before="46"/>
              <w:ind w:left="58" w:right="55"/>
              <w:jc w:val="center"/>
              <w:rPr>
                <w:sz w:val="20"/>
              </w:rPr>
            </w:pPr>
            <w:r>
              <w:rPr>
                <w:sz w:val="20"/>
              </w:rPr>
              <w:t>- 2.182.100</w:t>
            </w:r>
          </w:p>
        </w:tc>
        <w:tc>
          <w:tcPr>
            <w:tcW w:w="1285" w:type="dxa"/>
          </w:tcPr>
          <w:p w:rsidR="0023658D" w:rsidRDefault="0023658D">
            <w:pPr>
              <w:pStyle w:val="TableParagraph"/>
              <w:rPr>
                <w:sz w:val="18"/>
              </w:rPr>
            </w:pPr>
          </w:p>
        </w:tc>
        <w:tc>
          <w:tcPr>
            <w:tcW w:w="1282" w:type="dxa"/>
          </w:tcPr>
          <w:p w:rsidR="0023658D" w:rsidRDefault="0023658D">
            <w:pPr>
              <w:pStyle w:val="TableParagraph"/>
              <w:rPr>
                <w:sz w:val="18"/>
              </w:rPr>
            </w:pPr>
          </w:p>
        </w:tc>
        <w:tc>
          <w:tcPr>
            <w:tcW w:w="1549" w:type="dxa"/>
          </w:tcPr>
          <w:p w:rsidR="0023658D" w:rsidRDefault="0023658D">
            <w:pPr>
              <w:pStyle w:val="TableParagraph"/>
              <w:rPr>
                <w:sz w:val="18"/>
              </w:rPr>
            </w:pPr>
          </w:p>
        </w:tc>
        <w:tc>
          <w:tcPr>
            <w:tcW w:w="1349" w:type="dxa"/>
          </w:tcPr>
          <w:p w:rsidR="0023658D" w:rsidRDefault="0023658D">
            <w:pPr>
              <w:pStyle w:val="TableParagraph"/>
              <w:rPr>
                <w:sz w:val="18"/>
              </w:rPr>
            </w:pPr>
          </w:p>
        </w:tc>
      </w:tr>
      <w:tr w:rsidR="0023658D">
        <w:trPr>
          <w:trHeight w:val="318"/>
        </w:trPr>
        <w:tc>
          <w:tcPr>
            <w:tcW w:w="1032" w:type="dxa"/>
          </w:tcPr>
          <w:p w:rsidR="0023658D" w:rsidRDefault="00070BC3">
            <w:pPr>
              <w:pStyle w:val="TableParagraph"/>
              <w:spacing w:before="43"/>
              <w:ind w:left="115"/>
              <w:rPr>
                <w:sz w:val="20"/>
              </w:rPr>
            </w:pPr>
            <w:r>
              <w:rPr>
                <w:sz w:val="20"/>
              </w:rPr>
              <w:t>8.07.2008</w:t>
            </w:r>
          </w:p>
        </w:tc>
        <w:tc>
          <w:tcPr>
            <w:tcW w:w="1285" w:type="dxa"/>
          </w:tcPr>
          <w:p w:rsidR="0023658D" w:rsidRDefault="00070BC3">
            <w:pPr>
              <w:pStyle w:val="TableParagraph"/>
              <w:spacing w:before="43"/>
              <w:ind w:left="189"/>
              <w:rPr>
                <w:sz w:val="20"/>
              </w:rPr>
            </w:pPr>
            <w:r>
              <w:rPr>
                <w:sz w:val="20"/>
              </w:rPr>
              <w:t>33.000.000</w:t>
            </w:r>
          </w:p>
        </w:tc>
        <w:tc>
          <w:tcPr>
            <w:tcW w:w="1282" w:type="dxa"/>
          </w:tcPr>
          <w:p w:rsidR="0023658D" w:rsidRDefault="0023658D">
            <w:pPr>
              <w:pStyle w:val="TableParagraph"/>
              <w:rPr>
                <w:sz w:val="18"/>
              </w:rPr>
            </w:pPr>
          </w:p>
        </w:tc>
        <w:tc>
          <w:tcPr>
            <w:tcW w:w="1285" w:type="dxa"/>
          </w:tcPr>
          <w:p w:rsidR="0023658D" w:rsidRDefault="00070BC3">
            <w:pPr>
              <w:pStyle w:val="TableParagraph"/>
              <w:spacing w:before="43"/>
              <w:ind w:left="190"/>
              <w:rPr>
                <w:sz w:val="20"/>
              </w:rPr>
            </w:pPr>
            <w:r>
              <w:rPr>
                <w:sz w:val="20"/>
              </w:rPr>
              <w:t>47.000.000</w:t>
            </w:r>
          </w:p>
        </w:tc>
        <w:tc>
          <w:tcPr>
            <w:tcW w:w="1282" w:type="dxa"/>
          </w:tcPr>
          <w:p w:rsidR="0023658D" w:rsidRDefault="0023658D">
            <w:pPr>
              <w:pStyle w:val="TableParagraph"/>
              <w:rPr>
                <w:sz w:val="18"/>
              </w:rPr>
            </w:pPr>
          </w:p>
        </w:tc>
        <w:tc>
          <w:tcPr>
            <w:tcW w:w="1549" w:type="dxa"/>
          </w:tcPr>
          <w:p w:rsidR="0023658D" w:rsidRDefault="0023658D">
            <w:pPr>
              <w:pStyle w:val="TableParagraph"/>
              <w:rPr>
                <w:sz w:val="18"/>
              </w:rPr>
            </w:pPr>
          </w:p>
        </w:tc>
        <w:tc>
          <w:tcPr>
            <w:tcW w:w="1349" w:type="dxa"/>
          </w:tcPr>
          <w:p w:rsidR="0023658D" w:rsidRDefault="0023658D">
            <w:pPr>
              <w:pStyle w:val="TableParagraph"/>
              <w:rPr>
                <w:sz w:val="18"/>
              </w:rPr>
            </w:pPr>
          </w:p>
        </w:tc>
      </w:tr>
      <w:tr w:rsidR="0023658D">
        <w:trPr>
          <w:trHeight w:val="321"/>
        </w:trPr>
        <w:tc>
          <w:tcPr>
            <w:tcW w:w="1032" w:type="dxa"/>
          </w:tcPr>
          <w:p w:rsidR="0023658D" w:rsidRDefault="00070BC3">
            <w:pPr>
              <w:pStyle w:val="TableParagraph"/>
              <w:spacing w:before="46"/>
              <w:ind w:left="115"/>
              <w:rPr>
                <w:sz w:val="20"/>
              </w:rPr>
            </w:pPr>
            <w:r>
              <w:rPr>
                <w:sz w:val="20"/>
              </w:rPr>
              <w:t>9.07.2008</w:t>
            </w:r>
          </w:p>
        </w:tc>
        <w:tc>
          <w:tcPr>
            <w:tcW w:w="1285" w:type="dxa"/>
          </w:tcPr>
          <w:p w:rsidR="0023658D" w:rsidRDefault="0023658D">
            <w:pPr>
              <w:pStyle w:val="TableParagraph"/>
              <w:rPr>
                <w:sz w:val="18"/>
              </w:rPr>
            </w:pPr>
          </w:p>
        </w:tc>
        <w:tc>
          <w:tcPr>
            <w:tcW w:w="1282" w:type="dxa"/>
          </w:tcPr>
          <w:p w:rsidR="0023658D" w:rsidRDefault="0023658D">
            <w:pPr>
              <w:pStyle w:val="TableParagraph"/>
              <w:rPr>
                <w:sz w:val="18"/>
              </w:rPr>
            </w:pPr>
          </w:p>
        </w:tc>
        <w:tc>
          <w:tcPr>
            <w:tcW w:w="1285" w:type="dxa"/>
          </w:tcPr>
          <w:p w:rsidR="0023658D" w:rsidRDefault="0023658D">
            <w:pPr>
              <w:pStyle w:val="TableParagraph"/>
              <w:rPr>
                <w:sz w:val="18"/>
              </w:rPr>
            </w:pPr>
          </w:p>
        </w:tc>
        <w:tc>
          <w:tcPr>
            <w:tcW w:w="1282" w:type="dxa"/>
          </w:tcPr>
          <w:p w:rsidR="0023658D" w:rsidRDefault="0023658D">
            <w:pPr>
              <w:pStyle w:val="TableParagraph"/>
              <w:rPr>
                <w:sz w:val="18"/>
              </w:rPr>
            </w:pPr>
          </w:p>
        </w:tc>
        <w:tc>
          <w:tcPr>
            <w:tcW w:w="1549" w:type="dxa"/>
          </w:tcPr>
          <w:p w:rsidR="0023658D" w:rsidRDefault="0023658D">
            <w:pPr>
              <w:pStyle w:val="TableParagraph"/>
              <w:rPr>
                <w:sz w:val="18"/>
              </w:rPr>
            </w:pPr>
          </w:p>
        </w:tc>
        <w:tc>
          <w:tcPr>
            <w:tcW w:w="1349" w:type="dxa"/>
          </w:tcPr>
          <w:p w:rsidR="0023658D" w:rsidRDefault="00070BC3">
            <w:pPr>
              <w:pStyle w:val="TableParagraph"/>
              <w:spacing w:before="46"/>
              <w:ind w:right="206"/>
              <w:jc w:val="right"/>
              <w:rPr>
                <w:sz w:val="20"/>
              </w:rPr>
            </w:pPr>
            <w:r>
              <w:rPr>
                <w:sz w:val="20"/>
              </w:rPr>
              <w:t>- 5.000.000</w:t>
            </w:r>
          </w:p>
        </w:tc>
      </w:tr>
      <w:tr w:rsidR="0023658D">
        <w:trPr>
          <w:trHeight w:val="318"/>
        </w:trPr>
        <w:tc>
          <w:tcPr>
            <w:tcW w:w="1032" w:type="dxa"/>
          </w:tcPr>
          <w:p w:rsidR="0023658D" w:rsidRDefault="00070BC3">
            <w:pPr>
              <w:pStyle w:val="TableParagraph"/>
              <w:spacing w:before="43"/>
              <w:ind w:left="64"/>
              <w:rPr>
                <w:sz w:val="20"/>
              </w:rPr>
            </w:pPr>
            <w:r>
              <w:rPr>
                <w:sz w:val="20"/>
              </w:rPr>
              <w:t>10.07.2008</w:t>
            </w:r>
          </w:p>
        </w:tc>
        <w:tc>
          <w:tcPr>
            <w:tcW w:w="1285" w:type="dxa"/>
          </w:tcPr>
          <w:p w:rsidR="0023658D" w:rsidRDefault="0023658D">
            <w:pPr>
              <w:pStyle w:val="TableParagraph"/>
              <w:rPr>
                <w:sz w:val="18"/>
              </w:rPr>
            </w:pPr>
          </w:p>
        </w:tc>
        <w:tc>
          <w:tcPr>
            <w:tcW w:w="1282" w:type="dxa"/>
          </w:tcPr>
          <w:p w:rsidR="0023658D" w:rsidRDefault="00070BC3">
            <w:pPr>
              <w:pStyle w:val="TableParagraph"/>
              <w:spacing w:before="43"/>
              <w:ind w:left="58" w:right="55"/>
              <w:jc w:val="center"/>
              <w:rPr>
                <w:sz w:val="20"/>
              </w:rPr>
            </w:pPr>
            <w:r>
              <w:rPr>
                <w:sz w:val="20"/>
              </w:rPr>
              <w:t>- 17.000.000</w:t>
            </w:r>
          </w:p>
        </w:tc>
        <w:tc>
          <w:tcPr>
            <w:tcW w:w="1285" w:type="dxa"/>
          </w:tcPr>
          <w:p w:rsidR="0023658D" w:rsidRDefault="0023658D">
            <w:pPr>
              <w:pStyle w:val="TableParagraph"/>
              <w:rPr>
                <w:sz w:val="18"/>
              </w:rPr>
            </w:pPr>
          </w:p>
        </w:tc>
        <w:tc>
          <w:tcPr>
            <w:tcW w:w="1282" w:type="dxa"/>
          </w:tcPr>
          <w:p w:rsidR="0023658D" w:rsidRDefault="00070BC3">
            <w:pPr>
              <w:pStyle w:val="TableParagraph"/>
              <w:spacing w:before="43"/>
              <w:ind w:right="174"/>
              <w:jc w:val="right"/>
              <w:rPr>
                <w:sz w:val="20"/>
              </w:rPr>
            </w:pPr>
            <w:r>
              <w:rPr>
                <w:sz w:val="20"/>
              </w:rPr>
              <w:t>- 4.000.000</w:t>
            </w:r>
          </w:p>
        </w:tc>
        <w:tc>
          <w:tcPr>
            <w:tcW w:w="1549" w:type="dxa"/>
          </w:tcPr>
          <w:p w:rsidR="0023658D" w:rsidRDefault="0023658D">
            <w:pPr>
              <w:pStyle w:val="TableParagraph"/>
              <w:rPr>
                <w:sz w:val="18"/>
              </w:rPr>
            </w:pPr>
          </w:p>
        </w:tc>
        <w:tc>
          <w:tcPr>
            <w:tcW w:w="1349" w:type="dxa"/>
          </w:tcPr>
          <w:p w:rsidR="0023658D" w:rsidRDefault="0023658D">
            <w:pPr>
              <w:pStyle w:val="TableParagraph"/>
              <w:rPr>
                <w:sz w:val="18"/>
              </w:rPr>
            </w:pPr>
          </w:p>
        </w:tc>
      </w:tr>
      <w:tr w:rsidR="0023658D">
        <w:trPr>
          <w:trHeight w:val="321"/>
        </w:trPr>
        <w:tc>
          <w:tcPr>
            <w:tcW w:w="1032" w:type="dxa"/>
          </w:tcPr>
          <w:p w:rsidR="0023658D" w:rsidRDefault="00070BC3">
            <w:pPr>
              <w:pStyle w:val="TableParagraph"/>
              <w:spacing w:before="46"/>
              <w:ind w:left="64"/>
              <w:rPr>
                <w:sz w:val="20"/>
              </w:rPr>
            </w:pPr>
            <w:r>
              <w:rPr>
                <w:sz w:val="20"/>
              </w:rPr>
              <w:t>14.07.2008</w:t>
            </w:r>
          </w:p>
        </w:tc>
        <w:tc>
          <w:tcPr>
            <w:tcW w:w="1285" w:type="dxa"/>
          </w:tcPr>
          <w:p w:rsidR="0023658D" w:rsidRDefault="0023658D">
            <w:pPr>
              <w:pStyle w:val="TableParagraph"/>
              <w:rPr>
                <w:sz w:val="18"/>
              </w:rPr>
            </w:pPr>
          </w:p>
        </w:tc>
        <w:tc>
          <w:tcPr>
            <w:tcW w:w="1282" w:type="dxa"/>
          </w:tcPr>
          <w:p w:rsidR="0023658D" w:rsidRDefault="0023658D">
            <w:pPr>
              <w:pStyle w:val="TableParagraph"/>
              <w:rPr>
                <w:sz w:val="18"/>
              </w:rPr>
            </w:pPr>
          </w:p>
        </w:tc>
        <w:tc>
          <w:tcPr>
            <w:tcW w:w="1285" w:type="dxa"/>
          </w:tcPr>
          <w:p w:rsidR="0023658D" w:rsidRDefault="0023658D">
            <w:pPr>
              <w:pStyle w:val="TableParagraph"/>
              <w:rPr>
                <w:sz w:val="18"/>
              </w:rPr>
            </w:pPr>
          </w:p>
        </w:tc>
        <w:tc>
          <w:tcPr>
            <w:tcW w:w="1282" w:type="dxa"/>
          </w:tcPr>
          <w:p w:rsidR="0023658D" w:rsidRDefault="0023658D">
            <w:pPr>
              <w:pStyle w:val="TableParagraph"/>
              <w:rPr>
                <w:sz w:val="18"/>
              </w:rPr>
            </w:pPr>
          </w:p>
        </w:tc>
        <w:tc>
          <w:tcPr>
            <w:tcW w:w="1549" w:type="dxa"/>
          </w:tcPr>
          <w:p w:rsidR="0023658D" w:rsidRDefault="0023658D">
            <w:pPr>
              <w:pStyle w:val="TableParagraph"/>
              <w:rPr>
                <w:sz w:val="18"/>
              </w:rPr>
            </w:pPr>
          </w:p>
        </w:tc>
        <w:tc>
          <w:tcPr>
            <w:tcW w:w="1349" w:type="dxa"/>
          </w:tcPr>
          <w:p w:rsidR="0023658D" w:rsidRDefault="00070BC3">
            <w:pPr>
              <w:pStyle w:val="TableParagraph"/>
              <w:spacing w:before="46"/>
              <w:ind w:right="206"/>
              <w:jc w:val="right"/>
              <w:rPr>
                <w:sz w:val="20"/>
              </w:rPr>
            </w:pPr>
            <w:r>
              <w:rPr>
                <w:sz w:val="20"/>
              </w:rPr>
              <w:t>- 3.000.000</w:t>
            </w:r>
          </w:p>
        </w:tc>
      </w:tr>
      <w:tr w:rsidR="0023658D">
        <w:trPr>
          <w:trHeight w:val="318"/>
        </w:trPr>
        <w:tc>
          <w:tcPr>
            <w:tcW w:w="1032" w:type="dxa"/>
          </w:tcPr>
          <w:p w:rsidR="0023658D" w:rsidRDefault="00070BC3">
            <w:pPr>
              <w:pStyle w:val="TableParagraph"/>
              <w:spacing w:before="43"/>
              <w:ind w:left="64"/>
              <w:rPr>
                <w:sz w:val="20"/>
              </w:rPr>
            </w:pPr>
            <w:r>
              <w:rPr>
                <w:sz w:val="20"/>
              </w:rPr>
              <w:t>18.07.2008</w:t>
            </w:r>
          </w:p>
        </w:tc>
        <w:tc>
          <w:tcPr>
            <w:tcW w:w="1285" w:type="dxa"/>
          </w:tcPr>
          <w:p w:rsidR="0023658D" w:rsidRDefault="0023658D">
            <w:pPr>
              <w:pStyle w:val="TableParagraph"/>
              <w:rPr>
                <w:sz w:val="18"/>
              </w:rPr>
            </w:pPr>
          </w:p>
        </w:tc>
        <w:tc>
          <w:tcPr>
            <w:tcW w:w="1282" w:type="dxa"/>
          </w:tcPr>
          <w:p w:rsidR="0023658D" w:rsidRDefault="0023658D">
            <w:pPr>
              <w:pStyle w:val="TableParagraph"/>
              <w:rPr>
                <w:sz w:val="18"/>
              </w:rPr>
            </w:pPr>
          </w:p>
        </w:tc>
        <w:tc>
          <w:tcPr>
            <w:tcW w:w="1285" w:type="dxa"/>
          </w:tcPr>
          <w:p w:rsidR="0023658D" w:rsidRDefault="0023658D">
            <w:pPr>
              <w:pStyle w:val="TableParagraph"/>
              <w:rPr>
                <w:sz w:val="18"/>
              </w:rPr>
            </w:pPr>
          </w:p>
        </w:tc>
        <w:tc>
          <w:tcPr>
            <w:tcW w:w="1282" w:type="dxa"/>
          </w:tcPr>
          <w:p w:rsidR="0023658D" w:rsidRDefault="00070BC3">
            <w:pPr>
              <w:pStyle w:val="TableParagraph"/>
              <w:spacing w:before="43"/>
              <w:ind w:right="174"/>
              <w:jc w:val="right"/>
              <w:rPr>
                <w:sz w:val="20"/>
              </w:rPr>
            </w:pPr>
            <w:r>
              <w:rPr>
                <w:sz w:val="20"/>
              </w:rPr>
              <w:t>- 6.474.700</w:t>
            </w:r>
          </w:p>
        </w:tc>
        <w:tc>
          <w:tcPr>
            <w:tcW w:w="1549" w:type="dxa"/>
          </w:tcPr>
          <w:p w:rsidR="0023658D" w:rsidRDefault="0023658D">
            <w:pPr>
              <w:pStyle w:val="TableParagraph"/>
              <w:rPr>
                <w:sz w:val="18"/>
              </w:rPr>
            </w:pPr>
          </w:p>
        </w:tc>
        <w:tc>
          <w:tcPr>
            <w:tcW w:w="1349" w:type="dxa"/>
          </w:tcPr>
          <w:p w:rsidR="0023658D" w:rsidRDefault="00070BC3">
            <w:pPr>
              <w:pStyle w:val="TableParagraph"/>
              <w:spacing w:before="43"/>
              <w:ind w:right="206"/>
              <w:jc w:val="right"/>
              <w:rPr>
                <w:sz w:val="20"/>
              </w:rPr>
            </w:pPr>
            <w:r>
              <w:rPr>
                <w:sz w:val="20"/>
              </w:rPr>
              <w:t>- 3.000.000</w:t>
            </w:r>
          </w:p>
        </w:tc>
      </w:tr>
      <w:tr w:rsidR="0023658D">
        <w:trPr>
          <w:trHeight w:val="321"/>
        </w:trPr>
        <w:tc>
          <w:tcPr>
            <w:tcW w:w="1032" w:type="dxa"/>
          </w:tcPr>
          <w:p w:rsidR="0023658D" w:rsidRDefault="00070BC3">
            <w:pPr>
              <w:pStyle w:val="TableParagraph"/>
              <w:spacing w:before="46"/>
              <w:ind w:left="64"/>
              <w:rPr>
                <w:sz w:val="20"/>
              </w:rPr>
            </w:pPr>
            <w:r>
              <w:rPr>
                <w:sz w:val="20"/>
              </w:rPr>
              <w:t>21.07.2008</w:t>
            </w:r>
          </w:p>
        </w:tc>
        <w:tc>
          <w:tcPr>
            <w:tcW w:w="1285" w:type="dxa"/>
          </w:tcPr>
          <w:p w:rsidR="0023658D" w:rsidRDefault="0023658D">
            <w:pPr>
              <w:pStyle w:val="TableParagraph"/>
              <w:rPr>
                <w:sz w:val="18"/>
              </w:rPr>
            </w:pPr>
          </w:p>
        </w:tc>
        <w:tc>
          <w:tcPr>
            <w:tcW w:w="1282" w:type="dxa"/>
          </w:tcPr>
          <w:p w:rsidR="0023658D" w:rsidRDefault="0023658D">
            <w:pPr>
              <w:pStyle w:val="TableParagraph"/>
              <w:rPr>
                <w:sz w:val="18"/>
              </w:rPr>
            </w:pPr>
          </w:p>
        </w:tc>
        <w:tc>
          <w:tcPr>
            <w:tcW w:w="1285" w:type="dxa"/>
          </w:tcPr>
          <w:p w:rsidR="0023658D" w:rsidRDefault="0023658D">
            <w:pPr>
              <w:pStyle w:val="TableParagraph"/>
              <w:rPr>
                <w:sz w:val="18"/>
              </w:rPr>
            </w:pPr>
          </w:p>
        </w:tc>
        <w:tc>
          <w:tcPr>
            <w:tcW w:w="1282" w:type="dxa"/>
          </w:tcPr>
          <w:p w:rsidR="0023658D" w:rsidRDefault="0023658D">
            <w:pPr>
              <w:pStyle w:val="TableParagraph"/>
              <w:rPr>
                <w:sz w:val="18"/>
              </w:rPr>
            </w:pPr>
          </w:p>
        </w:tc>
        <w:tc>
          <w:tcPr>
            <w:tcW w:w="1549" w:type="dxa"/>
          </w:tcPr>
          <w:p w:rsidR="0023658D" w:rsidRDefault="0023658D">
            <w:pPr>
              <w:pStyle w:val="TableParagraph"/>
              <w:rPr>
                <w:sz w:val="18"/>
              </w:rPr>
            </w:pPr>
          </w:p>
        </w:tc>
        <w:tc>
          <w:tcPr>
            <w:tcW w:w="1349" w:type="dxa"/>
          </w:tcPr>
          <w:p w:rsidR="0023658D" w:rsidRDefault="00070BC3">
            <w:pPr>
              <w:pStyle w:val="TableParagraph"/>
              <w:spacing w:before="46"/>
              <w:ind w:right="206"/>
              <w:jc w:val="right"/>
              <w:rPr>
                <w:sz w:val="20"/>
              </w:rPr>
            </w:pPr>
            <w:r>
              <w:rPr>
                <w:sz w:val="20"/>
              </w:rPr>
              <w:t>- 4.000.000</w:t>
            </w:r>
          </w:p>
        </w:tc>
      </w:tr>
      <w:tr w:rsidR="0023658D">
        <w:trPr>
          <w:trHeight w:val="318"/>
        </w:trPr>
        <w:tc>
          <w:tcPr>
            <w:tcW w:w="1032" w:type="dxa"/>
          </w:tcPr>
          <w:p w:rsidR="0023658D" w:rsidRDefault="00070BC3">
            <w:pPr>
              <w:pStyle w:val="TableParagraph"/>
              <w:spacing w:before="43"/>
              <w:ind w:left="64"/>
              <w:rPr>
                <w:sz w:val="20"/>
              </w:rPr>
            </w:pPr>
            <w:r>
              <w:rPr>
                <w:sz w:val="20"/>
              </w:rPr>
              <w:t>23.07.2008</w:t>
            </w:r>
          </w:p>
        </w:tc>
        <w:tc>
          <w:tcPr>
            <w:tcW w:w="1285" w:type="dxa"/>
          </w:tcPr>
          <w:p w:rsidR="0023658D" w:rsidRDefault="0023658D">
            <w:pPr>
              <w:pStyle w:val="TableParagraph"/>
              <w:rPr>
                <w:sz w:val="18"/>
              </w:rPr>
            </w:pPr>
          </w:p>
        </w:tc>
        <w:tc>
          <w:tcPr>
            <w:tcW w:w="1282" w:type="dxa"/>
          </w:tcPr>
          <w:p w:rsidR="0023658D" w:rsidRDefault="0023658D">
            <w:pPr>
              <w:pStyle w:val="TableParagraph"/>
              <w:rPr>
                <w:sz w:val="18"/>
              </w:rPr>
            </w:pPr>
          </w:p>
        </w:tc>
        <w:tc>
          <w:tcPr>
            <w:tcW w:w="1285" w:type="dxa"/>
          </w:tcPr>
          <w:p w:rsidR="0023658D" w:rsidRDefault="0023658D">
            <w:pPr>
              <w:pStyle w:val="TableParagraph"/>
              <w:rPr>
                <w:sz w:val="18"/>
              </w:rPr>
            </w:pPr>
          </w:p>
        </w:tc>
        <w:tc>
          <w:tcPr>
            <w:tcW w:w="1282" w:type="dxa"/>
          </w:tcPr>
          <w:p w:rsidR="0023658D" w:rsidRDefault="0023658D">
            <w:pPr>
              <w:pStyle w:val="TableParagraph"/>
              <w:rPr>
                <w:sz w:val="18"/>
              </w:rPr>
            </w:pPr>
          </w:p>
        </w:tc>
        <w:tc>
          <w:tcPr>
            <w:tcW w:w="1549" w:type="dxa"/>
          </w:tcPr>
          <w:p w:rsidR="0023658D" w:rsidRDefault="00070BC3">
            <w:pPr>
              <w:pStyle w:val="TableParagraph"/>
              <w:spacing w:before="43"/>
              <w:ind w:left="44" w:right="39"/>
              <w:jc w:val="center"/>
              <w:rPr>
                <w:sz w:val="20"/>
              </w:rPr>
            </w:pPr>
            <w:r>
              <w:rPr>
                <w:sz w:val="20"/>
              </w:rPr>
              <w:t>- 363.337</w:t>
            </w:r>
          </w:p>
        </w:tc>
        <w:tc>
          <w:tcPr>
            <w:tcW w:w="1349" w:type="dxa"/>
          </w:tcPr>
          <w:p w:rsidR="0023658D" w:rsidRDefault="00070BC3">
            <w:pPr>
              <w:pStyle w:val="TableParagraph"/>
              <w:spacing w:before="43"/>
              <w:ind w:right="206"/>
              <w:jc w:val="right"/>
              <w:rPr>
                <w:sz w:val="20"/>
              </w:rPr>
            </w:pPr>
            <w:r>
              <w:rPr>
                <w:sz w:val="20"/>
              </w:rPr>
              <w:t>- 5.000.000</w:t>
            </w:r>
          </w:p>
        </w:tc>
      </w:tr>
      <w:tr w:rsidR="0023658D">
        <w:trPr>
          <w:trHeight w:val="321"/>
        </w:trPr>
        <w:tc>
          <w:tcPr>
            <w:tcW w:w="1032" w:type="dxa"/>
          </w:tcPr>
          <w:p w:rsidR="0023658D" w:rsidRDefault="00070BC3">
            <w:pPr>
              <w:pStyle w:val="TableParagraph"/>
              <w:spacing w:before="46"/>
              <w:ind w:left="64"/>
              <w:rPr>
                <w:sz w:val="20"/>
              </w:rPr>
            </w:pPr>
            <w:r>
              <w:rPr>
                <w:sz w:val="20"/>
              </w:rPr>
              <w:t>30.07.2008</w:t>
            </w:r>
          </w:p>
        </w:tc>
        <w:tc>
          <w:tcPr>
            <w:tcW w:w="1285" w:type="dxa"/>
          </w:tcPr>
          <w:p w:rsidR="0023658D" w:rsidRDefault="0023658D">
            <w:pPr>
              <w:pStyle w:val="TableParagraph"/>
              <w:rPr>
                <w:sz w:val="18"/>
              </w:rPr>
            </w:pPr>
          </w:p>
        </w:tc>
        <w:tc>
          <w:tcPr>
            <w:tcW w:w="1282" w:type="dxa"/>
          </w:tcPr>
          <w:p w:rsidR="0023658D" w:rsidRDefault="0023658D">
            <w:pPr>
              <w:pStyle w:val="TableParagraph"/>
              <w:rPr>
                <w:sz w:val="18"/>
              </w:rPr>
            </w:pPr>
          </w:p>
        </w:tc>
        <w:tc>
          <w:tcPr>
            <w:tcW w:w="1285" w:type="dxa"/>
          </w:tcPr>
          <w:p w:rsidR="0023658D" w:rsidRDefault="0023658D">
            <w:pPr>
              <w:pStyle w:val="TableParagraph"/>
              <w:rPr>
                <w:sz w:val="18"/>
              </w:rPr>
            </w:pPr>
          </w:p>
        </w:tc>
        <w:tc>
          <w:tcPr>
            <w:tcW w:w="1282" w:type="dxa"/>
          </w:tcPr>
          <w:p w:rsidR="0023658D" w:rsidRDefault="0023658D">
            <w:pPr>
              <w:pStyle w:val="TableParagraph"/>
              <w:rPr>
                <w:sz w:val="18"/>
              </w:rPr>
            </w:pPr>
          </w:p>
        </w:tc>
        <w:tc>
          <w:tcPr>
            <w:tcW w:w="1549" w:type="dxa"/>
          </w:tcPr>
          <w:p w:rsidR="0023658D" w:rsidRDefault="0023658D">
            <w:pPr>
              <w:pStyle w:val="TableParagraph"/>
              <w:rPr>
                <w:sz w:val="18"/>
              </w:rPr>
            </w:pPr>
          </w:p>
        </w:tc>
        <w:tc>
          <w:tcPr>
            <w:tcW w:w="1349" w:type="dxa"/>
          </w:tcPr>
          <w:p w:rsidR="0023658D" w:rsidRDefault="00070BC3">
            <w:pPr>
              <w:pStyle w:val="TableParagraph"/>
              <w:spacing w:before="46"/>
              <w:ind w:right="206"/>
              <w:jc w:val="right"/>
              <w:rPr>
                <w:sz w:val="20"/>
              </w:rPr>
            </w:pPr>
            <w:r>
              <w:rPr>
                <w:sz w:val="20"/>
              </w:rPr>
              <w:t>- 2.000.000</w:t>
            </w:r>
          </w:p>
        </w:tc>
      </w:tr>
    </w:tbl>
    <w:p w:rsidR="0023658D" w:rsidRDefault="0023658D">
      <w:pPr>
        <w:jc w:val="right"/>
        <w:rPr>
          <w:sz w:val="20"/>
        </w:rPr>
        <w:sectPr w:rsidR="0023658D">
          <w:pgSz w:w="11910" w:h="16840"/>
          <w:pgMar w:top="1400" w:right="1160" w:bottom="760" w:left="1140" w:header="0" w:footer="572" w:gutter="0"/>
          <w:cols w:space="720"/>
        </w:sectPr>
      </w:pPr>
    </w:p>
    <w:tbl>
      <w:tblPr>
        <w:tblW w:w="0" w:type="auto"/>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32"/>
        <w:gridCol w:w="1285"/>
        <w:gridCol w:w="1282"/>
        <w:gridCol w:w="1285"/>
        <w:gridCol w:w="1282"/>
        <w:gridCol w:w="1549"/>
        <w:gridCol w:w="1349"/>
      </w:tblGrid>
      <w:tr w:rsidR="0023658D">
        <w:trPr>
          <w:trHeight w:val="319"/>
        </w:trPr>
        <w:tc>
          <w:tcPr>
            <w:tcW w:w="1032" w:type="dxa"/>
          </w:tcPr>
          <w:p w:rsidR="0023658D" w:rsidRDefault="00070BC3">
            <w:pPr>
              <w:pStyle w:val="TableParagraph"/>
              <w:spacing w:before="46"/>
              <w:ind w:left="44" w:right="37"/>
              <w:jc w:val="center"/>
              <w:rPr>
                <w:sz w:val="20"/>
              </w:rPr>
            </w:pPr>
            <w:r>
              <w:rPr>
                <w:sz w:val="20"/>
              </w:rPr>
              <w:t>4.08.2008</w:t>
            </w:r>
          </w:p>
        </w:tc>
        <w:tc>
          <w:tcPr>
            <w:tcW w:w="1285" w:type="dxa"/>
          </w:tcPr>
          <w:p w:rsidR="0023658D" w:rsidRDefault="0023658D">
            <w:pPr>
              <w:pStyle w:val="TableParagraph"/>
              <w:rPr>
                <w:sz w:val="18"/>
              </w:rPr>
            </w:pPr>
          </w:p>
        </w:tc>
        <w:tc>
          <w:tcPr>
            <w:tcW w:w="1282" w:type="dxa"/>
          </w:tcPr>
          <w:p w:rsidR="0023658D" w:rsidRDefault="0023658D">
            <w:pPr>
              <w:pStyle w:val="TableParagraph"/>
              <w:rPr>
                <w:sz w:val="18"/>
              </w:rPr>
            </w:pPr>
          </w:p>
        </w:tc>
        <w:tc>
          <w:tcPr>
            <w:tcW w:w="1285" w:type="dxa"/>
          </w:tcPr>
          <w:p w:rsidR="0023658D" w:rsidRDefault="0023658D">
            <w:pPr>
              <w:pStyle w:val="TableParagraph"/>
              <w:rPr>
                <w:sz w:val="18"/>
              </w:rPr>
            </w:pPr>
          </w:p>
        </w:tc>
        <w:tc>
          <w:tcPr>
            <w:tcW w:w="1282" w:type="dxa"/>
          </w:tcPr>
          <w:p w:rsidR="0023658D" w:rsidRDefault="0023658D">
            <w:pPr>
              <w:pStyle w:val="TableParagraph"/>
              <w:rPr>
                <w:sz w:val="18"/>
              </w:rPr>
            </w:pPr>
          </w:p>
        </w:tc>
        <w:tc>
          <w:tcPr>
            <w:tcW w:w="1549" w:type="dxa"/>
          </w:tcPr>
          <w:p w:rsidR="0023658D" w:rsidRDefault="0023658D">
            <w:pPr>
              <w:pStyle w:val="TableParagraph"/>
              <w:rPr>
                <w:sz w:val="18"/>
              </w:rPr>
            </w:pPr>
          </w:p>
        </w:tc>
        <w:tc>
          <w:tcPr>
            <w:tcW w:w="1349" w:type="dxa"/>
          </w:tcPr>
          <w:p w:rsidR="0023658D" w:rsidRDefault="00070BC3">
            <w:pPr>
              <w:pStyle w:val="TableParagraph"/>
              <w:spacing w:before="46"/>
              <w:ind w:left="163"/>
              <w:rPr>
                <w:sz w:val="20"/>
              </w:rPr>
            </w:pPr>
            <w:r>
              <w:rPr>
                <w:sz w:val="20"/>
              </w:rPr>
              <w:t>- 25.000.000</w:t>
            </w:r>
          </w:p>
        </w:tc>
      </w:tr>
      <w:tr w:rsidR="0023658D">
        <w:trPr>
          <w:trHeight w:val="321"/>
        </w:trPr>
        <w:tc>
          <w:tcPr>
            <w:tcW w:w="1032" w:type="dxa"/>
          </w:tcPr>
          <w:p w:rsidR="0023658D" w:rsidRDefault="00070BC3">
            <w:pPr>
              <w:pStyle w:val="TableParagraph"/>
              <w:spacing w:before="46"/>
              <w:ind w:left="44" w:right="37"/>
              <w:jc w:val="center"/>
              <w:rPr>
                <w:sz w:val="20"/>
              </w:rPr>
            </w:pPr>
            <w:r>
              <w:rPr>
                <w:sz w:val="20"/>
              </w:rPr>
              <w:t>5.08.2008</w:t>
            </w:r>
          </w:p>
        </w:tc>
        <w:tc>
          <w:tcPr>
            <w:tcW w:w="1285" w:type="dxa"/>
          </w:tcPr>
          <w:p w:rsidR="0023658D" w:rsidRDefault="0023658D">
            <w:pPr>
              <w:pStyle w:val="TableParagraph"/>
              <w:rPr>
                <w:sz w:val="18"/>
              </w:rPr>
            </w:pPr>
          </w:p>
        </w:tc>
        <w:tc>
          <w:tcPr>
            <w:tcW w:w="1282" w:type="dxa"/>
          </w:tcPr>
          <w:p w:rsidR="0023658D" w:rsidRDefault="0023658D">
            <w:pPr>
              <w:pStyle w:val="TableParagraph"/>
              <w:rPr>
                <w:sz w:val="18"/>
              </w:rPr>
            </w:pPr>
          </w:p>
        </w:tc>
        <w:tc>
          <w:tcPr>
            <w:tcW w:w="1285" w:type="dxa"/>
          </w:tcPr>
          <w:p w:rsidR="0023658D" w:rsidRDefault="0023658D">
            <w:pPr>
              <w:pStyle w:val="TableParagraph"/>
              <w:rPr>
                <w:sz w:val="18"/>
              </w:rPr>
            </w:pPr>
          </w:p>
        </w:tc>
        <w:tc>
          <w:tcPr>
            <w:tcW w:w="1282" w:type="dxa"/>
          </w:tcPr>
          <w:p w:rsidR="0023658D" w:rsidRDefault="0023658D">
            <w:pPr>
              <w:pStyle w:val="TableParagraph"/>
              <w:rPr>
                <w:sz w:val="18"/>
              </w:rPr>
            </w:pPr>
          </w:p>
        </w:tc>
        <w:tc>
          <w:tcPr>
            <w:tcW w:w="1549" w:type="dxa"/>
          </w:tcPr>
          <w:p w:rsidR="0023658D" w:rsidRDefault="00070BC3">
            <w:pPr>
              <w:pStyle w:val="TableParagraph"/>
              <w:spacing w:before="46"/>
              <w:ind w:left="44" w:right="39"/>
              <w:jc w:val="center"/>
              <w:rPr>
                <w:sz w:val="20"/>
              </w:rPr>
            </w:pPr>
            <w:r>
              <w:rPr>
                <w:sz w:val="20"/>
              </w:rPr>
              <w:t>- 242.829</w:t>
            </w:r>
          </w:p>
        </w:tc>
        <w:tc>
          <w:tcPr>
            <w:tcW w:w="1349" w:type="dxa"/>
          </w:tcPr>
          <w:p w:rsidR="0023658D" w:rsidRDefault="00070BC3">
            <w:pPr>
              <w:pStyle w:val="TableParagraph"/>
              <w:spacing w:before="46"/>
              <w:ind w:left="213"/>
              <w:rPr>
                <w:sz w:val="20"/>
              </w:rPr>
            </w:pPr>
            <w:r>
              <w:rPr>
                <w:sz w:val="20"/>
              </w:rPr>
              <w:t>- 1.000.000</w:t>
            </w:r>
          </w:p>
        </w:tc>
      </w:tr>
      <w:tr w:rsidR="0023658D">
        <w:trPr>
          <w:trHeight w:val="318"/>
        </w:trPr>
        <w:tc>
          <w:tcPr>
            <w:tcW w:w="1032" w:type="dxa"/>
          </w:tcPr>
          <w:p w:rsidR="0023658D" w:rsidRDefault="00070BC3">
            <w:pPr>
              <w:pStyle w:val="TableParagraph"/>
              <w:spacing w:before="46"/>
              <w:ind w:left="44" w:right="37"/>
              <w:jc w:val="center"/>
              <w:rPr>
                <w:sz w:val="20"/>
              </w:rPr>
            </w:pPr>
            <w:r>
              <w:rPr>
                <w:sz w:val="20"/>
              </w:rPr>
              <w:t>6.08.2008</w:t>
            </w:r>
          </w:p>
        </w:tc>
        <w:tc>
          <w:tcPr>
            <w:tcW w:w="1285" w:type="dxa"/>
          </w:tcPr>
          <w:p w:rsidR="0023658D" w:rsidRDefault="00070BC3">
            <w:pPr>
              <w:pStyle w:val="TableParagraph"/>
              <w:spacing w:before="46"/>
              <w:ind w:right="183"/>
              <w:jc w:val="right"/>
              <w:rPr>
                <w:sz w:val="20"/>
              </w:rPr>
            </w:pPr>
            <w:r>
              <w:rPr>
                <w:w w:val="95"/>
                <w:sz w:val="20"/>
              </w:rPr>
              <w:t>20.000.000</w:t>
            </w:r>
          </w:p>
        </w:tc>
        <w:tc>
          <w:tcPr>
            <w:tcW w:w="1282" w:type="dxa"/>
          </w:tcPr>
          <w:p w:rsidR="0023658D" w:rsidRDefault="0023658D">
            <w:pPr>
              <w:pStyle w:val="TableParagraph"/>
              <w:rPr>
                <w:sz w:val="18"/>
              </w:rPr>
            </w:pPr>
          </w:p>
        </w:tc>
        <w:tc>
          <w:tcPr>
            <w:tcW w:w="1285" w:type="dxa"/>
          </w:tcPr>
          <w:p w:rsidR="0023658D" w:rsidRDefault="00070BC3">
            <w:pPr>
              <w:pStyle w:val="TableParagraph"/>
              <w:spacing w:before="46"/>
              <w:ind w:left="62" w:right="56"/>
              <w:jc w:val="center"/>
              <w:rPr>
                <w:sz w:val="20"/>
              </w:rPr>
            </w:pPr>
            <w:r>
              <w:rPr>
                <w:sz w:val="20"/>
              </w:rPr>
              <w:t>10.000.000</w:t>
            </w:r>
          </w:p>
        </w:tc>
        <w:tc>
          <w:tcPr>
            <w:tcW w:w="1282" w:type="dxa"/>
          </w:tcPr>
          <w:p w:rsidR="0023658D" w:rsidRDefault="0023658D">
            <w:pPr>
              <w:pStyle w:val="TableParagraph"/>
              <w:rPr>
                <w:sz w:val="18"/>
              </w:rPr>
            </w:pPr>
          </w:p>
        </w:tc>
        <w:tc>
          <w:tcPr>
            <w:tcW w:w="1549" w:type="dxa"/>
          </w:tcPr>
          <w:p w:rsidR="0023658D" w:rsidRDefault="0023658D">
            <w:pPr>
              <w:pStyle w:val="TableParagraph"/>
              <w:rPr>
                <w:sz w:val="18"/>
              </w:rPr>
            </w:pPr>
          </w:p>
        </w:tc>
        <w:tc>
          <w:tcPr>
            <w:tcW w:w="1349" w:type="dxa"/>
          </w:tcPr>
          <w:p w:rsidR="0023658D" w:rsidRDefault="00070BC3">
            <w:pPr>
              <w:pStyle w:val="TableParagraph"/>
              <w:spacing w:before="46"/>
              <w:ind w:left="163"/>
              <w:rPr>
                <w:sz w:val="20"/>
              </w:rPr>
            </w:pPr>
            <w:r>
              <w:rPr>
                <w:sz w:val="20"/>
              </w:rPr>
              <w:t>- 22.000.000</w:t>
            </w:r>
          </w:p>
        </w:tc>
      </w:tr>
      <w:tr w:rsidR="0023658D">
        <w:trPr>
          <w:trHeight w:val="321"/>
        </w:trPr>
        <w:tc>
          <w:tcPr>
            <w:tcW w:w="1032" w:type="dxa"/>
          </w:tcPr>
          <w:p w:rsidR="0023658D" w:rsidRDefault="00070BC3">
            <w:pPr>
              <w:pStyle w:val="TableParagraph"/>
              <w:spacing w:before="46"/>
              <w:ind w:left="44" w:right="37"/>
              <w:jc w:val="center"/>
              <w:rPr>
                <w:sz w:val="20"/>
              </w:rPr>
            </w:pPr>
            <w:r>
              <w:rPr>
                <w:sz w:val="20"/>
              </w:rPr>
              <w:t>7.08.2008</w:t>
            </w:r>
          </w:p>
        </w:tc>
        <w:tc>
          <w:tcPr>
            <w:tcW w:w="1285" w:type="dxa"/>
          </w:tcPr>
          <w:p w:rsidR="0023658D" w:rsidRDefault="0023658D">
            <w:pPr>
              <w:pStyle w:val="TableParagraph"/>
              <w:rPr>
                <w:sz w:val="18"/>
              </w:rPr>
            </w:pPr>
          </w:p>
        </w:tc>
        <w:tc>
          <w:tcPr>
            <w:tcW w:w="1282" w:type="dxa"/>
          </w:tcPr>
          <w:p w:rsidR="0023658D" w:rsidRDefault="0023658D">
            <w:pPr>
              <w:pStyle w:val="TableParagraph"/>
              <w:rPr>
                <w:sz w:val="18"/>
              </w:rPr>
            </w:pPr>
          </w:p>
        </w:tc>
        <w:tc>
          <w:tcPr>
            <w:tcW w:w="1285" w:type="dxa"/>
          </w:tcPr>
          <w:p w:rsidR="0023658D" w:rsidRDefault="0023658D">
            <w:pPr>
              <w:pStyle w:val="TableParagraph"/>
              <w:rPr>
                <w:sz w:val="18"/>
              </w:rPr>
            </w:pPr>
          </w:p>
        </w:tc>
        <w:tc>
          <w:tcPr>
            <w:tcW w:w="1282" w:type="dxa"/>
          </w:tcPr>
          <w:p w:rsidR="0023658D" w:rsidRDefault="0023658D">
            <w:pPr>
              <w:pStyle w:val="TableParagraph"/>
              <w:rPr>
                <w:sz w:val="18"/>
              </w:rPr>
            </w:pPr>
          </w:p>
        </w:tc>
        <w:tc>
          <w:tcPr>
            <w:tcW w:w="1549" w:type="dxa"/>
          </w:tcPr>
          <w:p w:rsidR="0023658D" w:rsidRDefault="0023658D">
            <w:pPr>
              <w:pStyle w:val="TableParagraph"/>
              <w:rPr>
                <w:sz w:val="18"/>
              </w:rPr>
            </w:pPr>
          </w:p>
        </w:tc>
        <w:tc>
          <w:tcPr>
            <w:tcW w:w="1349" w:type="dxa"/>
          </w:tcPr>
          <w:p w:rsidR="0023658D" w:rsidRDefault="00070BC3">
            <w:pPr>
              <w:pStyle w:val="TableParagraph"/>
              <w:spacing w:before="46"/>
              <w:ind w:left="213"/>
              <w:rPr>
                <w:sz w:val="20"/>
              </w:rPr>
            </w:pPr>
            <w:r>
              <w:rPr>
                <w:sz w:val="20"/>
              </w:rPr>
              <w:t>- 1.000.000</w:t>
            </w:r>
          </w:p>
        </w:tc>
      </w:tr>
      <w:tr w:rsidR="0023658D">
        <w:trPr>
          <w:trHeight w:val="318"/>
        </w:trPr>
        <w:tc>
          <w:tcPr>
            <w:tcW w:w="1032" w:type="dxa"/>
          </w:tcPr>
          <w:p w:rsidR="0023658D" w:rsidRDefault="00070BC3">
            <w:pPr>
              <w:pStyle w:val="TableParagraph"/>
              <w:spacing w:before="46"/>
              <w:ind w:left="44" w:right="37"/>
              <w:jc w:val="center"/>
              <w:rPr>
                <w:sz w:val="20"/>
              </w:rPr>
            </w:pPr>
            <w:r>
              <w:rPr>
                <w:sz w:val="20"/>
              </w:rPr>
              <w:t>8.08.2008</w:t>
            </w:r>
          </w:p>
        </w:tc>
        <w:tc>
          <w:tcPr>
            <w:tcW w:w="1285" w:type="dxa"/>
          </w:tcPr>
          <w:p w:rsidR="0023658D" w:rsidRDefault="0023658D">
            <w:pPr>
              <w:pStyle w:val="TableParagraph"/>
              <w:rPr>
                <w:sz w:val="18"/>
              </w:rPr>
            </w:pPr>
          </w:p>
        </w:tc>
        <w:tc>
          <w:tcPr>
            <w:tcW w:w="1282" w:type="dxa"/>
          </w:tcPr>
          <w:p w:rsidR="0023658D" w:rsidRDefault="0023658D">
            <w:pPr>
              <w:pStyle w:val="TableParagraph"/>
              <w:rPr>
                <w:sz w:val="18"/>
              </w:rPr>
            </w:pPr>
          </w:p>
        </w:tc>
        <w:tc>
          <w:tcPr>
            <w:tcW w:w="1285" w:type="dxa"/>
          </w:tcPr>
          <w:p w:rsidR="0023658D" w:rsidRDefault="0023658D">
            <w:pPr>
              <w:pStyle w:val="TableParagraph"/>
              <w:rPr>
                <w:sz w:val="18"/>
              </w:rPr>
            </w:pPr>
          </w:p>
        </w:tc>
        <w:tc>
          <w:tcPr>
            <w:tcW w:w="1282" w:type="dxa"/>
          </w:tcPr>
          <w:p w:rsidR="0023658D" w:rsidRDefault="00070BC3">
            <w:pPr>
              <w:pStyle w:val="TableParagraph"/>
              <w:spacing w:before="46"/>
              <w:ind w:right="174"/>
              <w:jc w:val="right"/>
              <w:rPr>
                <w:sz w:val="20"/>
              </w:rPr>
            </w:pPr>
            <w:r>
              <w:rPr>
                <w:sz w:val="20"/>
              </w:rPr>
              <w:t>- 2.311.000</w:t>
            </w:r>
          </w:p>
        </w:tc>
        <w:tc>
          <w:tcPr>
            <w:tcW w:w="1549" w:type="dxa"/>
          </w:tcPr>
          <w:p w:rsidR="0023658D" w:rsidRDefault="0023658D">
            <w:pPr>
              <w:pStyle w:val="TableParagraph"/>
              <w:rPr>
                <w:sz w:val="18"/>
              </w:rPr>
            </w:pPr>
          </w:p>
        </w:tc>
        <w:tc>
          <w:tcPr>
            <w:tcW w:w="1349" w:type="dxa"/>
          </w:tcPr>
          <w:p w:rsidR="0023658D" w:rsidRDefault="0023658D">
            <w:pPr>
              <w:pStyle w:val="TableParagraph"/>
              <w:rPr>
                <w:sz w:val="18"/>
              </w:rPr>
            </w:pPr>
          </w:p>
        </w:tc>
      </w:tr>
      <w:tr w:rsidR="0023658D">
        <w:trPr>
          <w:trHeight w:val="321"/>
        </w:trPr>
        <w:tc>
          <w:tcPr>
            <w:tcW w:w="1032" w:type="dxa"/>
          </w:tcPr>
          <w:p w:rsidR="0023658D" w:rsidRDefault="00070BC3">
            <w:pPr>
              <w:pStyle w:val="TableParagraph"/>
              <w:spacing w:before="46"/>
              <w:ind w:left="44" w:right="38"/>
              <w:jc w:val="center"/>
              <w:rPr>
                <w:sz w:val="20"/>
              </w:rPr>
            </w:pPr>
            <w:r>
              <w:rPr>
                <w:sz w:val="20"/>
              </w:rPr>
              <w:t>11.08.2008</w:t>
            </w:r>
          </w:p>
        </w:tc>
        <w:tc>
          <w:tcPr>
            <w:tcW w:w="1285" w:type="dxa"/>
          </w:tcPr>
          <w:p w:rsidR="0023658D" w:rsidRDefault="0023658D">
            <w:pPr>
              <w:pStyle w:val="TableParagraph"/>
              <w:rPr>
                <w:sz w:val="18"/>
              </w:rPr>
            </w:pPr>
          </w:p>
        </w:tc>
        <w:tc>
          <w:tcPr>
            <w:tcW w:w="1282" w:type="dxa"/>
          </w:tcPr>
          <w:p w:rsidR="0023658D" w:rsidRDefault="0023658D">
            <w:pPr>
              <w:pStyle w:val="TableParagraph"/>
              <w:rPr>
                <w:sz w:val="18"/>
              </w:rPr>
            </w:pPr>
          </w:p>
        </w:tc>
        <w:tc>
          <w:tcPr>
            <w:tcW w:w="1285" w:type="dxa"/>
          </w:tcPr>
          <w:p w:rsidR="0023658D" w:rsidRDefault="0023658D">
            <w:pPr>
              <w:pStyle w:val="TableParagraph"/>
              <w:rPr>
                <w:sz w:val="18"/>
              </w:rPr>
            </w:pPr>
          </w:p>
        </w:tc>
        <w:tc>
          <w:tcPr>
            <w:tcW w:w="1282" w:type="dxa"/>
          </w:tcPr>
          <w:p w:rsidR="0023658D" w:rsidRDefault="0023658D">
            <w:pPr>
              <w:pStyle w:val="TableParagraph"/>
              <w:rPr>
                <w:sz w:val="18"/>
              </w:rPr>
            </w:pPr>
          </w:p>
        </w:tc>
        <w:tc>
          <w:tcPr>
            <w:tcW w:w="1549" w:type="dxa"/>
          </w:tcPr>
          <w:p w:rsidR="0023658D" w:rsidRDefault="0023658D">
            <w:pPr>
              <w:pStyle w:val="TableParagraph"/>
              <w:rPr>
                <w:sz w:val="18"/>
              </w:rPr>
            </w:pPr>
          </w:p>
        </w:tc>
        <w:tc>
          <w:tcPr>
            <w:tcW w:w="1349" w:type="dxa"/>
          </w:tcPr>
          <w:p w:rsidR="0023658D" w:rsidRDefault="00070BC3">
            <w:pPr>
              <w:pStyle w:val="TableParagraph"/>
              <w:spacing w:before="46"/>
              <w:ind w:left="213"/>
              <w:rPr>
                <w:sz w:val="20"/>
              </w:rPr>
            </w:pPr>
            <w:r>
              <w:rPr>
                <w:sz w:val="20"/>
              </w:rPr>
              <w:t>- 5.000.000</w:t>
            </w:r>
          </w:p>
        </w:tc>
      </w:tr>
      <w:tr w:rsidR="0023658D">
        <w:trPr>
          <w:trHeight w:val="318"/>
        </w:trPr>
        <w:tc>
          <w:tcPr>
            <w:tcW w:w="1032" w:type="dxa"/>
          </w:tcPr>
          <w:p w:rsidR="0023658D" w:rsidRDefault="00070BC3">
            <w:pPr>
              <w:pStyle w:val="TableParagraph"/>
              <w:spacing w:before="46"/>
              <w:ind w:left="44" w:right="38"/>
              <w:jc w:val="center"/>
              <w:rPr>
                <w:sz w:val="20"/>
              </w:rPr>
            </w:pPr>
            <w:r>
              <w:rPr>
                <w:sz w:val="20"/>
              </w:rPr>
              <w:t>12.08.2008</w:t>
            </w:r>
          </w:p>
        </w:tc>
        <w:tc>
          <w:tcPr>
            <w:tcW w:w="1285" w:type="dxa"/>
          </w:tcPr>
          <w:p w:rsidR="0023658D" w:rsidRDefault="0023658D">
            <w:pPr>
              <w:pStyle w:val="TableParagraph"/>
              <w:rPr>
                <w:sz w:val="18"/>
              </w:rPr>
            </w:pPr>
          </w:p>
        </w:tc>
        <w:tc>
          <w:tcPr>
            <w:tcW w:w="1282" w:type="dxa"/>
          </w:tcPr>
          <w:p w:rsidR="0023658D" w:rsidRDefault="0023658D">
            <w:pPr>
              <w:pStyle w:val="TableParagraph"/>
              <w:rPr>
                <w:sz w:val="18"/>
              </w:rPr>
            </w:pPr>
          </w:p>
        </w:tc>
        <w:tc>
          <w:tcPr>
            <w:tcW w:w="1285" w:type="dxa"/>
          </w:tcPr>
          <w:p w:rsidR="0023658D" w:rsidRDefault="0023658D">
            <w:pPr>
              <w:pStyle w:val="TableParagraph"/>
              <w:rPr>
                <w:sz w:val="18"/>
              </w:rPr>
            </w:pPr>
          </w:p>
        </w:tc>
        <w:tc>
          <w:tcPr>
            <w:tcW w:w="1282" w:type="dxa"/>
          </w:tcPr>
          <w:p w:rsidR="0023658D" w:rsidRDefault="0023658D">
            <w:pPr>
              <w:pStyle w:val="TableParagraph"/>
              <w:rPr>
                <w:sz w:val="18"/>
              </w:rPr>
            </w:pPr>
          </w:p>
        </w:tc>
        <w:tc>
          <w:tcPr>
            <w:tcW w:w="1549" w:type="dxa"/>
          </w:tcPr>
          <w:p w:rsidR="0023658D" w:rsidRDefault="0023658D">
            <w:pPr>
              <w:pStyle w:val="TableParagraph"/>
              <w:rPr>
                <w:sz w:val="18"/>
              </w:rPr>
            </w:pPr>
          </w:p>
        </w:tc>
        <w:tc>
          <w:tcPr>
            <w:tcW w:w="1349" w:type="dxa"/>
          </w:tcPr>
          <w:p w:rsidR="0023658D" w:rsidRDefault="00070BC3">
            <w:pPr>
              <w:pStyle w:val="TableParagraph"/>
              <w:spacing w:before="46"/>
              <w:ind w:left="213"/>
              <w:rPr>
                <w:sz w:val="20"/>
              </w:rPr>
            </w:pPr>
            <w:r>
              <w:rPr>
                <w:sz w:val="20"/>
              </w:rPr>
              <w:t>- 6.700.000</w:t>
            </w:r>
          </w:p>
        </w:tc>
      </w:tr>
      <w:tr w:rsidR="0023658D">
        <w:trPr>
          <w:trHeight w:val="321"/>
        </w:trPr>
        <w:tc>
          <w:tcPr>
            <w:tcW w:w="1032" w:type="dxa"/>
          </w:tcPr>
          <w:p w:rsidR="0023658D" w:rsidRDefault="00070BC3">
            <w:pPr>
              <w:pStyle w:val="TableParagraph"/>
              <w:spacing w:before="46"/>
              <w:ind w:left="44" w:right="38"/>
              <w:jc w:val="center"/>
              <w:rPr>
                <w:sz w:val="20"/>
              </w:rPr>
            </w:pPr>
            <w:r>
              <w:rPr>
                <w:sz w:val="20"/>
              </w:rPr>
              <w:t>13.08.2008</w:t>
            </w:r>
          </w:p>
        </w:tc>
        <w:tc>
          <w:tcPr>
            <w:tcW w:w="1285" w:type="dxa"/>
          </w:tcPr>
          <w:p w:rsidR="0023658D" w:rsidRDefault="0023658D">
            <w:pPr>
              <w:pStyle w:val="TableParagraph"/>
              <w:rPr>
                <w:sz w:val="18"/>
              </w:rPr>
            </w:pPr>
          </w:p>
        </w:tc>
        <w:tc>
          <w:tcPr>
            <w:tcW w:w="1282" w:type="dxa"/>
          </w:tcPr>
          <w:p w:rsidR="0023658D" w:rsidRDefault="0023658D">
            <w:pPr>
              <w:pStyle w:val="TableParagraph"/>
              <w:rPr>
                <w:sz w:val="18"/>
              </w:rPr>
            </w:pPr>
          </w:p>
        </w:tc>
        <w:tc>
          <w:tcPr>
            <w:tcW w:w="1285" w:type="dxa"/>
          </w:tcPr>
          <w:p w:rsidR="0023658D" w:rsidRDefault="00070BC3">
            <w:pPr>
              <w:pStyle w:val="TableParagraph"/>
              <w:spacing w:before="46"/>
              <w:ind w:left="62" w:right="56"/>
              <w:jc w:val="center"/>
              <w:rPr>
                <w:sz w:val="20"/>
              </w:rPr>
            </w:pPr>
            <w:r>
              <w:rPr>
                <w:sz w:val="20"/>
              </w:rPr>
              <w:t>35.000.000</w:t>
            </w:r>
          </w:p>
        </w:tc>
        <w:tc>
          <w:tcPr>
            <w:tcW w:w="1282" w:type="dxa"/>
          </w:tcPr>
          <w:p w:rsidR="0023658D" w:rsidRDefault="0023658D">
            <w:pPr>
              <w:pStyle w:val="TableParagraph"/>
              <w:rPr>
                <w:sz w:val="18"/>
              </w:rPr>
            </w:pPr>
          </w:p>
        </w:tc>
        <w:tc>
          <w:tcPr>
            <w:tcW w:w="1549" w:type="dxa"/>
          </w:tcPr>
          <w:p w:rsidR="0023658D" w:rsidRDefault="00070BC3">
            <w:pPr>
              <w:pStyle w:val="TableParagraph"/>
              <w:spacing w:before="46"/>
              <w:ind w:left="44" w:right="39"/>
              <w:jc w:val="center"/>
              <w:rPr>
                <w:sz w:val="20"/>
              </w:rPr>
            </w:pPr>
            <w:r>
              <w:rPr>
                <w:sz w:val="20"/>
              </w:rPr>
              <w:t>- 598.517</w:t>
            </w:r>
          </w:p>
        </w:tc>
        <w:tc>
          <w:tcPr>
            <w:tcW w:w="1349" w:type="dxa"/>
          </w:tcPr>
          <w:p w:rsidR="0023658D" w:rsidRDefault="0023658D">
            <w:pPr>
              <w:pStyle w:val="TableParagraph"/>
              <w:rPr>
                <w:sz w:val="18"/>
              </w:rPr>
            </w:pPr>
          </w:p>
        </w:tc>
      </w:tr>
      <w:tr w:rsidR="0023658D">
        <w:trPr>
          <w:trHeight w:val="318"/>
        </w:trPr>
        <w:tc>
          <w:tcPr>
            <w:tcW w:w="1032" w:type="dxa"/>
          </w:tcPr>
          <w:p w:rsidR="0023658D" w:rsidRDefault="00070BC3">
            <w:pPr>
              <w:pStyle w:val="TableParagraph"/>
              <w:spacing w:before="46"/>
              <w:ind w:left="44" w:right="38"/>
              <w:jc w:val="center"/>
              <w:rPr>
                <w:sz w:val="20"/>
              </w:rPr>
            </w:pPr>
            <w:r>
              <w:rPr>
                <w:sz w:val="20"/>
              </w:rPr>
              <w:t>14.08.2008</w:t>
            </w:r>
          </w:p>
        </w:tc>
        <w:tc>
          <w:tcPr>
            <w:tcW w:w="1285" w:type="dxa"/>
          </w:tcPr>
          <w:p w:rsidR="0023658D" w:rsidRDefault="0023658D">
            <w:pPr>
              <w:pStyle w:val="TableParagraph"/>
              <w:rPr>
                <w:sz w:val="18"/>
              </w:rPr>
            </w:pPr>
          </w:p>
        </w:tc>
        <w:tc>
          <w:tcPr>
            <w:tcW w:w="1282" w:type="dxa"/>
          </w:tcPr>
          <w:p w:rsidR="0023658D" w:rsidRDefault="00070BC3">
            <w:pPr>
              <w:pStyle w:val="TableParagraph"/>
              <w:spacing w:before="46"/>
              <w:ind w:left="58" w:right="55"/>
              <w:jc w:val="center"/>
              <w:rPr>
                <w:sz w:val="20"/>
              </w:rPr>
            </w:pPr>
            <w:r>
              <w:rPr>
                <w:sz w:val="20"/>
              </w:rPr>
              <w:t>- 10.217.600</w:t>
            </w:r>
          </w:p>
        </w:tc>
        <w:tc>
          <w:tcPr>
            <w:tcW w:w="1285" w:type="dxa"/>
          </w:tcPr>
          <w:p w:rsidR="0023658D" w:rsidRDefault="0023658D">
            <w:pPr>
              <w:pStyle w:val="TableParagraph"/>
              <w:rPr>
                <w:sz w:val="18"/>
              </w:rPr>
            </w:pPr>
          </w:p>
        </w:tc>
        <w:tc>
          <w:tcPr>
            <w:tcW w:w="1282" w:type="dxa"/>
          </w:tcPr>
          <w:p w:rsidR="0023658D" w:rsidRDefault="00070BC3">
            <w:pPr>
              <w:pStyle w:val="TableParagraph"/>
              <w:spacing w:before="46"/>
              <w:ind w:right="174"/>
              <w:jc w:val="right"/>
              <w:rPr>
                <w:sz w:val="20"/>
              </w:rPr>
            </w:pPr>
            <w:r>
              <w:rPr>
                <w:sz w:val="20"/>
              </w:rPr>
              <w:t>- 7.769.700</w:t>
            </w:r>
          </w:p>
        </w:tc>
        <w:tc>
          <w:tcPr>
            <w:tcW w:w="1549" w:type="dxa"/>
          </w:tcPr>
          <w:p w:rsidR="0023658D" w:rsidRDefault="0023658D">
            <w:pPr>
              <w:pStyle w:val="TableParagraph"/>
              <w:rPr>
                <w:sz w:val="18"/>
              </w:rPr>
            </w:pPr>
          </w:p>
        </w:tc>
        <w:tc>
          <w:tcPr>
            <w:tcW w:w="1349" w:type="dxa"/>
          </w:tcPr>
          <w:p w:rsidR="0023658D" w:rsidRDefault="00070BC3">
            <w:pPr>
              <w:pStyle w:val="TableParagraph"/>
              <w:spacing w:before="46"/>
              <w:ind w:left="213"/>
              <w:rPr>
                <w:sz w:val="20"/>
              </w:rPr>
            </w:pPr>
            <w:r>
              <w:rPr>
                <w:sz w:val="20"/>
              </w:rPr>
              <w:t>- 4.000.000</w:t>
            </w:r>
          </w:p>
        </w:tc>
      </w:tr>
      <w:tr w:rsidR="0023658D">
        <w:trPr>
          <w:trHeight w:val="321"/>
        </w:trPr>
        <w:tc>
          <w:tcPr>
            <w:tcW w:w="1032" w:type="dxa"/>
          </w:tcPr>
          <w:p w:rsidR="0023658D" w:rsidRDefault="00070BC3">
            <w:pPr>
              <w:pStyle w:val="TableParagraph"/>
              <w:spacing w:before="46"/>
              <w:ind w:left="44" w:right="38"/>
              <w:jc w:val="center"/>
              <w:rPr>
                <w:sz w:val="20"/>
              </w:rPr>
            </w:pPr>
            <w:r>
              <w:rPr>
                <w:sz w:val="20"/>
              </w:rPr>
              <w:t>18.08.2008</w:t>
            </w:r>
          </w:p>
        </w:tc>
        <w:tc>
          <w:tcPr>
            <w:tcW w:w="1285" w:type="dxa"/>
          </w:tcPr>
          <w:p w:rsidR="0023658D" w:rsidRDefault="0023658D">
            <w:pPr>
              <w:pStyle w:val="TableParagraph"/>
              <w:rPr>
                <w:sz w:val="18"/>
              </w:rPr>
            </w:pPr>
          </w:p>
        </w:tc>
        <w:tc>
          <w:tcPr>
            <w:tcW w:w="1282" w:type="dxa"/>
          </w:tcPr>
          <w:p w:rsidR="0023658D" w:rsidRDefault="0023658D">
            <w:pPr>
              <w:pStyle w:val="TableParagraph"/>
              <w:rPr>
                <w:sz w:val="18"/>
              </w:rPr>
            </w:pPr>
          </w:p>
        </w:tc>
        <w:tc>
          <w:tcPr>
            <w:tcW w:w="1285" w:type="dxa"/>
          </w:tcPr>
          <w:p w:rsidR="0023658D" w:rsidRDefault="0023658D">
            <w:pPr>
              <w:pStyle w:val="TableParagraph"/>
              <w:rPr>
                <w:sz w:val="18"/>
              </w:rPr>
            </w:pPr>
          </w:p>
        </w:tc>
        <w:tc>
          <w:tcPr>
            <w:tcW w:w="1282" w:type="dxa"/>
          </w:tcPr>
          <w:p w:rsidR="0023658D" w:rsidRDefault="0023658D">
            <w:pPr>
              <w:pStyle w:val="TableParagraph"/>
              <w:rPr>
                <w:sz w:val="18"/>
              </w:rPr>
            </w:pPr>
          </w:p>
        </w:tc>
        <w:tc>
          <w:tcPr>
            <w:tcW w:w="1549" w:type="dxa"/>
          </w:tcPr>
          <w:p w:rsidR="0023658D" w:rsidRDefault="0023658D">
            <w:pPr>
              <w:pStyle w:val="TableParagraph"/>
              <w:rPr>
                <w:sz w:val="18"/>
              </w:rPr>
            </w:pPr>
          </w:p>
        </w:tc>
        <w:tc>
          <w:tcPr>
            <w:tcW w:w="1349" w:type="dxa"/>
          </w:tcPr>
          <w:p w:rsidR="0023658D" w:rsidRDefault="00070BC3">
            <w:pPr>
              <w:pStyle w:val="TableParagraph"/>
              <w:spacing w:before="46"/>
              <w:ind w:left="213"/>
              <w:rPr>
                <w:sz w:val="20"/>
              </w:rPr>
            </w:pPr>
            <w:r>
              <w:rPr>
                <w:sz w:val="20"/>
              </w:rPr>
              <w:t>- 2.000.000</w:t>
            </w:r>
          </w:p>
        </w:tc>
      </w:tr>
      <w:tr w:rsidR="0023658D">
        <w:trPr>
          <w:trHeight w:val="319"/>
        </w:trPr>
        <w:tc>
          <w:tcPr>
            <w:tcW w:w="1032" w:type="dxa"/>
          </w:tcPr>
          <w:p w:rsidR="0023658D" w:rsidRDefault="00070BC3">
            <w:pPr>
              <w:pStyle w:val="TableParagraph"/>
              <w:spacing w:before="44"/>
              <w:ind w:left="44" w:right="38"/>
              <w:jc w:val="center"/>
              <w:rPr>
                <w:sz w:val="20"/>
              </w:rPr>
            </w:pPr>
            <w:r>
              <w:rPr>
                <w:sz w:val="20"/>
              </w:rPr>
              <w:t>20.08.2008</w:t>
            </w:r>
          </w:p>
        </w:tc>
        <w:tc>
          <w:tcPr>
            <w:tcW w:w="1285" w:type="dxa"/>
          </w:tcPr>
          <w:p w:rsidR="0023658D" w:rsidRDefault="0023658D">
            <w:pPr>
              <w:pStyle w:val="TableParagraph"/>
              <w:rPr>
                <w:sz w:val="18"/>
              </w:rPr>
            </w:pPr>
          </w:p>
        </w:tc>
        <w:tc>
          <w:tcPr>
            <w:tcW w:w="1282" w:type="dxa"/>
          </w:tcPr>
          <w:p w:rsidR="0023658D" w:rsidRDefault="0023658D">
            <w:pPr>
              <w:pStyle w:val="TableParagraph"/>
              <w:rPr>
                <w:sz w:val="18"/>
              </w:rPr>
            </w:pPr>
          </w:p>
        </w:tc>
        <w:tc>
          <w:tcPr>
            <w:tcW w:w="1285" w:type="dxa"/>
          </w:tcPr>
          <w:p w:rsidR="0023658D" w:rsidRDefault="0023658D">
            <w:pPr>
              <w:pStyle w:val="TableParagraph"/>
              <w:rPr>
                <w:sz w:val="18"/>
              </w:rPr>
            </w:pPr>
          </w:p>
        </w:tc>
        <w:tc>
          <w:tcPr>
            <w:tcW w:w="1282" w:type="dxa"/>
          </w:tcPr>
          <w:p w:rsidR="0023658D" w:rsidRDefault="0023658D">
            <w:pPr>
              <w:pStyle w:val="TableParagraph"/>
              <w:rPr>
                <w:sz w:val="18"/>
              </w:rPr>
            </w:pPr>
          </w:p>
        </w:tc>
        <w:tc>
          <w:tcPr>
            <w:tcW w:w="1549" w:type="dxa"/>
          </w:tcPr>
          <w:p w:rsidR="0023658D" w:rsidRDefault="0023658D">
            <w:pPr>
              <w:pStyle w:val="TableParagraph"/>
              <w:rPr>
                <w:sz w:val="18"/>
              </w:rPr>
            </w:pPr>
          </w:p>
        </w:tc>
        <w:tc>
          <w:tcPr>
            <w:tcW w:w="1349" w:type="dxa"/>
          </w:tcPr>
          <w:p w:rsidR="0023658D" w:rsidRDefault="00070BC3">
            <w:pPr>
              <w:pStyle w:val="TableParagraph"/>
              <w:spacing w:before="44"/>
              <w:ind w:left="213"/>
              <w:rPr>
                <w:sz w:val="20"/>
              </w:rPr>
            </w:pPr>
            <w:r>
              <w:rPr>
                <w:sz w:val="20"/>
              </w:rPr>
              <w:t>- 2.000.000</w:t>
            </w:r>
          </w:p>
        </w:tc>
      </w:tr>
      <w:tr w:rsidR="0023658D">
        <w:trPr>
          <w:trHeight w:val="321"/>
        </w:trPr>
        <w:tc>
          <w:tcPr>
            <w:tcW w:w="1032" w:type="dxa"/>
          </w:tcPr>
          <w:p w:rsidR="0023658D" w:rsidRDefault="00070BC3">
            <w:pPr>
              <w:pStyle w:val="TableParagraph"/>
              <w:spacing w:before="46"/>
              <w:ind w:left="44" w:right="38"/>
              <w:jc w:val="center"/>
              <w:rPr>
                <w:sz w:val="20"/>
              </w:rPr>
            </w:pPr>
            <w:r>
              <w:rPr>
                <w:sz w:val="20"/>
              </w:rPr>
              <w:t>27.08.2008</w:t>
            </w:r>
          </w:p>
        </w:tc>
        <w:tc>
          <w:tcPr>
            <w:tcW w:w="1285" w:type="dxa"/>
          </w:tcPr>
          <w:p w:rsidR="0023658D" w:rsidRDefault="0023658D">
            <w:pPr>
              <w:pStyle w:val="TableParagraph"/>
              <w:rPr>
                <w:sz w:val="18"/>
              </w:rPr>
            </w:pPr>
          </w:p>
        </w:tc>
        <w:tc>
          <w:tcPr>
            <w:tcW w:w="1282" w:type="dxa"/>
          </w:tcPr>
          <w:p w:rsidR="0023658D" w:rsidRDefault="0023658D">
            <w:pPr>
              <w:pStyle w:val="TableParagraph"/>
              <w:rPr>
                <w:sz w:val="18"/>
              </w:rPr>
            </w:pPr>
          </w:p>
        </w:tc>
        <w:tc>
          <w:tcPr>
            <w:tcW w:w="1285" w:type="dxa"/>
          </w:tcPr>
          <w:p w:rsidR="0023658D" w:rsidRDefault="00070BC3">
            <w:pPr>
              <w:pStyle w:val="TableParagraph"/>
              <w:spacing w:before="46"/>
              <w:ind w:left="62" w:right="56"/>
              <w:jc w:val="center"/>
              <w:rPr>
                <w:sz w:val="20"/>
              </w:rPr>
            </w:pPr>
            <w:r>
              <w:rPr>
                <w:sz w:val="20"/>
              </w:rPr>
              <w:t>15.000.000</w:t>
            </w:r>
          </w:p>
        </w:tc>
        <w:tc>
          <w:tcPr>
            <w:tcW w:w="1282" w:type="dxa"/>
          </w:tcPr>
          <w:p w:rsidR="0023658D" w:rsidRDefault="0023658D">
            <w:pPr>
              <w:pStyle w:val="TableParagraph"/>
              <w:rPr>
                <w:sz w:val="18"/>
              </w:rPr>
            </w:pPr>
          </w:p>
        </w:tc>
        <w:tc>
          <w:tcPr>
            <w:tcW w:w="1549" w:type="dxa"/>
          </w:tcPr>
          <w:p w:rsidR="0023658D" w:rsidRDefault="0023658D">
            <w:pPr>
              <w:pStyle w:val="TableParagraph"/>
              <w:rPr>
                <w:sz w:val="18"/>
              </w:rPr>
            </w:pPr>
          </w:p>
        </w:tc>
        <w:tc>
          <w:tcPr>
            <w:tcW w:w="1349" w:type="dxa"/>
          </w:tcPr>
          <w:p w:rsidR="0023658D" w:rsidRDefault="0023658D">
            <w:pPr>
              <w:pStyle w:val="TableParagraph"/>
              <w:rPr>
                <w:sz w:val="18"/>
              </w:rPr>
            </w:pPr>
          </w:p>
        </w:tc>
      </w:tr>
      <w:tr w:rsidR="0023658D">
        <w:trPr>
          <w:trHeight w:val="318"/>
        </w:trPr>
        <w:tc>
          <w:tcPr>
            <w:tcW w:w="1032" w:type="dxa"/>
          </w:tcPr>
          <w:p w:rsidR="0023658D" w:rsidRDefault="00070BC3">
            <w:pPr>
              <w:pStyle w:val="TableParagraph"/>
              <w:spacing w:before="43"/>
              <w:ind w:left="44" w:right="38"/>
              <w:jc w:val="center"/>
              <w:rPr>
                <w:sz w:val="20"/>
              </w:rPr>
            </w:pPr>
            <w:r>
              <w:rPr>
                <w:sz w:val="20"/>
              </w:rPr>
              <w:t>28.08.2008</w:t>
            </w:r>
          </w:p>
        </w:tc>
        <w:tc>
          <w:tcPr>
            <w:tcW w:w="1285" w:type="dxa"/>
          </w:tcPr>
          <w:p w:rsidR="0023658D" w:rsidRDefault="0023658D">
            <w:pPr>
              <w:pStyle w:val="TableParagraph"/>
              <w:rPr>
                <w:sz w:val="18"/>
              </w:rPr>
            </w:pPr>
          </w:p>
        </w:tc>
        <w:tc>
          <w:tcPr>
            <w:tcW w:w="1282" w:type="dxa"/>
          </w:tcPr>
          <w:p w:rsidR="0023658D" w:rsidRDefault="0023658D">
            <w:pPr>
              <w:pStyle w:val="TableParagraph"/>
              <w:rPr>
                <w:sz w:val="18"/>
              </w:rPr>
            </w:pPr>
          </w:p>
        </w:tc>
        <w:tc>
          <w:tcPr>
            <w:tcW w:w="1285" w:type="dxa"/>
          </w:tcPr>
          <w:p w:rsidR="0023658D" w:rsidRDefault="0023658D">
            <w:pPr>
              <w:pStyle w:val="TableParagraph"/>
              <w:rPr>
                <w:sz w:val="18"/>
              </w:rPr>
            </w:pPr>
          </w:p>
        </w:tc>
        <w:tc>
          <w:tcPr>
            <w:tcW w:w="1282" w:type="dxa"/>
          </w:tcPr>
          <w:p w:rsidR="0023658D" w:rsidRDefault="0023658D">
            <w:pPr>
              <w:pStyle w:val="TableParagraph"/>
              <w:rPr>
                <w:sz w:val="18"/>
              </w:rPr>
            </w:pPr>
          </w:p>
        </w:tc>
        <w:tc>
          <w:tcPr>
            <w:tcW w:w="1549" w:type="dxa"/>
          </w:tcPr>
          <w:p w:rsidR="0023658D" w:rsidRDefault="0023658D">
            <w:pPr>
              <w:pStyle w:val="TableParagraph"/>
              <w:rPr>
                <w:sz w:val="18"/>
              </w:rPr>
            </w:pPr>
          </w:p>
        </w:tc>
        <w:tc>
          <w:tcPr>
            <w:tcW w:w="1349" w:type="dxa"/>
          </w:tcPr>
          <w:p w:rsidR="0023658D" w:rsidRDefault="00070BC3">
            <w:pPr>
              <w:pStyle w:val="TableParagraph"/>
              <w:spacing w:before="43"/>
              <w:ind w:left="213"/>
              <w:rPr>
                <w:sz w:val="20"/>
              </w:rPr>
            </w:pPr>
            <w:r>
              <w:rPr>
                <w:sz w:val="20"/>
              </w:rPr>
              <w:t>- 2.000.000</w:t>
            </w:r>
          </w:p>
        </w:tc>
      </w:tr>
      <w:tr w:rsidR="0023658D">
        <w:trPr>
          <w:trHeight w:val="321"/>
        </w:trPr>
        <w:tc>
          <w:tcPr>
            <w:tcW w:w="1032" w:type="dxa"/>
          </w:tcPr>
          <w:p w:rsidR="0023658D" w:rsidRDefault="00070BC3">
            <w:pPr>
              <w:pStyle w:val="TableParagraph"/>
              <w:spacing w:before="46"/>
              <w:ind w:left="44" w:right="38"/>
              <w:jc w:val="center"/>
              <w:rPr>
                <w:sz w:val="20"/>
              </w:rPr>
            </w:pPr>
            <w:r>
              <w:rPr>
                <w:sz w:val="20"/>
              </w:rPr>
              <w:t>29.08.2008</w:t>
            </w:r>
          </w:p>
        </w:tc>
        <w:tc>
          <w:tcPr>
            <w:tcW w:w="1285" w:type="dxa"/>
          </w:tcPr>
          <w:p w:rsidR="0023658D" w:rsidRDefault="0023658D">
            <w:pPr>
              <w:pStyle w:val="TableParagraph"/>
              <w:rPr>
                <w:sz w:val="18"/>
              </w:rPr>
            </w:pPr>
          </w:p>
        </w:tc>
        <w:tc>
          <w:tcPr>
            <w:tcW w:w="1282" w:type="dxa"/>
          </w:tcPr>
          <w:p w:rsidR="0023658D" w:rsidRDefault="0023658D">
            <w:pPr>
              <w:pStyle w:val="TableParagraph"/>
              <w:rPr>
                <w:sz w:val="18"/>
              </w:rPr>
            </w:pPr>
          </w:p>
        </w:tc>
        <w:tc>
          <w:tcPr>
            <w:tcW w:w="1285" w:type="dxa"/>
          </w:tcPr>
          <w:p w:rsidR="0023658D" w:rsidRDefault="0023658D">
            <w:pPr>
              <w:pStyle w:val="TableParagraph"/>
              <w:rPr>
                <w:sz w:val="18"/>
              </w:rPr>
            </w:pPr>
          </w:p>
        </w:tc>
        <w:tc>
          <w:tcPr>
            <w:tcW w:w="1282" w:type="dxa"/>
          </w:tcPr>
          <w:p w:rsidR="0023658D" w:rsidRDefault="0023658D">
            <w:pPr>
              <w:pStyle w:val="TableParagraph"/>
              <w:rPr>
                <w:sz w:val="18"/>
              </w:rPr>
            </w:pPr>
          </w:p>
        </w:tc>
        <w:tc>
          <w:tcPr>
            <w:tcW w:w="1549" w:type="dxa"/>
          </w:tcPr>
          <w:p w:rsidR="0023658D" w:rsidRDefault="0023658D">
            <w:pPr>
              <w:pStyle w:val="TableParagraph"/>
              <w:rPr>
                <w:sz w:val="18"/>
              </w:rPr>
            </w:pPr>
          </w:p>
        </w:tc>
        <w:tc>
          <w:tcPr>
            <w:tcW w:w="1349" w:type="dxa"/>
          </w:tcPr>
          <w:p w:rsidR="0023658D" w:rsidRDefault="00070BC3">
            <w:pPr>
              <w:pStyle w:val="TableParagraph"/>
              <w:spacing w:before="46"/>
              <w:ind w:left="213"/>
              <w:rPr>
                <w:sz w:val="20"/>
              </w:rPr>
            </w:pPr>
            <w:r>
              <w:rPr>
                <w:sz w:val="20"/>
              </w:rPr>
              <w:t>- 5.000.000</w:t>
            </w:r>
          </w:p>
        </w:tc>
      </w:tr>
      <w:tr w:rsidR="0023658D">
        <w:trPr>
          <w:trHeight w:val="318"/>
        </w:trPr>
        <w:tc>
          <w:tcPr>
            <w:tcW w:w="1032" w:type="dxa"/>
          </w:tcPr>
          <w:p w:rsidR="0023658D" w:rsidRDefault="00070BC3">
            <w:pPr>
              <w:pStyle w:val="TableParagraph"/>
              <w:spacing w:before="43"/>
              <w:ind w:left="44" w:right="37"/>
              <w:jc w:val="center"/>
              <w:rPr>
                <w:sz w:val="20"/>
              </w:rPr>
            </w:pPr>
            <w:r>
              <w:rPr>
                <w:sz w:val="20"/>
              </w:rPr>
              <w:t>3.09.2008</w:t>
            </w:r>
          </w:p>
        </w:tc>
        <w:tc>
          <w:tcPr>
            <w:tcW w:w="1285" w:type="dxa"/>
          </w:tcPr>
          <w:p w:rsidR="0023658D" w:rsidRDefault="0023658D">
            <w:pPr>
              <w:pStyle w:val="TableParagraph"/>
              <w:rPr>
                <w:sz w:val="18"/>
              </w:rPr>
            </w:pPr>
          </w:p>
        </w:tc>
        <w:tc>
          <w:tcPr>
            <w:tcW w:w="1282" w:type="dxa"/>
          </w:tcPr>
          <w:p w:rsidR="0023658D" w:rsidRDefault="0023658D">
            <w:pPr>
              <w:pStyle w:val="TableParagraph"/>
              <w:rPr>
                <w:sz w:val="18"/>
              </w:rPr>
            </w:pPr>
          </w:p>
        </w:tc>
        <w:tc>
          <w:tcPr>
            <w:tcW w:w="1285" w:type="dxa"/>
          </w:tcPr>
          <w:p w:rsidR="0023658D" w:rsidRDefault="0023658D">
            <w:pPr>
              <w:pStyle w:val="TableParagraph"/>
              <w:rPr>
                <w:sz w:val="18"/>
              </w:rPr>
            </w:pPr>
          </w:p>
        </w:tc>
        <w:tc>
          <w:tcPr>
            <w:tcW w:w="1282" w:type="dxa"/>
          </w:tcPr>
          <w:p w:rsidR="0023658D" w:rsidRDefault="0023658D">
            <w:pPr>
              <w:pStyle w:val="TableParagraph"/>
              <w:rPr>
                <w:sz w:val="18"/>
              </w:rPr>
            </w:pPr>
          </w:p>
        </w:tc>
        <w:tc>
          <w:tcPr>
            <w:tcW w:w="1549" w:type="dxa"/>
          </w:tcPr>
          <w:p w:rsidR="0023658D" w:rsidRDefault="0023658D">
            <w:pPr>
              <w:pStyle w:val="TableParagraph"/>
              <w:rPr>
                <w:sz w:val="18"/>
              </w:rPr>
            </w:pPr>
          </w:p>
        </w:tc>
        <w:tc>
          <w:tcPr>
            <w:tcW w:w="1349" w:type="dxa"/>
          </w:tcPr>
          <w:p w:rsidR="0023658D" w:rsidRDefault="00070BC3">
            <w:pPr>
              <w:pStyle w:val="TableParagraph"/>
              <w:spacing w:before="43"/>
              <w:ind w:left="213"/>
              <w:rPr>
                <w:sz w:val="20"/>
              </w:rPr>
            </w:pPr>
            <w:r>
              <w:rPr>
                <w:sz w:val="20"/>
              </w:rPr>
              <w:t>- 4.000.000</w:t>
            </w:r>
          </w:p>
        </w:tc>
      </w:tr>
      <w:tr w:rsidR="0023658D">
        <w:trPr>
          <w:trHeight w:val="321"/>
        </w:trPr>
        <w:tc>
          <w:tcPr>
            <w:tcW w:w="1032" w:type="dxa"/>
          </w:tcPr>
          <w:p w:rsidR="0023658D" w:rsidRDefault="00070BC3">
            <w:pPr>
              <w:pStyle w:val="TableParagraph"/>
              <w:spacing w:before="46"/>
              <w:ind w:left="44" w:right="37"/>
              <w:jc w:val="center"/>
              <w:rPr>
                <w:sz w:val="20"/>
              </w:rPr>
            </w:pPr>
            <w:r>
              <w:rPr>
                <w:sz w:val="20"/>
              </w:rPr>
              <w:t>5.09.2008</w:t>
            </w:r>
          </w:p>
        </w:tc>
        <w:tc>
          <w:tcPr>
            <w:tcW w:w="1285" w:type="dxa"/>
          </w:tcPr>
          <w:p w:rsidR="0023658D" w:rsidRDefault="0023658D">
            <w:pPr>
              <w:pStyle w:val="TableParagraph"/>
              <w:rPr>
                <w:sz w:val="18"/>
              </w:rPr>
            </w:pPr>
          </w:p>
        </w:tc>
        <w:tc>
          <w:tcPr>
            <w:tcW w:w="1282" w:type="dxa"/>
          </w:tcPr>
          <w:p w:rsidR="0023658D" w:rsidRDefault="00070BC3">
            <w:pPr>
              <w:pStyle w:val="TableParagraph"/>
              <w:spacing w:before="46"/>
              <w:ind w:left="58" w:right="55"/>
              <w:jc w:val="center"/>
              <w:rPr>
                <w:sz w:val="20"/>
              </w:rPr>
            </w:pPr>
            <w:r>
              <w:rPr>
                <w:sz w:val="20"/>
              </w:rPr>
              <w:t>- 2.500.000</w:t>
            </w:r>
          </w:p>
        </w:tc>
        <w:tc>
          <w:tcPr>
            <w:tcW w:w="1285" w:type="dxa"/>
          </w:tcPr>
          <w:p w:rsidR="0023658D" w:rsidRDefault="0023658D">
            <w:pPr>
              <w:pStyle w:val="TableParagraph"/>
              <w:rPr>
                <w:sz w:val="18"/>
              </w:rPr>
            </w:pPr>
          </w:p>
        </w:tc>
        <w:tc>
          <w:tcPr>
            <w:tcW w:w="1282" w:type="dxa"/>
          </w:tcPr>
          <w:p w:rsidR="0023658D" w:rsidRDefault="00070BC3">
            <w:pPr>
              <w:pStyle w:val="TableParagraph"/>
              <w:spacing w:before="46"/>
              <w:ind w:right="174"/>
              <w:jc w:val="right"/>
              <w:rPr>
                <w:sz w:val="20"/>
              </w:rPr>
            </w:pPr>
            <w:r>
              <w:rPr>
                <w:sz w:val="20"/>
              </w:rPr>
              <w:t>- 3.707.000</w:t>
            </w:r>
          </w:p>
        </w:tc>
        <w:tc>
          <w:tcPr>
            <w:tcW w:w="1549" w:type="dxa"/>
          </w:tcPr>
          <w:p w:rsidR="0023658D" w:rsidRDefault="0023658D">
            <w:pPr>
              <w:pStyle w:val="TableParagraph"/>
              <w:rPr>
                <w:sz w:val="18"/>
              </w:rPr>
            </w:pPr>
          </w:p>
        </w:tc>
        <w:tc>
          <w:tcPr>
            <w:tcW w:w="1349" w:type="dxa"/>
          </w:tcPr>
          <w:p w:rsidR="0023658D" w:rsidRDefault="0023658D">
            <w:pPr>
              <w:pStyle w:val="TableParagraph"/>
              <w:rPr>
                <w:sz w:val="18"/>
              </w:rPr>
            </w:pPr>
          </w:p>
        </w:tc>
      </w:tr>
      <w:tr w:rsidR="0023658D">
        <w:trPr>
          <w:trHeight w:val="318"/>
        </w:trPr>
        <w:tc>
          <w:tcPr>
            <w:tcW w:w="1032" w:type="dxa"/>
          </w:tcPr>
          <w:p w:rsidR="0023658D" w:rsidRDefault="00070BC3">
            <w:pPr>
              <w:pStyle w:val="TableParagraph"/>
              <w:spacing w:before="43"/>
              <w:ind w:left="44" w:right="38"/>
              <w:jc w:val="center"/>
              <w:rPr>
                <w:sz w:val="20"/>
              </w:rPr>
            </w:pPr>
            <w:r>
              <w:rPr>
                <w:sz w:val="20"/>
              </w:rPr>
              <w:t>10.09.2008</w:t>
            </w:r>
          </w:p>
        </w:tc>
        <w:tc>
          <w:tcPr>
            <w:tcW w:w="1285" w:type="dxa"/>
          </w:tcPr>
          <w:p w:rsidR="0023658D" w:rsidRDefault="0023658D">
            <w:pPr>
              <w:pStyle w:val="TableParagraph"/>
              <w:rPr>
                <w:sz w:val="18"/>
              </w:rPr>
            </w:pPr>
          </w:p>
        </w:tc>
        <w:tc>
          <w:tcPr>
            <w:tcW w:w="1282" w:type="dxa"/>
          </w:tcPr>
          <w:p w:rsidR="0023658D" w:rsidRDefault="0023658D">
            <w:pPr>
              <w:pStyle w:val="TableParagraph"/>
              <w:rPr>
                <w:sz w:val="18"/>
              </w:rPr>
            </w:pPr>
          </w:p>
        </w:tc>
        <w:tc>
          <w:tcPr>
            <w:tcW w:w="1285" w:type="dxa"/>
          </w:tcPr>
          <w:p w:rsidR="0023658D" w:rsidRDefault="0023658D">
            <w:pPr>
              <w:pStyle w:val="TableParagraph"/>
              <w:rPr>
                <w:sz w:val="18"/>
              </w:rPr>
            </w:pPr>
          </w:p>
        </w:tc>
        <w:tc>
          <w:tcPr>
            <w:tcW w:w="1282" w:type="dxa"/>
          </w:tcPr>
          <w:p w:rsidR="0023658D" w:rsidRDefault="0023658D">
            <w:pPr>
              <w:pStyle w:val="TableParagraph"/>
              <w:rPr>
                <w:sz w:val="18"/>
              </w:rPr>
            </w:pPr>
          </w:p>
        </w:tc>
        <w:tc>
          <w:tcPr>
            <w:tcW w:w="1549" w:type="dxa"/>
          </w:tcPr>
          <w:p w:rsidR="0023658D" w:rsidRDefault="00070BC3">
            <w:pPr>
              <w:pStyle w:val="TableParagraph"/>
              <w:spacing w:before="43"/>
              <w:ind w:left="44" w:right="39"/>
              <w:jc w:val="center"/>
              <w:rPr>
                <w:sz w:val="20"/>
              </w:rPr>
            </w:pPr>
            <w:r>
              <w:rPr>
                <w:sz w:val="20"/>
              </w:rPr>
              <w:t>- 259.681</w:t>
            </w:r>
          </w:p>
        </w:tc>
        <w:tc>
          <w:tcPr>
            <w:tcW w:w="1349" w:type="dxa"/>
          </w:tcPr>
          <w:p w:rsidR="0023658D" w:rsidRDefault="00070BC3">
            <w:pPr>
              <w:pStyle w:val="TableParagraph"/>
              <w:spacing w:before="43"/>
              <w:ind w:left="213"/>
              <w:rPr>
                <w:sz w:val="20"/>
              </w:rPr>
            </w:pPr>
            <w:r>
              <w:rPr>
                <w:sz w:val="20"/>
              </w:rPr>
              <w:t>- 5.843.000</w:t>
            </w:r>
          </w:p>
        </w:tc>
      </w:tr>
      <w:tr w:rsidR="0023658D">
        <w:trPr>
          <w:trHeight w:val="321"/>
        </w:trPr>
        <w:tc>
          <w:tcPr>
            <w:tcW w:w="1032" w:type="dxa"/>
          </w:tcPr>
          <w:p w:rsidR="0023658D" w:rsidRDefault="00070BC3">
            <w:pPr>
              <w:pStyle w:val="TableParagraph"/>
              <w:spacing w:before="46"/>
              <w:ind w:left="44" w:right="38"/>
              <w:jc w:val="center"/>
              <w:rPr>
                <w:sz w:val="20"/>
              </w:rPr>
            </w:pPr>
            <w:r>
              <w:rPr>
                <w:sz w:val="20"/>
              </w:rPr>
              <w:t>12.09.2008</w:t>
            </w:r>
          </w:p>
        </w:tc>
        <w:tc>
          <w:tcPr>
            <w:tcW w:w="1285" w:type="dxa"/>
          </w:tcPr>
          <w:p w:rsidR="0023658D" w:rsidRDefault="0023658D">
            <w:pPr>
              <w:pStyle w:val="TableParagraph"/>
              <w:rPr>
                <w:sz w:val="18"/>
              </w:rPr>
            </w:pPr>
          </w:p>
        </w:tc>
        <w:tc>
          <w:tcPr>
            <w:tcW w:w="1282" w:type="dxa"/>
          </w:tcPr>
          <w:p w:rsidR="0023658D" w:rsidRDefault="00070BC3">
            <w:pPr>
              <w:pStyle w:val="TableParagraph"/>
              <w:spacing w:before="46"/>
              <w:ind w:left="58" w:right="55"/>
              <w:jc w:val="center"/>
              <w:rPr>
                <w:sz w:val="20"/>
              </w:rPr>
            </w:pPr>
            <w:r>
              <w:rPr>
                <w:sz w:val="20"/>
              </w:rPr>
              <w:t>- 1.151.470</w:t>
            </w:r>
          </w:p>
        </w:tc>
        <w:tc>
          <w:tcPr>
            <w:tcW w:w="1285" w:type="dxa"/>
          </w:tcPr>
          <w:p w:rsidR="0023658D" w:rsidRDefault="0023658D">
            <w:pPr>
              <w:pStyle w:val="TableParagraph"/>
              <w:rPr>
                <w:sz w:val="18"/>
              </w:rPr>
            </w:pPr>
          </w:p>
        </w:tc>
        <w:tc>
          <w:tcPr>
            <w:tcW w:w="1282" w:type="dxa"/>
          </w:tcPr>
          <w:p w:rsidR="0023658D" w:rsidRDefault="00070BC3">
            <w:pPr>
              <w:pStyle w:val="TableParagraph"/>
              <w:spacing w:before="46"/>
              <w:ind w:left="238"/>
              <w:rPr>
                <w:sz w:val="20"/>
              </w:rPr>
            </w:pPr>
            <w:r>
              <w:rPr>
                <w:sz w:val="20"/>
              </w:rPr>
              <w:t>1.500.000</w:t>
            </w:r>
          </w:p>
        </w:tc>
        <w:tc>
          <w:tcPr>
            <w:tcW w:w="1549" w:type="dxa"/>
          </w:tcPr>
          <w:p w:rsidR="0023658D" w:rsidRDefault="0023658D">
            <w:pPr>
              <w:pStyle w:val="TableParagraph"/>
              <w:rPr>
                <w:sz w:val="18"/>
              </w:rPr>
            </w:pPr>
          </w:p>
        </w:tc>
        <w:tc>
          <w:tcPr>
            <w:tcW w:w="1349" w:type="dxa"/>
          </w:tcPr>
          <w:p w:rsidR="0023658D" w:rsidRDefault="00070BC3">
            <w:pPr>
              <w:pStyle w:val="TableParagraph"/>
              <w:spacing w:before="46"/>
              <w:ind w:left="287"/>
              <w:rPr>
                <w:sz w:val="20"/>
              </w:rPr>
            </w:pPr>
            <w:r>
              <w:rPr>
                <w:sz w:val="20"/>
              </w:rPr>
              <w:t>- 348.000</w:t>
            </w:r>
          </w:p>
        </w:tc>
      </w:tr>
      <w:tr w:rsidR="0023658D">
        <w:trPr>
          <w:trHeight w:val="318"/>
        </w:trPr>
        <w:tc>
          <w:tcPr>
            <w:tcW w:w="1032" w:type="dxa"/>
          </w:tcPr>
          <w:p w:rsidR="0023658D" w:rsidRDefault="00070BC3">
            <w:pPr>
              <w:pStyle w:val="TableParagraph"/>
              <w:spacing w:before="43"/>
              <w:ind w:left="44" w:right="38"/>
              <w:jc w:val="center"/>
              <w:rPr>
                <w:sz w:val="20"/>
              </w:rPr>
            </w:pPr>
            <w:r>
              <w:rPr>
                <w:sz w:val="20"/>
              </w:rPr>
              <w:t>16.09.2008</w:t>
            </w:r>
          </w:p>
        </w:tc>
        <w:tc>
          <w:tcPr>
            <w:tcW w:w="1285" w:type="dxa"/>
          </w:tcPr>
          <w:p w:rsidR="0023658D" w:rsidRDefault="00070BC3">
            <w:pPr>
              <w:pStyle w:val="TableParagraph"/>
              <w:spacing w:before="43"/>
              <w:ind w:right="183"/>
              <w:jc w:val="right"/>
              <w:rPr>
                <w:sz w:val="20"/>
              </w:rPr>
            </w:pPr>
            <w:r>
              <w:rPr>
                <w:w w:val="95"/>
                <w:sz w:val="20"/>
              </w:rPr>
              <w:t>15.900.000</w:t>
            </w:r>
          </w:p>
        </w:tc>
        <w:tc>
          <w:tcPr>
            <w:tcW w:w="1282" w:type="dxa"/>
          </w:tcPr>
          <w:p w:rsidR="0023658D" w:rsidRDefault="00070BC3">
            <w:pPr>
              <w:pStyle w:val="TableParagraph"/>
              <w:spacing w:before="43"/>
              <w:ind w:left="58" w:right="55"/>
              <w:jc w:val="center"/>
              <w:rPr>
                <w:sz w:val="20"/>
              </w:rPr>
            </w:pPr>
            <w:r>
              <w:rPr>
                <w:sz w:val="20"/>
              </w:rPr>
              <w:t>- 8.000.000</w:t>
            </w:r>
          </w:p>
        </w:tc>
        <w:tc>
          <w:tcPr>
            <w:tcW w:w="1285" w:type="dxa"/>
          </w:tcPr>
          <w:p w:rsidR="0023658D" w:rsidRDefault="0023658D">
            <w:pPr>
              <w:pStyle w:val="TableParagraph"/>
              <w:rPr>
                <w:sz w:val="18"/>
              </w:rPr>
            </w:pPr>
          </w:p>
        </w:tc>
        <w:tc>
          <w:tcPr>
            <w:tcW w:w="1282" w:type="dxa"/>
          </w:tcPr>
          <w:p w:rsidR="0023658D" w:rsidRDefault="00070BC3">
            <w:pPr>
              <w:pStyle w:val="TableParagraph"/>
              <w:spacing w:before="43"/>
              <w:ind w:right="174"/>
              <w:jc w:val="right"/>
              <w:rPr>
                <w:sz w:val="20"/>
              </w:rPr>
            </w:pPr>
            <w:r>
              <w:rPr>
                <w:sz w:val="20"/>
              </w:rPr>
              <w:t>- 4.000.000</w:t>
            </w:r>
          </w:p>
        </w:tc>
        <w:tc>
          <w:tcPr>
            <w:tcW w:w="1549" w:type="dxa"/>
          </w:tcPr>
          <w:p w:rsidR="0023658D" w:rsidRDefault="00070BC3">
            <w:pPr>
              <w:pStyle w:val="TableParagraph"/>
              <w:spacing w:before="43"/>
              <w:ind w:left="44" w:right="39"/>
              <w:jc w:val="center"/>
              <w:rPr>
                <w:sz w:val="20"/>
              </w:rPr>
            </w:pPr>
            <w:r>
              <w:rPr>
                <w:sz w:val="20"/>
              </w:rPr>
              <w:t>- 351.462</w:t>
            </w:r>
          </w:p>
        </w:tc>
        <w:tc>
          <w:tcPr>
            <w:tcW w:w="1349" w:type="dxa"/>
          </w:tcPr>
          <w:p w:rsidR="0023658D" w:rsidRDefault="00070BC3">
            <w:pPr>
              <w:pStyle w:val="TableParagraph"/>
              <w:spacing w:before="43"/>
              <w:ind w:left="213"/>
              <w:rPr>
                <w:sz w:val="20"/>
              </w:rPr>
            </w:pPr>
            <w:r>
              <w:rPr>
                <w:sz w:val="20"/>
              </w:rPr>
              <w:t>- 3.545.000</w:t>
            </w:r>
          </w:p>
        </w:tc>
      </w:tr>
      <w:tr w:rsidR="0023658D">
        <w:trPr>
          <w:trHeight w:val="321"/>
        </w:trPr>
        <w:tc>
          <w:tcPr>
            <w:tcW w:w="1032" w:type="dxa"/>
          </w:tcPr>
          <w:p w:rsidR="0023658D" w:rsidRDefault="00070BC3">
            <w:pPr>
              <w:pStyle w:val="TableParagraph"/>
              <w:spacing w:before="46"/>
              <w:ind w:left="44" w:right="38"/>
              <w:jc w:val="center"/>
              <w:rPr>
                <w:sz w:val="20"/>
              </w:rPr>
            </w:pPr>
            <w:r>
              <w:rPr>
                <w:sz w:val="20"/>
              </w:rPr>
              <w:t>19.09.2008</w:t>
            </w:r>
          </w:p>
        </w:tc>
        <w:tc>
          <w:tcPr>
            <w:tcW w:w="1285" w:type="dxa"/>
          </w:tcPr>
          <w:p w:rsidR="0023658D" w:rsidRDefault="0023658D">
            <w:pPr>
              <w:pStyle w:val="TableParagraph"/>
              <w:rPr>
                <w:sz w:val="18"/>
              </w:rPr>
            </w:pPr>
          </w:p>
        </w:tc>
        <w:tc>
          <w:tcPr>
            <w:tcW w:w="1282" w:type="dxa"/>
          </w:tcPr>
          <w:p w:rsidR="0023658D" w:rsidRDefault="0023658D">
            <w:pPr>
              <w:pStyle w:val="TableParagraph"/>
              <w:rPr>
                <w:sz w:val="18"/>
              </w:rPr>
            </w:pPr>
          </w:p>
        </w:tc>
        <w:tc>
          <w:tcPr>
            <w:tcW w:w="1285" w:type="dxa"/>
          </w:tcPr>
          <w:p w:rsidR="0023658D" w:rsidRDefault="0023658D">
            <w:pPr>
              <w:pStyle w:val="TableParagraph"/>
              <w:rPr>
                <w:sz w:val="18"/>
              </w:rPr>
            </w:pPr>
          </w:p>
        </w:tc>
        <w:tc>
          <w:tcPr>
            <w:tcW w:w="1282" w:type="dxa"/>
          </w:tcPr>
          <w:p w:rsidR="0023658D" w:rsidRDefault="00070BC3">
            <w:pPr>
              <w:pStyle w:val="TableParagraph"/>
              <w:spacing w:before="46"/>
              <w:ind w:right="174"/>
              <w:jc w:val="right"/>
              <w:rPr>
                <w:sz w:val="20"/>
              </w:rPr>
            </w:pPr>
            <w:r>
              <w:rPr>
                <w:sz w:val="20"/>
              </w:rPr>
              <w:t>- 2.000.000</w:t>
            </w:r>
          </w:p>
        </w:tc>
        <w:tc>
          <w:tcPr>
            <w:tcW w:w="1549" w:type="dxa"/>
          </w:tcPr>
          <w:p w:rsidR="0023658D" w:rsidRDefault="0023658D">
            <w:pPr>
              <w:pStyle w:val="TableParagraph"/>
              <w:rPr>
                <w:sz w:val="18"/>
              </w:rPr>
            </w:pPr>
          </w:p>
        </w:tc>
        <w:tc>
          <w:tcPr>
            <w:tcW w:w="1349" w:type="dxa"/>
          </w:tcPr>
          <w:p w:rsidR="0023658D" w:rsidRDefault="00070BC3">
            <w:pPr>
              <w:pStyle w:val="TableParagraph"/>
              <w:spacing w:before="46"/>
              <w:ind w:left="271"/>
              <w:rPr>
                <w:sz w:val="20"/>
              </w:rPr>
            </w:pPr>
            <w:r>
              <w:rPr>
                <w:sz w:val="20"/>
              </w:rPr>
              <w:t>2.000.000</w:t>
            </w:r>
          </w:p>
        </w:tc>
      </w:tr>
      <w:tr w:rsidR="0023658D">
        <w:trPr>
          <w:trHeight w:val="319"/>
        </w:trPr>
        <w:tc>
          <w:tcPr>
            <w:tcW w:w="1032" w:type="dxa"/>
          </w:tcPr>
          <w:p w:rsidR="0023658D" w:rsidRDefault="00070BC3">
            <w:pPr>
              <w:pStyle w:val="TableParagraph"/>
              <w:spacing w:before="43"/>
              <w:ind w:left="44" w:right="38"/>
              <w:jc w:val="center"/>
              <w:rPr>
                <w:sz w:val="20"/>
              </w:rPr>
            </w:pPr>
            <w:r>
              <w:rPr>
                <w:sz w:val="20"/>
              </w:rPr>
              <w:t>25.09.2008</w:t>
            </w:r>
          </w:p>
        </w:tc>
        <w:tc>
          <w:tcPr>
            <w:tcW w:w="1285" w:type="dxa"/>
          </w:tcPr>
          <w:p w:rsidR="0023658D" w:rsidRDefault="0023658D">
            <w:pPr>
              <w:pStyle w:val="TableParagraph"/>
              <w:rPr>
                <w:sz w:val="18"/>
              </w:rPr>
            </w:pPr>
          </w:p>
        </w:tc>
        <w:tc>
          <w:tcPr>
            <w:tcW w:w="1282" w:type="dxa"/>
          </w:tcPr>
          <w:p w:rsidR="0023658D" w:rsidRDefault="0023658D">
            <w:pPr>
              <w:pStyle w:val="TableParagraph"/>
              <w:rPr>
                <w:sz w:val="18"/>
              </w:rPr>
            </w:pPr>
          </w:p>
        </w:tc>
        <w:tc>
          <w:tcPr>
            <w:tcW w:w="1285" w:type="dxa"/>
          </w:tcPr>
          <w:p w:rsidR="0023658D" w:rsidRDefault="0023658D">
            <w:pPr>
              <w:pStyle w:val="TableParagraph"/>
              <w:rPr>
                <w:sz w:val="18"/>
              </w:rPr>
            </w:pPr>
          </w:p>
        </w:tc>
        <w:tc>
          <w:tcPr>
            <w:tcW w:w="1282" w:type="dxa"/>
          </w:tcPr>
          <w:p w:rsidR="0023658D" w:rsidRDefault="00070BC3">
            <w:pPr>
              <w:pStyle w:val="TableParagraph"/>
              <w:spacing w:before="43"/>
              <w:ind w:left="238"/>
              <w:rPr>
                <w:sz w:val="20"/>
              </w:rPr>
            </w:pPr>
            <w:r>
              <w:rPr>
                <w:sz w:val="20"/>
              </w:rPr>
              <w:t>1.400.000</w:t>
            </w:r>
          </w:p>
        </w:tc>
        <w:tc>
          <w:tcPr>
            <w:tcW w:w="1549" w:type="dxa"/>
          </w:tcPr>
          <w:p w:rsidR="0023658D" w:rsidRDefault="0023658D">
            <w:pPr>
              <w:pStyle w:val="TableParagraph"/>
              <w:rPr>
                <w:sz w:val="18"/>
              </w:rPr>
            </w:pPr>
          </w:p>
        </w:tc>
        <w:tc>
          <w:tcPr>
            <w:tcW w:w="1349" w:type="dxa"/>
          </w:tcPr>
          <w:p w:rsidR="0023658D" w:rsidRDefault="00070BC3">
            <w:pPr>
              <w:pStyle w:val="TableParagraph"/>
              <w:spacing w:before="43"/>
              <w:ind w:left="213"/>
              <w:rPr>
                <w:sz w:val="20"/>
              </w:rPr>
            </w:pPr>
            <w:r>
              <w:rPr>
                <w:sz w:val="20"/>
              </w:rPr>
              <w:t>- 1.400.000</w:t>
            </w:r>
          </w:p>
        </w:tc>
      </w:tr>
      <w:tr w:rsidR="0023658D">
        <w:trPr>
          <w:trHeight w:val="321"/>
        </w:trPr>
        <w:tc>
          <w:tcPr>
            <w:tcW w:w="1032" w:type="dxa"/>
          </w:tcPr>
          <w:p w:rsidR="0023658D" w:rsidRDefault="00070BC3">
            <w:pPr>
              <w:pStyle w:val="TableParagraph"/>
              <w:spacing w:before="46"/>
              <w:ind w:left="44" w:right="37"/>
              <w:jc w:val="center"/>
              <w:rPr>
                <w:sz w:val="20"/>
              </w:rPr>
            </w:pPr>
            <w:r>
              <w:rPr>
                <w:sz w:val="20"/>
              </w:rPr>
              <w:t>1.10.2008</w:t>
            </w:r>
          </w:p>
        </w:tc>
        <w:tc>
          <w:tcPr>
            <w:tcW w:w="1285" w:type="dxa"/>
          </w:tcPr>
          <w:p w:rsidR="0023658D" w:rsidRDefault="0023658D">
            <w:pPr>
              <w:pStyle w:val="TableParagraph"/>
              <w:rPr>
                <w:sz w:val="18"/>
              </w:rPr>
            </w:pPr>
          </w:p>
        </w:tc>
        <w:tc>
          <w:tcPr>
            <w:tcW w:w="1282" w:type="dxa"/>
          </w:tcPr>
          <w:p w:rsidR="0023658D" w:rsidRDefault="00070BC3">
            <w:pPr>
              <w:pStyle w:val="TableParagraph"/>
              <w:spacing w:before="46"/>
              <w:ind w:left="58" w:right="55"/>
              <w:jc w:val="center"/>
              <w:rPr>
                <w:sz w:val="20"/>
              </w:rPr>
            </w:pPr>
            <w:r>
              <w:rPr>
                <w:sz w:val="20"/>
              </w:rPr>
              <w:t>- 3.000.000</w:t>
            </w:r>
          </w:p>
        </w:tc>
        <w:tc>
          <w:tcPr>
            <w:tcW w:w="1285" w:type="dxa"/>
          </w:tcPr>
          <w:p w:rsidR="0023658D" w:rsidRDefault="0023658D">
            <w:pPr>
              <w:pStyle w:val="TableParagraph"/>
              <w:rPr>
                <w:sz w:val="18"/>
              </w:rPr>
            </w:pPr>
          </w:p>
        </w:tc>
        <w:tc>
          <w:tcPr>
            <w:tcW w:w="1282" w:type="dxa"/>
          </w:tcPr>
          <w:p w:rsidR="0023658D" w:rsidRDefault="0023658D">
            <w:pPr>
              <w:pStyle w:val="TableParagraph"/>
              <w:rPr>
                <w:sz w:val="18"/>
              </w:rPr>
            </w:pPr>
          </w:p>
        </w:tc>
        <w:tc>
          <w:tcPr>
            <w:tcW w:w="1549" w:type="dxa"/>
          </w:tcPr>
          <w:p w:rsidR="0023658D" w:rsidRDefault="0023658D">
            <w:pPr>
              <w:pStyle w:val="TableParagraph"/>
              <w:rPr>
                <w:sz w:val="18"/>
              </w:rPr>
            </w:pPr>
          </w:p>
        </w:tc>
        <w:tc>
          <w:tcPr>
            <w:tcW w:w="1349" w:type="dxa"/>
          </w:tcPr>
          <w:p w:rsidR="0023658D" w:rsidRDefault="00070BC3">
            <w:pPr>
              <w:pStyle w:val="TableParagraph"/>
              <w:spacing w:before="46"/>
              <w:ind w:left="271"/>
              <w:rPr>
                <w:sz w:val="20"/>
              </w:rPr>
            </w:pPr>
            <w:r>
              <w:rPr>
                <w:sz w:val="20"/>
              </w:rPr>
              <w:t>3.000.000</w:t>
            </w:r>
          </w:p>
        </w:tc>
      </w:tr>
      <w:tr w:rsidR="0023658D">
        <w:trPr>
          <w:trHeight w:val="318"/>
        </w:trPr>
        <w:tc>
          <w:tcPr>
            <w:tcW w:w="1032" w:type="dxa"/>
          </w:tcPr>
          <w:p w:rsidR="0023658D" w:rsidRDefault="00070BC3">
            <w:pPr>
              <w:pStyle w:val="TableParagraph"/>
              <w:spacing w:before="43"/>
              <w:ind w:left="44" w:right="37"/>
              <w:jc w:val="center"/>
              <w:rPr>
                <w:sz w:val="20"/>
              </w:rPr>
            </w:pPr>
            <w:r>
              <w:rPr>
                <w:sz w:val="20"/>
              </w:rPr>
              <w:t>8.10.2008</w:t>
            </w:r>
          </w:p>
        </w:tc>
        <w:tc>
          <w:tcPr>
            <w:tcW w:w="1285" w:type="dxa"/>
          </w:tcPr>
          <w:p w:rsidR="0023658D" w:rsidRDefault="0023658D">
            <w:pPr>
              <w:pStyle w:val="TableParagraph"/>
              <w:rPr>
                <w:sz w:val="18"/>
              </w:rPr>
            </w:pPr>
          </w:p>
        </w:tc>
        <w:tc>
          <w:tcPr>
            <w:tcW w:w="1282" w:type="dxa"/>
          </w:tcPr>
          <w:p w:rsidR="0023658D" w:rsidRDefault="00070BC3">
            <w:pPr>
              <w:pStyle w:val="TableParagraph"/>
              <w:spacing w:before="43"/>
              <w:ind w:left="58" w:right="55"/>
              <w:jc w:val="center"/>
              <w:rPr>
                <w:sz w:val="20"/>
              </w:rPr>
            </w:pPr>
            <w:r>
              <w:rPr>
                <w:sz w:val="20"/>
              </w:rPr>
              <w:t>- 1.700.000</w:t>
            </w:r>
          </w:p>
        </w:tc>
        <w:tc>
          <w:tcPr>
            <w:tcW w:w="1285" w:type="dxa"/>
          </w:tcPr>
          <w:p w:rsidR="0023658D" w:rsidRDefault="0023658D">
            <w:pPr>
              <w:pStyle w:val="TableParagraph"/>
              <w:rPr>
                <w:sz w:val="18"/>
              </w:rPr>
            </w:pPr>
          </w:p>
        </w:tc>
        <w:tc>
          <w:tcPr>
            <w:tcW w:w="1282" w:type="dxa"/>
          </w:tcPr>
          <w:p w:rsidR="0023658D" w:rsidRDefault="0023658D">
            <w:pPr>
              <w:pStyle w:val="TableParagraph"/>
              <w:rPr>
                <w:sz w:val="18"/>
              </w:rPr>
            </w:pPr>
          </w:p>
        </w:tc>
        <w:tc>
          <w:tcPr>
            <w:tcW w:w="1549" w:type="dxa"/>
          </w:tcPr>
          <w:p w:rsidR="0023658D" w:rsidRDefault="0023658D">
            <w:pPr>
              <w:pStyle w:val="TableParagraph"/>
              <w:rPr>
                <w:sz w:val="18"/>
              </w:rPr>
            </w:pPr>
          </w:p>
        </w:tc>
        <w:tc>
          <w:tcPr>
            <w:tcW w:w="1349" w:type="dxa"/>
          </w:tcPr>
          <w:p w:rsidR="0023658D" w:rsidRDefault="00070BC3">
            <w:pPr>
              <w:pStyle w:val="TableParagraph"/>
              <w:spacing w:before="43"/>
              <w:ind w:left="271"/>
              <w:rPr>
                <w:sz w:val="20"/>
              </w:rPr>
            </w:pPr>
            <w:r>
              <w:rPr>
                <w:sz w:val="20"/>
              </w:rPr>
              <w:t>1.700.000</w:t>
            </w:r>
          </w:p>
        </w:tc>
      </w:tr>
      <w:tr w:rsidR="0023658D">
        <w:trPr>
          <w:trHeight w:val="321"/>
        </w:trPr>
        <w:tc>
          <w:tcPr>
            <w:tcW w:w="1032" w:type="dxa"/>
          </w:tcPr>
          <w:p w:rsidR="0023658D" w:rsidRDefault="00070BC3">
            <w:pPr>
              <w:pStyle w:val="TableParagraph"/>
              <w:spacing w:before="46"/>
              <w:ind w:left="44" w:right="38"/>
              <w:jc w:val="center"/>
              <w:rPr>
                <w:sz w:val="20"/>
              </w:rPr>
            </w:pPr>
            <w:r>
              <w:rPr>
                <w:sz w:val="20"/>
              </w:rPr>
              <w:t>10.10.2008</w:t>
            </w:r>
          </w:p>
        </w:tc>
        <w:tc>
          <w:tcPr>
            <w:tcW w:w="1285" w:type="dxa"/>
          </w:tcPr>
          <w:p w:rsidR="0023658D" w:rsidRDefault="00070BC3">
            <w:pPr>
              <w:pStyle w:val="TableParagraph"/>
              <w:spacing w:before="46"/>
              <w:ind w:right="183"/>
              <w:jc w:val="right"/>
              <w:rPr>
                <w:sz w:val="20"/>
              </w:rPr>
            </w:pPr>
            <w:r>
              <w:rPr>
                <w:w w:val="95"/>
                <w:sz w:val="20"/>
              </w:rPr>
              <w:t>12.400.000</w:t>
            </w:r>
          </w:p>
        </w:tc>
        <w:tc>
          <w:tcPr>
            <w:tcW w:w="1282" w:type="dxa"/>
          </w:tcPr>
          <w:p w:rsidR="0023658D" w:rsidRDefault="0023658D">
            <w:pPr>
              <w:pStyle w:val="TableParagraph"/>
              <w:rPr>
                <w:sz w:val="18"/>
              </w:rPr>
            </w:pPr>
          </w:p>
        </w:tc>
        <w:tc>
          <w:tcPr>
            <w:tcW w:w="1285" w:type="dxa"/>
          </w:tcPr>
          <w:p w:rsidR="0023658D" w:rsidRDefault="0023658D">
            <w:pPr>
              <w:pStyle w:val="TableParagraph"/>
              <w:rPr>
                <w:sz w:val="18"/>
              </w:rPr>
            </w:pPr>
          </w:p>
        </w:tc>
        <w:tc>
          <w:tcPr>
            <w:tcW w:w="1282" w:type="dxa"/>
          </w:tcPr>
          <w:p w:rsidR="0023658D" w:rsidRDefault="00070BC3">
            <w:pPr>
              <w:pStyle w:val="TableParagraph"/>
              <w:spacing w:before="46"/>
              <w:ind w:right="124"/>
              <w:jc w:val="right"/>
              <w:rPr>
                <w:sz w:val="20"/>
              </w:rPr>
            </w:pPr>
            <w:r>
              <w:rPr>
                <w:sz w:val="20"/>
              </w:rPr>
              <w:t>- 12.565.000</w:t>
            </w:r>
          </w:p>
        </w:tc>
        <w:tc>
          <w:tcPr>
            <w:tcW w:w="1549" w:type="dxa"/>
          </w:tcPr>
          <w:p w:rsidR="0023658D" w:rsidRDefault="0023658D">
            <w:pPr>
              <w:pStyle w:val="TableParagraph"/>
              <w:rPr>
                <w:sz w:val="18"/>
              </w:rPr>
            </w:pPr>
          </w:p>
        </w:tc>
        <w:tc>
          <w:tcPr>
            <w:tcW w:w="1349" w:type="dxa"/>
          </w:tcPr>
          <w:p w:rsidR="0023658D" w:rsidRDefault="00070BC3">
            <w:pPr>
              <w:pStyle w:val="TableParagraph"/>
              <w:spacing w:before="46"/>
              <w:ind w:left="345"/>
              <w:rPr>
                <w:sz w:val="20"/>
              </w:rPr>
            </w:pPr>
            <w:r>
              <w:rPr>
                <w:sz w:val="20"/>
              </w:rPr>
              <w:t>162.000</w:t>
            </w:r>
          </w:p>
        </w:tc>
      </w:tr>
      <w:tr w:rsidR="0023658D">
        <w:trPr>
          <w:trHeight w:val="318"/>
        </w:trPr>
        <w:tc>
          <w:tcPr>
            <w:tcW w:w="1032" w:type="dxa"/>
          </w:tcPr>
          <w:p w:rsidR="0023658D" w:rsidRDefault="00070BC3">
            <w:pPr>
              <w:pStyle w:val="TableParagraph"/>
              <w:spacing w:before="43"/>
              <w:ind w:left="44" w:right="38"/>
              <w:jc w:val="center"/>
              <w:rPr>
                <w:sz w:val="20"/>
              </w:rPr>
            </w:pPr>
            <w:r>
              <w:rPr>
                <w:sz w:val="20"/>
              </w:rPr>
              <w:t>22.10.2008</w:t>
            </w:r>
          </w:p>
        </w:tc>
        <w:tc>
          <w:tcPr>
            <w:tcW w:w="1285" w:type="dxa"/>
          </w:tcPr>
          <w:p w:rsidR="0023658D" w:rsidRDefault="0023658D">
            <w:pPr>
              <w:pStyle w:val="TableParagraph"/>
              <w:rPr>
                <w:sz w:val="18"/>
              </w:rPr>
            </w:pPr>
          </w:p>
        </w:tc>
        <w:tc>
          <w:tcPr>
            <w:tcW w:w="1282" w:type="dxa"/>
          </w:tcPr>
          <w:p w:rsidR="0023658D" w:rsidRDefault="00070BC3">
            <w:pPr>
              <w:pStyle w:val="TableParagraph"/>
              <w:spacing w:before="43"/>
              <w:ind w:left="58" w:right="55"/>
              <w:jc w:val="center"/>
              <w:rPr>
                <w:sz w:val="20"/>
              </w:rPr>
            </w:pPr>
            <w:r>
              <w:rPr>
                <w:sz w:val="20"/>
              </w:rPr>
              <w:t>- 16.309.500</w:t>
            </w:r>
          </w:p>
        </w:tc>
        <w:tc>
          <w:tcPr>
            <w:tcW w:w="1285" w:type="dxa"/>
          </w:tcPr>
          <w:p w:rsidR="0023658D" w:rsidRDefault="00070BC3">
            <w:pPr>
              <w:pStyle w:val="TableParagraph"/>
              <w:spacing w:before="43"/>
              <w:ind w:left="62" w:right="56"/>
              <w:jc w:val="center"/>
              <w:rPr>
                <w:sz w:val="20"/>
              </w:rPr>
            </w:pPr>
            <w:r>
              <w:rPr>
                <w:sz w:val="20"/>
              </w:rPr>
              <w:t>31.000.000</w:t>
            </w:r>
          </w:p>
        </w:tc>
        <w:tc>
          <w:tcPr>
            <w:tcW w:w="1282" w:type="dxa"/>
          </w:tcPr>
          <w:p w:rsidR="0023658D" w:rsidRDefault="00070BC3">
            <w:pPr>
              <w:pStyle w:val="TableParagraph"/>
              <w:spacing w:before="43"/>
              <w:ind w:right="174"/>
              <w:jc w:val="right"/>
              <w:rPr>
                <w:sz w:val="20"/>
              </w:rPr>
            </w:pPr>
            <w:r>
              <w:rPr>
                <w:sz w:val="20"/>
              </w:rPr>
              <w:t>- 7.285.000</w:t>
            </w:r>
          </w:p>
        </w:tc>
        <w:tc>
          <w:tcPr>
            <w:tcW w:w="1549" w:type="dxa"/>
          </w:tcPr>
          <w:p w:rsidR="0023658D" w:rsidRDefault="00070BC3">
            <w:pPr>
              <w:pStyle w:val="TableParagraph"/>
              <w:spacing w:before="43"/>
              <w:ind w:left="44" w:right="39"/>
              <w:jc w:val="center"/>
              <w:rPr>
                <w:sz w:val="20"/>
              </w:rPr>
            </w:pPr>
            <w:r>
              <w:rPr>
                <w:sz w:val="20"/>
              </w:rPr>
              <w:t>- 682.822</w:t>
            </w:r>
          </w:p>
        </w:tc>
        <w:tc>
          <w:tcPr>
            <w:tcW w:w="1349" w:type="dxa"/>
          </w:tcPr>
          <w:p w:rsidR="0023658D" w:rsidRDefault="00070BC3">
            <w:pPr>
              <w:pStyle w:val="TableParagraph"/>
              <w:spacing w:before="43"/>
              <w:ind w:left="213"/>
              <w:rPr>
                <w:sz w:val="20"/>
              </w:rPr>
            </w:pPr>
            <w:r>
              <w:rPr>
                <w:sz w:val="20"/>
              </w:rPr>
              <w:t>- 6.726.000</w:t>
            </w:r>
          </w:p>
        </w:tc>
      </w:tr>
      <w:tr w:rsidR="0023658D">
        <w:trPr>
          <w:trHeight w:val="321"/>
        </w:trPr>
        <w:tc>
          <w:tcPr>
            <w:tcW w:w="1032" w:type="dxa"/>
          </w:tcPr>
          <w:p w:rsidR="0023658D" w:rsidRDefault="00070BC3">
            <w:pPr>
              <w:pStyle w:val="TableParagraph"/>
              <w:spacing w:before="46"/>
              <w:ind w:left="44" w:right="38"/>
              <w:jc w:val="center"/>
              <w:rPr>
                <w:sz w:val="20"/>
              </w:rPr>
            </w:pPr>
            <w:r>
              <w:rPr>
                <w:sz w:val="20"/>
              </w:rPr>
              <w:t>27.10.2008</w:t>
            </w:r>
          </w:p>
        </w:tc>
        <w:tc>
          <w:tcPr>
            <w:tcW w:w="1285" w:type="dxa"/>
          </w:tcPr>
          <w:p w:rsidR="0023658D" w:rsidRDefault="0023658D">
            <w:pPr>
              <w:pStyle w:val="TableParagraph"/>
              <w:rPr>
                <w:sz w:val="18"/>
              </w:rPr>
            </w:pPr>
          </w:p>
        </w:tc>
        <w:tc>
          <w:tcPr>
            <w:tcW w:w="1282" w:type="dxa"/>
          </w:tcPr>
          <w:p w:rsidR="0023658D" w:rsidRDefault="00070BC3">
            <w:pPr>
              <w:pStyle w:val="TableParagraph"/>
              <w:spacing w:before="46"/>
              <w:ind w:left="58" w:right="55"/>
              <w:jc w:val="center"/>
              <w:rPr>
                <w:sz w:val="20"/>
              </w:rPr>
            </w:pPr>
            <w:r>
              <w:rPr>
                <w:sz w:val="20"/>
              </w:rPr>
              <w:t>- 6.654.800</w:t>
            </w:r>
          </w:p>
        </w:tc>
        <w:tc>
          <w:tcPr>
            <w:tcW w:w="1285" w:type="dxa"/>
          </w:tcPr>
          <w:p w:rsidR="0023658D" w:rsidRDefault="0023658D">
            <w:pPr>
              <w:pStyle w:val="TableParagraph"/>
              <w:rPr>
                <w:sz w:val="18"/>
              </w:rPr>
            </w:pPr>
          </w:p>
        </w:tc>
        <w:tc>
          <w:tcPr>
            <w:tcW w:w="1282" w:type="dxa"/>
          </w:tcPr>
          <w:p w:rsidR="0023658D" w:rsidRDefault="00070BC3">
            <w:pPr>
              <w:pStyle w:val="TableParagraph"/>
              <w:spacing w:before="46"/>
              <w:ind w:right="174"/>
              <w:jc w:val="right"/>
              <w:rPr>
                <w:sz w:val="20"/>
              </w:rPr>
            </w:pPr>
            <w:r>
              <w:rPr>
                <w:sz w:val="20"/>
              </w:rPr>
              <w:t>- 3.036.000</w:t>
            </w:r>
          </w:p>
        </w:tc>
        <w:tc>
          <w:tcPr>
            <w:tcW w:w="1549" w:type="dxa"/>
          </w:tcPr>
          <w:p w:rsidR="0023658D" w:rsidRDefault="0023658D">
            <w:pPr>
              <w:pStyle w:val="TableParagraph"/>
              <w:rPr>
                <w:sz w:val="18"/>
              </w:rPr>
            </w:pPr>
          </w:p>
        </w:tc>
        <w:tc>
          <w:tcPr>
            <w:tcW w:w="1349" w:type="dxa"/>
          </w:tcPr>
          <w:p w:rsidR="0023658D" w:rsidRDefault="00070BC3">
            <w:pPr>
              <w:pStyle w:val="TableParagraph"/>
              <w:spacing w:before="46"/>
              <w:ind w:left="271"/>
              <w:rPr>
                <w:sz w:val="20"/>
              </w:rPr>
            </w:pPr>
            <w:r>
              <w:rPr>
                <w:sz w:val="20"/>
              </w:rPr>
              <w:t>9.690.800</w:t>
            </w:r>
          </w:p>
        </w:tc>
      </w:tr>
      <w:tr w:rsidR="0023658D">
        <w:trPr>
          <w:trHeight w:val="318"/>
        </w:trPr>
        <w:tc>
          <w:tcPr>
            <w:tcW w:w="1032" w:type="dxa"/>
          </w:tcPr>
          <w:p w:rsidR="0023658D" w:rsidRDefault="00070BC3">
            <w:pPr>
              <w:pStyle w:val="TableParagraph"/>
              <w:spacing w:before="43"/>
              <w:ind w:left="44" w:right="37"/>
              <w:jc w:val="center"/>
              <w:rPr>
                <w:sz w:val="20"/>
              </w:rPr>
            </w:pPr>
            <w:r>
              <w:rPr>
                <w:sz w:val="20"/>
              </w:rPr>
              <w:t>7.11.2008</w:t>
            </w:r>
          </w:p>
        </w:tc>
        <w:tc>
          <w:tcPr>
            <w:tcW w:w="1285" w:type="dxa"/>
          </w:tcPr>
          <w:p w:rsidR="0023658D" w:rsidRDefault="00070BC3">
            <w:pPr>
              <w:pStyle w:val="TableParagraph"/>
              <w:spacing w:before="43"/>
              <w:ind w:right="234"/>
              <w:jc w:val="right"/>
              <w:rPr>
                <w:sz w:val="20"/>
              </w:rPr>
            </w:pPr>
            <w:r>
              <w:rPr>
                <w:w w:val="95"/>
                <w:sz w:val="20"/>
              </w:rPr>
              <w:t>9.500.000</w:t>
            </w:r>
          </w:p>
        </w:tc>
        <w:tc>
          <w:tcPr>
            <w:tcW w:w="1282" w:type="dxa"/>
          </w:tcPr>
          <w:p w:rsidR="0023658D" w:rsidRDefault="0023658D">
            <w:pPr>
              <w:pStyle w:val="TableParagraph"/>
              <w:rPr>
                <w:sz w:val="18"/>
              </w:rPr>
            </w:pPr>
          </w:p>
        </w:tc>
        <w:tc>
          <w:tcPr>
            <w:tcW w:w="1285" w:type="dxa"/>
          </w:tcPr>
          <w:p w:rsidR="0023658D" w:rsidRDefault="00070BC3">
            <w:pPr>
              <w:pStyle w:val="TableParagraph"/>
              <w:spacing w:before="43"/>
              <w:ind w:left="62" w:right="56"/>
              <w:jc w:val="center"/>
              <w:rPr>
                <w:sz w:val="20"/>
              </w:rPr>
            </w:pPr>
            <w:r>
              <w:rPr>
                <w:sz w:val="20"/>
              </w:rPr>
              <w:t>5.000.000</w:t>
            </w:r>
          </w:p>
        </w:tc>
        <w:tc>
          <w:tcPr>
            <w:tcW w:w="1282" w:type="dxa"/>
          </w:tcPr>
          <w:p w:rsidR="0023658D" w:rsidRDefault="0023658D">
            <w:pPr>
              <w:pStyle w:val="TableParagraph"/>
              <w:rPr>
                <w:sz w:val="18"/>
              </w:rPr>
            </w:pPr>
          </w:p>
        </w:tc>
        <w:tc>
          <w:tcPr>
            <w:tcW w:w="1549" w:type="dxa"/>
          </w:tcPr>
          <w:p w:rsidR="0023658D" w:rsidRDefault="0023658D">
            <w:pPr>
              <w:pStyle w:val="TableParagraph"/>
              <w:rPr>
                <w:sz w:val="18"/>
              </w:rPr>
            </w:pPr>
          </w:p>
        </w:tc>
        <w:tc>
          <w:tcPr>
            <w:tcW w:w="1349" w:type="dxa"/>
          </w:tcPr>
          <w:p w:rsidR="0023658D" w:rsidRDefault="0023658D">
            <w:pPr>
              <w:pStyle w:val="TableParagraph"/>
              <w:rPr>
                <w:sz w:val="18"/>
              </w:rPr>
            </w:pPr>
          </w:p>
        </w:tc>
      </w:tr>
      <w:tr w:rsidR="0023658D">
        <w:trPr>
          <w:trHeight w:val="321"/>
        </w:trPr>
        <w:tc>
          <w:tcPr>
            <w:tcW w:w="1032" w:type="dxa"/>
          </w:tcPr>
          <w:p w:rsidR="0023658D" w:rsidRDefault="00070BC3">
            <w:pPr>
              <w:pStyle w:val="TableParagraph"/>
              <w:spacing w:before="46"/>
              <w:ind w:left="44" w:right="38"/>
              <w:jc w:val="center"/>
              <w:rPr>
                <w:sz w:val="20"/>
              </w:rPr>
            </w:pPr>
            <w:r>
              <w:rPr>
                <w:sz w:val="20"/>
              </w:rPr>
              <w:t>10.11.2008</w:t>
            </w:r>
          </w:p>
        </w:tc>
        <w:tc>
          <w:tcPr>
            <w:tcW w:w="1285" w:type="dxa"/>
          </w:tcPr>
          <w:p w:rsidR="0023658D" w:rsidRDefault="0023658D">
            <w:pPr>
              <w:pStyle w:val="TableParagraph"/>
              <w:rPr>
                <w:sz w:val="18"/>
              </w:rPr>
            </w:pPr>
          </w:p>
        </w:tc>
        <w:tc>
          <w:tcPr>
            <w:tcW w:w="1282" w:type="dxa"/>
          </w:tcPr>
          <w:p w:rsidR="0023658D" w:rsidRDefault="00070BC3">
            <w:pPr>
              <w:pStyle w:val="TableParagraph"/>
              <w:spacing w:before="46"/>
              <w:ind w:left="58" w:right="55"/>
              <w:jc w:val="center"/>
              <w:rPr>
                <w:sz w:val="20"/>
              </w:rPr>
            </w:pPr>
            <w:r>
              <w:rPr>
                <w:sz w:val="20"/>
              </w:rPr>
              <w:t>- 8.100.000</w:t>
            </w:r>
          </w:p>
        </w:tc>
        <w:tc>
          <w:tcPr>
            <w:tcW w:w="1285" w:type="dxa"/>
          </w:tcPr>
          <w:p w:rsidR="0023658D" w:rsidRDefault="0023658D">
            <w:pPr>
              <w:pStyle w:val="TableParagraph"/>
              <w:rPr>
                <w:sz w:val="18"/>
              </w:rPr>
            </w:pPr>
          </w:p>
        </w:tc>
        <w:tc>
          <w:tcPr>
            <w:tcW w:w="1282" w:type="dxa"/>
          </w:tcPr>
          <w:p w:rsidR="0023658D" w:rsidRDefault="00070BC3">
            <w:pPr>
              <w:pStyle w:val="TableParagraph"/>
              <w:spacing w:before="46"/>
              <w:ind w:right="174"/>
              <w:jc w:val="right"/>
              <w:rPr>
                <w:sz w:val="20"/>
              </w:rPr>
            </w:pPr>
            <w:r>
              <w:rPr>
                <w:sz w:val="20"/>
              </w:rPr>
              <w:t>- 8.460.000</w:t>
            </w:r>
          </w:p>
        </w:tc>
        <w:tc>
          <w:tcPr>
            <w:tcW w:w="1549" w:type="dxa"/>
          </w:tcPr>
          <w:p w:rsidR="0023658D" w:rsidRDefault="0023658D">
            <w:pPr>
              <w:pStyle w:val="TableParagraph"/>
              <w:rPr>
                <w:sz w:val="18"/>
              </w:rPr>
            </w:pPr>
          </w:p>
        </w:tc>
        <w:tc>
          <w:tcPr>
            <w:tcW w:w="1349" w:type="dxa"/>
          </w:tcPr>
          <w:p w:rsidR="0023658D" w:rsidRDefault="00070BC3">
            <w:pPr>
              <w:pStyle w:val="TableParagraph"/>
              <w:spacing w:before="46"/>
              <w:ind w:left="271"/>
              <w:rPr>
                <w:sz w:val="20"/>
              </w:rPr>
            </w:pPr>
            <w:r>
              <w:rPr>
                <w:sz w:val="20"/>
              </w:rPr>
              <w:t>2.060.000</w:t>
            </w:r>
          </w:p>
        </w:tc>
      </w:tr>
      <w:tr w:rsidR="0023658D">
        <w:trPr>
          <w:trHeight w:val="318"/>
        </w:trPr>
        <w:tc>
          <w:tcPr>
            <w:tcW w:w="1032" w:type="dxa"/>
          </w:tcPr>
          <w:p w:rsidR="0023658D" w:rsidRDefault="00070BC3">
            <w:pPr>
              <w:pStyle w:val="TableParagraph"/>
              <w:spacing w:before="43"/>
              <w:ind w:left="44" w:right="38"/>
              <w:jc w:val="center"/>
              <w:rPr>
                <w:sz w:val="20"/>
              </w:rPr>
            </w:pPr>
            <w:r>
              <w:rPr>
                <w:sz w:val="20"/>
              </w:rPr>
              <w:t>13.11.2008</w:t>
            </w:r>
          </w:p>
        </w:tc>
        <w:tc>
          <w:tcPr>
            <w:tcW w:w="1285" w:type="dxa"/>
          </w:tcPr>
          <w:p w:rsidR="0023658D" w:rsidRDefault="0023658D">
            <w:pPr>
              <w:pStyle w:val="TableParagraph"/>
              <w:rPr>
                <w:sz w:val="18"/>
              </w:rPr>
            </w:pPr>
          </w:p>
        </w:tc>
        <w:tc>
          <w:tcPr>
            <w:tcW w:w="1282" w:type="dxa"/>
          </w:tcPr>
          <w:p w:rsidR="0023658D" w:rsidRDefault="0023658D">
            <w:pPr>
              <w:pStyle w:val="TableParagraph"/>
              <w:rPr>
                <w:sz w:val="18"/>
              </w:rPr>
            </w:pPr>
          </w:p>
        </w:tc>
        <w:tc>
          <w:tcPr>
            <w:tcW w:w="1285" w:type="dxa"/>
          </w:tcPr>
          <w:p w:rsidR="0023658D" w:rsidRDefault="0023658D">
            <w:pPr>
              <w:pStyle w:val="TableParagraph"/>
              <w:rPr>
                <w:sz w:val="18"/>
              </w:rPr>
            </w:pPr>
          </w:p>
        </w:tc>
        <w:tc>
          <w:tcPr>
            <w:tcW w:w="1282" w:type="dxa"/>
          </w:tcPr>
          <w:p w:rsidR="0023658D" w:rsidRDefault="00070BC3">
            <w:pPr>
              <w:pStyle w:val="TableParagraph"/>
              <w:spacing w:before="43"/>
              <w:ind w:right="124"/>
              <w:jc w:val="right"/>
              <w:rPr>
                <w:sz w:val="20"/>
              </w:rPr>
            </w:pPr>
            <w:r>
              <w:rPr>
                <w:sz w:val="20"/>
              </w:rPr>
              <w:t>- 14.000.000</w:t>
            </w:r>
          </w:p>
        </w:tc>
        <w:tc>
          <w:tcPr>
            <w:tcW w:w="1549" w:type="dxa"/>
          </w:tcPr>
          <w:p w:rsidR="0023658D" w:rsidRDefault="0023658D">
            <w:pPr>
              <w:pStyle w:val="TableParagraph"/>
              <w:rPr>
                <w:sz w:val="18"/>
              </w:rPr>
            </w:pPr>
          </w:p>
        </w:tc>
        <w:tc>
          <w:tcPr>
            <w:tcW w:w="1349" w:type="dxa"/>
          </w:tcPr>
          <w:p w:rsidR="0023658D" w:rsidRDefault="00070BC3">
            <w:pPr>
              <w:pStyle w:val="TableParagraph"/>
              <w:spacing w:before="43"/>
              <w:ind w:left="220"/>
              <w:rPr>
                <w:sz w:val="20"/>
              </w:rPr>
            </w:pPr>
            <w:r>
              <w:rPr>
                <w:sz w:val="20"/>
              </w:rPr>
              <w:t>14.005.300</w:t>
            </w:r>
          </w:p>
        </w:tc>
      </w:tr>
      <w:tr w:rsidR="0023658D">
        <w:trPr>
          <w:trHeight w:val="321"/>
        </w:trPr>
        <w:tc>
          <w:tcPr>
            <w:tcW w:w="1032" w:type="dxa"/>
          </w:tcPr>
          <w:p w:rsidR="0023658D" w:rsidRDefault="00070BC3">
            <w:pPr>
              <w:pStyle w:val="TableParagraph"/>
              <w:spacing w:before="46"/>
              <w:ind w:left="44" w:right="38"/>
              <w:jc w:val="center"/>
              <w:rPr>
                <w:sz w:val="20"/>
              </w:rPr>
            </w:pPr>
            <w:r>
              <w:rPr>
                <w:sz w:val="20"/>
              </w:rPr>
              <w:t>19.11.2008</w:t>
            </w:r>
          </w:p>
        </w:tc>
        <w:tc>
          <w:tcPr>
            <w:tcW w:w="1285" w:type="dxa"/>
          </w:tcPr>
          <w:p w:rsidR="0023658D" w:rsidRDefault="0023658D">
            <w:pPr>
              <w:pStyle w:val="TableParagraph"/>
              <w:rPr>
                <w:sz w:val="18"/>
              </w:rPr>
            </w:pPr>
          </w:p>
        </w:tc>
        <w:tc>
          <w:tcPr>
            <w:tcW w:w="1282" w:type="dxa"/>
          </w:tcPr>
          <w:p w:rsidR="0023658D" w:rsidRDefault="0023658D">
            <w:pPr>
              <w:pStyle w:val="TableParagraph"/>
              <w:rPr>
                <w:sz w:val="18"/>
              </w:rPr>
            </w:pPr>
          </w:p>
        </w:tc>
        <w:tc>
          <w:tcPr>
            <w:tcW w:w="1285" w:type="dxa"/>
          </w:tcPr>
          <w:p w:rsidR="0023658D" w:rsidRDefault="0023658D">
            <w:pPr>
              <w:pStyle w:val="TableParagraph"/>
              <w:rPr>
                <w:sz w:val="18"/>
              </w:rPr>
            </w:pPr>
          </w:p>
        </w:tc>
        <w:tc>
          <w:tcPr>
            <w:tcW w:w="1282" w:type="dxa"/>
          </w:tcPr>
          <w:p w:rsidR="0023658D" w:rsidRDefault="0023658D">
            <w:pPr>
              <w:pStyle w:val="TableParagraph"/>
              <w:rPr>
                <w:sz w:val="18"/>
              </w:rPr>
            </w:pPr>
          </w:p>
        </w:tc>
        <w:tc>
          <w:tcPr>
            <w:tcW w:w="1549" w:type="dxa"/>
          </w:tcPr>
          <w:p w:rsidR="0023658D" w:rsidRDefault="00070BC3">
            <w:pPr>
              <w:pStyle w:val="TableParagraph"/>
              <w:spacing w:before="46"/>
              <w:ind w:left="44" w:right="39"/>
              <w:jc w:val="center"/>
              <w:rPr>
                <w:sz w:val="20"/>
              </w:rPr>
            </w:pPr>
            <w:r>
              <w:rPr>
                <w:sz w:val="20"/>
              </w:rPr>
              <w:t>- 775.284</w:t>
            </w:r>
          </w:p>
        </w:tc>
        <w:tc>
          <w:tcPr>
            <w:tcW w:w="1349" w:type="dxa"/>
          </w:tcPr>
          <w:p w:rsidR="0023658D" w:rsidRDefault="00070BC3">
            <w:pPr>
              <w:pStyle w:val="TableParagraph"/>
              <w:spacing w:before="46"/>
              <w:ind w:left="345"/>
              <w:rPr>
                <w:sz w:val="20"/>
              </w:rPr>
            </w:pPr>
            <w:r>
              <w:rPr>
                <w:sz w:val="20"/>
              </w:rPr>
              <w:t>775.300</w:t>
            </w:r>
          </w:p>
        </w:tc>
      </w:tr>
      <w:tr w:rsidR="0023658D">
        <w:trPr>
          <w:trHeight w:val="318"/>
        </w:trPr>
        <w:tc>
          <w:tcPr>
            <w:tcW w:w="1032" w:type="dxa"/>
          </w:tcPr>
          <w:p w:rsidR="0023658D" w:rsidRDefault="00070BC3">
            <w:pPr>
              <w:pStyle w:val="TableParagraph"/>
              <w:spacing w:before="43"/>
              <w:ind w:left="44" w:right="38"/>
              <w:jc w:val="center"/>
              <w:rPr>
                <w:sz w:val="20"/>
              </w:rPr>
            </w:pPr>
            <w:r>
              <w:rPr>
                <w:sz w:val="20"/>
              </w:rPr>
              <w:t>20.11.2008</w:t>
            </w:r>
          </w:p>
        </w:tc>
        <w:tc>
          <w:tcPr>
            <w:tcW w:w="1285" w:type="dxa"/>
          </w:tcPr>
          <w:p w:rsidR="0023658D" w:rsidRDefault="0023658D">
            <w:pPr>
              <w:pStyle w:val="TableParagraph"/>
              <w:rPr>
                <w:sz w:val="18"/>
              </w:rPr>
            </w:pPr>
          </w:p>
        </w:tc>
        <w:tc>
          <w:tcPr>
            <w:tcW w:w="1282" w:type="dxa"/>
          </w:tcPr>
          <w:p w:rsidR="0023658D" w:rsidRDefault="0023658D">
            <w:pPr>
              <w:pStyle w:val="TableParagraph"/>
              <w:rPr>
                <w:sz w:val="18"/>
              </w:rPr>
            </w:pPr>
          </w:p>
        </w:tc>
        <w:tc>
          <w:tcPr>
            <w:tcW w:w="1285" w:type="dxa"/>
          </w:tcPr>
          <w:p w:rsidR="0023658D" w:rsidRDefault="00070BC3">
            <w:pPr>
              <w:pStyle w:val="TableParagraph"/>
              <w:spacing w:before="43"/>
              <w:ind w:left="62" w:right="56"/>
              <w:jc w:val="center"/>
              <w:rPr>
                <w:sz w:val="20"/>
              </w:rPr>
            </w:pPr>
            <w:r>
              <w:rPr>
                <w:sz w:val="20"/>
              </w:rPr>
              <w:t>6.600.000</w:t>
            </w:r>
          </w:p>
        </w:tc>
        <w:tc>
          <w:tcPr>
            <w:tcW w:w="1282" w:type="dxa"/>
          </w:tcPr>
          <w:p w:rsidR="0023658D" w:rsidRDefault="00070BC3">
            <w:pPr>
              <w:pStyle w:val="TableParagraph"/>
              <w:spacing w:before="43"/>
              <w:ind w:right="174"/>
              <w:jc w:val="right"/>
              <w:rPr>
                <w:sz w:val="20"/>
              </w:rPr>
            </w:pPr>
            <w:r>
              <w:rPr>
                <w:sz w:val="20"/>
              </w:rPr>
              <w:t>- 6.550.000</w:t>
            </w:r>
          </w:p>
        </w:tc>
        <w:tc>
          <w:tcPr>
            <w:tcW w:w="1549" w:type="dxa"/>
          </w:tcPr>
          <w:p w:rsidR="0023658D" w:rsidRDefault="0023658D">
            <w:pPr>
              <w:pStyle w:val="TableParagraph"/>
              <w:rPr>
                <w:sz w:val="18"/>
              </w:rPr>
            </w:pPr>
          </w:p>
        </w:tc>
        <w:tc>
          <w:tcPr>
            <w:tcW w:w="1349" w:type="dxa"/>
          </w:tcPr>
          <w:p w:rsidR="0023658D" w:rsidRDefault="0023658D">
            <w:pPr>
              <w:pStyle w:val="TableParagraph"/>
              <w:rPr>
                <w:sz w:val="18"/>
              </w:rPr>
            </w:pPr>
          </w:p>
        </w:tc>
      </w:tr>
      <w:tr w:rsidR="0023658D">
        <w:trPr>
          <w:trHeight w:val="321"/>
        </w:trPr>
        <w:tc>
          <w:tcPr>
            <w:tcW w:w="1032" w:type="dxa"/>
          </w:tcPr>
          <w:p w:rsidR="0023658D" w:rsidRDefault="00070BC3">
            <w:pPr>
              <w:pStyle w:val="TableParagraph"/>
              <w:spacing w:before="46"/>
              <w:ind w:left="44" w:right="38"/>
              <w:jc w:val="center"/>
              <w:rPr>
                <w:sz w:val="20"/>
              </w:rPr>
            </w:pPr>
            <w:r>
              <w:rPr>
                <w:sz w:val="20"/>
              </w:rPr>
              <w:t>25.11.2008</w:t>
            </w:r>
          </w:p>
        </w:tc>
        <w:tc>
          <w:tcPr>
            <w:tcW w:w="1285" w:type="dxa"/>
          </w:tcPr>
          <w:p w:rsidR="0023658D" w:rsidRDefault="0023658D">
            <w:pPr>
              <w:pStyle w:val="TableParagraph"/>
              <w:rPr>
                <w:sz w:val="18"/>
              </w:rPr>
            </w:pPr>
          </w:p>
        </w:tc>
        <w:tc>
          <w:tcPr>
            <w:tcW w:w="1282" w:type="dxa"/>
          </w:tcPr>
          <w:p w:rsidR="0023658D" w:rsidRDefault="0023658D">
            <w:pPr>
              <w:pStyle w:val="TableParagraph"/>
              <w:rPr>
                <w:sz w:val="18"/>
              </w:rPr>
            </w:pPr>
          </w:p>
        </w:tc>
        <w:tc>
          <w:tcPr>
            <w:tcW w:w="1285" w:type="dxa"/>
          </w:tcPr>
          <w:p w:rsidR="0023658D" w:rsidRDefault="0023658D">
            <w:pPr>
              <w:pStyle w:val="TableParagraph"/>
              <w:rPr>
                <w:sz w:val="18"/>
              </w:rPr>
            </w:pPr>
          </w:p>
        </w:tc>
        <w:tc>
          <w:tcPr>
            <w:tcW w:w="1282" w:type="dxa"/>
          </w:tcPr>
          <w:p w:rsidR="0023658D" w:rsidRDefault="0023658D">
            <w:pPr>
              <w:pStyle w:val="TableParagraph"/>
              <w:rPr>
                <w:sz w:val="18"/>
              </w:rPr>
            </w:pPr>
          </w:p>
        </w:tc>
        <w:tc>
          <w:tcPr>
            <w:tcW w:w="1549" w:type="dxa"/>
          </w:tcPr>
          <w:p w:rsidR="0023658D" w:rsidRDefault="0023658D">
            <w:pPr>
              <w:pStyle w:val="TableParagraph"/>
              <w:rPr>
                <w:sz w:val="18"/>
              </w:rPr>
            </w:pPr>
          </w:p>
        </w:tc>
        <w:tc>
          <w:tcPr>
            <w:tcW w:w="1349" w:type="dxa"/>
          </w:tcPr>
          <w:p w:rsidR="0023658D" w:rsidRDefault="00070BC3">
            <w:pPr>
              <w:pStyle w:val="TableParagraph"/>
              <w:spacing w:before="46"/>
              <w:ind w:left="338"/>
              <w:rPr>
                <w:sz w:val="20"/>
              </w:rPr>
            </w:pPr>
            <w:r>
              <w:rPr>
                <w:sz w:val="20"/>
              </w:rPr>
              <w:t>- 50.000</w:t>
            </w:r>
          </w:p>
        </w:tc>
      </w:tr>
      <w:tr w:rsidR="0023658D">
        <w:trPr>
          <w:trHeight w:val="318"/>
        </w:trPr>
        <w:tc>
          <w:tcPr>
            <w:tcW w:w="1032" w:type="dxa"/>
          </w:tcPr>
          <w:p w:rsidR="0023658D" w:rsidRDefault="00070BC3">
            <w:pPr>
              <w:pStyle w:val="TableParagraph"/>
              <w:spacing w:before="43"/>
              <w:ind w:left="44" w:right="38"/>
              <w:jc w:val="center"/>
              <w:rPr>
                <w:sz w:val="20"/>
              </w:rPr>
            </w:pPr>
            <w:r>
              <w:rPr>
                <w:sz w:val="20"/>
              </w:rPr>
              <w:t>26.11.2008</w:t>
            </w:r>
          </w:p>
        </w:tc>
        <w:tc>
          <w:tcPr>
            <w:tcW w:w="1285" w:type="dxa"/>
          </w:tcPr>
          <w:p w:rsidR="0023658D" w:rsidRDefault="0023658D">
            <w:pPr>
              <w:pStyle w:val="TableParagraph"/>
              <w:rPr>
                <w:sz w:val="18"/>
              </w:rPr>
            </w:pPr>
          </w:p>
        </w:tc>
        <w:tc>
          <w:tcPr>
            <w:tcW w:w="1282" w:type="dxa"/>
          </w:tcPr>
          <w:p w:rsidR="0023658D" w:rsidRDefault="0023658D">
            <w:pPr>
              <w:pStyle w:val="TableParagraph"/>
              <w:rPr>
                <w:sz w:val="18"/>
              </w:rPr>
            </w:pPr>
          </w:p>
        </w:tc>
        <w:tc>
          <w:tcPr>
            <w:tcW w:w="1285" w:type="dxa"/>
          </w:tcPr>
          <w:p w:rsidR="0023658D" w:rsidRDefault="0023658D">
            <w:pPr>
              <w:pStyle w:val="TableParagraph"/>
              <w:rPr>
                <w:sz w:val="18"/>
              </w:rPr>
            </w:pPr>
          </w:p>
        </w:tc>
        <w:tc>
          <w:tcPr>
            <w:tcW w:w="1282" w:type="dxa"/>
          </w:tcPr>
          <w:p w:rsidR="0023658D" w:rsidRDefault="00070BC3">
            <w:pPr>
              <w:pStyle w:val="TableParagraph"/>
              <w:spacing w:before="43"/>
              <w:ind w:right="174"/>
              <w:jc w:val="right"/>
              <w:rPr>
                <w:sz w:val="20"/>
              </w:rPr>
            </w:pPr>
            <w:r>
              <w:rPr>
                <w:sz w:val="20"/>
              </w:rPr>
              <w:t>- 6.000.000</w:t>
            </w:r>
          </w:p>
        </w:tc>
        <w:tc>
          <w:tcPr>
            <w:tcW w:w="1549" w:type="dxa"/>
          </w:tcPr>
          <w:p w:rsidR="0023658D" w:rsidRDefault="0023658D">
            <w:pPr>
              <w:pStyle w:val="TableParagraph"/>
              <w:rPr>
                <w:sz w:val="18"/>
              </w:rPr>
            </w:pPr>
          </w:p>
        </w:tc>
        <w:tc>
          <w:tcPr>
            <w:tcW w:w="1349" w:type="dxa"/>
          </w:tcPr>
          <w:p w:rsidR="0023658D" w:rsidRDefault="00070BC3">
            <w:pPr>
              <w:pStyle w:val="TableParagraph"/>
              <w:spacing w:before="43"/>
              <w:ind w:left="271"/>
              <w:rPr>
                <w:sz w:val="20"/>
              </w:rPr>
            </w:pPr>
            <w:r>
              <w:rPr>
                <w:sz w:val="20"/>
              </w:rPr>
              <w:t>6.000.000</w:t>
            </w:r>
          </w:p>
        </w:tc>
      </w:tr>
      <w:tr w:rsidR="0023658D">
        <w:trPr>
          <w:trHeight w:val="321"/>
        </w:trPr>
        <w:tc>
          <w:tcPr>
            <w:tcW w:w="1032" w:type="dxa"/>
          </w:tcPr>
          <w:p w:rsidR="0023658D" w:rsidRDefault="00070BC3">
            <w:pPr>
              <w:pStyle w:val="TableParagraph"/>
              <w:spacing w:before="46"/>
              <w:ind w:left="44" w:right="37"/>
              <w:jc w:val="center"/>
              <w:rPr>
                <w:sz w:val="20"/>
              </w:rPr>
            </w:pPr>
            <w:r>
              <w:rPr>
                <w:sz w:val="20"/>
              </w:rPr>
              <w:t>8.12.2008</w:t>
            </w:r>
          </w:p>
        </w:tc>
        <w:tc>
          <w:tcPr>
            <w:tcW w:w="1285" w:type="dxa"/>
          </w:tcPr>
          <w:p w:rsidR="0023658D" w:rsidRDefault="0023658D">
            <w:pPr>
              <w:pStyle w:val="TableParagraph"/>
              <w:rPr>
                <w:sz w:val="18"/>
              </w:rPr>
            </w:pPr>
          </w:p>
        </w:tc>
        <w:tc>
          <w:tcPr>
            <w:tcW w:w="1282" w:type="dxa"/>
          </w:tcPr>
          <w:p w:rsidR="0023658D" w:rsidRDefault="00070BC3">
            <w:pPr>
              <w:pStyle w:val="TableParagraph"/>
              <w:spacing w:before="46"/>
              <w:ind w:left="58" w:right="55"/>
              <w:jc w:val="center"/>
              <w:rPr>
                <w:sz w:val="20"/>
              </w:rPr>
            </w:pPr>
            <w:r>
              <w:rPr>
                <w:sz w:val="20"/>
              </w:rPr>
              <w:t>- 21.997.800</w:t>
            </w:r>
          </w:p>
        </w:tc>
        <w:tc>
          <w:tcPr>
            <w:tcW w:w="1285" w:type="dxa"/>
          </w:tcPr>
          <w:p w:rsidR="0023658D" w:rsidRDefault="0023658D">
            <w:pPr>
              <w:pStyle w:val="TableParagraph"/>
              <w:rPr>
                <w:sz w:val="18"/>
              </w:rPr>
            </w:pPr>
          </w:p>
        </w:tc>
        <w:tc>
          <w:tcPr>
            <w:tcW w:w="1282" w:type="dxa"/>
          </w:tcPr>
          <w:p w:rsidR="0023658D" w:rsidRDefault="0023658D">
            <w:pPr>
              <w:pStyle w:val="TableParagraph"/>
              <w:rPr>
                <w:sz w:val="18"/>
              </w:rPr>
            </w:pPr>
          </w:p>
        </w:tc>
        <w:tc>
          <w:tcPr>
            <w:tcW w:w="1549" w:type="dxa"/>
          </w:tcPr>
          <w:p w:rsidR="0023658D" w:rsidRDefault="0023658D">
            <w:pPr>
              <w:pStyle w:val="TableParagraph"/>
              <w:rPr>
                <w:sz w:val="18"/>
              </w:rPr>
            </w:pPr>
          </w:p>
        </w:tc>
        <w:tc>
          <w:tcPr>
            <w:tcW w:w="1349" w:type="dxa"/>
          </w:tcPr>
          <w:p w:rsidR="0023658D" w:rsidRDefault="00070BC3">
            <w:pPr>
              <w:pStyle w:val="TableParagraph"/>
              <w:spacing w:before="46"/>
              <w:ind w:left="220"/>
              <w:rPr>
                <w:sz w:val="20"/>
              </w:rPr>
            </w:pPr>
            <w:r>
              <w:rPr>
                <w:sz w:val="20"/>
              </w:rPr>
              <w:t>21.997.800</w:t>
            </w:r>
          </w:p>
        </w:tc>
      </w:tr>
      <w:tr w:rsidR="0023658D">
        <w:trPr>
          <w:trHeight w:val="318"/>
        </w:trPr>
        <w:tc>
          <w:tcPr>
            <w:tcW w:w="1032" w:type="dxa"/>
          </w:tcPr>
          <w:p w:rsidR="0023658D" w:rsidRDefault="00070BC3">
            <w:pPr>
              <w:pStyle w:val="TableParagraph"/>
              <w:spacing w:before="43"/>
              <w:ind w:left="44" w:right="38"/>
              <w:jc w:val="center"/>
              <w:rPr>
                <w:sz w:val="20"/>
              </w:rPr>
            </w:pPr>
            <w:r>
              <w:rPr>
                <w:sz w:val="20"/>
              </w:rPr>
              <w:t>16.12.2008</w:t>
            </w:r>
          </w:p>
        </w:tc>
        <w:tc>
          <w:tcPr>
            <w:tcW w:w="1285" w:type="dxa"/>
          </w:tcPr>
          <w:p w:rsidR="0023658D" w:rsidRDefault="0023658D">
            <w:pPr>
              <w:pStyle w:val="TableParagraph"/>
              <w:rPr>
                <w:sz w:val="18"/>
              </w:rPr>
            </w:pPr>
          </w:p>
        </w:tc>
        <w:tc>
          <w:tcPr>
            <w:tcW w:w="1282" w:type="dxa"/>
          </w:tcPr>
          <w:p w:rsidR="0023658D" w:rsidRDefault="0023658D">
            <w:pPr>
              <w:pStyle w:val="TableParagraph"/>
              <w:rPr>
                <w:sz w:val="18"/>
              </w:rPr>
            </w:pPr>
          </w:p>
        </w:tc>
        <w:tc>
          <w:tcPr>
            <w:tcW w:w="1285" w:type="dxa"/>
          </w:tcPr>
          <w:p w:rsidR="0023658D" w:rsidRDefault="0023658D">
            <w:pPr>
              <w:pStyle w:val="TableParagraph"/>
              <w:rPr>
                <w:sz w:val="18"/>
              </w:rPr>
            </w:pPr>
          </w:p>
        </w:tc>
        <w:tc>
          <w:tcPr>
            <w:tcW w:w="1282" w:type="dxa"/>
          </w:tcPr>
          <w:p w:rsidR="0023658D" w:rsidRDefault="00070BC3">
            <w:pPr>
              <w:pStyle w:val="TableParagraph"/>
              <w:spacing w:before="43"/>
              <w:ind w:right="174"/>
              <w:jc w:val="right"/>
              <w:rPr>
                <w:sz w:val="20"/>
              </w:rPr>
            </w:pPr>
            <w:r>
              <w:rPr>
                <w:sz w:val="20"/>
              </w:rPr>
              <w:t>- 3.600.000</w:t>
            </w:r>
          </w:p>
        </w:tc>
        <w:tc>
          <w:tcPr>
            <w:tcW w:w="1549" w:type="dxa"/>
          </w:tcPr>
          <w:p w:rsidR="0023658D" w:rsidRDefault="0023658D">
            <w:pPr>
              <w:pStyle w:val="TableParagraph"/>
              <w:rPr>
                <w:sz w:val="18"/>
              </w:rPr>
            </w:pPr>
          </w:p>
        </w:tc>
        <w:tc>
          <w:tcPr>
            <w:tcW w:w="1349" w:type="dxa"/>
          </w:tcPr>
          <w:p w:rsidR="0023658D" w:rsidRDefault="00070BC3">
            <w:pPr>
              <w:pStyle w:val="TableParagraph"/>
              <w:spacing w:before="43"/>
              <w:ind w:left="271"/>
              <w:rPr>
                <w:sz w:val="20"/>
              </w:rPr>
            </w:pPr>
            <w:r>
              <w:rPr>
                <w:sz w:val="20"/>
              </w:rPr>
              <w:t>3.600.000</w:t>
            </w:r>
          </w:p>
        </w:tc>
      </w:tr>
      <w:tr w:rsidR="0023658D">
        <w:trPr>
          <w:trHeight w:val="321"/>
        </w:trPr>
        <w:tc>
          <w:tcPr>
            <w:tcW w:w="1032" w:type="dxa"/>
          </w:tcPr>
          <w:p w:rsidR="0023658D" w:rsidRDefault="00070BC3">
            <w:pPr>
              <w:pStyle w:val="TableParagraph"/>
              <w:spacing w:before="46"/>
              <w:ind w:left="44" w:right="38"/>
              <w:jc w:val="center"/>
              <w:rPr>
                <w:sz w:val="20"/>
              </w:rPr>
            </w:pPr>
            <w:r>
              <w:rPr>
                <w:sz w:val="20"/>
              </w:rPr>
              <w:t>19.12.2008</w:t>
            </w:r>
          </w:p>
        </w:tc>
        <w:tc>
          <w:tcPr>
            <w:tcW w:w="1285" w:type="dxa"/>
          </w:tcPr>
          <w:p w:rsidR="0023658D" w:rsidRDefault="0023658D">
            <w:pPr>
              <w:pStyle w:val="TableParagraph"/>
              <w:rPr>
                <w:sz w:val="18"/>
              </w:rPr>
            </w:pPr>
          </w:p>
        </w:tc>
        <w:tc>
          <w:tcPr>
            <w:tcW w:w="1282" w:type="dxa"/>
          </w:tcPr>
          <w:p w:rsidR="0023658D" w:rsidRDefault="0023658D">
            <w:pPr>
              <w:pStyle w:val="TableParagraph"/>
              <w:rPr>
                <w:sz w:val="18"/>
              </w:rPr>
            </w:pPr>
          </w:p>
        </w:tc>
        <w:tc>
          <w:tcPr>
            <w:tcW w:w="1285" w:type="dxa"/>
          </w:tcPr>
          <w:p w:rsidR="0023658D" w:rsidRDefault="00070BC3">
            <w:pPr>
              <w:pStyle w:val="TableParagraph"/>
              <w:spacing w:before="46"/>
              <w:ind w:left="62" w:right="56"/>
              <w:jc w:val="center"/>
              <w:rPr>
                <w:sz w:val="20"/>
              </w:rPr>
            </w:pPr>
            <w:r>
              <w:rPr>
                <w:sz w:val="20"/>
              </w:rPr>
              <w:t>8.000.000</w:t>
            </w:r>
          </w:p>
        </w:tc>
        <w:tc>
          <w:tcPr>
            <w:tcW w:w="1282" w:type="dxa"/>
          </w:tcPr>
          <w:p w:rsidR="0023658D" w:rsidRDefault="00070BC3">
            <w:pPr>
              <w:pStyle w:val="TableParagraph"/>
              <w:spacing w:before="46"/>
              <w:ind w:right="174"/>
              <w:jc w:val="right"/>
              <w:rPr>
                <w:sz w:val="20"/>
              </w:rPr>
            </w:pPr>
            <w:r>
              <w:rPr>
                <w:sz w:val="20"/>
              </w:rPr>
              <w:t>- 7.750.000</w:t>
            </w:r>
          </w:p>
        </w:tc>
        <w:tc>
          <w:tcPr>
            <w:tcW w:w="1549" w:type="dxa"/>
          </w:tcPr>
          <w:p w:rsidR="0023658D" w:rsidRDefault="0023658D">
            <w:pPr>
              <w:pStyle w:val="TableParagraph"/>
              <w:rPr>
                <w:sz w:val="18"/>
              </w:rPr>
            </w:pPr>
          </w:p>
        </w:tc>
        <w:tc>
          <w:tcPr>
            <w:tcW w:w="1349" w:type="dxa"/>
          </w:tcPr>
          <w:p w:rsidR="0023658D" w:rsidRDefault="00070BC3">
            <w:pPr>
              <w:pStyle w:val="TableParagraph"/>
              <w:spacing w:before="46"/>
              <w:ind w:left="287"/>
              <w:rPr>
                <w:sz w:val="20"/>
              </w:rPr>
            </w:pPr>
            <w:r>
              <w:rPr>
                <w:sz w:val="20"/>
              </w:rPr>
              <w:t>- 250.000</w:t>
            </w:r>
          </w:p>
        </w:tc>
      </w:tr>
      <w:tr w:rsidR="0023658D">
        <w:trPr>
          <w:trHeight w:val="318"/>
        </w:trPr>
        <w:tc>
          <w:tcPr>
            <w:tcW w:w="1032" w:type="dxa"/>
          </w:tcPr>
          <w:p w:rsidR="0023658D" w:rsidRDefault="00070BC3">
            <w:pPr>
              <w:pStyle w:val="TableParagraph"/>
              <w:spacing w:before="43"/>
              <w:ind w:left="44" w:right="38"/>
              <w:jc w:val="center"/>
              <w:rPr>
                <w:sz w:val="20"/>
              </w:rPr>
            </w:pPr>
            <w:r>
              <w:rPr>
                <w:sz w:val="20"/>
              </w:rPr>
              <w:t>19.12.2008</w:t>
            </w:r>
          </w:p>
        </w:tc>
        <w:tc>
          <w:tcPr>
            <w:tcW w:w="1285" w:type="dxa"/>
          </w:tcPr>
          <w:p w:rsidR="0023658D" w:rsidRDefault="0023658D">
            <w:pPr>
              <w:pStyle w:val="TableParagraph"/>
              <w:rPr>
                <w:sz w:val="18"/>
              </w:rPr>
            </w:pPr>
          </w:p>
        </w:tc>
        <w:tc>
          <w:tcPr>
            <w:tcW w:w="1282" w:type="dxa"/>
          </w:tcPr>
          <w:p w:rsidR="0023658D" w:rsidRDefault="0023658D">
            <w:pPr>
              <w:pStyle w:val="TableParagraph"/>
              <w:rPr>
                <w:sz w:val="18"/>
              </w:rPr>
            </w:pPr>
          </w:p>
        </w:tc>
        <w:tc>
          <w:tcPr>
            <w:tcW w:w="1285" w:type="dxa"/>
          </w:tcPr>
          <w:p w:rsidR="0023658D" w:rsidRDefault="0023658D">
            <w:pPr>
              <w:pStyle w:val="TableParagraph"/>
              <w:rPr>
                <w:sz w:val="18"/>
              </w:rPr>
            </w:pPr>
          </w:p>
        </w:tc>
        <w:tc>
          <w:tcPr>
            <w:tcW w:w="1282" w:type="dxa"/>
          </w:tcPr>
          <w:p w:rsidR="0023658D" w:rsidRDefault="00070BC3">
            <w:pPr>
              <w:pStyle w:val="TableParagraph"/>
              <w:spacing w:before="43"/>
              <w:ind w:right="174"/>
              <w:jc w:val="right"/>
              <w:rPr>
                <w:sz w:val="20"/>
              </w:rPr>
            </w:pPr>
            <w:r>
              <w:rPr>
                <w:sz w:val="20"/>
              </w:rPr>
              <w:t>- 1.600.000</w:t>
            </w:r>
          </w:p>
        </w:tc>
        <w:tc>
          <w:tcPr>
            <w:tcW w:w="1549" w:type="dxa"/>
          </w:tcPr>
          <w:p w:rsidR="0023658D" w:rsidRDefault="0023658D">
            <w:pPr>
              <w:pStyle w:val="TableParagraph"/>
              <w:rPr>
                <w:sz w:val="18"/>
              </w:rPr>
            </w:pPr>
          </w:p>
        </w:tc>
        <w:tc>
          <w:tcPr>
            <w:tcW w:w="1349" w:type="dxa"/>
          </w:tcPr>
          <w:p w:rsidR="0023658D" w:rsidRDefault="00070BC3">
            <w:pPr>
              <w:pStyle w:val="TableParagraph"/>
              <w:spacing w:before="43"/>
              <w:ind w:left="271"/>
              <w:rPr>
                <w:sz w:val="20"/>
              </w:rPr>
            </w:pPr>
            <w:r>
              <w:rPr>
                <w:sz w:val="20"/>
              </w:rPr>
              <w:t>1.600.000</w:t>
            </w:r>
          </w:p>
        </w:tc>
      </w:tr>
      <w:tr w:rsidR="0023658D">
        <w:trPr>
          <w:trHeight w:val="321"/>
        </w:trPr>
        <w:tc>
          <w:tcPr>
            <w:tcW w:w="1032" w:type="dxa"/>
          </w:tcPr>
          <w:p w:rsidR="0023658D" w:rsidRDefault="00070BC3">
            <w:pPr>
              <w:pStyle w:val="TableParagraph"/>
              <w:spacing w:before="46"/>
              <w:ind w:left="44" w:right="38"/>
              <w:jc w:val="center"/>
              <w:rPr>
                <w:sz w:val="20"/>
              </w:rPr>
            </w:pPr>
            <w:r>
              <w:rPr>
                <w:sz w:val="20"/>
              </w:rPr>
              <w:t>23.12.2008</w:t>
            </w:r>
          </w:p>
        </w:tc>
        <w:tc>
          <w:tcPr>
            <w:tcW w:w="1285" w:type="dxa"/>
          </w:tcPr>
          <w:p w:rsidR="0023658D" w:rsidRDefault="0023658D">
            <w:pPr>
              <w:pStyle w:val="TableParagraph"/>
              <w:rPr>
                <w:sz w:val="18"/>
              </w:rPr>
            </w:pPr>
          </w:p>
        </w:tc>
        <w:tc>
          <w:tcPr>
            <w:tcW w:w="1282" w:type="dxa"/>
          </w:tcPr>
          <w:p w:rsidR="0023658D" w:rsidRDefault="0023658D">
            <w:pPr>
              <w:pStyle w:val="TableParagraph"/>
              <w:rPr>
                <w:sz w:val="18"/>
              </w:rPr>
            </w:pPr>
          </w:p>
        </w:tc>
        <w:tc>
          <w:tcPr>
            <w:tcW w:w="1285" w:type="dxa"/>
          </w:tcPr>
          <w:p w:rsidR="0023658D" w:rsidRDefault="00070BC3">
            <w:pPr>
              <w:pStyle w:val="TableParagraph"/>
              <w:spacing w:before="46"/>
              <w:ind w:left="62" w:right="56"/>
              <w:jc w:val="center"/>
              <w:rPr>
                <w:sz w:val="20"/>
              </w:rPr>
            </w:pPr>
            <w:r>
              <w:rPr>
                <w:sz w:val="20"/>
              </w:rPr>
              <w:t>5.000.000</w:t>
            </w:r>
          </w:p>
        </w:tc>
        <w:tc>
          <w:tcPr>
            <w:tcW w:w="1282" w:type="dxa"/>
          </w:tcPr>
          <w:p w:rsidR="0023658D" w:rsidRDefault="00070BC3">
            <w:pPr>
              <w:pStyle w:val="TableParagraph"/>
              <w:spacing w:before="46"/>
              <w:ind w:right="174"/>
              <w:jc w:val="right"/>
              <w:rPr>
                <w:sz w:val="20"/>
              </w:rPr>
            </w:pPr>
            <w:r>
              <w:rPr>
                <w:sz w:val="20"/>
              </w:rPr>
              <w:t>- 6.415.000</w:t>
            </w:r>
          </w:p>
        </w:tc>
        <w:tc>
          <w:tcPr>
            <w:tcW w:w="1549" w:type="dxa"/>
          </w:tcPr>
          <w:p w:rsidR="0023658D" w:rsidRDefault="0023658D">
            <w:pPr>
              <w:pStyle w:val="TableParagraph"/>
              <w:rPr>
                <w:sz w:val="18"/>
              </w:rPr>
            </w:pPr>
          </w:p>
        </w:tc>
        <w:tc>
          <w:tcPr>
            <w:tcW w:w="1349" w:type="dxa"/>
          </w:tcPr>
          <w:p w:rsidR="0023658D" w:rsidRDefault="00070BC3">
            <w:pPr>
              <w:pStyle w:val="TableParagraph"/>
              <w:spacing w:before="46"/>
              <w:ind w:left="271"/>
              <w:rPr>
                <w:sz w:val="20"/>
              </w:rPr>
            </w:pPr>
            <w:r>
              <w:rPr>
                <w:sz w:val="20"/>
              </w:rPr>
              <w:t>1.414.600</w:t>
            </w:r>
          </w:p>
        </w:tc>
      </w:tr>
      <w:tr w:rsidR="0023658D">
        <w:trPr>
          <w:trHeight w:val="318"/>
        </w:trPr>
        <w:tc>
          <w:tcPr>
            <w:tcW w:w="1032" w:type="dxa"/>
            <w:shd w:val="clear" w:color="auto" w:fill="F1F1F1"/>
          </w:tcPr>
          <w:p w:rsidR="0023658D" w:rsidRDefault="00070BC3">
            <w:pPr>
              <w:pStyle w:val="TableParagraph"/>
              <w:spacing w:before="43"/>
              <w:ind w:left="44" w:right="35"/>
              <w:jc w:val="center"/>
              <w:rPr>
                <w:b/>
                <w:sz w:val="20"/>
              </w:rPr>
            </w:pPr>
            <w:r>
              <w:rPr>
                <w:b/>
                <w:sz w:val="20"/>
              </w:rPr>
              <w:t>2008</w:t>
            </w:r>
          </w:p>
        </w:tc>
        <w:tc>
          <w:tcPr>
            <w:tcW w:w="1285" w:type="dxa"/>
            <w:shd w:val="clear" w:color="auto" w:fill="F1F1F1"/>
          </w:tcPr>
          <w:p w:rsidR="0023658D" w:rsidRDefault="00070BC3">
            <w:pPr>
              <w:pStyle w:val="TableParagraph"/>
              <w:spacing w:before="43"/>
              <w:ind w:right="133"/>
              <w:jc w:val="right"/>
              <w:rPr>
                <w:b/>
                <w:sz w:val="20"/>
              </w:rPr>
            </w:pPr>
            <w:r>
              <w:rPr>
                <w:b/>
                <w:w w:val="95"/>
                <w:sz w:val="20"/>
              </w:rPr>
              <w:t>192.834.460</w:t>
            </w:r>
          </w:p>
        </w:tc>
        <w:tc>
          <w:tcPr>
            <w:tcW w:w="1282" w:type="dxa"/>
            <w:shd w:val="clear" w:color="auto" w:fill="F1F1F1"/>
          </w:tcPr>
          <w:p w:rsidR="0023658D" w:rsidRDefault="00070BC3">
            <w:pPr>
              <w:pStyle w:val="TableParagraph"/>
              <w:spacing w:before="43"/>
              <w:ind w:left="60" w:right="55"/>
              <w:jc w:val="center"/>
              <w:rPr>
                <w:b/>
                <w:sz w:val="20"/>
              </w:rPr>
            </w:pPr>
            <w:r>
              <w:rPr>
                <w:b/>
                <w:sz w:val="20"/>
              </w:rPr>
              <w:t>- 166.680.770</w:t>
            </w:r>
          </w:p>
        </w:tc>
        <w:tc>
          <w:tcPr>
            <w:tcW w:w="1285" w:type="dxa"/>
            <w:shd w:val="clear" w:color="auto" w:fill="F1F1F1"/>
          </w:tcPr>
          <w:p w:rsidR="0023658D" w:rsidRDefault="00070BC3">
            <w:pPr>
              <w:pStyle w:val="TableParagraph"/>
              <w:spacing w:before="43"/>
              <w:ind w:left="62" w:right="55"/>
              <w:jc w:val="center"/>
              <w:rPr>
                <w:b/>
                <w:sz w:val="20"/>
              </w:rPr>
            </w:pPr>
            <w:r>
              <w:rPr>
                <w:b/>
                <w:sz w:val="20"/>
              </w:rPr>
              <w:t>345.500.000</w:t>
            </w:r>
          </w:p>
        </w:tc>
        <w:tc>
          <w:tcPr>
            <w:tcW w:w="1282" w:type="dxa"/>
            <w:shd w:val="clear" w:color="auto" w:fill="F1F1F1"/>
          </w:tcPr>
          <w:p w:rsidR="0023658D" w:rsidRDefault="00070BC3">
            <w:pPr>
              <w:pStyle w:val="TableParagraph"/>
              <w:spacing w:before="43"/>
              <w:ind w:right="73"/>
              <w:jc w:val="right"/>
              <w:rPr>
                <w:b/>
                <w:sz w:val="20"/>
              </w:rPr>
            </w:pPr>
            <w:r>
              <w:rPr>
                <w:b/>
                <w:sz w:val="20"/>
              </w:rPr>
              <w:t>- 227.653.500</w:t>
            </w:r>
          </w:p>
        </w:tc>
        <w:tc>
          <w:tcPr>
            <w:tcW w:w="1549" w:type="dxa"/>
            <w:shd w:val="clear" w:color="auto" w:fill="F1F1F1"/>
          </w:tcPr>
          <w:p w:rsidR="0023658D" w:rsidRDefault="00070BC3">
            <w:pPr>
              <w:pStyle w:val="TableParagraph"/>
              <w:spacing w:before="43"/>
              <w:ind w:left="44" w:right="41"/>
              <w:jc w:val="center"/>
              <w:rPr>
                <w:b/>
                <w:sz w:val="20"/>
              </w:rPr>
            </w:pPr>
            <w:r>
              <w:rPr>
                <w:b/>
                <w:sz w:val="20"/>
              </w:rPr>
              <w:t>- 5.509.102</w:t>
            </w:r>
          </w:p>
        </w:tc>
        <w:tc>
          <w:tcPr>
            <w:tcW w:w="1349" w:type="dxa"/>
            <w:shd w:val="clear" w:color="auto" w:fill="F1F1F1"/>
          </w:tcPr>
          <w:p w:rsidR="0023658D" w:rsidRDefault="00070BC3">
            <w:pPr>
              <w:pStyle w:val="TableParagraph"/>
              <w:spacing w:before="43"/>
              <w:ind w:left="112"/>
              <w:rPr>
                <w:b/>
                <w:sz w:val="20"/>
              </w:rPr>
            </w:pPr>
            <w:r>
              <w:rPr>
                <w:b/>
                <w:sz w:val="20"/>
              </w:rPr>
              <w:t>- 138.916.500</w:t>
            </w:r>
          </w:p>
        </w:tc>
      </w:tr>
      <w:tr w:rsidR="0023658D">
        <w:trPr>
          <w:trHeight w:val="321"/>
        </w:trPr>
        <w:tc>
          <w:tcPr>
            <w:tcW w:w="1032" w:type="dxa"/>
          </w:tcPr>
          <w:p w:rsidR="0023658D" w:rsidRDefault="00070BC3">
            <w:pPr>
              <w:pStyle w:val="TableParagraph"/>
              <w:spacing w:before="46"/>
              <w:ind w:left="44" w:right="37"/>
              <w:jc w:val="center"/>
              <w:rPr>
                <w:sz w:val="20"/>
              </w:rPr>
            </w:pPr>
            <w:r>
              <w:rPr>
                <w:sz w:val="20"/>
              </w:rPr>
              <w:t>5.01.2009</w:t>
            </w:r>
          </w:p>
        </w:tc>
        <w:tc>
          <w:tcPr>
            <w:tcW w:w="1285" w:type="dxa"/>
          </w:tcPr>
          <w:p w:rsidR="0023658D" w:rsidRDefault="0023658D">
            <w:pPr>
              <w:pStyle w:val="TableParagraph"/>
              <w:rPr>
                <w:sz w:val="18"/>
              </w:rPr>
            </w:pPr>
          </w:p>
        </w:tc>
        <w:tc>
          <w:tcPr>
            <w:tcW w:w="1282" w:type="dxa"/>
          </w:tcPr>
          <w:p w:rsidR="0023658D" w:rsidRDefault="0023658D">
            <w:pPr>
              <w:pStyle w:val="TableParagraph"/>
              <w:rPr>
                <w:sz w:val="18"/>
              </w:rPr>
            </w:pPr>
          </w:p>
        </w:tc>
        <w:tc>
          <w:tcPr>
            <w:tcW w:w="1285" w:type="dxa"/>
          </w:tcPr>
          <w:p w:rsidR="0023658D" w:rsidRDefault="0023658D">
            <w:pPr>
              <w:pStyle w:val="TableParagraph"/>
              <w:rPr>
                <w:sz w:val="18"/>
              </w:rPr>
            </w:pPr>
          </w:p>
        </w:tc>
        <w:tc>
          <w:tcPr>
            <w:tcW w:w="1282" w:type="dxa"/>
          </w:tcPr>
          <w:p w:rsidR="0023658D" w:rsidRDefault="0023658D">
            <w:pPr>
              <w:pStyle w:val="TableParagraph"/>
              <w:rPr>
                <w:sz w:val="18"/>
              </w:rPr>
            </w:pPr>
          </w:p>
        </w:tc>
        <w:tc>
          <w:tcPr>
            <w:tcW w:w="1549" w:type="dxa"/>
          </w:tcPr>
          <w:p w:rsidR="0023658D" w:rsidRDefault="00070BC3">
            <w:pPr>
              <w:pStyle w:val="TableParagraph"/>
              <w:spacing w:before="46"/>
              <w:ind w:left="44" w:right="39"/>
              <w:jc w:val="center"/>
              <w:rPr>
                <w:sz w:val="20"/>
              </w:rPr>
            </w:pPr>
            <w:r>
              <w:rPr>
                <w:sz w:val="20"/>
              </w:rPr>
              <w:t>- 649.827</w:t>
            </w:r>
          </w:p>
        </w:tc>
        <w:tc>
          <w:tcPr>
            <w:tcW w:w="1349" w:type="dxa"/>
          </w:tcPr>
          <w:p w:rsidR="0023658D" w:rsidRDefault="00070BC3">
            <w:pPr>
              <w:pStyle w:val="TableParagraph"/>
              <w:spacing w:before="46"/>
              <w:ind w:left="345"/>
              <w:rPr>
                <w:sz w:val="20"/>
              </w:rPr>
            </w:pPr>
            <w:r>
              <w:rPr>
                <w:sz w:val="20"/>
              </w:rPr>
              <w:t>650.000</w:t>
            </w:r>
          </w:p>
        </w:tc>
      </w:tr>
      <w:tr w:rsidR="0023658D">
        <w:trPr>
          <w:trHeight w:val="318"/>
        </w:trPr>
        <w:tc>
          <w:tcPr>
            <w:tcW w:w="1032" w:type="dxa"/>
          </w:tcPr>
          <w:p w:rsidR="0023658D" w:rsidRDefault="00070BC3">
            <w:pPr>
              <w:pStyle w:val="TableParagraph"/>
              <w:spacing w:before="43"/>
              <w:ind w:left="44" w:right="37"/>
              <w:jc w:val="center"/>
              <w:rPr>
                <w:sz w:val="20"/>
              </w:rPr>
            </w:pPr>
            <w:r>
              <w:rPr>
                <w:sz w:val="20"/>
              </w:rPr>
              <w:t>9.01.2009</w:t>
            </w:r>
          </w:p>
        </w:tc>
        <w:tc>
          <w:tcPr>
            <w:tcW w:w="1285" w:type="dxa"/>
          </w:tcPr>
          <w:p w:rsidR="0023658D" w:rsidRDefault="0023658D">
            <w:pPr>
              <w:pStyle w:val="TableParagraph"/>
              <w:rPr>
                <w:sz w:val="18"/>
              </w:rPr>
            </w:pPr>
          </w:p>
        </w:tc>
        <w:tc>
          <w:tcPr>
            <w:tcW w:w="1282" w:type="dxa"/>
          </w:tcPr>
          <w:p w:rsidR="0023658D" w:rsidRDefault="0023658D">
            <w:pPr>
              <w:pStyle w:val="TableParagraph"/>
              <w:rPr>
                <w:sz w:val="18"/>
              </w:rPr>
            </w:pPr>
          </w:p>
        </w:tc>
        <w:tc>
          <w:tcPr>
            <w:tcW w:w="1285" w:type="dxa"/>
          </w:tcPr>
          <w:p w:rsidR="0023658D" w:rsidRDefault="00070BC3">
            <w:pPr>
              <w:pStyle w:val="TableParagraph"/>
              <w:spacing w:before="43"/>
              <w:ind w:left="62" w:right="56"/>
              <w:jc w:val="center"/>
              <w:rPr>
                <w:sz w:val="20"/>
              </w:rPr>
            </w:pPr>
            <w:r>
              <w:rPr>
                <w:sz w:val="20"/>
              </w:rPr>
              <w:t>1.800.000</w:t>
            </w:r>
          </w:p>
        </w:tc>
        <w:tc>
          <w:tcPr>
            <w:tcW w:w="1282" w:type="dxa"/>
          </w:tcPr>
          <w:p w:rsidR="0023658D" w:rsidRDefault="0023658D">
            <w:pPr>
              <w:pStyle w:val="TableParagraph"/>
              <w:rPr>
                <w:sz w:val="18"/>
              </w:rPr>
            </w:pPr>
          </w:p>
        </w:tc>
        <w:tc>
          <w:tcPr>
            <w:tcW w:w="1549" w:type="dxa"/>
          </w:tcPr>
          <w:p w:rsidR="0023658D" w:rsidRDefault="0023658D">
            <w:pPr>
              <w:pStyle w:val="TableParagraph"/>
              <w:rPr>
                <w:sz w:val="18"/>
              </w:rPr>
            </w:pPr>
          </w:p>
        </w:tc>
        <w:tc>
          <w:tcPr>
            <w:tcW w:w="1349" w:type="dxa"/>
          </w:tcPr>
          <w:p w:rsidR="0023658D" w:rsidRDefault="0023658D">
            <w:pPr>
              <w:pStyle w:val="TableParagraph"/>
              <w:rPr>
                <w:sz w:val="18"/>
              </w:rPr>
            </w:pPr>
          </w:p>
        </w:tc>
      </w:tr>
      <w:tr w:rsidR="0023658D">
        <w:trPr>
          <w:trHeight w:val="321"/>
        </w:trPr>
        <w:tc>
          <w:tcPr>
            <w:tcW w:w="1032" w:type="dxa"/>
          </w:tcPr>
          <w:p w:rsidR="0023658D" w:rsidRDefault="00070BC3">
            <w:pPr>
              <w:pStyle w:val="TableParagraph"/>
              <w:spacing w:before="46"/>
              <w:ind w:left="44" w:right="38"/>
              <w:jc w:val="center"/>
              <w:rPr>
                <w:sz w:val="20"/>
              </w:rPr>
            </w:pPr>
            <w:r>
              <w:rPr>
                <w:sz w:val="20"/>
              </w:rPr>
              <w:t>12.01.2009</w:t>
            </w:r>
          </w:p>
        </w:tc>
        <w:tc>
          <w:tcPr>
            <w:tcW w:w="1285" w:type="dxa"/>
          </w:tcPr>
          <w:p w:rsidR="0023658D" w:rsidRDefault="0023658D">
            <w:pPr>
              <w:pStyle w:val="TableParagraph"/>
              <w:rPr>
                <w:sz w:val="18"/>
              </w:rPr>
            </w:pPr>
          </w:p>
        </w:tc>
        <w:tc>
          <w:tcPr>
            <w:tcW w:w="1282" w:type="dxa"/>
          </w:tcPr>
          <w:p w:rsidR="0023658D" w:rsidRDefault="0023658D">
            <w:pPr>
              <w:pStyle w:val="TableParagraph"/>
              <w:rPr>
                <w:sz w:val="18"/>
              </w:rPr>
            </w:pPr>
          </w:p>
        </w:tc>
        <w:tc>
          <w:tcPr>
            <w:tcW w:w="1285" w:type="dxa"/>
          </w:tcPr>
          <w:p w:rsidR="0023658D" w:rsidRDefault="0023658D">
            <w:pPr>
              <w:pStyle w:val="TableParagraph"/>
              <w:rPr>
                <w:sz w:val="18"/>
              </w:rPr>
            </w:pPr>
          </w:p>
        </w:tc>
        <w:tc>
          <w:tcPr>
            <w:tcW w:w="1282" w:type="dxa"/>
          </w:tcPr>
          <w:p w:rsidR="0023658D" w:rsidRDefault="00070BC3">
            <w:pPr>
              <w:pStyle w:val="TableParagraph"/>
              <w:spacing w:before="46"/>
              <w:ind w:left="255"/>
              <w:rPr>
                <w:sz w:val="20"/>
              </w:rPr>
            </w:pPr>
            <w:r>
              <w:rPr>
                <w:sz w:val="20"/>
              </w:rPr>
              <w:t>- 455.000</w:t>
            </w:r>
          </w:p>
        </w:tc>
        <w:tc>
          <w:tcPr>
            <w:tcW w:w="1549" w:type="dxa"/>
          </w:tcPr>
          <w:p w:rsidR="0023658D" w:rsidRDefault="00070BC3">
            <w:pPr>
              <w:pStyle w:val="TableParagraph"/>
              <w:spacing w:before="46"/>
              <w:ind w:left="44" w:right="39"/>
              <w:jc w:val="center"/>
              <w:rPr>
                <w:sz w:val="20"/>
              </w:rPr>
            </w:pPr>
            <w:r>
              <w:rPr>
                <w:sz w:val="20"/>
              </w:rPr>
              <w:t>- 629.922</w:t>
            </w:r>
          </w:p>
        </w:tc>
        <w:tc>
          <w:tcPr>
            <w:tcW w:w="1349" w:type="dxa"/>
          </w:tcPr>
          <w:p w:rsidR="0023658D" w:rsidRDefault="00070BC3">
            <w:pPr>
              <w:pStyle w:val="TableParagraph"/>
              <w:spacing w:before="46"/>
              <w:ind w:left="287"/>
              <w:rPr>
                <w:sz w:val="20"/>
              </w:rPr>
            </w:pPr>
            <w:r>
              <w:rPr>
                <w:sz w:val="20"/>
              </w:rPr>
              <w:t>- 715.000</w:t>
            </w:r>
          </w:p>
        </w:tc>
      </w:tr>
    </w:tbl>
    <w:p w:rsidR="0023658D" w:rsidRDefault="0023658D">
      <w:pPr>
        <w:rPr>
          <w:sz w:val="20"/>
        </w:rPr>
        <w:sectPr w:rsidR="0023658D">
          <w:pgSz w:w="11910" w:h="16840"/>
          <w:pgMar w:top="1400" w:right="1160" w:bottom="760" w:left="1140" w:header="0" w:footer="572" w:gutter="0"/>
          <w:cols w:space="720"/>
        </w:sectPr>
      </w:pPr>
    </w:p>
    <w:tbl>
      <w:tblPr>
        <w:tblW w:w="0" w:type="auto"/>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32"/>
        <w:gridCol w:w="1285"/>
        <w:gridCol w:w="1282"/>
        <w:gridCol w:w="1285"/>
        <w:gridCol w:w="1282"/>
        <w:gridCol w:w="1549"/>
        <w:gridCol w:w="1349"/>
      </w:tblGrid>
      <w:tr w:rsidR="0023658D">
        <w:trPr>
          <w:trHeight w:val="319"/>
        </w:trPr>
        <w:tc>
          <w:tcPr>
            <w:tcW w:w="1032" w:type="dxa"/>
          </w:tcPr>
          <w:p w:rsidR="0023658D" w:rsidRDefault="00070BC3">
            <w:pPr>
              <w:pStyle w:val="TableParagraph"/>
              <w:spacing w:before="46"/>
              <w:ind w:left="64"/>
              <w:rPr>
                <w:sz w:val="20"/>
              </w:rPr>
            </w:pPr>
            <w:r>
              <w:rPr>
                <w:sz w:val="20"/>
              </w:rPr>
              <w:t>16.01.2009</w:t>
            </w:r>
          </w:p>
        </w:tc>
        <w:tc>
          <w:tcPr>
            <w:tcW w:w="1285" w:type="dxa"/>
          </w:tcPr>
          <w:p w:rsidR="0023658D" w:rsidRDefault="0023658D">
            <w:pPr>
              <w:pStyle w:val="TableParagraph"/>
              <w:rPr>
                <w:sz w:val="18"/>
              </w:rPr>
            </w:pPr>
          </w:p>
        </w:tc>
        <w:tc>
          <w:tcPr>
            <w:tcW w:w="1282" w:type="dxa"/>
          </w:tcPr>
          <w:p w:rsidR="0023658D" w:rsidRDefault="00070BC3">
            <w:pPr>
              <w:pStyle w:val="TableParagraph"/>
              <w:spacing w:before="46"/>
              <w:ind w:left="58" w:right="55"/>
              <w:jc w:val="center"/>
              <w:rPr>
                <w:sz w:val="20"/>
              </w:rPr>
            </w:pPr>
            <w:r>
              <w:rPr>
                <w:sz w:val="20"/>
              </w:rPr>
              <w:t>- 1.000.000</w:t>
            </w:r>
          </w:p>
        </w:tc>
        <w:tc>
          <w:tcPr>
            <w:tcW w:w="1285" w:type="dxa"/>
          </w:tcPr>
          <w:p w:rsidR="0023658D" w:rsidRDefault="0023658D">
            <w:pPr>
              <w:pStyle w:val="TableParagraph"/>
              <w:rPr>
                <w:sz w:val="18"/>
              </w:rPr>
            </w:pPr>
          </w:p>
        </w:tc>
        <w:tc>
          <w:tcPr>
            <w:tcW w:w="1282" w:type="dxa"/>
          </w:tcPr>
          <w:p w:rsidR="0023658D" w:rsidRDefault="00070BC3">
            <w:pPr>
              <w:pStyle w:val="TableParagraph"/>
              <w:spacing w:before="46"/>
              <w:ind w:right="174"/>
              <w:jc w:val="right"/>
              <w:rPr>
                <w:sz w:val="20"/>
              </w:rPr>
            </w:pPr>
            <w:r>
              <w:rPr>
                <w:sz w:val="20"/>
              </w:rPr>
              <w:t>- 1.970.000</w:t>
            </w:r>
          </w:p>
        </w:tc>
        <w:tc>
          <w:tcPr>
            <w:tcW w:w="1549" w:type="dxa"/>
          </w:tcPr>
          <w:p w:rsidR="0023658D" w:rsidRDefault="0023658D">
            <w:pPr>
              <w:pStyle w:val="TableParagraph"/>
              <w:rPr>
                <w:sz w:val="18"/>
              </w:rPr>
            </w:pPr>
          </w:p>
        </w:tc>
        <w:tc>
          <w:tcPr>
            <w:tcW w:w="1349" w:type="dxa"/>
          </w:tcPr>
          <w:p w:rsidR="0023658D" w:rsidRDefault="00070BC3">
            <w:pPr>
              <w:pStyle w:val="TableParagraph"/>
              <w:spacing w:before="46"/>
              <w:ind w:left="33" w:right="31"/>
              <w:jc w:val="center"/>
              <w:rPr>
                <w:sz w:val="20"/>
              </w:rPr>
            </w:pPr>
            <w:r>
              <w:rPr>
                <w:sz w:val="20"/>
              </w:rPr>
              <w:t>2.970.000</w:t>
            </w:r>
          </w:p>
        </w:tc>
      </w:tr>
      <w:tr w:rsidR="0023658D">
        <w:trPr>
          <w:trHeight w:val="321"/>
        </w:trPr>
        <w:tc>
          <w:tcPr>
            <w:tcW w:w="1032" w:type="dxa"/>
          </w:tcPr>
          <w:p w:rsidR="0023658D" w:rsidRDefault="00070BC3">
            <w:pPr>
              <w:pStyle w:val="TableParagraph"/>
              <w:spacing w:before="46"/>
              <w:ind w:left="64"/>
              <w:rPr>
                <w:sz w:val="20"/>
              </w:rPr>
            </w:pPr>
            <w:r>
              <w:rPr>
                <w:sz w:val="20"/>
              </w:rPr>
              <w:t>28.01.2009</w:t>
            </w:r>
          </w:p>
        </w:tc>
        <w:tc>
          <w:tcPr>
            <w:tcW w:w="1285" w:type="dxa"/>
          </w:tcPr>
          <w:p w:rsidR="0023658D" w:rsidRDefault="0023658D">
            <w:pPr>
              <w:pStyle w:val="TableParagraph"/>
              <w:rPr>
                <w:sz w:val="18"/>
              </w:rPr>
            </w:pPr>
          </w:p>
        </w:tc>
        <w:tc>
          <w:tcPr>
            <w:tcW w:w="1282" w:type="dxa"/>
          </w:tcPr>
          <w:p w:rsidR="0023658D" w:rsidRDefault="00070BC3">
            <w:pPr>
              <w:pStyle w:val="TableParagraph"/>
              <w:spacing w:before="46"/>
              <w:ind w:left="60" w:right="54"/>
              <w:jc w:val="center"/>
              <w:rPr>
                <w:sz w:val="20"/>
              </w:rPr>
            </w:pPr>
            <w:r>
              <w:rPr>
                <w:sz w:val="20"/>
              </w:rPr>
              <w:t>- 500.000</w:t>
            </w:r>
          </w:p>
        </w:tc>
        <w:tc>
          <w:tcPr>
            <w:tcW w:w="1285" w:type="dxa"/>
          </w:tcPr>
          <w:p w:rsidR="0023658D" w:rsidRDefault="00070BC3">
            <w:pPr>
              <w:pStyle w:val="TableParagraph"/>
              <w:spacing w:before="46"/>
              <w:ind w:left="62" w:right="56"/>
              <w:jc w:val="center"/>
              <w:rPr>
                <w:sz w:val="20"/>
              </w:rPr>
            </w:pPr>
            <w:r>
              <w:rPr>
                <w:sz w:val="20"/>
              </w:rPr>
              <w:t>3.200.000</w:t>
            </w:r>
          </w:p>
        </w:tc>
        <w:tc>
          <w:tcPr>
            <w:tcW w:w="1282" w:type="dxa"/>
          </w:tcPr>
          <w:p w:rsidR="0023658D" w:rsidRDefault="00070BC3">
            <w:pPr>
              <w:pStyle w:val="TableParagraph"/>
              <w:spacing w:before="46"/>
              <w:ind w:right="174"/>
              <w:jc w:val="right"/>
              <w:rPr>
                <w:sz w:val="20"/>
              </w:rPr>
            </w:pPr>
            <w:r>
              <w:rPr>
                <w:sz w:val="20"/>
              </w:rPr>
              <w:t>- 1.445.000</w:t>
            </w:r>
          </w:p>
        </w:tc>
        <w:tc>
          <w:tcPr>
            <w:tcW w:w="1549" w:type="dxa"/>
          </w:tcPr>
          <w:p w:rsidR="0023658D" w:rsidRDefault="0023658D">
            <w:pPr>
              <w:pStyle w:val="TableParagraph"/>
              <w:rPr>
                <w:sz w:val="18"/>
              </w:rPr>
            </w:pPr>
          </w:p>
        </w:tc>
        <w:tc>
          <w:tcPr>
            <w:tcW w:w="1349" w:type="dxa"/>
          </w:tcPr>
          <w:p w:rsidR="0023658D" w:rsidRDefault="00070BC3">
            <w:pPr>
              <w:pStyle w:val="TableParagraph"/>
              <w:spacing w:before="46"/>
              <w:ind w:left="34" w:right="30"/>
              <w:jc w:val="center"/>
              <w:rPr>
                <w:sz w:val="20"/>
              </w:rPr>
            </w:pPr>
            <w:r>
              <w:rPr>
                <w:sz w:val="20"/>
              </w:rPr>
              <w:t>- 1.255.000</w:t>
            </w:r>
          </w:p>
        </w:tc>
      </w:tr>
      <w:tr w:rsidR="0023658D">
        <w:trPr>
          <w:trHeight w:val="318"/>
        </w:trPr>
        <w:tc>
          <w:tcPr>
            <w:tcW w:w="1032" w:type="dxa"/>
          </w:tcPr>
          <w:p w:rsidR="0023658D" w:rsidRDefault="00070BC3">
            <w:pPr>
              <w:pStyle w:val="TableParagraph"/>
              <w:spacing w:before="46"/>
              <w:ind w:left="64"/>
              <w:rPr>
                <w:sz w:val="20"/>
              </w:rPr>
            </w:pPr>
            <w:r>
              <w:rPr>
                <w:sz w:val="20"/>
              </w:rPr>
              <w:t>11.02.2009</w:t>
            </w:r>
          </w:p>
        </w:tc>
        <w:tc>
          <w:tcPr>
            <w:tcW w:w="1285" w:type="dxa"/>
          </w:tcPr>
          <w:p w:rsidR="0023658D" w:rsidRDefault="0023658D">
            <w:pPr>
              <w:pStyle w:val="TableParagraph"/>
              <w:rPr>
                <w:sz w:val="18"/>
              </w:rPr>
            </w:pPr>
          </w:p>
        </w:tc>
        <w:tc>
          <w:tcPr>
            <w:tcW w:w="1282" w:type="dxa"/>
          </w:tcPr>
          <w:p w:rsidR="0023658D" w:rsidRDefault="00070BC3">
            <w:pPr>
              <w:pStyle w:val="TableParagraph"/>
              <w:spacing w:before="46"/>
              <w:ind w:left="60" w:right="54"/>
              <w:jc w:val="center"/>
              <w:rPr>
                <w:sz w:val="20"/>
              </w:rPr>
            </w:pPr>
            <w:r>
              <w:rPr>
                <w:sz w:val="20"/>
              </w:rPr>
              <w:t>- 200.000</w:t>
            </w:r>
          </w:p>
        </w:tc>
        <w:tc>
          <w:tcPr>
            <w:tcW w:w="1285" w:type="dxa"/>
          </w:tcPr>
          <w:p w:rsidR="0023658D" w:rsidRDefault="0023658D">
            <w:pPr>
              <w:pStyle w:val="TableParagraph"/>
              <w:rPr>
                <w:sz w:val="18"/>
              </w:rPr>
            </w:pPr>
          </w:p>
        </w:tc>
        <w:tc>
          <w:tcPr>
            <w:tcW w:w="1282" w:type="dxa"/>
          </w:tcPr>
          <w:p w:rsidR="0023658D" w:rsidRDefault="00070BC3">
            <w:pPr>
              <w:pStyle w:val="TableParagraph"/>
              <w:spacing w:before="46"/>
              <w:ind w:left="255"/>
              <w:rPr>
                <w:sz w:val="20"/>
              </w:rPr>
            </w:pPr>
            <w:r>
              <w:rPr>
                <w:sz w:val="20"/>
              </w:rPr>
              <w:t>- 200.000</w:t>
            </w:r>
          </w:p>
        </w:tc>
        <w:tc>
          <w:tcPr>
            <w:tcW w:w="1549" w:type="dxa"/>
          </w:tcPr>
          <w:p w:rsidR="0023658D" w:rsidRDefault="0023658D">
            <w:pPr>
              <w:pStyle w:val="TableParagraph"/>
              <w:rPr>
                <w:sz w:val="18"/>
              </w:rPr>
            </w:pPr>
          </w:p>
        </w:tc>
        <w:tc>
          <w:tcPr>
            <w:tcW w:w="1349" w:type="dxa"/>
          </w:tcPr>
          <w:p w:rsidR="0023658D" w:rsidRDefault="00070BC3">
            <w:pPr>
              <w:pStyle w:val="TableParagraph"/>
              <w:spacing w:before="46"/>
              <w:ind w:left="33" w:right="31"/>
              <w:jc w:val="center"/>
              <w:rPr>
                <w:sz w:val="20"/>
              </w:rPr>
            </w:pPr>
            <w:r>
              <w:rPr>
                <w:sz w:val="20"/>
              </w:rPr>
              <w:t>400.000</w:t>
            </w:r>
          </w:p>
        </w:tc>
      </w:tr>
      <w:tr w:rsidR="0023658D">
        <w:trPr>
          <w:trHeight w:val="321"/>
        </w:trPr>
        <w:tc>
          <w:tcPr>
            <w:tcW w:w="1032" w:type="dxa"/>
          </w:tcPr>
          <w:p w:rsidR="0023658D" w:rsidRDefault="00070BC3">
            <w:pPr>
              <w:pStyle w:val="TableParagraph"/>
              <w:spacing w:before="46"/>
              <w:ind w:left="64"/>
              <w:rPr>
                <w:sz w:val="20"/>
              </w:rPr>
            </w:pPr>
            <w:r>
              <w:rPr>
                <w:sz w:val="20"/>
              </w:rPr>
              <w:t>12.02.2009</w:t>
            </w:r>
          </w:p>
        </w:tc>
        <w:tc>
          <w:tcPr>
            <w:tcW w:w="1285" w:type="dxa"/>
          </w:tcPr>
          <w:p w:rsidR="0023658D" w:rsidRDefault="0023658D">
            <w:pPr>
              <w:pStyle w:val="TableParagraph"/>
              <w:rPr>
                <w:sz w:val="18"/>
              </w:rPr>
            </w:pPr>
          </w:p>
        </w:tc>
        <w:tc>
          <w:tcPr>
            <w:tcW w:w="1282" w:type="dxa"/>
          </w:tcPr>
          <w:p w:rsidR="0023658D" w:rsidRDefault="0023658D">
            <w:pPr>
              <w:pStyle w:val="TableParagraph"/>
              <w:rPr>
                <w:sz w:val="18"/>
              </w:rPr>
            </w:pPr>
          </w:p>
        </w:tc>
        <w:tc>
          <w:tcPr>
            <w:tcW w:w="1285" w:type="dxa"/>
          </w:tcPr>
          <w:p w:rsidR="0023658D" w:rsidRDefault="00070BC3">
            <w:pPr>
              <w:pStyle w:val="TableParagraph"/>
              <w:spacing w:before="46"/>
              <w:ind w:left="62" w:right="56"/>
              <w:jc w:val="center"/>
              <w:rPr>
                <w:sz w:val="20"/>
              </w:rPr>
            </w:pPr>
            <w:r>
              <w:rPr>
                <w:sz w:val="20"/>
              </w:rPr>
              <w:t>1.200.000</w:t>
            </w:r>
          </w:p>
        </w:tc>
        <w:tc>
          <w:tcPr>
            <w:tcW w:w="1282" w:type="dxa"/>
          </w:tcPr>
          <w:p w:rsidR="0023658D" w:rsidRDefault="0023658D">
            <w:pPr>
              <w:pStyle w:val="TableParagraph"/>
              <w:rPr>
                <w:sz w:val="18"/>
              </w:rPr>
            </w:pPr>
          </w:p>
        </w:tc>
        <w:tc>
          <w:tcPr>
            <w:tcW w:w="1549" w:type="dxa"/>
          </w:tcPr>
          <w:p w:rsidR="0023658D" w:rsidRDefault="0023658D">
            <w:pPr>
              <w:pStyle w:val="TableParagraph"/>
              <w:rPr>
                <w:sz w:val="18"/>
              </w:rPr>
            </w:pPr>
          </w:p>
        </w:tc>
        <w:tc>
          <w:tcPr>
            <w:tcW w:w="1349" w:type="dxa"/>
          </w:tcPr>
          <w:p w:rsidR="0023658D" w:rsidRDefault="00070BC3">
            <w:pPr>
              <w:pStyle w:val="TableParagraph"/>
              <w:spacing w:before="46"/>
              <w:ind w:left="34" w:right="30"/>
              <w:jc w:val="center"/>
              <w:rPr>
                <w:sz w:val="20"/>
              </w:rPr>
            </w:pPr>
            <w:r>
              <w:rPr>
                <w:sz w:val="20"/>
              </w:rPr>
              <w:t>- 1.200.000</w:t>
            </w:r>
          </w:p>
        </w:tc>
      </w:tr>
      <w:tr w:rsidR="0023658D">
        <w:trPr>
          <w:trHeight w:val="318"/>
        </w:trPr>
        <w:tc>
          <w:tcPr>
            <w:tcW w:w="1032" w:type="dxa"/>
          </w:tcPr>
          <w:p w:rsidR="0023658D" w:rsidRDefault="00070BC3">
            <w:pPr>
              <w:pStyle w:val="TableParagraph"/>
              <w:spacing w:before="46"/>
              <w:ind w:left="64"/>
              <w:rPr>
                <w:sz w:val="20"/>
              </w:rPr>
            </w:pPr>
            <w:r>
              <w:rPr>
                <w:sz w:val="20"/>
              </w:rPr>
              <w:t>13.02.2009</w:t>
            </w:r>
          </w:p>
        </w:tc>
        <w:tc>
          <w:tcPr>
            <w:tcW w:w="1285" w:type="dxa"/>
          </w:tcPr>
          <w:p w:rsidR="0023658D" w:rsidRDefault="0023658D">
            <w:pPr>
              <w:pStyle w:val="TableParagraph"/>
              <w:rPr>
                <w:sz w:val="18"/>
              </w:rPr>
            </w:pPr>
          </w:p>
        </w:tc>
        <w:tc>
          <w:tcPr>
            <w:tcW w:w="1282" w:type="dxa"/>
          </w:tcPr>
          <w:p w:rsidR="0023658D" w:rsidRDefault="00070BC3">
            <w:pPr>
              <w:pStyle w:val="TableParagraph"/>
              <w:spacing w:before="46"/>
              <w:ind w:left="60" w:right="54"/>
              <w:jc w:val="center"/>
              <w:rPr>
                <w:sz w:val="20"/>
              </w:rPr>
            </w:pPr>
            <w:r>
              <w:rPr>
                <w:sz w:val="20"/>
              </w:rPr>
              <w:t>- 400.000</w:t>
            </w:r>
          </w:p>
        </w:tc>
        <w:tc>
          <w:tcPr>
            <w:tcW w:w="1285" w:type="dxa"/>
          </w:tcPr>
          <w:p w:rsidR="0023658D" w:rsidRDefault="0023658D">
            <w:pPr>
              <w:pStyle w:val="TableParagraph"/>
              <w:rPr>
                <w:sz w:val="18"/>
              </w:rPr>
            </w:pPr>
          </w:p>
        </w:tc>
        <w:tc>
          <w:tcPr>
            <w:tcW w:w="1282" w:type="dxa"/>
          </w:tcPr>
          <w:p w:rsidR="0023658D" w:rsidRDefault="0023658D">
            <w:pPr>
              <w:pStyle w:val="TableParagraph"/>
              <w:rPr>
                <w:sz w:val="18"/>
              </w:rPr>
            </w:pPr>
          </w:p>
        </w:tc>
        <w:tc>
          <w:tcPr>
            <w:tcW w:w="1549" w:type="dxa"/>
          </w:tcPr>
          <w:p w:rsidR="0023658D" w:rsidRDefault="0023658D">
            <w:pPr>
              <w:pStyle w:val="TableParagraph"/>
              <w:rPr>
                <w:sz w:val="18"/>
              </w:rPr>
            </w:pPr>
          </w:p>
        </w:tc>
        <w:tc>
          <w:tcPr>
            <w:tcW w:w="1349" w:type="dxa"/>
          </w:tcPr>
          <w:p w:rsidR="0023658D" w:rsidRDefault="00070BC3">
            <w:pPr>
              <w:pStyle w:val="TableParagraph"/>
              <w:spacing w:before="46"/>
              <w:ind w:left="33" w:right="31"/>
              <w:jc w:val="center"/>
              <w:rPr>
                <w:sz w:val="20"/>
              </w:rPr>
            </w:pPr>
            <w:r>
              <w:rPr>
                <w:sz w:val="20"/>
              </w:rPr>
              <w:t>400.000</w:t>
            </w:r>
          </w:p>
        </w:tc>
      </w:tr>
      <w:tr w:rsidR="0023658D">
        <w:trPr>
          <w:trHeight w:val="321"/>
        </w:trPr>
        <w:tc>
          <w:tcPr>
            <w:tcW w:w="1032" w:type="dxa"/>
          </w:tcPr>
          <w:p w:rsidR="0023658D" w:rsidRDefault="00070BC3">
            <w:pPr>
              <w:pStyle w:val="TableParagraph"/>
              <w:spacing w:before="46"/>
              <w:ind w:left="115"/>
              <w:rPr>
                <w:sz w:val="20"/>
              </w:rPr>
            </w:pPr>
            <w:r>
              <w:rPr>
                <w:sz w:val="20"/>
              </w:rPr>
              <w:t>2.03.2009</w:t>
            </w:r>
          </w:p>
        </w:tc>
        <w:tc>
          <w:tcPr>
            <w:tcW w:w="1285" w:type="dxa"/>
          </w:tcPr>
          <w:p w:rsidR="0023658D" w:rsidRDefault="0023658D">
            <w:pPr>
              <w:pStyle w:val="TableParagraph"/>
              <w:rPr>
                <w:sz w:val="18"/>
              </w:rPr>
            </w:pPr>
          </w:p>
        </w:tc>
        <w:tc>
          <w:tcPr>
            <w:tcW w:w="1282" w:type="dxa"/>
          </w:tcPr>
          <w:p w:rsidR="0023658D" w:rsidRDefault="00070BC3">
            <w:pPr>
              <w:pStyle w:val="TableParagraph"/>
              <w:spacing w:before="46"/>
              <w:ind w:left="58" w:right="55"/>
              <w:jc w:val="center"/>
              <w:rPr>
                <w:sz w:val="20"/>
              </w:rPr>
            </w:pPr>
            <w:r>
              <w:rPr>
                <w:sz w:val="20"/>
              </w:rPr>
              <w:t>- 3.400.000</w:t>
            </w:r>
          </w:p>
        </w:tc>
        <w:tc>
          <w:tcPr>
            <w:tcW w:w="1285" w:type="dxa"/>
          </w:tcPr>
          <w:p w:rsidR="0023658D" w:rsidRDefault="00070BC3">
            <w:pPr>
              <w:pStyle w:val="TableParagraph"/>
              <w:spacing w:before="46"/>
              <w:ind w:left="62" w:right="56"/>
              <w:jc w:val="center"/>
              <w:rPr>
                <w:sz w:val="20"/>
              </w:rPr>
            </w:pPr>
            <w:r>
              <w:rPr>
                <w:sz w:val="20"/>
              </w:rPr>
              <w:t>4.000.000</w:t>
            </w:r>
          </w:p>
        </w:tc>
        <w:tc>
          <w:tcPr>
            <w:tcW w:w="1282" w:type="dxa"/>
          </w:tcPr>
          <w:p w:rsidR="0023658D" w:rsidRDefault="00070BC3">
            <w:pPr>
              <w:pStyle w:val="TableParagraph"/>
              <w:spacing w:before="46"/>
              <w:ind w:left="303"/>
              <w:rPr>
                <w:sz w:val="20"/>
              </w:rPr>
            </w:pPr>
            <w:r>
              <w:rPr>
                <w:sz w:val="20"/>
              </w:rPr>
              <w:t>- 20.000</w:t>
            </w:r>
          </w:p>
        </w:tc>
        <w:tc>
          <w:tcPr>
            <w:tcW w:w="1549" w:type="dxa"/>
          </w:tcPr>
          <w:p w:rsidR="0023658D" w:rsidRDefault="0023658D">
            <w:pPr>
              <w:pStyle w:val="TableParagraph"/>
              <w:rPr>
                <w:sz w:val="18"/>
              </w:rPr>
            </w:pPr>
          </w:p>
        </w:tc>
        <w:tc>
          <w:tcPr>
            <w:tcW w:w="1349" w:type="dxa"/>
          </w:tcPr>
          <w:p w:rsidR="0023658D" w:rsidRDefault="00070BC3">
            <w:pPr>
              <w:pStyle w:val="TableParagraph"/>
              <w:spacing w:before="46"/>
              <w:ind w:left="33" w:right="31"/>
              <w:jc w:val="center"/>
              <w:rPr>
                <w:sz w:val="20"/>
              </w:rPr>
            </w:pPr>
            <w:r>
              <w:rPr>
                <w:sz w:val="20"/>
              </w:rPr>
              <w:t>- 580.000</w:t>
            </w:r>
          </w:p>
        </w:tc>
      </w:tr>
      <w:tr w:rsidR="0023658D">
        <w:trPr>
          <w:trHeight w:val="318"/>
        </w:trPr>
        <w:tc>
          <w:tcPr>
            <w:tcW w:w="1032" w:type="dxa"/>
          </w:tcPr>
          <w:p w:rsidR="0023658D" w:rsidRDefault="00070BC3">
            <w:pPr>
              <w:pStyle w:val="TableParagraph"/>
              <w:spacing w:before="46"/>
              <w:ind w:left="115"/>
              <w:rPr>
                <w:sz w:val="20"/>
              </w:rPr>
            </w:pPr>
            <w:r>
              <w:rPr>
                <w:sz w:val="20"/>
              </w:rPr>
              <w:t>5.03.2009</w:t>
            </w:r>
          </w:p>
        </w:tc>
        <w:tc>
          <w:tcPr>
            <w:tcW w:w="1285" w:type="dxa"/>
          </w:tcPr>
          <w:p w:rsidR="0023658D" w:rsidRDefault="0023658D">
            <w:pPr>
              <w:pStyle w:val="TableParagraph"/>
              <w:rPr>
                <w:sz w:val="18"/>
              </w:rPr>
            </w:pPr>
          </w:p>
        </w:tc>
        <w:tc>
          <w:tcPr>
            <w:tcW w:w="1282" w:type="dxa"/>
          </w:tcPr>
          <w:p w:rsidR="0023658D" w:rsidRDefault="0023658D">
            <w:pPr>
              <w:pStyle w:val="TableParagraph"/>
              <w:rPr>
                <w:sz w:val="18"/>
              </w:rPr>
            </w:pPr>
          </w:p>
        </w:tc>
        <w:tc>
          <w:tcPr>
            <w:tcW w:w="1285" w:type="dxa"/>
          </w:tcPr>
          <w:p w:rsidR="0023658D" w:rsidRDefault="0023658D">
            <w:pPr>
              <w:pStyle w:val="TableParagraph"/>
              <w:rPr>
                <w:sz w:val="18"/>
              </w:rPr>
            </w:pPr>
          </w:p>
        </w:tc>
        <w:tc>
          <w:tcPr>
            <w:tcW w:w="1282" w:type="dxa"/>
          </w:tcPr>
          <w:p w:rsidR="0023658D" w:rsidRDefault="0023658D">
            <w:pPr>
              <w:pStyle w:val="TableParagraph"/>
              <w:rPr>
                <w:sz w:val="18"/>
              </w:rPr>
            </w:pPr>
          </w:p>
        </w:tc>
        <w:tc>
          <w:tcPr>
            <w:tcW w:w="1549" w:type="dxa"/>
          </w:tcPr>
          <w:p w:rsidR="0023658D" w:rsidRDefault="0023658D">
            <w:pPr>
              <w:pStyle w:val="TableParagraph"/>
              <w:rPr>
                <w:sz w:val="18"/>
              </w:rPr>
            </w:pPr>
          </w:p>
        </w:tc>
        <w:tc>
          <w:tcPr>
            <w:tcW w:w="1349" w:type="dxa"/>
          </w:tcPr>
          <w:p w:rsidR="0023658D" w:rsidRDefault="00070BC3">
            <w:pPr>
              <w:pStyle w:val="TableParagraph"/>
              <w:spacing w:before="46"/>
              <w:ind w:left="33" w:right="31"/>
              <w:jc w:val="center"/>
              <w:rPr>
                <w:sz w:val="20"/>
              </w:rPr>
            </w:pPr>
            <w:r>
              <w:rPr>
                <w:sz w:val="20"/>
              </w:rPr>
              <w:t>106.500</w:t>
            </w:r>
          </w:p>
        </w:tc>
      </w:tr>
      <w:tr w:rsidR="0023658D">
        <w:trPr>
          <w:trHeight w:val="321"/>
        </w:trPr>
        <w:tc>
          <w:tcPr>
            <w:tcW w:w="1032" w:type="dxa"/>
          </w:tcPr>
          <w:p w:rsidR="0023658D" w:rsidRDefault="00070BC3">
            <w:pPr>
              <w:pStyle w:val="TableParagraph"/>
              <w:spacing w:before="46"/>
              <w:ind w:left="115"/>
              <w:rPr>
                <w:sz w:val="20"/>
              </w:rPr>
            </w:pPr>
            <w:r>
              <w:rPr>
                <w:sz w:val="20"/>
              </w:rPr>
              <w:t>9.03.2009</w:t>
            </w:r>
          </w:p>
        </w:tc>
        <w:tc>
          <w:tcPr>
            <w:tcW w:w="1285" w:type="dxa"/>
          </w:tcPr>
          <w:p w:rsidR="0023658D" w:rsidRDefault="00070BC3">
            <w:pPr>
              <w:pStyle w:val="TableParagraph"/>
              <w:spacing w:before="46"/>
              <w:ind w:left="62" w:right="59"/>
              <w:jc w:val="center"/>
              <w:rPr>
                <w:sz w:val="20"/>
              </w:rPr>
            </w:pPr>
            <w:r>
              <w:rPr>
                <w:sz w:val="20"/>
              </w:rPr>
              <w:t>2.200.000</w:t>
            </w:r>
          </w:p>
        </w:tc>
        <w:tc>
          <w:tcPr>
            <w:tcW w:w="1282" w:type="dxa"/>
          </w:tcPr>
          <w:p w:rsidR="0023658D" w:rsidRDefault="00070BC3">
            <w:pPr>
              <w:pStyle w:val="TableParagraph"/>
              <w:spacing w:before="46"/>
              <w:ind w:left="58" w:right="55"/>
              <w:jc w:val="center"/>
              <w:rPr>
                <w:sz w:val="20"/>
              </w:rPr>
            </w:pPr>
            <w:r>
              <w:rPr>
                <w:sz w:val="20"/>
              </w:rPr>
              <w:t>- 1.895.200</w:t>
            </w:r>
          </w:p>
        </w:tc>
        <w:tc>
          <w:tcPr>
            <w:tcW w:w="1285" w:type="dxa"/>
          </w:tcPr>
          <w:p w:rsidR="0023658D" w:rsidRDefault="0023658D">
            <w:pPr>
              <w:pStyle w:val="TableParagraph"/>
              <w:rPr>
                <w:sz w:val="18"/>
              </w:rPr>
            </w:pPr>
          </w:p>
        </w:tc>
        <w:tc>
          <w:tcPr>
            <w:tcW w:w="1282" w:type="dxa"/>
          </w:tcPr>
          <w:p w:rsidR="0023658D" w:rsidRDefault="0023658D">
            <w:pPr>
              <w:pStyle w:val="TableParagraph"/>
              <w:rPr>
                <w:sz w:val="18"/>
              </w:rPr>
            </w:pPr>
          </w:p>
        </w:tc>
        <w:tc>
          <w:tcPr>
            <w:tcW w:w="1549" w:type="dxa"/>
          </w:tcPr>
          <w:p w:rsidR="0023658D" w:rsidRDefault="0023658D">
            <w:pPr>
              <w:pStyle w:val="TableParagraph"/>
              <w:rPr>
                <w:sz w:val="18"/>
              </w:rPr>
            </w:pPr>
          </w:p>
        </w:tc>
        <w:tc>
          <w:tcPr>
            <w:tcW w:w="1349" w:type="dxa"/>
          </w:tcPr>
          <w:p w:rsidR="0023658D" w:rsidRDefault="00070BC3">
            <w:pPr>
              <w:pStyle w:val="TableParagraph"/>
              <w:spacing w:before="46"/>
              <w:ind w:left="33" w:right="31"/>
              <w:jc w:val="center"/>
              <w:rPr>
                <w:sz w:val="20"/>
              </w:rPr>
            </w:pPr>
            <w:r>
              <w:rPr>
                <w:sz w:val="20"/>
              </w:rPr>
              <w:t>- 304.500</w:t>
            </w:r>
          </w:p>
        </w:tc>
      </w:tr>
      <w:tr w:rsidR="0023658D">
        <w:trPr>
          <w:trHeight w:val="318"/>
        </w:trPr>
        <w:tc>
          <w:tcPr>
            <w:tcW w:w="1032" w:type="dxa"/>
          </w:tcPr>
          <w:p w:rsidR="0023658D" w:rsidRDefault="00070BC3">
            <w:pPr>
              <w:pStyle w:val="TableParagraph"/>
              <w:spacing w:before="46"/>
              <w:ind w:left="64"/>
              <w:rPr>
                <w:sz w:val="20"/>
              </w:rPr>
            </w:pPr>
            <w:r>
              <w:rPr>
                <w:sz w:val="20"/>
              </w:rPr>
              <w:t>13.03.2009</w:t>
            </w:r>
          </w:p>
        </w:tc>
        <w:tc>
          <w:tcPr>
            <w:tcW w:w="1285" w:type="dxa"/>
          </w:tcPr>
          <w:p w:rsidR="0023658D" w:rsidRDefault="0023658D">
            <w:pPr>
              <w:pStyle w:val="TableParagraph"/>
              <w:rPr>
                <w:sz w:val="18"/>
              </w:rPr>
            </w:pPr>
          </w:p>
        </w:tc>
        <w:tc>
          <w:tcPr>
            <w:tcW w:w="1282" w:type="dxa"/>
          </w:tcPr>
          <w:p w:rsidR="0023658D" w:rsidRDefault="0023658D">
            <w:pPr>
              <w:pStyle w:val="TableParagraph"/>
              <w:rPr>
                <w:sz w:val="18"/>
              </w:rPr>
            </w:pPr>
          </w:p>
        </w:tc>
        <w:tc>
          <w:tcPr>
            <w:tcW w:w="1285" w:type="dxa"/>
          </w:tcPr>
          <w:p w:rsidR="0023658D" w:rsidRDefault="00070BC3">
            <w:pPr>
              <w:pStyle w:val="TableParagraph"/>
              <w:spacing w:before="46"/>
              <w:ind w:left="62" w:right="56"/>
              <w:jc w:val="center"/>
              <w:rPr>
                <w:sz w:val="20"/>
              </w:rPr>
            </w:pPr>
            <w:r>
              <w:rPr>
                <w:sz w:val="20"/>
              </w:rPr>
              <w:t>1.300.000</w:t>
            </w:r>
          </w:p>
        </w:tc>
        <w:tc>
          <w:tcPr>
            <w:tcW w:w="1282" w:type="dxa"/>
          </w:tcPr>
          <w:p w:rsidR="0023658D" w:rsidRDefault="00070BC3">
            <w:pPr>
              <w:pStyle w:val="TableParagraph"/>
              <w:spacing w:before="46"/>
              <w:ind w:left="255"/>
              <w:rPr>
                <w:sz w:val="20"/>
              </w:rPr>
            </w:pPr>
            <w:r>
              <w:rPr>
                <w:sz w:val="20"/>
              </w:rPr>
              <w:t>- 660.000</w:t>
            </w:r>
          </w:p>
        </w:tc>
        <w:tc>
          <w:tcPr>
            <w:tcW w:w="1549" w:type="dxa"/>
          </w:tcPr>
          <w:p w:rsidR="0023658D" w:rsidRDefault="00070BC3">
            <w:pPr>
              <w:pStyle w:val="TableParagraph"/>
              <w:spacing w:before="46"/>
              <w:ind w:left="44" w:right="39"/>
              <w:jc w:val="center"/>
              <w:rPr>
                <w:sz w:val="20"/>
              </w:rPr>
            </w:pPr>
            <w:r>
              <w:rPr>
                <w:sz w:val="20"/>
              </w:rPr>
              <w:t>- 236.579</w:t>
            </w:r>
          </w:p>
        </w:tc>
        <w:tc>
          <w:tcPr>
            <w:tcW w:w="1349" w:type="dxa"/>
          </w:tcPr>
          <w:p w:rsidR="0023658D" w:rsidRDefault="00070BC3">
            <w:pPr>
              <w:pStyle w:val="TableParagraph"/>
              <w:spacing w:before="46"/>
              <w:ind w:left="33" w:right="31"/>
              <w:jc w:val="center"/>
              <w:rPr>
                <w:sz w:val="20"/>
              </w:rPr>
            </w:pPr>
            <w:r>
              <w:rPr>
                <w:sz w:val="20"/>
              </w:rPr>
              <w:t>- 400.000</w:t>
            </w:r>
          </w:p>
        </w:tc>
      </w:tr>
      <w:tr w:rsidR="0023658D">
        <w:trPr>
          <w:trHeight w:val="321"/>
        </w:trPr>
        <w:tc>
          <w:tcPr>
            <w:tcW w:w="1032" w:type="dxa"/>
          </w:tcPr>
          <w:p w:rsidR="0023658D" w:rsidRDefault="00070BC3">
            <w:pPr>
              <w:pStyle w:val="TableParagraph"/>
              <w:spacing w:before="46"/>
              <w:ind w:left="64"/>
              <w:rPr>
                <w:sz w:val="20"/>
              </w:rPr>
            </w:pPr>
            <w:r>
              <w:rPr>
                <w:sz w:val="20"/>
              </w:rPr>
              <w:t>31.03.2009</w:t>
            </w:r>
          </w:p>
        </w:tc>
        <w:tc>
          <w:tcPr>
            <w:tcW w:w="1285" w:type="dxa"/>
          </w:tcPr>
          <w:p w:rsidR="0023658D" w:rsidRDefault="00070BC3">
            <w:pPr>
              <w:pStyle w:val="TableParagraph"/>
              <w:spacing w:before="46"/>
              <w:ind w:left="62" w:right="59"/>
              <w:jc w:val="center"/>
              <w:rPr>
                <w:sz w:val="20"/>
              </w:rPr>
            </w:pPr>
            <w:r>
              <w:rPr>
                <w:sz w:val="20"/>
              </w:rPr>
              <w:t>4.800.000</w:t>
            </w:r>
          </w:p>
        </w:tc>
        <w:tc>
          <w:tcPr>
            <w:tcW w:w="1282" w:type="dxa"/>
          </w:tcPr>
          <w:p w:rsidR="0023658D" w:rsidRDefault="00070BC3">
            <w:pPr>
              <w:pStyle w:val="TableParagraph"/>
              <w:spacing w:before="46"/>
              <w:ind w:left="58" w:right="55"/>
              <w:jc w:val="center"/>
              <w:rPr>
                <w:sz w:val="20"/>
              </w:rPr>
            </w:pPr>
            <w:r>
              <w:rPr>
                <w:sz w:val="20"/>
              </w:rPr>
              <w:t>- 2.403.800</w:t>
            </w:r>
          </w:p>
        </w:tc>
        <w:tc>
          <w:tcPr>
            <w:tcW w:w="1285" w:type="dxa"/>
          </w:tcPr>
          <w:p w:rsidR="0023658D" w:rsidRDefault="0023658D">
            <w:pPr>
              <w:pStyle w:val="TableParagraph"/>
              <w:rPr>
                <w:sz w:val="18"/>
              </w:rPr>
            </w:pPr>
          </w:p>
        </w:tc>
        <w:tc>
          <w:tcPr>
            <w:tcW w:w="1282" w:type="dxa"/>
          </w:tcPr>
          <w:p w:rsidR="0023658D" w:rsidRDefault="00070BC3">
            <w:pPr>
              <w:pStyle w:val="TableParagraph"/>
              <w:spacing w:before="46"/>
              <w:ind w:left="303"/>
              <w:rPr>
                <w:sz w:val="20"/>
              </w:rPr>
            </w:pPr>
            <w:r>
              <w:rPr>
                <w:sz w:val="20"/>
              </w:rPr>
              <w:t>- 15.000</w:t>
            </w:r>
          </w:p>
        </w:tc>
        <w:tc>
          <w:tcPr>
            <w:tcW w:w="1549" w:type="dxa"/>
          </w:tcPr>
          <w:p w:rsidR="0023658D" w:rsidRDefault="0023658D">
            <w:pPr>
              <w:pStyle w:val="TableParagraph"/>
              <w:rPr>
                <w:sz w:val="18"/>
              </w:rPr>
            </w:pPr>
          </w:p>
        </w:tc>
        <w:tc>
          <w:tcPr>
            <w:tcW w:w="1349" w:type="dxa"/>
          </w:tcPr>
          <w:p w:rsidR="0023658D" w:rsidRDefault="00070BC3">
            <w:pPr>
              <w:pStyle w:val="TableParagraph"/>
              <w:spacing w:before="46"/>
              <w:ind w:left="34" w:right="30"/>
              <w:jc w:val="center"/>
              <w:rPr>
                <w:sz w:val="20"/>
              </w:rPr>
            </w:pPr>
            <w:r>
              <w:rPr>
                <w:sz w:val="20"/>
              </w:rPr>
              <w:t>- 2.385.000</w:t>
            </w:r>
          </w:p>
        </w:tc>
      </w:tr>
      <w:tr w:rsidR="0023658D">
        <w:trPr>
          <w:trHeight w:val="319"/>
        </w:trPr>
        <w:tc>
          <w:tcPr>
            <w:tcW w:w="1032" w:type="dxa"/>
          </w:tcPr>
          <w:p w:rsidR="0023658D" w:rsidRDefault="00070BC3">
            <w:pPr>
              <w:pStyle w:val="TableParagraph"/>
              <w:spacing w:before="44"/>
              <w:ind w:left="64"/>
              <w:rPr>
                <w:sz w:val="20"/>
              </w:rPr>
            </w:pPr>
            <w:r>
              <w:rPr>
                <w:sz w:val="20"/>
              </w:rPr>
              <w:t>23.04.2009</w:t>
            </w:r>
          </w:p>
        </w:tc>
        <w:tc>
          <w:tcPr>
            <w:tcW w:w="1285" w:type="dxa"/>
          </w:tcPr>
          <w:p w:rsidR="0023658D" w:rsidRDefault="0023658D">
            <w:pPr>
              <w:pStyle w:val="TableParagraph"/>
              <w:rPr>
                <w:sz w:val="18"/>
              </w:rPr>
            </w:pPr>
          </w:p>
        </w:tc>
        <w:tc>
          <w:tcPr>
            <w:tcW w:w="1282" w:type="dxa"/>
          </w:tcPr>
          <w:p w:rsidR="0023658D" w:rsidRDefault="00070BC3">
            <w:pPr>
              <w:pStyle w:val="TableParagraph"/>
              <w:spacing w:before="44"/>
              <w:ind w:left="58" w:right="55"/>
              <w:jc w:val="center"/>
              <w:rPr>
                <w:sz w:val="20"/>
              </w:rPr>
            </w:pPr>
            <w:r>
              <w:rPr>
                <w:sz w:val="20"/>
              </w:rPr>
              <w:t>- 1.500.000</w:t>
            </w:r>
          </w:p>
        </w:tc>
        <w:tc>
          <w:tcPr>
            <w:tcW w:w="1285" w:type="dxa"/>
          </w:tcPr>
          <w:p w:rsidR="0023658D" w:rsidRDefault="00070BC3">
            <w:pPr>
              <w:pStyle w:val="TableParagraph"/>
              <w:spacing w:before="44"/>
              <w:ind w:left="62" w:right="56"/>
              <w:jc w:val="center"/>
              <w:rPr>
                <w:sz w:val="20"/>
              </w:rPr>
            </w:pPr>
            <w:r>
              <w:rPr>
                <w:sz w:val="20"/>
              </w:rPr>
              <w:t>4.100.000</w:t>
            </w:r>
          </w:p>
        </w:tc>
        <w:tc>
          <w:tcPr>
            <w:tcW w:w="1282" w:type="dxa"/>
          </w:tcPr>
          <w:p w:rsidR="0023658D" w:rsidRDefault="00070BC3">
            <w:pPr>
              <w:pStyle w:val="TableParagraph"/>
              <w:spacing w:before="44"/>
              <w:ind w:left="303"/>
              <w:rPr>
                <w:sz w:val="20"/>
              </w:rPr>
            </w:pPr>
            <w:r>
              <w:rPr>
                <w:sz w:val="20"/>
              </w:rPr>
              <w:t>- 25.000</w:t>
            </w:r>
          </w:p>
        </w:tc>
        <w:tc>
          <w:tcPr>
            <w:tcW w:w="1549" w:type="dxa"/>
          </w:tcPr>
          <w:p w:rsidR="0023658D" w:rsidRDefault="0023658D">
            <w:pPr>
              <w:pStyle w:val="TableParagraph"/>
              <w:rPr>
                <w:sz w:val="18"/>
              </w:rPr>
            </w:pPr>
          </w:p>
        </w:tc>
        <w:tc>
          <w:tcPr>
            <w:tcW w:w="1349" w:type="dxa"/>
          </w:tcPr>
          <w:p w:rsidR="0023658D" w:rsidRDefault="00070BC3">
            <w:pPr>
              <w:pStyle w:val="TableParagraph"/>
              <w:spacing w:before="44"/>
              <w:ind w:left="34" w:right="30"/>
              <w:jc w:val="center"/>
              <w:rPr>
                <w:sz w:val="20"/>
              </w:rPr>
            </w:pPr>
            <w:r>
              <w:rPr>
                <w:sz w:val="20"/>
              </w:rPr>
              <w:t>- 2.575.000</w:t>
            </w:r>
          </w:p>
        </w:tc>
      </w:tr>
      <w:tr w:rsidR="0023658D">
        <w:trPr>
          <w:trHeight w:val="321"/>
        </w:trPr>
        <w:tc>
          <w:tcPr>
            <w:tcW w:w="1032" w:type="dxa"/>
          </w:tcPr>
          <w:p w:rsidR="0023658D" w:rsidRDefault="00070BC3">
            <w:pPr>
              <w:pStyle w:val="TableParagraph"/>
              <w:spacing w:before="46"/>
              <w:ind w:left="64"/>
              <w:rPr>
                <w:sz w:val="20"/>
              </w:rPr>
            </w:pPr>
            <w:r>
              <w:rPr>
                <w:sz w:val="20"/>
              </w:rPr>
              <w:t>28.04.2009</w:t>
            </w:r>
          </w:p>
        </w:tc>
        <w:tc>
          <w:tcPr>
            <w:tcW w:w="1285" w:type="dxa"/>
          </w:tcPr>
          <w:p w:rsidR="0023658D" w:rsidRDefault="0023658D">
            <w:pPr>
              <w:pStyle w:val="TableParagraph"/>
              <w:rPr>
                <w:sz w:val="18"/>
              </w:rPr>
            </w:pPr>
          </w:p>
        </w:tc>
        <w:tc>
          <w:tcPr>
            <w:tcW w:w="1282" w:type="dxa"/>
          </w:tcPr>
          <w:p w:rsidR="0023658D" w:rsidRDefault="00070BC3">
            <w:pPr>
              <w:pStyle w:val="TableParagraph"/>
              <w:spacing w:before="46"/>
              <w:ind w:left="58" w:right="55"/>
              <w:jc w:val="center"/>
              <w:rPr>
                <w:sz w:val="20"/>
              </w:rPr>
            </w:pPr>
            <w:r>
              <w:rPr>
                <w:sz w:val="20"/>
              </w:rPr>
              <w:t>- 1.000.000</w:t>
            </w:r>
          </w:p>
        </w:tc>
        <w:tc>
          <w:tcPr>
            <w:tcW w:w="1285" w:type="dxa"/>
          </w:tcPr>
          <w:p w:rsidR="0023658D" w:rsidRDefault="0023658D">
            <w:pPr>
              <w:pStyle w:val="TableParagraph"/>
              <w:rPr>
                <w:sz w:val="18"/>
              </w:rPr>
            </w:pPr>
          </w:p>
        </w:tc>
        <w:tc>
          <w:tcPr>
            <w:tcW w:w="1282" w:type="dxa"/>
          </w:tcPr>
          <w:p w:rsidR="0023658D" w:rsidRDefault="0023658D">
            <w:pPr>
              <w:pStyle w:val="TableParagraph"/>
              <w:rPr>
                <w:sz w:val="18"/>
              </w:rPr>
            </w:pPr>
          </w:p>
        </w:tc>
        <w:tc>
          <w:tcPr>
            <w:tcW w:w="1549" w:type="dxa"/>
          </w:tcPr>
          <w:p w:rsidR="0023658D" w:rsidRDefault="00070BC3">
            <w:pPr>
              <w:pStyle w:val="TableParagraph"/>
              <w:spacing w:before="46"/>
              <w:ind w:left="44" w:right="39"/>
              <w:jc w:val="center"/>
              <w:rPr>
                <w:sz w:val="20"/>
              </w:rPr>
            </w:pPr>
            <w:r>
              <w:rPr>
                <w:sz w:val="20"/>
              </w:rPr>
              <w:t>- 447.043</w:t>
            </w:r>
          </w:p>
        </w:tc>
        <w:tc>
          <w:tcPr>
            <w:tcW w:w="1349" w:type="dxa"/>
          </w:tcPr>
          <w:p w:rsidR="0023658D" w:rsidRDefault="00070BC3">
            <w:pPr>
              <w:pStyle w:val="TableParagraph"/>
              <w:spacing w:before="46"/>
              <w:ind w:left="33" w:right="31"/>
              <w:jc w:val="center"/>
              <w:rPr>
                <w:sz w:val="20"/>
              </w:rPr>
            </w:pPr>
            <w:r>
              <w:rPr>
                <w:sz w:val="20"/>
              </w:rPr>
              <w:t>1.447.200</w:t>
            </w:r>
          </w:p>
        </w:tc>
      </w:tr>
      <w:tr w:rsidR="0023658D">
        <w:trPr>
          <w:trHeight w:val="318"/>
        </w:trPr>
        <w:tc>
          <w:tcPr>
            <w:tcW w:w="1032" w:type="dxa"/>
          </w:tcPr>
          <w:p w:rsidR="0023658D" w:rsidRDefault="00070BC3">
            <w:pPr>
              <w:pStyle w:val="TableParagraph"/>
              <w:spacing w:before="43"/>
              <w:ind w:left="115"/>
              <w:rPr>
                <w:sz w:val="20"/>
              </w:rPr>
            </w:pPr>
            <w:r>
              <w:rPr>
                <w:sz w:val="20"/>
              </w:rPr>
              <w:t>4.05.2009</w:t>
            </w:r>
          </w:p>
        </w:tc>
        <w:tc>
          <w:tcPr>
            <w:tcW w:w="1285" w:type="dxa"/>
          </w:tcPr>
          <w:p w:rsidR="0023658D" w:rsidRDefault="0023658D">
            <w:pPr>
              <w:pStyle w:val="TableParagraph"/>
              <w:rPr>
                <w:sz w:val="18"/>
              </w:rPr>
            </w:pPr>
          </w:p>
        </w:tc>
        <w:tc>
          <w:tcPr>
            <w:tcW w:w="1282" w:type="dxa"/>
          </w:tcPr>
          <w:p w:rsidR="0023658D" w:rsidRDefault="0023658D">
            <w:pPr>
              <w:pStyle w:val="TableParagraph"/>
              <w:rPr>
                <w:sz w:val="18"/>
              </w:rPr>
            </w:pPr>
          </w:p>
        </w:tc>
        <w:tc>
          <w:tcPr>
            <w:tcW w:w="1285" w:type="dxa"/>
          </w:tcPr>
          <w:p w:rsidR="0023658D" w:rsidRDefault="00070BC3">
            <w:pPr>
              <w:pStyle w:val="TableParagraph"/>
              <w:spacing w:before="43"/>
              <w:ind w:left="62" w:right="56"/>
              <w:jc w:val="center"/>
              <w:rPr>
                <w:sz w:val="20"/>
              </w:rPr>
            </w:pPr>
            <w:r>
              <w:rPr>
                <w:sz w:val="20"/>
              </w:rPr>
              <w:t>2.277.164</w:t>
            </w:r>
          </w:p>
        </w:tc>
        <w:tc>
          <w:tcPr>
            <w:tcW w:w="1282" w:type="dxa"/>
          </w:tcPr>
          <w:p w:rsidR="0023658D" w:rsidRDefault="0023658D">
            <w:pPr>
              <w:pStyle w:val="TableParagraph"/>
              <w:rPr>
                <w:sz w:val="18"/>
              </w:rPr>
            </w:pPr>
          </w:p>
        </w:tc>
        <w:tc>
          <w:tcPr>
            <w:tcW w:w="1549" w:type="dxa"/>
          </w:tcPr>
          <w:p w:rsidR="0023658D" w:rsidRDefault="0023658D">
            <w:pPr>
              <w:pStyle w:val="TableParagraph"/>
              <w:rPr>
                <w:sz w:val="18"/>
              </w:rPr>
            </w:pPr>
          </w:p>
        </w:tc>
        <w:tc>
          <w:tcPr>
            <w:tcW w:w="1349" w:type="dxa"/>
          </w:tcPr>
          <w:p w:rsidR="0023658D" w:rsidRDefault="0023658D">
            <w:pPr>
              <w:pStyle w:val="TableParagraph"/>
              <w:rPr>
                <w:sz w:val="18"/>
              </w:rPr>
            </w:pPr>
          </w:p>
        </w:tc>
      </w:tr>
      <w:tr w:rsidR="0023658D">
        <w:trPr>
          <w:trHeight w:val="321"/>
        </w:trPr>
        <w:tc>
          <w:tcPr>
            <w:tcW w:w="1032" w:type="dxa"/>
          </w:tcPr>
          <w:p w:rsidR="0023658D" w:rsidRDefault="00070BC3">
            <w:pPr>
              <w:pStyle w:val="TableParagraph"/>
              <w:spacing w:before="46"/>
              <w:ind w:left="115"/>
              <w:rPr>
                <w:sz w:val="20"/>
              </w:rPr>
            </w:pPr>
            <w:r>
              <w:rPr>
                <w:sz w:val="20"/>
              </w:rPr>
              <w:t>5.05.2009</w:t>
            </w:r>
          </w:p>
        </w:tc>
        <w:tc>
          <w:tcPr>
            <w:tcW w:w="1285" w:type="dxa"/>
          </w:tcPr>
          <w:p w:rsidR="0023658D" w:rsidRDefault="00070BC3">
            <w:pPr>
              <w:pStyle w:val="TableParagraph"/>
              <w:spacing w:before="46"/>
              <w:ind w:left="62" w:right="59"/>
              <w:jc w:val="center"/>
              <w:rPr>
                <w:sz w:val="20"/>
              </w:rPr>
            </w:pPr>
            <w:r>
              <w:rPr>
                <w:sz w:val="20"/>
              </w:rPr>
              <w:t>5.800.000</w:t>
            </w:r>
          </w:p>
        </w:tc>
        <w:tc>
          <w:tcPr>
            <w:tcW w:w="1282" w:type="dxa"/>
          </w:tcPr>
          <w:p w:rsidR="0023658D" w:rsidRDefault="0023658D">
            <w:pPr>
              <w:pStyle w:val="TableParagraph"/>
              <w:rPr>
                <w:sz w:val="18"/>
              </w:rPr>
            </w:pPr>
          </w:p>
        </w:tc>
        <w:tc>
          <w:tcPr>
            <w:tcW w:w="1285" w:type="dxa"/>
          </w:tcPr>
          <w:p w:rsidR="0023658D" w:rsidRDefault="0023658D">
            <w:pPr>
              <w:pStyle w:val="TableParagraph"/>
              <w:rPr>
                <w:sz w:val="18"/>
              </w:rPr>
            </w:pPr>
          </w:p>
        </w:tc>
        <w:tc>
          <w:tcPr>
            <w:tcW w:w="1282" w:type="dxa"/>
          </w:tcPr>
          <w:p w:rsidR="0023658D" w:rsidRDefault="0023658D">
            <w:pPr>
              <w:pStyle w:val="TableParagraph"/>
              <w:rPr>
                <w:sz w:val="18"/>
              </w:rPr>
            </w:pPr>
          </w:p>
        </w:tc>
        <w:tc>
          <w:tcPr>
            <w:tcW w:w="1549" w:type="dxa"/>
          </w:tcPr>
          <w:p w:rsidR="0023658D" w:rsidRDefault="0023658D">
            <w:pPr>
              <w:pStyle w:val="TableParagraph"/>
              <w:rPr>
                <w:sz w:val="18"/>
              </w:rPr>
            </w:pPr>
          </w:p>
        </w:tc>
        <w:tc>
          <w:tcPr>
            <w:tcW w:w="1349" w:type="dxa"/>
          </w:tcPr>
          <w:p w:rsidR="0023658D" w:rsidRDefault="0023658D">
            <w:pPr>
              <w:pStyle w:val="TableParagraph"/>
              <w:rPr>
                <w:sz w:val="18"/>
              </w:rPr>
            </w:pPr>
          </w:p>
        </w:tc>
      </w:tr>
      <w:tr w:rsidR="0023658D">
        <w:trPr>
          <w:trHeight w:val="318"/>
        </w:trPr>
        <w:tc>
          <w:tcPr>
            <w:tcW w:w="1032" w:type="dxa"/>
          </w:tcPr>
          <w:p w:rsidR="0023658D" w:rsidRDefault="00070BC3">
            <w:pPr>
              <w:pStyle w:val="TableParagraph"/>
              <w:spacing w:before="43"/>
              <w:ind w:left="115"/>
              <w:rPr>
                <w:sz w:val="20"/>
              </w:rPr>
            </w:pPr>
            <w:r>
              <w:rPr>
                <w:sz w:val="20"/>
              </w:rPr>
              <w:t>6.05.2009</w:t>
            </w:r>
          </w:p>
        </w:tc>
        <w:tc>
          <w:tcPr>
            <w:tcW w:w="1285" w:type="dxa"/>
          </w:tcPr>
          <w:p w:rsidR="0023658D" w:rsidRDefault="0023658D">
            <w:pPr>
              <w:pStyle w:val="TableParagraph"/>
              <w:rPr>
                <w:sz w:val="18"/>
              </w:rPr>
            </w:pPr>
          </w:p>
        </w:tc>
        <w:tc>
          <w:tcPr>
            <w:tcW w:w="1282" w:type="dxa"/>
          </w:tcPr>
          <w:p w:rsidR="0023658D" w:rsidRDefault="0023658D">
            <w:pPr>
              <w:pStyle w:val="TableParagraph"/>
              <w:rPr>
                <w:sz w:val="18"/>
              </w:rPr>
            </w:pPr>
          </w:p>
        </w:tc>
        <w:tc>
          <w:tcPr>
            <w:tcW w:w="1285" w:type="dxa"/>
          </w:tcPr>
          <w:p w:rsidR="0023658D" w:rsidRDefault="0023658D">
            <w:pPr>
              <w:pStyle w:val="TableParagraph"/>
              <w:rPr>
                <w:sz w:val="18"/>
              </w:rPr>
            </w:pPr>
          </w:p>
        </w:tc>
        <w:tc>
          <w:tcPr>
            <w:tcW w:w="1282" w:type="dxa"/>
          </w:tcPr>
          <w:p w:rsidR="0023658D" w:rsidRDefault="00070BC3">
            <w:pPr>
              <w:pStyle w:val="TableParagraph"/>
              <w:spacing w:before="43"/>
              <w:ind w:left="303"/>
              <w:rPr>
                <w:sz w:val="20"/>
              </w:rPr>
            </w:pPr>
            <w:r>
              <w:rPr>
                <w:sz w:val="20"/>
              </w:rPr>
              <w:t>- 15.000</w:t>
            </w:r>
          </w:p>
        </w:tc>
        <w:tc>
          <w:tcPr>
            <w:tcW w:w="1549" w:type="dxa"/>
          </w:tcPr>
          <w:p w:rsidR="0023658D" w:rsidRDefault="0023658D">
            <w:pPr>
              <w:pStyle w:val="TableParagraph"/>
              <w:rPr>
                <w:sz w:val="18"/>
              </w:rPr>
            </w:pPr>
          </w:p>
        </w:tc>
        <w:tc>
          <w:tcPr>
            <w:tcW w:w="1349" w:type="dxa"/>
          </w:tcPr>
          <w:p w:rsidR="0023658D" w:rsidRDefault="00070BC3">
            <w:pPr>
              <w:pStyle w:val="TableParagraph"/>
              <w:spacing w:before="43"/>
              <w:ind w:left="33" w:right="31"/>
              <w:jc w:val="center"/>
              <w:rPr>
                <w:sz w:val="20"/>
              </w:rPr>
            </w:pPr>
            <w:r>
              <w:rPr>
                <w:sz w:val="20"/>
              </w:rPr>
              <w:t>- 600.000</w:t>
            </w:r>
          </w:p>
        </w:tc>
      </w:tr>
      <w:tr w:rsidR="0023658D">
        <w:trPr>
          <w:trHeight w:val="321"/>
        </w:trPr>
        <w:tc>
          <w:tcPr>
            <w:tcW w:w="1032" w:type="dxa"/>
          </w:tcPr>
          <w:p w:rsidR="0023658D" w:rsidRDefault="00070BC3">
            <w:pPr>
              <w:pStyle w:val="TableParagraph"/>
              <w:spacing w:before="46"/>
              <w:ind w:left="115"/>
              <w:rPr>
                <w:sz w:val="20"/>
              </w:rPr>
            </w:pPr>
            <w:r>
              <w:rPr>
                <w:sz w:val="20"/>
              </w:rPr>
              <w:t>7.05.2009</w:t>
            </w:r>
          </w:p>
        </w:tc>
        <w:tc>
          <w:tcPr>
            <w:tcW w:w="1285" w:type="dxa"/>
          </w:tcPr>
          <w:p w:rsidR="0023658D" w:rsidRDefault="0023658D">
            <w:pPr>
              <w:pStyle w:val="TableParagraph"/>
              <w:rPr>
                <w:sz w:val="18"/>
              </w:rPr>
            </w:pPr>
          </w:p>
        </w:tc>
        <w:tc>
          <w:tcPr>
            <w:tcW w:w="1282" w:type="dxa"/>
          </w:tcPr>
          <w:p w:rsidR="0023658D" w:rsidRDefault="0023658D">
            <w:pPr>
              <w:pStyle w:val="TableParagraph"/>
              <w:rPr>
                <w:sz w:val="18"/>
              </w:rPr>
            </w:pPr>
          </w:p>
        </w:tc>
        <w:tc>
          <w:tcPr>
            <w:tcW w:w="1285" w:type="dxa"/>
          </w:tcPr>
          <w:p w:rsidR="0023658D" w:rsidRDefault="0023658D">
            <w:pPr>
              <w:pStyle w:val="TableParagraph"/>
              <w:rPr>
                <w:sz w:val="18"/>
              </w:rPr>
            </w:pPr>
          </w:p>
        </w:tc>
        <w:tc>
          <w:tcPr>
            <w:tcW w:w="1282" w:type="dxa"/>
          </w:tcPr>
          <w:p w:rsidR="0023658D" w:rsidRDefault="0023658D">
            <w:pPr>
              <w:pStyle w:val="TableParagraph"/>
              <w:rPr>
                <w:sz w:val="18"/>
              </w:rPr>
            </w:pPr>
          </w:p>
        </w:tc>
        <w:tc>
          <w:tcPr>
            <w:tcW w:w="1549" w:type="dxa"/>
          </w:tcPr>
          <w:p w:rsidR="0023658D" w:rsidRDefault="0023658D">
            <w:pPr>
              <w:pStyle w:val="TableParagraph"/>
              <w:rPr>
                <w:sz w:val="18"/>
              </w:rPr>
            </w:pPr>
          </w:p>
        </w:tc>
        <w:tc>
          <w:tcPr>
            <w:tcW w:w="1349" w:type="dxa"/>
          </w:tcPr>
          <w:p w:rsidR="0023658D" w:rsidRDefault="00070BC3">
            <w:pPr>
              <w:pStyle w:val="TableParagraph"/>
              <w:spacing w:before="46"/>
              <w:ind w:left="33" w:right="31"/>
              <w:jc w:val="center"/>
              <w:rPr>
                <w:sz w:val="20"/>
              </w:rPr>
            </w:pPr>
            <w:r>
              <w:rPr>
                <w:sz w:val="20"/>
              </w:rPr>
              <w:t>- 650.000</w:t>
            </w:r>
          </w:p>
        </w:tc>
      </w:tr>
      <w:tr w:rsidR="0023658D">
        <w:trPr>
          <w:trHeight w:val="318"/>
        </w:trPr>
        <w:tc>
          <w:tcPr>
            <w:tcW w:w="1032" w:type="dxa"/>
          </w:tcPr>
          <w:p w:rsidR="0023658D" w:rsidRDefault="00070BC3">
            <w:pPr>
              <w:pStyle w:val="TableParagraph"/>
              <w:spacing w:before="43"/>
              <w:ind w:left="115"/>
              <w:rPr>
                <w:sz w:val="20"/>
              </w:rPr>
            </w:pPr>
            <w:r>
              <w:rPr>
                <w:sz w:val="20"/>
              </w:rPr>
              <w:t>8.05.2009</w:t>
            </w:r>
          </w:p>
        </w:tc>
        <w:tc>
          <w:tcPr>
            <w:tcW w:w="1285" w:type="dxa"/>
          </w:tcPr>
          <w:p w:rsidR="0023658D" w:rsidRDefault="0023658D">
            <w:pPr>
              <w:pStyle w:val="TableParagraph"/>
              <w:rPr>
                <w:sz w:val="18"/>
              </w:rPr>
            </w:pPr>
          </w:p>
        </w:tc>
        <w:tc>
          <w:tcPr>
            <w:tcW w:w="1282" w:type="dxa"/>
          </w:tcPr>
          <w:p w:rsidR="0023658D" w:rsidRDefault="0023658D">
            <w:pPr>
              <w:pStyle w:val="TableParagraph"/>
              <w:rPr>
                <w:sz w:val="18"/>
              </w:rPr>
            </w:pPr>
          </w:p>
        </w:tc>
        <w:tc>
          <w:tcPr>
            <w:tcW w:w="1285" w:type="dxa"/>
          </w:tcPr>
          <w:p w:rsidR="0023658D" w:rsidRDefault="0023658D">
            <w:pPr>
              <w:pStyle w:val="TableParagraph"/>
              <w:rPr>
                <w:sz w:val="18"/>
              </w:rPr>
            </w:pPr>
          </w:p>
        </w:tc>
        <w:tc>
          <w:tcPr>
            <w:tcW w:w="1282" w:type="dxa"/>
          </w:tcPr>
          <w:p w:rsidR="0023658D" w:rsidRDefault="0023658D">
            <w:pPr>
              <w:pStyle w:val="TableParagraph"/>
              <w:rPr>
                <w:sz w:val="18"/>
              </w:rPr>
            </w:pPr>
          </w:p>
        </w:tc>
        <w:tc>
          <w:tcPr>
            <w:tcW w:w="1549" w:type="dxa"/>
          </w:tcPr>
          <w:p w:rsidR="0023658D" w:rsidRDefault="0023658D">
            <w:pPr>
              <w:pStyle w:val="TableParagraph"/>
              <w:rPr>
                <w:sz w:val="18"/>
              </w:rPr>
            </w:pPr>
          </w:p>
        </w:tc>
        <w:tc>
          <w:tcPr>
            <w:tcW w:w="1349" w:type="dxa"/>
          </w:tcPr>
          <w:p w:rsidR="0023658D" w:rsidRDefault="00070BC3">
            <w:pPr>
              <w:pStyle w:val="TableParagraph"/>
              <w:spacing w:before="43"/>
              <w:ind w:left="33" w:right="31"/>
              <w:jc w:val="center"/>
              <w:rPr>
                <w:sz w:val="20"/>
              </w:rPr>
            </w:pPr>
            <w:r>
              <w:rPr>
                <w:sz w:val="20"/>
              </w:rPr>
              <w:t>- 500.000</w:t>
            </w:r>
          </w:p>
        </w:tc>
      </w:tr>
      <w:tr w:rsidR="0023658D">
        <w:trPr>
          <w:trHeight w:val="321"/>
        </w:trPr>
        <w:tc>
          <w:tcPr>
            <w:tcW w:w="1032" w:type="dxa"/>
          </w:tcPr>
          <w:p w:rsidR="0023658D" w:rsidRDefault="00070BC3">
            <w:pPr>
              <w:pStyle w:val="TableParagraph"/>
              <w:spacing w:before="46"/>
              <w:ind w:left="64"/>
              <w:rPr>
                <w:sz w:val="20"/>
              </w:rPr>
            </w:pPr>
            <w:r>
              <w:rPr>
                <w:sz w:val="20"/>
              </w:rPr>
              <w:t>11.05.2009</w:t>
            </w:r>
          </w:p>
        </w:tc>
        <w:tc>
          <w:tcPr>
            <w:tcW w:w="1285" w:type="dxa"/>
          </w:tcPr>
          <w:p w:rsidR="0023658D" w:rsidRDefault="0023658D">
            <w:pPr>
              <w:pStyle w:val="TableParagraph"/>
              <w:rPr>
                <w:sz w:val="18"/>
              </w:rPr>
            </w:pPr>
          </w:p>
        </w:tc>
        <w:tc>
          <w:tcPr>
            <w:tcW w:w="1282" w:type="dxa"/>
          </w:tcPr>
          <w:p w:rsidR="0023658D" w:rsidRDefault="0023658D">
            <w:pPr>
              <w:pStyle w:val="TableParagraph"/>
              <w:rPr>
                <w:sz w:val="18"/>
              </w:rPr>
            </w:pPr>
          </w:p>
        </w:tc>
        <w:tc>
          <w:tcPr>
            <w:tcW w:w="1285" w:type="dxa"/>
          </w:tcPr>
          <w:p w:rsidR="0023658D" w:rsidRDefault="00070BC3">
            <w:pPr>
              <w:pStyle w:val="TableParagraph"/>
              <w:spacing w:before="46"/>
              <w:ind w:left="62" w:right="56"/>
              <w:jc w:val="center"/>
              <w:rPr>
                <w:sz w:val="20"/>
              </w:rPr>
            </w:pPr>
            <w:r>
              <w:rPr>
                <w:sz w:val="20"/>
              </w:rPr>
              <w:t>2.503.532</w:t>
            </w:r>
          </w:p>
        </w:tc>
        <w:tc>
          <w:tcPr>
            <w:tcW w:w="1282" w:type="dxa"/>
          </w:tcPr>
          <w:p w:rsidR="0023658D" w:rsidRDefault="0023658D">
            <w:pPr>
              <w:pStyle w:val="TableParagraph"/>
              <w:rPr>
                <w:sz w:val="18"/>
              </w:rPr>
            </w:pPr>
          </w:p>
        </w:tc>
        <w:tc>
          <w:tcPr>
            <w:tcW w:w="1549" w:type="dxa"/>
          </w:tcPr>
          <w:p w:rsidR="0023658D" w:rsidRDefault="0023658D">
            <w:pPr>
              <w:pStyle w:val="TableParagraph"/>
              <w:rPr>
                <w:sz w:val="18"/>
              </w:rPr>
            </w:pPr>
          </w:p>
        </w:tc>
        <w:tc>
          <w:tcPr>
            <w:tcW w:w="1349" w:type="dxa"/>
          </w:tcPr>
          <w:p w:rsidR="0023658D" w:rsidRDefault="00070BC3">
            <w:pPr>
              <w:pStyle w:val="TableParagraph"/>
              <w:spacing w:before="46"/>
              <w:ind w:left="34" w:right="30"/>
              <w:jc w:val="center"/>
              <w:rPr>
                <w:sz w:val="20"/>
              </w:rPr>
            </w:pPr>
            <w:r>
              <w:rPr>
                <w:sz w:val="20"/>
              </w:rPr>
              <w:t>- 1.300.000</w:t>
            </w:r>
          </w:p>
        </w:tc>
      </w:tr>
      <w:tr w:rsidR="0023658D">
        <w:trPr>
          <w:trHeight w:val="318"/>
        </w:trPr>
        <w:tc>
          <w:tcPr>
            <w:tcW w:w="1032" w:type="dxa"/>
          </w:tcPr>
          <w:p w:rsidR="0023658D" w:rsidRDefault="00070BC3">
            <w:pPr>
              <w:pStyle w:val="TableParagraph"/>
              <w:spacing w:before="43"/>
              <w:ind w:left="64"/>
              <w:rPr>
                <w:sz w:val="20"/>
              </w:rPr>
            </w:pPr>
            <w:r>
              <w:rPr>
                <w:sz w:val="20"/>
              </w:rPr>
              <w:t>12.05.2009</w:t>
            </w:r>
          </w:p>
        </w:tc>
        <w:tc>
          <w:tcPr>
            <w:tcW w:w="1285" w:type="dxa"/>
          </w:tcPr>
          <w:p w:rsidR="0023658D" w:rsidRDefault="0023658D">
            <w:pPr>
              <w:pStyle w:val="TableParagraph"/>
              <w:rPr>
                <w:sz w:val="18"/>
              </w:rPr>
            </w:pPr>
          </w:p>
        </w:tc>
        <w:tc>
          <w:tcPr>
            <w:tcW w:w="1282" w:type="dxa"/>
          </w:tcPr>
          <w:p w:rsidR="0023658D" w:rsidRDefault="00070BC3">
            <w:pPr>
              <w:pStyle w:val="TableParagraph"/>
              <w:spacing w:before="43"/>
              <w:ind w:left="60" w:right="54"/>
              <w:jc w:val="center"/>
              <w:rPr>
                <w:sz w:val="20"/>
              </w:rPr>
            </w:pPr>
            <w:r>
              <w:rPr>
                <w:sz w:val="20"/>
              </w:rPr>
              <w:t>- 300.000</w:t>
            </w:r>
          </w:p>
        </w:tc>
        <w:tc>
          <w:tcPr>
            <w:tcW w:w="1285" w:type="dxa"/>
          </w:tcPr>
          <w:p w:rsidR="0023658D" w:rsidRDefault="0023658D">
            <w:pPr>
              <w:pStyle w:val="TableParagraph"/>
              <w:rPr>
                <w:sz w:val="18"/>
              </w:rPr>
            </w:pPr>
          </w:p>
        </w:tc>
        <w:tc>
          <w:tcPr>
            <w:tcW w:w="1282" w:type="dxa"/>
          </w:tcPr>
          <w:p w:rsidR="0023658D" w:rsidRDefault="00070BC3">
            <w:pPr>
              <w:pStyle w:val="TableParagraph"/>
              <w:spacing w:before="43"/>
              <w:ind w:left="255"/>
              <w:rPr>
                <w:sz w:val="20"/>
              </w:rPr>
            </w:pPr>
            <w:r>
              <w:rPr>
                <w:sz w:val="20"/>
              </w:rPr>
              <w:t>- 320.000</w:t>
            </w:r>
          </w:p>
        </w:tc>
        <w:tc>
          <w:tcPr>
            <w:tcW w:w="1549" w:type="dxa"/>
          </w:tcPr>
          <w:p w:rsidR="0023658D" w:rsidRDefault="0023658D">
            <w:pPr>
              <w:pStyle w:val="TableParagraph"/>
              <w:rPr>
                <w:sz w:val="18"/>
              </w:rPr>
            </w:pPr>
          </w:p>
        </w:tc>
        <w:tc>
          <w:tcPr>
            <w:tcW w:w="1349" w:type="dxa"/>
          </w:tcPr>
          <w:p w:rsidR="0023658D" w:rsidRDefault="00070BC3">
            <w:pPr>
              <w:pStyle w:val="TableParagraph"/>
              <w:spacing w:before="43"/>
              <w:ind w:left="34" w:right="30"/>
              <w:jc w:val="center"/>
              <w:rPr>
                <w:sz w:val="20"/>
              </w:rPr>
            </w:pPr>
            <w:r>
              <w:rPr>
                <w:sz w:val="20"/>
              </w:rPr>
              <w:t>- 1.200.000</w:t>
            </w:r>
          </w:p>
        </w:tc>
      </w:tr>
      <w:tr w:rsidR="0023658D">
        <w:trPr>
          <w:trHeight w:val="321"/>
        </w:trPr>
        <w:tc>
          <w:tcPr>
            <w:tcW w:w="1032" w:type="dxa"/>
          </w:tcPr>
          <w:p w:rsidR="0023658D" w:rsidRDefault="00070BC3">
            <w:pPr>
              <w:pStyle w:val="TableParagraph"/>
              <w:spacing w:before="46"/>
              <w:ind w:left="64"/>
              <w:rPr>
                <w:sz w:val="20"/>
              </w:rPr>
            </w:pPr>
            <w:r>
              <w:rPr>
                <w:sz w:val="20"/>
              </w:rPr>
              <w:t>14.05.2009</w:t>
            </w:r>
          </w:p>
        </w:tc>
        <w:tc>
          <w:tcPr>
            <w:tcW w:w="1285" w:type="dxa"/>
          </w:tcPr>
          <w:p w:rsidR="0023658D" w:rsidRDefault="0023658D">
            <w:pPr>
              <w:pStyle w:val="TableParagraph"/>
              <w:rPr>
                <w:sz w:val="18"/>
              </w:rPr>
            </w:pPr>
          </w:p>
        </w:tc>
        <w:tc>
          <w:tcPr>
            <w:tcW w:w="1282" w:type="dxa"/>
          </w:tcPr>
          <w:p w:rsidR="0023658D" w:rsidRDefault="0023658D">
            <w:pPr>
              <w:pStyle w:val="TableParagraph"/>
              <w:rPr>
                <w:sz w:val="18"/>
              </w:rPr>
            </w:pPr>
          </w:p>
        </w:tc>
        <w:tc>
          <w:tcPr>
            <w:tcW w:w="1285" w:type="dxa"/>
          </w:tcPr>
          <w:p w:rsidR="0023658D" w:rsidRDefault="0023658D">
            <w:pPr>
              <w:pStyle w:val="TableParagraph"/>
              <w:rPr>
                <w:sz w:val="18"/>
              </w:rPr>
            </w:pPr>
          </w:p>
        </w:tc>
        <w:tc>
          <w:tcPr>
            <w:tcW w:w="1282" w:type="dxa"/>
          </w:tcPr>
          <w:p w:rsidR="0023658D" w:rsidRDefault="0023658D">
            <w:pPr>
              <w:pStyle w:val="TableParagraph"/>
              <w:rPr>
                <w:sz w:val="18"/>
              </w:rPr>
            </w:pPr>
          </w:p>
        </w:tc>
        <w:tc>
          <w:tcPr>
            <w:tcW w:w="1549" w:type="dxa"/>
          </w:tcPr>
          <w:p w:rsidR="0023658D" w:rsidRDefault="00070BC3">
            <w:pPr>
              <w:pStyle w:val="TableParagraph"/>
              <w:spacing w:before="46"/>
              <w:ind w:left="44" w:right="42"/>
              <w:jc w:val="center"/>
              <w:rPr>
                <w:sz w:val="20"/>
              </w:rPr>
            </w:pPr>
            <w:r>
              <w:rPr>
                <w:sz w:val="20"/>
              </w:rPr>
              <w:t>- 87.303</w:t>
            </w:r>
          </w:p>
        </w:tc>
        <w:tc>
          <w:tcPr>
            <w:tcW w:w="1349" w:type="dxa"/>
          </w:tcPr>
          <w:p w:rsidR="0023658D" w:rsidRDefault="00070BC3">
            <w:pPr>
              <w:pStyle w:val="TableParagraph"/>
              <w:spacing w:before="46"/>
              <w:ind w:left="34" w:right="30"/>
              <w:jc w:val="center"/>
              <w:rPr>
                <w:sz w:val="20"/>
              </w:rPr>
            </w:pPr>
            <w:r>
              <w:rPr>
                <w:sz w:val="20"/>
              </w:rPr>
              <w:t>- 1.000.000</w:t>
            </w:r>
          </w:p>
        </w:tc>
      </w:tr>
      <w:tr w:rsidR="0023658D">
        <w:trPr>
          <w:trHeight w:val="319"/>
        </w:trPr>
        <w:tc>
          <w:tcPr>
            <w:tcW w:w="1032" w:type="dxa"/>
          </w:tcPr>
          <w:p w:rsidR="0023658D" w:rsidRDefault="00070BC3">
            <w:pPr>
              <w:pStyle w:val="TableParagraph"/>
              <w:spacing w:before="43"/>
              <w:ind w:left="64"/>
              <w:rPr>
                <w:sz w:val="20"/>
              </w:rPr>
            </w:pPr>
            <w:r>
              <w:rPr>
                <w:sz w:val="20"/>
              </w:rPr>
              <w:t>18.05.2009</w:t>
            </w:r>
          </w:p>
        </w:tc>
        <w:tc>
          <w:tcPr>
            <w:tcW w:w="1285" w:type="dxa"/>
          </w:tcPr>
          <w:p w:rsidR="0023658D" w:rsidRDefault="0023658D">
            <w:pPr>
              <w:pStyle w:val="TableParagraph"/>
              <w:rPr>
                <w:sz w:val="18"/>
              </w:rPr>
            </w:pPr>
          </w:p>
        </w:tc>
        <w:tc>
          <w:tcPr>
            <w:tcW w:w="1282" w:type="dxa"/>
          </w:tcPr>
          <w:p w:rsidR="0023658D" w:rsidRDefault="00070BC3">
            <w:pPr>
              <w:pStyle w:val="TableParagraph"/>
              <w:spacing w:before="43"/>
              <w:ind w:left="60" w:right="54"/>
              <w:jc w:val="center"/>
              <w:rPr>
                <w:sz w:val="20"/>
              </w:rPr>
            </w:pPr>
            <w:r>
              <w:rPr>
                <w:sz w:val="20"/>
              </w:rPr>
              <w:t>- 150.000</w:t>
            </w:r>
          </w:p>
        </w:tc>
        <w:tc>
          <w:tcPr>
            <w:tcW w:w="1285" w:type="dxa"/>
          </w:tcPr>
          <w:p w:rsidR="0023658D" w:rsidRDefault="0023658D">
            <w:pPr>
              <w:pStyle w:val="TableParagraph"/>
              <w:rPr>
                <w:sz w:val="18"/>
              </w:rPr>
            </w:pPr>
          </w:p>
        </w:tc>
        <w:tc>
          <w:tcPr>
            <w:tcW w:w="1282" w:type="dxa"/>
          </w:tcPr>
          <w:p w:rsidR="0023658D" w:rsidRDefault="00070BC3">
            <w:pPr>
              <w:pStyle w:val="TableParagraph"/>
              <w:spacing w:before="43"/>
              <w:ind w:left="255"/>
              <w:rPr>
                <w:sz w:val="20"/>
              </w:rPr>
            </w:pPr>
            <w:r>
              <w:rPr>
                <w:sz w:val="20"/>
              </w:rPr>
              <w:t>- 150.000</w:t>
            </w:r>
          </w:p>
        </w:tc>
        <w:tc>
          <w:tcPr>
            <w:tcW w:w="1549" w:type="dxa"/>
          </w:tcPr>
          <w:p w:rsidR="0023658D" w:rsidRDefault="0023658D">
            <w:pPr>
              <w:pStyle w:val="TableParagraph"/>
              <w:rPr>
                <w:sz w:val="18"/>
              </w:rPr>
            </w:pPr>
          </w:p>
        </w:tc>
        <w:tc>
          <w:tcPr>
            <w:tcW w:w="1349" w:type="dxa"/>
          </w:tcPr>
          <w:p w:rsidR="0023658D" w:rsidRDefault="00070BC3">
            <w:pPr>
              <w:pStyle w:val="TableParagraph"/>
              <w:spacing w:before="43"/>
              <w:ind w:left="33" w:right="31"/>
              <w:jc w:val="center"/>
              <w:rPr>
                <w:sz w:val="20"/>
              </w:rPr>
            </w:pPr>
            <w:r>
              <w:rPr>
                <w:sz w:val="20"/>
              </w:rPr>
              <w:t>- 500.000</w:t>
            </w:r>
          </w:p>
        </w:tc>
      </w:tr>
      <w:tr w:rsidR="0023658D">
        <w:trPr>
          <w:trHeight w:val="321"/>
        </w:trPr>
        <w:tc>
          <w:tcPr>
            <w:tcW w:w="1032" w:type="dxa"/>
          </w:tcPr>
          <w:p w:rsidR="0023658D" w:rsidRDefault="00070BC3">
            <w:pPr>
              <w:pStyle w:val="TableParagraph"/>
              <w:spacing w:before="46"/>
              <w:ind w:left="64"/>
              <w:rPr>
                <w:sz w:val="20"/>
              </w:rPr>
            </w:pPr>
            <w:r>
              <w:rPr>
                <w:sz w:val="20"/>
              </w:rPr>
              <w:t>19.05.2009</w:t>
            </w:r>
          </w:p>
        </w:tc>
        <w:tc>
          <w:tcPr>
            <w:tcW w:w="1285" w:type="dxa"/>
          </w:tcPr>
          <w:p w:rsidR="0023658D" w:rsidRDefault="0023658D">
            <w:pPr>
              <w:pStyle w:val="TableParagraph"/>
              <w:rPr>
                <w:sz w:val="18"/>
              </w:rPr>
            </w:pPr>
          </w:p>
        </w:tc>
        <w:tc>
          <w:tcPr>
            <w:tcW w:w="1282" w:type="dxa"/>
          </w:tcPr>
          <w:p w:rsidR="0023658D" w:rsidRDefault="0023658D">
            <w:pPr>
              <w:pStyle w:val="TableParagraph"/>
              <w:rPr>
                <w:sz w:val="18"/>
              </w:rPr>
            </w:pPr>
          </w:p>
        </w:tc>
        <w:tc>
          <w:tcPr>
            <w:tcW w:w="1285" w:type="dxa"/>
          </w:tcPr>
          <w:p w:rsidR="0023658D" w:rsidRDefault="0023658D">
            <w:pPr>
              <w:pStyle w:val="TableParagraph"/>
              <w:rPr>
                <w:sz w:val="18"/>
              </w:rPr>
            </w:pPr>
          </w:p>
        </w:tc>
        <w:tc>
          <w:tcPr>
            <w:tcW w:w="1282" w:type="dxa"/>
          </w:tcPr>
          <w:p w:rsidR="0023658D" w:rsidRDefault="0023658D">
            <w:pPr>
              <w:pStyle w:val="TableParagraph"/>
              <w:rPr>
                <w:sz w:val="18"/>
              </w:rPr>
            </w:pPr>
          </w:p>
        </w:tc>
        <w:tc>
          <w:tcPr>
            <w:tcW w:w="1549" w:type="dxa"/>
          </w:tcPr>
          <w:p w:rsidR="0023658D" w:rsidRDefault="0023658D">
            <w:pPr>
              <w:pStyle w:val="TableParagraph"/>
              <w:rPr>
                <w:sz w:val="18"/>
              </w:rPr>
            </w:pPr>
          </w:p>
        </w:tc>
        <w:tc>
          <w:tcPr>
            <w:tcW w:w="1349" w:type="dxa"/>
          </w:tcPr>
          <w:p w:rsidR="0023658D" w:rsidRDefault="00070BC3">
            <w:pPr>
              <w:pStyle w:val="TableParagraph"/>
              <w:spacing w:before="46"/>
              <w:ind w:left="33" w:right="31"/>
              <w:jc w:val="center"/>
              <w:rPr>
                <w:sz w:val="20"/>
              </w:rPr>
            </w:pPr>
            <w:r>
              <w:rPr>
                <w:sz w:val="20"/>
              </w:rPr>
              <w:t>- 500.000</w:t>
            </w:r>
          </w:p>
        </w:tc>
      </w:tr>
      <w:tr w:rsidR="0023658D">
        <w:trPr>
          <w:trHeight w:val="318"/>
        </w:trPr>
        <w:tc>
          <w:tcPr>
            <w:tcW w:w="1032" w:type="dxa"/>
          </w:tcPr>
          <w:p w:rsidR="0023658D" w:rsidRDefault="00070BC3">
            <w:pPr>
              <w:pStyle w:val="TableParagraph"/>
              <w:spacing w:before="43"/>
              <w:ind w:left="64"/>
              <w:rPr>
                <w:sz w:val="20"/>
              </w:rPr>
            </w:pPr>
            <w:r>
              <w:rPr>
                <w:sz w:val="20"/>
              </w:rPr>
              <w:t>20.05.2009</w:t>
            </w:r>
          </w:p>
        </w:tc>
        <w:tc>
          <w:tcPr>
            <w:tcW w:w="1285" w:type="dxa"/>
          </w:tcPr>
          <w:p w:rsidR="0023658D" w:rsidRDefault="0023658D">
            <w:pPr>
              <w:pStyle w:val="TableParagraph"/>
              <w:rPr>
                <w:sz w:val="18"/>
              </w:rPr>
            </w:pPr>
          </w:p>
        </w:tc>
        <w:tc>
          <w:tcPr>
            <w:tcW w:w="1282" w:type="dxa"/>
          </w:tcPr>
          <w:p w:rsidR="0023658D" w:rsidRDefault="0023658D">
            <w:pPr>
              <w:pStyle w:val="TableParagraph"/>
              <w:rPr>
                <w:sz w:val="18"/>
              </w:rPr>
            </w:pPr>
          </w:p>
        </w:tc>
        <w:tc>
          <w:tcPr>
            <w:tcW w:w="1285" w:type="dxa"/>
          </w:tcPr>
          <w:p w:rsidR="0023658D" w:rsidRDefault="0023658D">
            <w:pPr>
              <w:pStyle w:val="TableParagraph"/>
              <w:rPr>
                <w:sz w:val="18"/>
              </w:rPr>
            </w:pPr>
          </w:p>
        </w:tc>
        <w:tc>
          <w:tcPr>
            <w:tcW w:w="1282" w:type="dxa"/>
          </w:tcPr>
          <w:p w:rsidR="0023658D" w:rsidRDefault="00070BC3">
            <w:pPr>
              <w:pStyle w:val="TableParagraph"/>
              <w:spacing w:before="43"/>
              <w:ind w:left="255"/>
              <w:rPr>
                <w:sz w:val="20"/>
              </w:rPr>
            </w:pPr>
            <w:r>
              <w:rPr>
                <w:sz w:val="20"/>
              </w:rPr>
              <w:t>- 150.000</w:t>
            </w:r>
          </w:p>
        </w:tc>
        <w:tc>
          <w:tcPr>
            <w:tcW w:w="1549" w:type="dxa"/>
          </w:tcPr>
          <w:p w:rsidR="0023658D" w:rsidRDefault="0023658D">
            <w:pPr>
              <w:pStyle w:val="TableParagraph"/>
              <w:rPr>
                <w:sz w:val="18"/>
              </w:rPr>
            </w:pPr>
          </w:p>
        </w:tc>
        <w:tc>
          <w:tcPr>
            <w:tcW w:w="1349" w:type="dxa"/>
          </w:tcPr>
          <w:p w:rsidR="0023658D" w:rsidRDefault="0023658D">
            <w:pPr>
              <w:pStyle w:val="TableParagraph"/>
              <w:rPr>
                <w:sz w:val="18"/>
              </w:rPr>
            </w:pPr>
          </w:p>
        </w:tc>
      </w:tr>
      <w:tr w:rsidR="0023658D">
        <w:trPr>
          <w:trHeight w:val="321"/>
        </w:trPr>
        <w:tc>
          <w:tcPr>
            <w:tcW w:w="1032" w:type="dxa"/>
          </w:tcPr>
          <w:p w:rsidR="0023658D" w:rsidRDefault="00070BC3">
            <w:pPr>
              <w:pStyle w:val="TableParagraph"/>
              <w:spacing w:before="46"/>
              <w:ind w:left="64"/>
              <w:rPr>
                <w:sz w:val="20"/>
              </w:rPr>
            </w:pPr>
            <w:r>
              <w:rPr>
                <w:sz w:val="20"/>
              </w:rPr>
              <w:t>21.05.2009</w:t>
            </w:r>
          </w:p>
        </w:tc>
        <w:tc>
          <w:tcPr>
            <w:tcW w:w="1285" w:type="dxa"/>
          </w:tcPr>
          <w:p w:rsidR="0023658D" w:rsidRDefault="0023658D">
            <w:pPr>
              <w:pStyle w:val="TableParagraph"/>
              <w:rPr>
                <w:sz w:val="18"/>
              </w:rPr>
            </w:pPr>
          </w:p>
        </w:tc>
        <w:tc>
          <w:tcPr>
            <w:tcW w:w="1282" w:type="dxa"/>
          </w:tcPr>
          <w:p w:rsidR="0023658D" w:rsidRDefault="00070BC3">
            <w:pPr>
              <w:pStyle w:val="TableParagraph"/>
              <w:spacing w:before="46"/>
              <w:ind w:left="60" w:right="54"/>
              <w:jc w:val="center"/>
              <w:rPr>
                <w:sz w:val="20"/>
              </w:rPr>
            </w:pPr>
            <w:r>
              <w:rPr>
                <w:sz w:val="20"/>
              </w:rPr>
              <w:t>- 150.000</w:t>
            </w:r>
          </w:p>
        </w:tc>
        <w:tc>
          <w:tcPr>
            <w:tcW w:w="1285" w:type="dxa"/>
          </w:tcPr>
          <w:p w:rsidR="0023658D" w:rsidRDefault="0023658D">
            <w:pPr>
              <w:pStyle w:val="TableParagraph"/>
              <w:rPr>
                <w:sz w:val="18"/>
              </w:rPr>
            </w:pPr>
          </w:p>
        </w:tc>
        <w:tc>
          <w:tcPr>
            <w:tcW w:w="1282" w:type="dxa"/>
          </w:tcPr>
          <w:p w:rsidR="0023658D" w:rsidRDefault="0023658D">
            <w:pPr>
              <w:pStyle w:val="TableParagraph"/>
              <w:rPr>
                <w:sz w:val="18"/>
              </w:rPr>
            </w:pPr>
          </w:p>
        </w:tc>
        <w:tc>
          <w:tcPr>
            <w:tcW w:w="1549" w:type="dxa"/>
          </w:tcPr>
          <w:p w:rsidR="0023658D" w:rsidRDefault="0023658D">
            <w:pPr>
              <w:pStyle w:val="TableParagraph"/>
              <w:rPr>
                <w:sz w:val="18"/>
              </w:rPr>
            </w:pPr>
          </w:p>
        </w:tc>
        <w:tc>
          <w:tcPr>
            <w:tcW w:w="1349" w:type="dxa"/>
          </w:tcPr>
          <w:p w:rsidR="0023658D" w:rsidRDefault="00070BC3">
            <w:pPr>
              <w:pStyle w:val="TableParagraph"/>
              <w:spacing w:before="46"/>
              <w:ind w:left="33" w:right="31"/>
              <w:jc w:val="center"/>
              <w:rPr>
                <w:sz w:val="20"/>
              </w:rPr>
            </w:pPr>
            <w:r>
              <w:rPr>
                <w:sz w:val="20"/>
              </w:rPr>
              <w:t>- 200.000</w:t>
            </w:r>
          </w:p>
        </w:tc>
      </w:tr>
      <w:tr w:rsidR="0023658D">
        <w:trPr>
          <w:trHeight w:val="318"/>
        </w:trPr>
        <w:tc>
          <w:tcPr>
            <w:tcW w:w="1032" w:type="dxa"/>
          </w:tcPr>
          <w:p w:rsidR="0023658D" w:rsidRDefault="00070BC3">
            <w:pPr>
              <w:pStyle w:val="TableParagraph"/>
              <w:spacing w:before="43"/>
              <w:ind w:left="64"/>
              <w:rPr>
                <w:sz w:val="20"/>
              </w:rPr>
            </w:pPr>
            <w:r>
              <w:rPr>
                <w:sz w:val="20"/>
              </w:rPr>
              <w:t>26.05.2009</w:t>
            </w:r>
          </w:p>
        </w:tc>
        <w:tc>
          <w:tcPr>
            <w:tcW w:w="1285" w:type="dxa"/>
          </w:tcPr>
          <w:p w:rsidR="0023658D" w:rsidRDefault="0023658D">
            <w:pPr>
              <w:pStyle w:val="TableParagraph"/>
              <w:rPr>
                <w:sz w:val="18"/>
              </w:rPr>
            </w:pPr>
          </w:p>
        </w:tc>
        <w:tc>
          <w:tcPr>
            <w:tcW w:w="1282" w:type="dxa"/>
          </w:tcPr>
          <w:p w:rsidR="0023658D" w:rsidRDefault="0023658D">
            <w:pPr>
              <w:pStyle w:val="TableParagraph"/>
              <w:rPr>
                <w:sz w:val="18"/>
              </w:rPr>
            </w:pPr>
          </w:p>
        </w:tc>
        <w:tc>
          <w:tcPr>
            <w:tcW w:w="1285" w:type="dxa"/>
          </w:tcPr>
          <w:p w:rsidR="0023658D" w:rsidRDefault="0023658D">
            <w:pPr>
              <w:pStyle w:val="TableParagraph"/>
              <w:rPr>
                <w:sz w:val="18"/>
              </w:rPr>
            </w:pPr>
          </w:p>
        </w:tc>
        <w:tc>
          <w:tcPr>
            <w:tcW w:w="1282" w:type="dxa"/>
          </w:tcPr>
          <w:p w:rsidR="0023658D" w:rsidRDefault="0023658D">
            <w:pPr>
              <w:pStyle w:val="TableParagraph"/>
              <w:rPr>
                <w:sz w:val="18"/>
              </w:rPr>
            </w:pPr>
          </w:p>
        </w:tc>
        <w:tc>
          <w:tcPr>
            <w:tcW w:w="1549" w:type="dxa"/>
          </w:tcPr>
          <w:p w:rsidR="0023658D" w:rsidRDefault="0023658D">
            <w:pPr>
              <w:pStyle w:val="TableParagraph"/>
              <w:rPr>
                <w:sz w:val="18"/>
              </w:rPr>
            </w:pPr>
          </w:p>
        </w:tc>
        <w:tc>
          <w:tcPr>
            <w:tcW w:w="1349" w:type="dxa"/>
          </w:tcPr>
          <w:p w:rsidR="0023658D" w:rsidRDefault="00070BC3">
            <w:pPr>
              <w:pStyle w:val="TableParagraph"/>
              <w:spacing w:before="43"/>
              <w:ind w:left="33" w:right="31"/>
              <w:jc w:val="center"/>
              <w:rPr>
                <w:sz w:val="20"/>
              </w:rPr>
            </w:pPr>
            <w:r>
              <w:rPr>
                <w:sz w:val="20"/>
              </w:rPr>
              <w:t>- 400.000</w:t>
            </w:r>
          </w:p>
        </w:tc>
      </w:tr>
      <w:tr w:rsidR="0023658D">
        <w:trPr>
          <w:trHeight w:val="321"/>
        </w:trPr>
        <w:tc>
          <w:tcPr>
            <w:tcW w:w="1032" w:type="dxa"/>
          </w:tcPr>
          <w:p w:rsidR="0023658D" w:rsidRDefault="00070BC3">
            <w:pPr>
              <w:pStyle w:val="TableParagraph"/>
              <w:spacing w:before="46"/>
              <w:ind w:left="115"/>
              <w:rPr>
                <w:sz w:val="20"/>
              </w:rPr>
            </w:pPr>
            <w:r>
              <w:rPr>
                <w:sz w:val="20"/>
              </w:rPr>
              <w:t>2.06.2009</w:t>
            </w:r>
          </w:p>
        </w:tc>
        <w:tc>
          <w:tcPr>
            <w:tcW w:w="1285" w:type="dxa"/>
          </w:tcPr>
          <w:p w:rsidR="0023658D" w:rsidRDefault="0023658D">
            <w:pPr>
              <w:pStyle w:val="TableParagraph"/>
              <w:rPr>
                <w:sz w:val="18"/>
              </w:rPr>
            </w:pPr>
          </w:p>
        </w:tc>
        <w:tc>
          <w:tcPr>
            <w:tcW w:w="1282" w:type="dxa"/>
          </w:tcPr>
          <w:p w:rsidR="0023658D" w:rsidRDefault="0023658D">
            <w:pPr>
              <w:pStyle w:val="TableParagraph"/>
              <w:rPr>
                <w:sz w:val="18"/>
              </w:rPr>
            </w:pPr>
          </w:p>
        </w:tc>
        <w:tc>
          <w:tcPr>
            <w:tcW w:w="1285" w:type="dxa"/>
          </w:tcPr>
          <w:p w:rsidR="0023658D" w:rsidRDefault="0023658D">
            <w:pPr>
              <w:pStyle w:val="TableParagraph"/>
              <w:rPr>
                <w:sz w:val="18"/>
              </w:rPr>
            </w:pPr>
          </w:p>
        </w:tc>
        <w:tc>
          <w:tcPr>
            <w:tcW w:w="1282" w:type="dxa"/>
          </w:tcPr>
          <w:p w:rsidR="0023658D" w:rsidRDefault="0023658D">
            <w:pPr>
              <w:pStyle w:val="TableParagraph"/>
              <w:rPr>
                <w:sz w:val="18"/>
              </w:rPr>
            </w:pPr>
          </w:p>
        </w:tc>
        <w:tc>
          <w:tcPr>
            <w:tcW w:w="1549" w:type="dxa"/>
          </w:tcPr>
          <w:p w:rsidR="0023658D" w:rsidRDefault="0023658D">
            <w:pPr>
              <w:pStyle w:val="TableParagraph"/>
              <w:rPr>
                <w:sz w:val="18"/>
              </w:rPr>
            </w:pPr>
          </w:p>
        </w:tc>
        <w:tc>
          <w:tcPr>
            <w:tcW w:w="1349" w:type="dxa"/>
          </w:tcPr>
          <w:p w:rsidR="0023658D" w:rsidRDefault="00070BC3">
            <w:pPr>
              <w:pStyle w:val="TableParagraph"/>
              <w:spacing w:before="46"/>
              <w:ind w:left="34" w:right="30"/>
              <w:jc w:val="center"/>
              <w:rPr>
                <w:sz w:val="20"/>
              </w:rPr>
            </w:pPr>
            <w:r>
              <w:rPr>
                <w:sz w:val="20"/>
              </w:rPr>
              <w:t>- 1.400.000</w:t>
            </w:r>
          </w:p>
        </w:tc>
      </w:tr>
      <w:tr w:rsidR="0023658D">
        <w:trPr>
          <w:trHeight w:val="318"/>
        </w:trPr>
        <w:tc>
          <w:tcPr>
            <w:tcW w:w="1032" w:type="dxa"/>
          </w:tcPr>
          <w:p w:rsidR="0023658D" w:rsidRDefault="00070BC3">
            <w:pPr>
              <w:pStyle w:val="TableParagraph"/>
              <w:spacing w:before="43"/>
              <w:ind w:left="115"/>
              <w:rPr>
                <w:sz w:val="20"/>
              </w:rPr>
            </w:pPr>
            <w:r>
              <w:rPr>
                <w:sz w:val="20"/>
              </w:rPr>
              <w:t>4.06.2009</w:t>
            </w:r>
          </w:p>
        </w:tc>
        <w:tc>
          <w:tcPr>
            <w:tcW w:w="1285" w:type="dxa"/>
          </w:tcPr>
          <w:p w:rsidR="0023658D" w:rsidRDefault="0023658D">
            <w:pPr>
              <w:pStyle w:val="TableParagraph"/>
              <w:rPr>
                <w:sz w:val="18"/>
              </w:rPr>
            </w:pPr>
          </w:p>
        </w:tc>
        <w:tc>
          <w:tcPr>
            <w:tcW w:w="1282" w:type="dxa"/>
          </w:tcPr>
          <w:p w:rsidR="0023658D" w:rsidRDefault="0023658D">
            <w:pPr>
              <w:pStyle w:val="TableParagraph"/>
              <w:rPr>
                <w:sz w:val="18"/>
              </w:rPr>
            </w:pPr>
          </w:p>
        </w:tc>
        <w:tc>
          <w:tcPr>
            <w:tcW w:w="1285" w:type="dxa"/>
          </w:tcPr>
          <w:p w:rsidR="0023658D" w:rsidRDefault="0023658D">
            <w:pPr>
              <w:pStyle w:val="TableParagraph"/>
              <w:rPr>
                <w:sz w:val="18"/>
              </w:rPr>
            </w:pPr>
          </w:p>
        </w:tc>
        <w:tc>
          <w:tcPr>
            <w:tcW w:w="1282" w:type="dxa"/>
          </w:tcPr>
          <w:p w:rsidR="0023658D" w:rsidRDefault="0023658D">
            <w:pPr>
              <w:pStyle w:val="TableParagraph"/>
              <w:rPr>
                <w:sz w:val="18"/>
              </w:rPr>
            </w:pPr>
          </w:p>
        </w:tc>
        <w:tc>
          <w:tcPr>
            <w:tcW w:w="1549" w:type="dxa"/>
          </w:tcPr>
          <w:p w:rsidR="0023658D" w:rsidRDefault="0023658D">
            <w:pPr>
              <w:pStyle w:val="TableParagraph"/>
              <w:rPr>
                <w:sz w:val="18"/>
              </w:rPr>
            </w:pPr>
          </w:p>
        </w:tc>
        <w:tc>
          <w:tcPr>
            <w:tcW w:w="1349" w:type="dxa"/>
          </w:tcPr>
          <w:p w:rsidR="0023658D" w:rsidRDefault="00070BC3">
            <w:pPr>
              <w:pStyle w:val="TableParagraph"/>
              <w:spacing w:before="43"/>
              <w:ind w:left="33" w:right="31"/>
              <w:jc w:val="center"/>
              <w:rPr>
                <w:sz w:val="20"/>
              </w:rPr>
            </w:pPr>
            <w:r>
              <w:rPr>
                <w:sz w:val="20"/>
              </w:rPr>
              <w:t>- 500.000</w:t>
            </w:r>
          </w:p>
        </w:tc>
      </w:tr>
      <w:tr w:rsidR="0023658D">
        <w:trPr>
          <w:trHeight w:val="321"/>
        </w:trPr>
        <w:tc>
          <w:tcPr>
            <w:tcW w:w="1032" w:type="dxa"/>
          </w:tcPr>
          <w:p w:rsidR="0023658D" w:rsidRDefault="00070BC3">
            <w:pPr>
              <w:pStyle w:val="TableParagraph"/>
              <w:spacing w:before="46"/>
              <w:ind w:left="115"/>
              <w:rPr>
                <w:sz w:val="20"/>
              </w:rPr>
            </w:pPr>
            <w:r>
              <w:rPr>
                <w:sz w:val="20"/>
              </w:rPr>
              <w:t>8.06.2009</w:t>
            </w:r>
          </w:p>
        </w:tc>
        <w:tc>
          <w:tcPr>
            <w:tcW w:w="1285" w:type="dxa"/>
          </w:tcPr>
          <w:p w:rsidR="0023658D" w:rsidRDefault="0023658D">
            <w:pPr>
              <w:pStyle w:val="TableParagraph"/>
              <w:rPr>
                <w:sz w:val="18"/>
              </w:rPr>
            </w:pPr>
          </w:p>
        </w:tc>
        <w:tc>
          <w:tcPr>
            <w:tcW w:w="1282" w:type="dxa"/>
          </w:tcPr>
          <w:p w:rsidR="0023658D" w:rsidRDefault="00070BC3">
            <w:pPr>
              <w:pStyle w:val="TableParagraph"/>
              <w:spacing w:before="46"/>
              <w:ind w:left="60" w:right="54"/>
              <w:jc w:val="center"/>
              <w:rPr>
                <w:sz w:val="20"/>
              </w:rPr>
            </w:pPr>
            <w:r>
              <w:rPr>
                <w:sz w:val="20"/>
              </w:rPr>
              <w:t>- 650.500</w:t>
            </w:r>
          </w:p>
        </w:tc>
        <w:tc>
          <w:tcPr>
            <w:tcW w:w="1285" w:type="dxa"/>
          </w:tcPr>
          <w:p w:rsidR="0023658D" w:rsidRDefault="00070BC3">
            <w:pPr>
              <w:pStyle w:val="TableParagraph"/>
              <w:spacing w:before="46"/>
              <w:ind w:left="62" w:right="56"/>
              <w:jc w:val="center"/>
              <w:rPr>
                <w:sz w:val="20"/>
              </w:rPr>
            </w:pPr>
            <w:r>
              <w:rPr>
                <w:sz w:val="20"/>
              </w:rPr>
              <w:t>2.000.000</w:t>
            </w:r>
          </w:p>
        </w:tc>
        <w:tc>
          <w:tcPr>
            <w:tcW w:w="1282" w:type="dxa"/>
          </w:tcPr>
          <w:p w:rsidR="0023658D" w:rsidRDefault="00070BC3">
            <w:pPr>
              <w:pStyle w:val="TableParagraph"/>
              <w:spacing w:before="46"/>
              <w:ind w:left="255"/>
              <w:rPr>
                <w:sz w:val="20"/>
              </w:rPr>
            </w:pPr>
            <w:r>
              <w:rPr>
                <w:sz w:val="20"/>
              </w:rPr>
              <w:t>- 670.000</w:t>
            </w:r>
          </w:p>
        </w:tc>
        <w:tc>
          <w:tcPr>
            <w:tcW w:w="1549" w:type="dxa"/>
          </w:tcPr>
          <w:p w:rsidR="0023658D" w:rsidRDefault="0023658D">
            <w:pPr>
              <w:pStyle w:val="TableParagraph"/>
              <w:rPr>
                <w:sz w:val="18"/>
              </w:rPr>
            </w:pPr>
          </w:p>
        </w:tc>
        <w:tc>
          <w:tcPr>
            <w:tcW w:w="1349" w:type="dxa"/>
          </w:tcPr>
          <w:p w:rsidR="0023658D" w:rsidRDefault="0023658D">
            <w:pPr>
              <w:pStyle w:val="TableParagraph"/>
              <w:rPr>
                <w:sz w:val="18"/>
              </w:rPr>
            </w:pPr>
          </w:p>
        </w:tc>
      </w:tr>
      <w:tr w:rsidR="0023658D">
        <w:trPr>
          <w:trHeight w:val="318"/>
        </w:trPr>
        <w:tc>
          <w:tcPr>
            <w:tcW w:w="1032" w:type="dxa"/>
          </w:tcPr>
          <w:p w:rsidR="0023658D" w:rsidRDefault="00070BC3">
            <w:pPr>
              <w:pStyle w:val="TableParagraph"/>
              <w:spacing w:before="43"/>
              <w:ind w:left="115"/>
              <w:rPr>
                <w:sz w:val="20"/>
              </w:rPr>
            </w:pPr>
            <w:r>
              <w:rPr>
                <w:sz w:val="20"/>
              </w:rPr>
              <w:t>9.06.2009</w:t>
            </w:r>
          </w:p>
        </w:tc>
        <w:tc>
          <w:tcPr>
            <w:tcW w:w="1285" w:type="dxa"/>
          </w:tcPr>
          <w:p w:rsidR="0023658D" w:rsidRDefault="0023658D">
            <w:pPr>
              <w:pStyle w:val="TableParagraph"/>
              <w:rPr>
                <w:sz w:val="18"/>
              </w:rPr>
            </w:pPr>
          </w:p>
        </w:tc>
        <w:tc>
          <w:tcPr>
            <w:tcW w:w="1282" w:type="dxa"/>
          </w:tcPr>
          <w:p w:rsidR="0023658D" w:rsidRDefault="00070BC3">
            <w:pPr>
              <w:pStyle w:val="TableParagraph"/>
              <w:spacing w:before="43"/>
              <w:ind w:left="60" w:right="54"/>
              <w:jc w:val="center"/>
              <w:rPr>
                <w:sz w:val="20"/>
              </w:rPr>
            </w:pPr>
            <w:r>
              <w:rPr>
                <w:sz w:val="20"/>
              </w:rPr>
              <w:t>- 350.000</w:t>
            </w:r>
          </w:p>
        </w:tc>
        <w:tc>
          <w:tcPr>
            <w:tcW w:w="1285" w:type="dxa"/>
          </w:tcPr>
          <w:p w:rsidR="0023658D" w:rsidRDefault="0023658D">
            <w:pPr>
              <w:pStyle w:val="TableParagraph"/>
              <w:rPr>
                <w:sz w:val="18"/>
              </w:rPr>
            </w:pPr>
          </w:p>
        </w:tc>
        <w:tc>
          <w:tcPr>
            <w:tcW w:w="1282" w:type="dxa"/>
          </w:tcPr>
          <w:p w:rsidR="0023658D" w:rsidRDefault="00070BC3">
            <w:pPr>
              <w:pStyle w:val="TableParagraph"/>
              <w:spacing w:before="43"/>
              <w:ind w:left="255"/>
              <w:rPr>
                <w:sz w:val="20"/>
              </w:rPr>
            </w:pPr>
            <w:r>
              <w:rPr>
                <w:sz w:val="20"/>
              </w:rPr>
              <w:t>- 350.000</w:t>
            </w:r>
          </w:p>
        </w:tc>
        <w:tc>
          <w:tcPr>
            <w:tcW w:w="1549" w:type="dxa"/>
          </w:tcPr>
          <w:p w:rsidR="0023658D" w:rsidRDefault="0023658D">
            <w:pPr>
              <w:pStyle w:val="TableParagraph"/>
              <w:rPr>
                <w:sz w:val="18"/>
              </w:rPr>
            </w:pPr>
          </w:p>
        </w:tc>
        <w:tc>
          <w:tcPr>
            <w:tcW w:w="1349" w:type="dxa"/>
          </w:tcPr>
          <w:p w:rsidR="0023658D" w:rsidRDefault="00070BC3">
            <w:pPr>
              <w:pStyle w:val="TableParagraph"/>
              <w:spacing w:before="43"/>
              <w:ind w:left="33" w:right="31"/>
              <w:jc w:val="center"/>
              <w:rPr>
                <w:sz w:val="20"/>
              </w:rPr>
            </w:pPr>
            <w:r>
              <w:rPr>
                <w:sz w:val="20"/>
              </w:rPr>
              <w:t>- 487.000</w:t>
            </w:r>
          </w:p>
        </w:tc>
      </w:tr>
      <w:tr w:rsidR="0023658D">
        <w:trPr>
          <w:trHeight w:val="321"/>
        </w:trPr>
        <w:tc>
          <w:tcPr>
            <w:tcW w:w="1032" w:type="dxa"/>
          </w:tcPr>
          <w:p w:rsidR="0023658D" w:rsidRDefault="00070BC3">
            <w:pPr>
              <w:pStyle w:val="TableParagraph"/>
              <w:spacing w:before="46"/>
              <w:ind w:left="64"/>
              <w:rPr>
                <w:sz w:val="20"/>
              </w:rPr>
            </w:pPr>
            <w:r>
              <w:rPr>
                <w:sz w:val="20"/>
              </w:rPr>
              <w:t>10.06.2009</w:t>
            </w:r>
          </w:p>
        </w:tc>
        <w:tc>
          <w:tcPr>
            <w:tcW w:w="1285" w:type="dxa"/>
          </w:tcPr>
          <w:p w:rsidR="0023658D" w:rsidRDefault="0023658D">
            <w:pPr>
              <w:pStyle w:val="TableParagraph"/>
              <w:rPr>
                <w:sz w:val="18"/>
              </w:rPr>
            </w:pPr>
          </w:p>
        </w:tc>
        <w:tc>
          <w:tcPr>
            <w:tcW w:w="1282" w:type="dxa"/>
          </w:tcPr>
          <w:p w:rsidR="0023658D" w:rsidRDefault="0023658D">
            <w:pPr>
              <w:pStyle w:val="TableParagraph"/>
              <w:rPr>
                <w:sz w:val="18"/>
              </w:rPr>
            </w:pPr>
          </w:p>
        </w:tc>
        <w:tc>
          <w:tcPr>
            <w:tcW w:w="1285" w:type="dxa"/>
          </w:tcPr>
          <w:p w:rsidR="0023658D" w:rsidRDefault="00070BC3">
            <w:pPr>
              <w:pStyle w:val="TableParagraph"/>
              <w:spacing w:before="46"/>
              <w:ind w:left="62" w:right="55"/>
              <w:jc w:val="center"/>
              <w:rPr>
                <w:sz w:val="20"/>
              </w:rPr>
            </w:pPr>
            <w:r>
              <w:rPr>
                <w:sz w:val="20"/>
              </w:rPr>
              <w:t>108.420</w:t>
            </w:r>
          </w:p>
        </w:tc>
        <w:tc>
          <w:tcPr>
            <w:tcW w:w="1282" w:type="dxa"/>
          </w:tcPr>
          <w:p w:rsidR="0023658D" w:rsidRDefault="0023658D">
            <w:pPr>
              <w:pStyle w:val="TableParagraph"/>
              <w:rPr>
                <w:sz w:val="18"/>
              </w:rPr>
            </w:pPr>
          </w:p>
        </w:tc>
        <w:tc>
          <w:tcPr>
            <w:tcW w:w="1549" w:type="dxa"/>
          </w:tcPr>
          <w:p w:rsidR="0023658D" w:rsidRDefault="0023658D">
            <w:pPr>
              <w:pStyle w:val="TableParagraph"/>
              <w:rPr>
                <w:sz w:val="18"/>
              </w:rPr>
            </w:pPr>
          </w:p>
        </w:tc>
        <w:tc>
          <w:tcPr>
            <w:tcW w:w="1349" w:type="dxa"/>
          </w:tcPr>
          <w:p w:rsidR="0023658D" w:rsidRDefault="0023658D">
            <w:pPr>
              <w:pStyle w:val="TableParagraph"/>
              <w:rPr>
                <w:sz w:val="18"/>
              </w:rPr>
            </w:pPr>
          </w:p>
        </w:tc>
      </w:tr>
      <w:tr w:rsidR="0023658D">
        <w:trPr>
          <w:trHeight w:val="318"/>
        </w:trPr>
        <w:tc>
          <w:tcPr>
            <w:tcW w:w="1032" w:type="dxa"/>
          </w:tcPr>
          <w:p w:rsidR="0023658D" w:rsidRDefault="00070BC3">
            <w:pPr>
              <w:pStyle w:val="TableParagraph"/>
              <w:spacing w:before="43"/>
              <w:ind w:left="64"/>
              <w:rPr>
                <w:sz w:val="20"/>
              </w:rPr>
            </w:pPr>
            <w:r>
              <w:rPr>
                <w:sz w:val="20"/>
              </w:rPr>
              <w:t>12.06.2009</w:t>
            </w:r>
          </w:p>
        </w:tc>
        <w:tc>
          <w:tcPr>
            <w:tcW w:w="1285" w:type="dxa"/>
          </w:tcPr>
          <w:p w:rsidR="0023658D" w:rsidRDefault="0023658D">
            <w:pPr>
              <w:pStyle w:val="TableParagraph"/>
              <w:rPr>
                <w:sz w:val="18"/>
              </w:rPr>
            </w:pPr>
          </w:p>
        </w:tc>
        <w:tc>
          <w:tcPr>
            <w:tcW w:w="1282" w:type="dxa"/>
          </w:tcPr>
          <w:p w:rsidR="0023658D" w:rsidRDefault="0023658D">
            <w:pPr>
              <w:pStyle w:val="TableParagraph"/>
              <w:rPr>
                <w:sz w:val="18"/>
              </w:rPr>
            </w:pPr>
          </w:p>
        </w:tc>
        <w:tc>
          <w:tcPr>
            <w:tcW w:w="1285" w:type="dxa"/>
          </w:tcPr>
          <w:p w:rsidR="0023658D" w:rsidRDefault="0023658D">
            <w:pPr>
              <w:pStyle w:val="TableParagraph"/>
              <w:rPr>
                <w:sz w:val="18"/>
              </w:rPr>
            </w:pPr>
          </w:p>
        </w:tc>
        <w:tc>
          <w:tcPr>
            <w:tcW w:w="1282" w:type="dxa"/>
          </w:tcPr>
          <w:p w:rsidR="0023658D" w:rsidRDefault="0023658D">
            <w:pPr>
              <w:pStyle w:val="TableParagraph"/>
              <w:rPr>
                <w:sz w:val="18"/>
              </w:rPr>
            </w:pPr>
          </w:p>
        </w:tc>
        <w:tc>
          <w:tcPr>
            <w:tcW w:w="1549" w:type="dxa"/>
          </w:tcPr>
          <w:p w:rsidR="0023658D" w:rsidRDefault="0023658D">
            <w:pPr>
              <w:pStyle w:val="TableParagraph"/>
              <w:rPr>
                <w:sz w:val="18"/>
              </w:rPr>
            </w:pPr>
          </w:p>
        </w:tc>
        <w:tc>
          <w:tcPr>
            <w:tcW w:w="1349" w:type="dxa"/>
          </w:tcPr>
          <w:p w:rsidR="0023658D" w:rsidRDefault="00070BC3">
            <w:pPr>
              <w:pStyle w:val="TableParagraph"/>
              <w:spacing w:before="43"/>
              <w:ind w:left="33" w:right="31"/>
              <w:jc w:val="center"/>
              <w:rPr>
                <w:sz w:val="20"/>
              </w:rPr>
            </w:pPr>
            <w:r>
              <w:rPr>
                <w:sz w:val="20"/>
              </w:rPr>
              <w:t>- 109.000</w:t>
            </w:r>
          </w:p>
        </w:tc>
      </w:tr>
      <w:tr w:rsidR="0023658D">
        <w:trPr>
          <w:trHeight w:val="321"/>
        </w:trPr>
        <w:tc>
          <w:tcPr>
            <w:tcW w:w="1032" w:type="dxa"/>
          </w:tcPr>
          <w:p w:rsidR="0023658D" w:rsidRDefault="00070BC3">
            <w:pPr>
              <w:pStyle w:val="TableParagraph"/>
              <w:spacing w:before="46"/>
              <w:ind w:left="64"/>
              <w:rPr>
                <w:sz w:val="20"/>
              </w:rPr>
            </w:pPr>
            <w:r>
              <w:rPr>
                <w:sz w:val="20"/>
              </w:rPr>
              <w:t>17.06.2009</w:t>
            </w:r>
          </w:p>
        </w:tc>
        <w:tc>
          <w:tcPr>
            <w:tcW w:w="1285" w:type="dxa"/>
          </w:tcPr>
          <w:p w:rsidR="0023658D" w:rsidRDefault="0023658D">
            <w:pPr>
              <w:pStyle w:val="TableParagraph"/>
              <w:rPr>
                <w:sz w:val="18"/>
              </w:rPr>
            </w:pPr>
          </w:p>
        </w:tc>
        <w:tc>
          <w:tcPr>
            <w:tcW w:w="1282" w:type="dxa"/>
          </w:tcPr>
          <w:p w:rsidR="0023658D" w:rsidRDefault="00070BC3">
            <w:pPr>
              <w:pStyle w:val="TableParagraph"/>
              <w:spacing w:before="46"/>
              <w:ind w:left="58" w:right="55"/>
              <w:jc w:val="center"/>
              <w:rPr>
                <w:sz w:val="20"/>
              </w:rPr>
            </w:pPr>
            <w:r>
              <w:rPr>
                <w:sz w:val="20"/>
                <w:shd w:val="clear" w:color="auto" w:fill="FFFF00"/>
              </w:rPr>
              <w:t>- 16.550.500</w:t>
            </w:r>
          </w:p>
        </w:tc>
        <w:tc>
          <w:tcPr>
            <w:tcW w:w="1285" w:type="dxa"/>
          </w:tcPr>
          <w:p w:rsidR="0023658D" w:rsidRDefault="0023658D">
            <w:pPr>
              <w:pStyle w:val="TableParagraph"/>
              <w:rPr>
                <w:sz w:val="18"/>
              </w:rPr>
            </w:pPr>
          </w:p>
        </w:tc>
        <w:tc>
          <w:tcPr>
            <w:tcW w:w="1282" w:type="dxa"/>
          </w:tcPr>
          <w:p w:rsidR="0023658D" w:rsidRDefault="00070BC3">
            <w:pPr>
              <w:pStyle w:val="TableParagraph"/>
              <w:spacing w:before="46"/>
              <w:ind w:right="124"/>
              <w:jc w:val="right"/>
              <w:rPr>
                <w:sz w:val="20"/>
              </w:rPr>
            </w:pPr>
            <w:r>
              <w:rPr>
                <w:sz w:val="20"/>
                <w:shd w:val="clear" w:color="auto" w:fill="FFFF00"/>
              </w:rPr>
              <w:t>- 17.630.000</w:t>
            </w:r>
          </w:p>
        </w:tc>
        <w:tc>
          <w:tcPr>
            <w:tcW w:w="1549" w:type="dxa"/>
          </w:tcPr>
          <w:p w:rsidR="0023658D" w:rsidRDefault="0023658D">
            <w:pPr>
              <w:pStyle w:val="TableParagraph"/>
              <w:rPr>
                <w:sz w:val="18"/>
              </w:rPr>
            </w:pPr>
          </w:p>
        </w:tc>
        <w:tc>
          <w:tcPr>
            <w:tcW w:w="1349" w:type="dxa"/>
          </w:tcPr>
          <w:p w:rsidR="0023658D" w:rsidRDefault="00070BC3">
            <w:pPr>
              <w:pStyle w:val="TableParagraph"/>
              <w:spacing w:before="46"/>
              <w:ind w:left="33" w:right="31"/>
              <w:jc w:val="center"/>
              <w:rPr>
                <w:sz w:val="20"/>
              </w:rPr>
            </w:pPr>
            <w:r>
              <w:rPr>
                <w:sz w:val="20"/>
                <w:shd w:val="clear" w:color="auto" w:fill="FFFF00"/>
              </w:rPr>
              <w:t>14.331.000</w:t>
            </w:r>
          </w:p>
        </w:tc>
      </w:tr>
      <w:tr w:rsidR="0023658D">
        <w:trPr>
          <w:trHeight w:val="318"/>
        </w:trPr>
        <w:tc>
          <w:tcPr>
            <w:tcW w:w="1032" w:type="dxa"/>
          </w:tcPr>
          <w:p w:rsidR="0023658D" w:rsidRDefault="00070BC3">
            <w:pPr>
              <w:pStyle w:val="TableParagraph"/>
              <w:spacing w:before="43"/>
              <w:ind w:left="64"/>
              <w:rPr>
                <w:sz w:val="20"/>
              </w:rPr>
            </w:pPr>
            <w:r>
              <w:rPr>
                <w:sz w:val="20"/>
              </w:rPr>
              <w:t>19.06.2009</w:t>
            </w:r>
          </w:p>
        </w:tc>
        <w:tc>
          <w:tcPr>
            <w:tcW w:w="1285" w:type="dxa"/>
          </w:tcPr>
          <w:p w:rsidR="0023658D" w:rsidRDefault="0023658D">
            <w:pPr>
              <w:pStyle w:val="TableParagraph"/>
              <w:rPr>
                <w:sz w:val="18"/>
              </w:rPr>
            </w:pPr>
          </w:p>
        </w:tc>
        <w:tc>
          <w:tcPr>
            <w:tcW w:w="1282" w:type="dxa"/>
          </w:tcPr>
          <w:p w:rsidR="0023658D" w:rsidRDefault="00070BC3">
            <w:pPr>
              <w:pStyle w:val="TableParagraph"/>
              <w:spacing w:before="43"/>
              <w:ind w:left="58" w:right="55"/>
              <w:jc w:val="center"/>
              <w:rPr>
                <w:sz w:val="20"/>
              </w:rPr>
            </w:pPr>
            <w:r>
              <w:rPr>
                <w:sz w:val="20"/>
                <w:shd w:val="clear" w:color="auto" w:fill="FFFF00"/>
              </w:rPr>
              <w:t>- 7.378.000</w:t>
            </w:r>
          </w:p>
        </w:tc>
        <w:tc>
          <w:tcPr>
            <w:tcW w:w="1285" w:type="dxa"/>
          </w:tcPr>
          <w:p w:rsidR="0023658D" w:rsidRDefault="0023658D">
            <w:pPr>
              <w:pStyle w:val="TableParagraph"/>
              <w:rPr>
                <w:sz w:val="18"/>
              </w:rPr>
            </w:pPr>
          </w:p>
        </w:tc>
        <w:tc>
          <w:tcPr>
            <w:tcW w:w="1282" w:type="dxa"/>
          </w:tcPr>
          <w:p w:rsidR="0023658D" w:rsidRDefault="0023658D">
            <w:pPr>
              <w:pStyle w:val="TableParagraph"/>
              <w:rPr>
                <w:sz w:val="18"/>
              </w:rPr>
            </w:pPr>
          </w:p>
        </w:tc>
        <w:tc>
          <w:tcPr>
            <w:tcW w:w="1549" w:type="dxa"/>
          </w:tcPr>
          <w:p w:rsidR="0023658D" w:rsidRDefault="0023658D">
            <w:pPr>
              <w:pStyle w:val="TableParagraph"/>
              <w:rPr>
                <w:sz w:val="18"/>
              </w:rPr>
            </w:pPr>
          </w:p>
        </w:tc>
        <w:tc>
          <w:tcPr>
            <w:tcW w:w="1349" w:type="dxa"/>
          </w:tcPr>
          <w:p w:rsidR="0023658D" w:rsidRDefault="00070BC3">
            <w:pPr>
              <w:pStyle w:val="TableParagraph"/>
              <w:spacing w:before="43"/>
              <w:ind w:left="33" w:right="31"/>
              <w:jc w:val="center"/>
              <w:rPr>
                <w:sz w:val="20"/>
              </w:rPr>
            </w:pPr>
            <w:r>
              <w:rPr>
                <w:sz w:val="20"/>
                <w:shd w:val="clear" w:color="auto" w:fill="FFFF00"/>
              </w:rPr>
              <w:t>7.378.000</w:t>
            </w:r>
          </w:p>
        </w:tc>
      </w:tr>
      <w:tr w:rsidR="0023658D">
        <w:trPr>
          <w:trHeight w:val="321"/>
        </w:trPr>
        <w:tc>
          <w:tcPr>
            <w:tcW w:w="1032" w:type="dxa"/>
          </w:tcPr>
          <w:p w:rsidR="0023658D" w:rsidRDefault="00070BC3">
            <w:pPr>
              <w:pStyle w:val="TableParagraph"/>
              <w:spacing w:before="46"/>
              <w:ind w:left="64"/>
              <w:rPr>
                <w:sz w:val="20"/>
              </w:rPr>
            </w:pPr>
            <w:r>
              <w:rPr>
                <w:sz w:val="20"/>
              </w:rPr>
              <w:t>19.06.2009</w:t>
            </w:r>
          </w:p>
        </w:tc>
        <w:tc>
          <w:tcPr>
            <w:tcW w:w="1285" w:type="dxa"/>
          </w:tcPr>
          <w:p w:rsidR="0023658D" w:rsidRDefault="0023658D">
            <w:pPr>
              <w:pStyle w:val="TableParagraph"/>
              <w:rPr>
                <w:sz w:val="18"/>
              </w:rPr>
            </w:pPr>
          </w:p>
        </w:tc>
        <w:tc>
          <w:tcPr>
            <w:tcW w:w="1282" w:type="dxa"/>
          </w:tcPr>
          <w:p w:rsidR="0023658D" w:rsidRDefault="00070BC3">
            <w:pPr>
              <w:pStyle w:val="TableParagraph"/>
              <w:spacing w:before="46"/>
              <w:ind w:left="60" w:right="55"/>
              <w:jc w:val="center"/>
              <w:rPr>
                <w:sz w:val="20"/>
              </w:rPr>
            </w:pPr>
            <w:r>
              <w:rPr>
                <w:sz w:val="20"/>
                <w:shd w:val="clear" w:color="auto" w:fill="FFFF00"/>
              </w:rPr>
              <w:t>3.000.000</w:t>
            </w:r>
          </w:p>
        </w:tc>
        <w:tc>
          <w:tcPr>
            <w:tcW w:w="1285" w:type="dxa"/>
          </w:tcPr>
          <w:p w:rsidR="0023658D" w:rsidRDefault="0023658D">
            <w:pPr>
              <w:pStyle w:val="TableParagraph"/>
              <w:rPr>
                <w:sz w:val="18"/>
              </w:rPr>
            </w:pPr>
          </w:p>
        </w:tc>
        <w:tc>
          <w:tcPr>
            <w:tcW w:w="1282" w:type="dxa"/>
          </w:tcPr>
          <w:p w:rsidR="0023658D" w:rsidRDefault="00070BC3">
            <w:pPr>
              <w:pStyle w:val="TableParagraph"/>
              <w:spacing w:before="46"/>
              <w:ind w:right="174"/>
              <w:jc w:val="right"/>
              <w:rPr>
                <w:sz w:val="20"/>
              </w:rPr>
            </w:pPr>
            <w:r>
              <w:rPr>
                <w:sz w:val="20"/>
                <w:shd w:val="clear" w:color="auto" w:fill="FFFF00"/>
              </w:rPr>
              <w:t>- 3.000.000</w:t>
            </w:r>
          </w:p>
        </w:tc>
        <w:tc>
          <w:tcPr>
            <w:tcW w:w="1549" w:type="dxa"/>
          </w:tcPr>
          <w:p w:rsidR="0023658D" w:rsidRDefault="0023658D">
            <w:pPr>
              <w:pStyle w:val="TableParagraph"/>
              <w:rPr>
                <w:sz w:val="18"/>
              </w:rPr>
            </w:pPr>
          </w:p>
        </w:tc>
        <w:tc>
          <w:tcPr>
            <w:tcW w:w="1349" w:type="dxa"/>
          </w:tcPr>
          <w:p w:rsidR="0023658D" w:rsidRDefault="0023658D">
            <w:pPr>
              <w:pStyle w:val="TableParagraph"/>
              <w:rPr>
                <w:sz w:val="18"/>
              </w:rPr>
            </w:pPr>
          </w:p>
        </w:tc>
      </w:tr>
      <w:tr w:rsidR="0023658D">
        <w:trPr>
          <w:trHeight w:val="318"/>
        </w:trPr>
        <w:tc>
          <w:tcPr>
            <w:tcW w:w="1032" w:type="dxa"/>
          </w:tcPr>
          <w:p w:rsidR="0023658D" w:rsidRDefault="00070BC3">
            <w:pPr>
              <w:pStyle w:val="TableParagraph"/>
              <w:spacing w:before="43"/>
              <w:ind w:left="64"/>
              <w:rPr>
                <w:sz w:val="20"/>
              </w:rPr>
            </w:pPr>
            <w:r>
              <w:rPr>
                <w:sz w:val="20"/>
              </w:rPr>
              <w:t>22.06.2009</w:t>
            </w:r>
          </w:p>
        </w:tc>
        <w:tc>
          <w:tcPr>
            <w:tcW w:w="1285" w:type="dxa"/>
          </w:tcPr>
          <w:p w:rsidR="0023658D" w:rsidRDefault="0023658D">
            <w:pPr>
              <w:pStyle w:val="TableParagraph"/>
              <w:rPr>
                <w:sz w:val="18"/>
              </w:rPr>
            </w:pPr>
          </w:p>
        </w:tc>
        <w:tc>
          <w:tcPr>
            <w:tcW w:w="1282" w:type="dxa"/>
          </w:tcPr>
          <w:p w:rsidR="0023658D" w:rsidRDefault="0023658D">
            <w:pPr>
              <w:pStyle w:val="TableParagraph"/>
              <w:rPr>
                <w:sz w:val="18"/>
              </w:rPr>
            </w:pPr>
          </w:p>
        </w:tc>
        <w:tc>
          <w:tcPr>
            <w:tcW w:w="1285" w:type="dxa"/>
          </w:tcPr>
          <w:p w:rsidR="0023658D" w:rsidRDefault="0023658D">
            <w:pPr>
              <w:pStyle w:val="TableParagraph"/>
              <w:rPr>
                <w:sz w:val="18"/>
              </w:rPr>
            </w:pPr>
          </w:p>
        </w:tc>
        <w:tc>
          <w:tcPr>
            <w:tcW w:w="1282" w:type="dxa"/>
          </w:tcPr>
          <w:p w:rsidR="0023658D" w:rsidRDefault="00070BC3">
            <w:pPr>
              <w:pStyle w:val="TableParagraph"/>
              <w:spacing w:before="43"/>
              <w:ind w:left="255"/>
              <w:rPr>
                <w:sz w:val="20"/>
              </w:rPr>
            </w:pPr>
            <w:r>
              <w:rPr>
                <w:sz w:val="20"/>
                <w:shd w:val="clear" w:color="auto" w:fill="FFFF00"/>
              </w:rPr>
              <w:t>- 735.200</w:t>
            </w:r>
          </w:p>
        </w:tc>
        <w:tc>
          <w:tcPr>
            <w:tcW w:w="1549" w:type="dxa"/>
          </w:tcPr>
          <w:p w:rsidR="0023658D" w:rsidRDefault="0023658D">
            <w:pPr>
              <w:pStyle w:val="TableParagraph"/>
              <w:rPr>
                <w:sz w:val="18"/>
              </w:rPr>
            </w:pPr>
          </w:p>
        </w:tc>
        <w:tc>
          <w:tcPr>
            <w:tcW w:w="1349" w:type="dxa"/>
          </w:tcPr>
          <w:p w:rsidR="0023658D" w:rsidRDefault="00070BC3">
            <w:pPr>
              <w:pStyle w:val="TableParagraph"/>
              <w:spacing w:before="43"/>
              <w:ind w:left="34" w:right="30"/>
              <w:jc w:val="center"/>
              <w:rPr>
                <w:sz w:val="20"/>
              </w:rPr>
            </w:pPr>
            <w:r>
              <w:rPr>
                <w:sz w:val="20"/>
                <w:shd w:val="clear" w:color="auto" w:fill="FFFF00"/>
              </w:rPr>
              <w:t>735.000</w:t>
            </w:r>
          </w:p>
        </w:tc>
      </w:tr>
      <w:tr w:rsidR="0023658D">
        <w:trPr>
          <w:trHeight w:val="321"/>
        </w:trPr>
        <w:tc>
          <w:tcPr>
            <w:tcW w:w="1032" w:type="dxa"/>
          </w:tcPr>
          <w:p w:rsidR="0023658D" w:rsidRDefault="00070BC3">
            <w:pPr>
              <w:pStyle w:val="TableParagraph"/>
              <w:spacing w:before="46"/>
              <w:ind w:left="115"/>
              <w:rPr>
                <w:sz w:val="20"/>
              </w:rPr>
            </w:pPr>
            <w:r>
              <w:rPr>
                <w:sz w:val="20"/>
              </w:rPr>
              <w:t>1.07.2009</w:t>
            </w:r>
          </w:p>
        </w:tc>
        <w:tc>
          <w:tcPr>
            <w:tcW w:w="1285" w:type="dxa"/>
          </w:tcPr>
          <w:p w:rsidR="0023658D" w:rsidRDefault="00070BC3">
            <w:pPr>
              <w:pStyle w:val="TableParagraph"/>
              <w:spacing w:before="46"/>
              <w:ind w:left="62" w:right="59"/>
              <w:jc w:val="center"/>
              <w:rPr>
                <w:sz w:val="20"/>
              </w:rPr>
            </w:pPr>
            <w:r>
              <w:rPr>
                <w:sz w:val="20"/>
              </w:rPr>
              <w:t>7.100.000</w:t>
            </w:r>
          </w:p>
        </w:tc>
        <w:tc>
          <w:tcPr>
            <w:tcW w:w="1282" w:type="dxa"/>
          </w:tcPr>
          <w:p w:rsidR="0023658D" w:rsidRDefault="0023658D">
            <w:pPr>
              <w:pStyle w:val="TableParagraph"/>
              <w:rPr>
                <w:sz w:val="18"/>
              </w:rPr>
            </w:pPr>
          </w:p>
        </w:tc>
        <w:tc>
          <w:tcPr>
            <w:tcW w:w="1285" w:type="dxa"/>
          </w:tcPr>
          <w:p w:rsidR="0023658D" w:rsidRDefault="0023658D">
            <w:pPr>
              <w:pStyle w:val="TableParagraph"/>
              <w:rPr>
                <w:sz w:val="18"/>
              </w:rPr>
            </w:pPr>
          </w:p>
        </w:tc>
        <w:tc>
          <w:tcPr>
            <w:tcW w:w="1282" w:type="dxa"/>
          </w:tcPr>
          <w:p w:rsidR="0023658D" w:rsidRDefault="0023658D">
            <w:pPr>
              <w:pStyle w:val="TableParagraph"/>
              <w:rPr>
                <w:sz w:val="18"/>
              </w:rPr>
            </w:pPr>
          </w:p>
        </w:tc>
        <w:tc>
          <w:tcPr>
            <w:tcW w:w="1549" w:type="dxa"/>
          </w:tcPr>
          <w:p w:rsidR="0023658D" w:rsidRDefault="0023658D">
            <w:pPr>
              <w:pStyle w:val="TableParagraph"/>
              <w:rPr>
                <w:sz w:val="18"/>
              </w:rPr>
            </w:pPr>
          </w:p>
        </w:tc>
        <w:tc>
          <w:tcPr>
            <w:tcW w:w="1349" w:type="dxa"/>
          </w:tcPr>
          <w:p w:rsidR="0023658D" w:rsidRDefault="0023658D">
            <w:pPr>
              <w:pStyle w:val="TableParagraph"/>
              <w:rPr>
                <w:sz w:val="18"/>
              </w:rPr>
            </w:pPr>
          </w:p>
        </w:tc>
      </w:tr>
      <w:tr w:rsidR="0023658D">
        <w:trPr>
          <w:trHeight w:val="318"/>
        </w:trPr>
        <w:tc>
          <w:tcPr>
            <w:tcW w:w="1032" w:type="dxa"/>
          </w:tcPr>
          <w:p w:rsidR="0023658D" w:rsidRDefault="00070BC3">
            <w:pPr>
              <w:pStyle w:val="TableParagraph"/>
              <w:spacing w:before="43"/>
              <w:ind w:left="115"/>
              <w:rPr>
                <w:sz w:val="20"/>
              </w:rPr>
            </w:pPr>
            <w:r>
              <w:rPr>
                <w:sz w:val="20"/>
              </w:rPr>
              <w:t>3.07.2009</w:t>
            </w:r>
          </w:p>
        </w:tc>
        <w:tc>
          <w:tcPr>
            <w:tcW w:w="1285" w:type="dxa"/>
          </w:tcPr>
          <w:p w:rsidR="0023658D" w:rsidRDefault="0023658D">
            <w:pPr>
              <w:pStyle w:val="TableParagraph"/>
              <w:rPr>
                <w:sz w:val="18"/>
              </w:rPr>
            </w:pPr>
          </w:p>
        </w:tc>
        <w:tc>
          <w:tcPr>
            <w:tcW w:w="1282" w:type="dxa"/>
          </w:tcPr>
          <w:p w:rsidR="0023658D" w:rsidRDefault="0023658D">
            <w:pPr>
              <w:pStyle w:val="TableParagraph"/>
              <w:rPr>
                <w:sz w:val="18"/>
              </w:rPr>
            </w:pPr>
          </w:p>
        </w:tc>
        <w:tc>
          <w:tcPr>
            <w:tcW w:w="1285" w:type="dxa"/>
          </w:tcPr>
          <w:p w:rsidR="0023658D" w:rsidRDefault="0023658D">
            <w:pPr>
              <w:pStyle w:val="TableParagraph"/>
              <w:rPr>
                <w:sz w:val="18"/>
              </w:rPr>
            </w:pPr>
          </w:p>
        </w:tc>
        <w:tc>
          <w:tcPr>
            <w:tcW w:w="1282" w:type="dxa"/>
          </w:tcPr>
          <w:p w:rsidR="0023658D" w:rsidRDefault="00070BC3">
            <w:pPr>
              <w:pStyle w:val="TableParagraph"/>
              <w:spacing w:before="43"/>
              <w:ind w:right="174"/>
              <w:jc w:val="right"/>
              <w:rPr>
                <w:sz w:val="20"/>
              </w:rPr>
            </w:pPr>
            <w:r>
              <w:rPr>
                <w:sz w:val="20"/>
              </w:rPr>
              <w:t>- 5.995.200</w:t>
            </w:r>
          </w:p>
        </w:tc>
        <w:tc>
          <w:tcPr>
            <w:tcW w:w="1549" w:type="dxa"/>
          </w:tcPr>
          <w:p w:rsidR="0023658D" w:rsidRDefault="0023658D">
            <w:pPr>
              <w:pStyle w:val="TableParagraph"/>
              <w:rPr>
                <w:sz w:val="18"/>
              </w:rPr>
            </w:pPr>
          </w:p>
        </w:tc>
        <w:tc>
          <w:tcPr>
            <w:tcW w:w="1349" w:type="dxa"/>
          </w:tcPr>
          <w:p w:rsidR="0023658D" w:rsidRDefault="00070BC3">
            <w:pPr>
              <w:pStyle w:val="TableParagraph"/>
              <w:spacing w:before="43"/>
              <w:ind w:left="34" w:right="29"/>
              <w:jc w:val="center"/>
              <w:rPr>
                <w:sz w:val="20"/>
              </w:rPr>
            </w:pPr>
            <w:r>
              <w:rPr>
                <w:sz w:val="20"/>
              </w:rPr>
              <w:t>- 1.105.000</w:t>
            </w:r>
          </w:p>
        </w:tc>
      </w:tr>
      <w:tr w:rsidR="0023658D">
        <w:trPr>
          <w:trHeight w:val="321"/>
        </w:trPr>
        <w:tc>
          <w:tcPr>
            <w:tcW w:w="1032" w:type="dxa"/>
          </w:tcPr>
          <w:p w:rsidR="0023658D" w:rsidRDefault="00070BC3">
            <w:pPr>
              <w:pStyle w:val="TableParagraph"/>
              <w:spacing w:before="46"/>
              <w:ind w:left="64"/>
              <w:rPr>
                <w:sz w:val="20"/>
              </w:rPr>
            </w:pPr>
            <w:r>
              <w:rPr>
                <w:sz w:val="20"/>
              </w:rPr>
              <w:t>13.07.2009</w:t>
            </w:r>
          </w:p>
        </w:tc>
        <w:tc>
          <w:tcPr>
            <w:tcW w:w="1285" w:type="dxa"/>
          </w:tcPr>
          <w:p w:rsidR="0023658D" w:rsidRDefault="00070BC3">
            <w:pPr>
              <w:pStyle w:val="TableParagraph"/>
              <w:spacing w:before="46"/>
              <w:ind w:left="62" w:right="59"/>
              <w:jc w:val="center"/>
              <w:rPr>
                <w:sz w:val="20"/>
              </w:rPr>
            </w:pPr>
            <w:r>
              <w:rPr>
                <w:sz w:val="20"/>
              </w:rPr>
              <w:t>2.000.000</w:t>
            </w:r>
          </w:p>
        </w:tc>
        <w:tc>
          <w:tcPr>
            <w:tcW w:w="1282" w:type="dxa"/>
          </w:tcPr>
          <w:p w:rsidR="0023658D" w:rsidRDefault="0023658D">
            <w:pPr>
              <w:pStyle w:val="TableParagraph"/>
              <w:rPr>
                <w:sz w:val="18"/>
              </w:rPr>
            </w:pPr>
          </w:p>
        </w:tc>
        <w:tc>
          <w:tcPr>
            <w:tcW w:w="1285" w:type="dxa"/>
          </w:tcPr>
          <w:p w:rsidR="0023658D" w:rsidRDefault="0023658D">
            <w:pPr>
              <w:pStyle w:val="TableParagraph"/>
              <w:rPr>
                <w:sz w:val="18"/>
              </w:rPr>
            </w:pPr>
          </w:p>
        </w:tc>
        <w:tc>
          <w:tcPr>
            <w:tcW w:w="1282" w:type="dxa"/>
          </w:tcPr>
          <w:p w:rsidR="0023658D" w:rsidRDefault="00070BC3">
            <w:pPr>
              <w:pStyle w:val="TableParagraph"/>
              <w:spacing w:before="46"/>
              <w:ind w:right="174"/>
              <w:jc w:val="right"/>
              <w:rPr>
                <w:sz w:val="20"/>
              </w:rPr>
            </w:pPr>
            <w:r>
              <w:rPr>
                <w:sz w:val="20"/>
              </w:rPr>
              <w:t>- 1.800.000</w:t>
            </w:r>
          </w:p>
        </w:tc>
        <w:tc>
          <w:tcPr>
            <w:tcW w:w="1549" w:type="dxa"/>
          </w:tcPr>
          <w:p w:rsidR="0023658D" w:rsidRDefault="0023658D">
            <w:pPr>
              <w:pStyle w:val="TableParagraph"/>
              <w:rPr>
                <w:sz w:val="18"/>
              </w:rPr>
            </w:pPr>
          </w:p>
        </w:tc>
        <w:tc>
          <w:tcPr>
            <w:tcW w:w="1349" w:type="dxa"/>
          </w:tcPr>
          <w:p w:rsidR="0023658D" w:rsidRDefault="00070BC3">
            <w:pPr>
              <w:pStyle w:val="TableParagraph"/>
              <w:spacing w:before="46"/>
              <w:ind w:left="33" w:right="31"/>
              <w:jc w:val="center"/>
              <w:rPr>
                <w:sz w:val="20"/>
              </w:rPr>
            </w:pPr>
            <w:r>
              <w:rPr>
                <w:sz w:val="20"/>
              </w:rPr>
              <w:t>- 200.000</w:t>
            </w:r>
          </w:p>
        </w:tc>
      </w:tr>
      <w:tr w:rsidR="0023658D">
        <w:trPr>
          <w:trHeight w:val="318"/>
        </w:trPr>
        <w:tc>
          <w:tcPr>
            <w:tcW w:w="1032" w:type="dxa"/>
          </w:tcPr>
          <w:p w:rsidR="0023658D" w:rsidRDefault="00070BC3">
            <w:pPr>
              <w:pStyle w:val="TableParagraph"/>
              <w:spacing w:before="43"/>
              <w:ind w:left="64"/>
              <w:rPr>
                <w:sz w:val="20"/>
              </w:rPr>
            </w:pPr>
            <w:r>
              <w:rPr>
                <w:sz w:val="20"/>
              </w:rPr>
              <w:t>21.07.2009</w:t>
            </w:r>
          </w:p>
        </w:tc>
        <w:tc>
          <w:tcPr>
            <w:tcW w:w="1285" w:type="dxa"/>
          </w:tcPr>
          <w:p w:rsidR="0023658D" w:rsidRDefault="00070BC3">
            <w:pPr>
              <w:pStyle w:val="TableParagraph"/>
              <w:spacing w:before="43"/>
              <w:ind w:left="62" w:right="59"/>
              <w:jc w:val="center"/>
              <w:rPr>
                <w:sz w:val="20"/>
              </w:rPr>
            </w:pPr>
            <w:r>
              <w:rPr>
                <w:sz w:val="20"/>
              </w:rPr>
              <w:t>1.000.000</w:t>
            </w:r>
          </w:p>
        </w:tc>
        <w:tc>
          <w:tcPr>
            <w:tcW w:w="1282" w:type="dxa"/>
          </w:tcPr>
          <w:p w:rsidR="0023658D" w:rsidRDefault="0023658D">
            <w:pPr>
              <w:pStyle w:val="TableParagraph"/>
              <w:rPr>
                <w:sz w:val="18"/>
              </w:rPr>
            </w:pPr>
          </w:p>
        </w:tc>
        <w:tc>
          <w:tcPr>
            <w:tcW w:w="1285" w:type="dxa"/>
          </w:tcPr>
          <w:p w:rsidR="0023658D" w:rsidRDefault="0023658D">
            <w:pPr>
              <w:pStyle w:val="TableParagraph"/>
              <w:rPr>
                <w:sz w:val="18"/>
              </w:rPr>
            </w:pPr>
          </w:p>
        </w:tc>
        <w:tc>
          <w:tcPr>
            <w:tcW w:w="1282" w:type="dxa"/>
          </w:tcPr>
          <w:p w:rsidR="0023658D" w:rsidRDefault="00070BC3">
            <w:pPr>
              <w:pStyle w:val="TableParagraph"/>
              <w:spacing w:before="43"/>
              <w:ind w:left="255"/>
              <w:rPr>
                <w:sz w:val="20"/>
              </w:rPr>
            </w:pPr>
            <w:r>
              <w:rPr>
                <w:sz w:val="20"/>
              </w:rPr>
              <w:t>- 950.000</w:t>
            </w:r>
          </w:p>
        </w:tc>
        <w:tc>
          <w:tcPr>
            <w:tcW w:w="1549" w:type="dxa"/>
          </w:tcPr>
          <w:p w:rsidR="0023658D" w:rsidRDefault="0023658D">
            <w:pPr>
              <w:pStyle w:val="TableParagraph"/>
              <w:rPr>
                <w:sz w:val="18"/>
              </w:rPr>
            </w:pPr>
          </w:p>
        </w:tc>
        <w:tc>
          <w:tcPr>
            <w:tcW w:w="1349" w:type="dxa"/>
          </w:tcPr>
          <w:p w:rsidR="0023658D" w:rsidRDefault="00070BC3">
            <w:pPr>
              <w:pStyle w:val="TableParagraph"/>
              <w:spacing w:before="43"/>
              <w:ind w:left="34" w:right="29"/>
              <w:jc w:val="center"/>
              <w:rPr>
                <w:sz w:val="20"/>
              </w:rPr>
            </w:pPr>
            <w:r>
              <w:rPr>
                <w:sz w:val="20"/>
              </w:rPr>
              <w:t>- 50.000</w:t>
            </w:r>
          </w:p>
        </w:tc>
      </w:tr>
      <w:tr w:rsidR="0023658D">
        <w:trPr>
          <w:trHeight w:val="321"/>
        </w:trPr>
        <w:tc>
          <w:tcPr>
            <w:tcW w:w="1032" w:type="dxa"/>
          </w:tcPr>
          <w:p w:rsidR="0023658D" w:rsidRDefault="00070BC3">
            <w:pPr>
              <w:pStyle w:val="TableParagraph"/>
              <w:spacing w:before="46"/>
              <w:ind w:left="64"/>
              <w:rPr>
                <w:sz w:val="20"/>
              </w:rPr>
            </w:pPr>
            <w:r>
              <w:rPr>
                <w:sz w:val="20"/>
              </w:rPr>
              <w:t>28.07.2009</w:t>
            </w:r>
          </w:p>
        </w:tc>
        <w:tc>
          <w:tcPr>
            <w:tcW w:w="1285" w:type="dxa"/>
          </w:tcPr>
          <w:p w:rsidR="0023658D" w:rsidRDefault="0023658D">
            <w:pPr>
              <w:pStyle w:val="TableParagraph"/>
              <w:rPr>
                <w:sz w:val="18"/>
              </w:rPr>
            </w:pPr>
          </w:p>
        </w:tc>
        <w:tc>
          <w:tcPr>
            <w:tcW w:w="1282" w:type="dxa"/>
          </w:tcPr>
          <w:p w:rsidR="0023658D" w:rsidRDefault="0023658D">
            <w:pPr>
              <w:pStyle w:val="TableParagraph"/>
              <w:rPr>
                <w:sz w:val="18"/>
              </w:rPr>
            </w:pPr>
          </w:p>
        </w:tc>
        <w:tc>
          <w:tcPr>
            <w:tcW w:w="1285" w:type="dxa"/>
          </w:tcPr>
          <w:p w:rsidR="0023658D" w:rsidRDefault="0023658D">
            <w:pPr>
              <w:pStyle w:val="TableParagraph"/>
              <w:rPr>
                <w:sz w:val="18"/>
              </w:rPr>
            </w:pPr>
          </w:p>
        </w:tc>
        <w:tc>
          <w:tcPr>
            <w:tcW w:w="1282" w:type="dxa"/>
          </w:tcPr>
          <w:p w:rsidR="0023658D" w:rsidRDefault="00070BC3">
            <w:pPr>
              <w:pStyle w:val="TableParagraph"/>
              <w:spacing w:before="46"/>
              <w:ind w:right="124"/>
              <w:jc w:val="right"/>
              <w:rPr>
                <w:sz w:val="20"/>
              </w:rPr>
            </w:pPr>
            <w:r>
              <w:rPr>
                <w:sz w:val="20"/>
                <w:shd w:val="clear" w:color="auto" w:fill="FFFF00"/>
              </w:rPr>
              <w:t>- 11.800.000</w:t>
            </w:r>
          </w:p>
        </w:tc>
        <w:tc>
          <w:tcPr>
            <w:tcW w:w="1549" w:type="dxa"/>
          </w:tcPr>
          <w:p w:rsidR="0023658D" w:rsidRDefault="0023658D">
            <w:pPr>
              <w:pStyle w:val="TableParagraph"/>
              <w:rPr>
                <w:sz w:val="18"/>
              </w:rPr>
            </w:pPr>
          </w:p>
        </w:tc>
        <w:tc>
          <w:tcPr>
            <w:tcW w:w="1349" w:type="dxa"/>
          </w:tcPr>
          <w:p w:rsidR="0023658D" w:rsidRDefault="00070BC3">
            <w:pPr>
              <w:pStyle w:val="TableParagraph"/>
              <w:spacing w:before="46"/>
              <w:ind w:left="33" w:right="31"/>
              <w:jc w:val="center"/>
              <w:rPr>
                <w:sz w:val="20"/>
              </w:rPr>
            </w:pPr>
            <w:r>
              <w:rPr>
                <w:sz w:val="20"/>
                <w:shd w:val="clear" w:color="auto" w:fill="FFFF00"/>
              </w:rPr>
              <w:t>6.000.000</w:t>
            </w:r>
          </w:p>
        </w:tc>
      </w:tr>
      <w:tr w:rsidR="0023658D">
        <w:trPr>
          <w:trHeight w:val="318"/>
        </w:trPr>
        <w:tc>
          <w:tcPr>
            <w:tcW w:w="1032" w:type="dxa"/>
          </w:tcPr>
          <w:p w:rsidR="0023658D" w:rsidRDefault="00070BC3">
            <w:pPr>
              <w:pStyle w:val="TableParagraph"/>
              <w:spacing w:before="43"/>
              <w:ind w:left="64"/>
              <w:rPr>
                <w:sz w:val="20"/>
              </w:rPr>
            </w:pPr>
            <w:r>
              <w:rPr>
                <w:sz w:val="20"/>
              </w:rPr>
              <w:t>17.08.2009</w:t>
            </w:r>
          </w:p>
        </w:tc>
        <w:tc>
          <w:tcPr>
            <w:tcW w:w="1285" w:type="dxa"/>
          </w:tcPr>
          <w:p w:rsidR="0023658D" w:rsidRDefault="00070BC3">
            <w:pPr>
              <w:pStyle w:val="TableParagraph"/>
              <w:spacing w:before="43"/>
              <w:ind w:left="62" w:right="59"/>
              <w:jc w:val="center"/>
              <w:rPr>
                <w:sz w:val="20"/>
              </w:rPr>
            </w:pPr>
            <w:r>
              <w:rPr>
                <w:sz w:val="20"/>
              </w:rPr>
              <w:t>6.700.000</w:t>
            </w:r>
          </w:p>
        </w:tc>
        <w:tc>
          <w:tcPr>
            <w:tcW w:w="1282" w:type="dxa"/>
          </w:tcPr>
          <w:p w:rsidR="0023658D" w:rsidRDefault="0023658D">
            <w:pPr>
              <w:pStyle w:val="TableParagraph"/>
              <w:rPr>
                <w:sz w:val="18"/>
              </w:rPr>
            </w:pPr>
          </w:p>
        </w:tc>
        <w:tc>
          <w:tcPr>
            <w:tcW w:w="1285" w:type="dxa"/>
          </w:tcPr>
          <w:p w:rsidR="0023658D" w:rsidRDefault="0023658D">
            <w:pPr>
              <w:pStyle w:val="TableParagraph"/>
              <w:rPr>
                <w:sz w:val="18"/>
              </w:rPr>
            </w:pPr>
          </w:p>
        </w:tc>
        <w:tc>
          <w:tcPr>
            <w:tcW w:w="1282" w:type="dxa"/>
          </w:tcPr>
          <w:p w:rsidR="0023658D" w:rsidRDefault="00070BC3">
            <w:pPr>
              <w:pStyle w:val="TableParagraph"/>
              <w:spacing w:before="43"/>
              <w:ind w:left="255"/>
              <w:rPr>
                <w:sz w:val="20"/>
              </w:rPr>
            </w:pPr>
            <w:r>
              <w:rPr>
                <w:sz w:val="20"/>
              </w:rPr>
              <w:t>- 480.000</w:t>
            </w:r>
          </w:p>
        </w:tc>
        <w:tc>
          <w:tcPr>
            <w:tcW w:w="1549" w:type="dxa"/>
          </w:tcPr>
          <w:p w:rsidR="0023658D" w:rsidRDefault="0023658D">
            <w:pPr>
              <w:pStyle w:val="TableParagraph"/>
              <w:rPr>
                <w:sz w:val="18"/>
              </w:rPr>
            </w:pPr>
          </w:p>
        </w:tc>
        <w:tc>
          <w:tcPr>
            <w:tcW w:w="1349" w:type="dxa"/>
          </w:tcPr>
          <w:p w:rsidR="0023658D" w:rsidRDefault="00070BC3">
            <w:pPr>
              <w:pStyle w:val="TableParagraph"/>
              <w:spacing w:before="43"/>
              <w:ind w:left="34" w:right="30"/>
              <w:jc w:val="center"/>
              <w:rPr>
                <w:sz w:val="20"/>
              </w:rPr>
            </w:pPr>
            <w:r>
              <w:rPr>
                <w:sz w:val="20"/>
              </w:rPr>
              <w:t>- 6.000.000</w:t>
            </w:r>
          </w:p>
        </w:tc>
      </w:tr>
      <w:tr w:rsidR="0023658D">
        <w:trPr>
          <w:trHeight w:val="321"/>
        </w:trPr>
        <w:tc>
          <w:tcPr>
            <w:tcW w:w="1032" w:type="dxa"/>
          </w:tcPr>
          <w:p w:rsidR="0023658D" w:rsidRDefault="00070BC3">
            <w:pPr>
              <w:pStyle w:val="TableParagraph"/>
              <w:spacing w:before="46"/>
              <w:ind w:left="64"/>
              <w:rPr>
                <w:sz w:val="20"/>
              </w:rPr>
            </w:pPr>
            <w:r>
              <w:rPr>
                <w:sz w:val="20"/>
              </w:rPr>
              <w:t>24.08.2009</w:t>
            </w:r>
          </w:p>
        </w:tc>
        <w:tc>
          <w:tcPr>
            <w:tcW w:w="1285" w:type="dxa"/>
          </w:tcPr>
          <w:p w:rsidR="0023658D" w:rsidRDefault="0023658D">
            <w:pPr>
              <w:pStyle w:val="TableParagraph"/>
              <w:rPr>
                <w:sz w:val="18"/>
              </w:rPr>
            </w:pPr>
          </w:p>
        </w:tc>
        <w:tc>
          <w:tcPr>
            <w:tcW w:w="1282" w:type="dxa"/>
          </w:tcPr>
          <w:p w:rsidR="0023658D" w:rsidRDefault="0023658D">
            <w:pPr>
              <w:pStyle w:val="TableParagraph"/>
              <w:rPr>
                <w:sz w:val="18"/>
              </w:rPr>
            </w:pPr>
          </w:p>
        </w:tc>
        <w:tc>
          <w:tcPr>
            <w:tcW w:w="1285" w:type="dxa"/>
          </w:tcPr>
          <w:p w:rsidR="0023658D" w:rsidRDefault="00070BC3">
            <w:pPr>
              <w:pStyle w:val="TableParagraph"/>
              <w:spacing w:before="46"/>
              <w:ind w:left="62" w:right="56"/>
              <w:jc w:val="center"/>
              <w:rPr>
                <w:sz w:val="20"/>
              </w:rPr>
            </w:pPr>
            <w:r>
              <w:rPr>
                <w:sz w:val="20"/>
              </w:rPr>
              <w:t>1.000.000</w:t>
            </w:r>
          </w:p>
        </w:tc>
        <w:tc>
          <w:tcPr>
            <w:tcW w:w="1282" w:type="dxa"/>
          </w:tcPr>
          <w:p w:rsidR="0023658D" w:rsidRDefault="00070BC3">
            <w:pPr>
              <w:pStyle w:val="TableParagraph"/>
              <w:spacing w:before="46"/>
              <w:ind w:left="255"/>
              <w:rPr>
                <w:sz w:val="20"/>
              </w:rPr>
            </w:pPr>
            <w:r>
              <w:rPr>
                <w:sz w:val="20"/>
              </w:rPr>
              <w:t>- 995.000</w:t>
            </w:r>
          </w:p>
        </w:tc>
        <w:tc>
          <w:tcPr>
            <w:tcW w:w="1549" w:type="dxa"/>
          </w:tcPr>
          <w:p w:rsidR="0023658D" w:rsidRDefault="0023658D">
            <w:pPr>
              <w:pStyle w:val="TableParagraph"/>
              <w:rPr>
                <w:sz w:val="18"/>
              </w:rPr>
            </w:pPr>
          </w:p>
        </w:tc>
        <w:tc>
          <w:tcPr>
            <w:tcW w:w="1349" w:type="dxa"/>
          </w:tcPr>
          <w:p w:rsidR="0023658D" w:rsidRDefault="0023658D">
            <w:pPr>
              <w:pStyle w:val="TableParagraph"/>
              <w:rPr>
                <w:sz w:val="18"/>
              </w:rPr>
            </w:pPr>
          </w:p>
        </w:tc>
      </w:tr>
    </w:tbl>
    <w:p w:rsidR="0023658D" w:rsidRDefault="0023658D">
      <w:pPr>
        <w:rPr>
          <w:sz w:val="18"/>
        </w:rPr>
        <w:sectPr w:rsidR="0023658D">
          <w:pgSz w:w="11910" w:h="16840"/>
          <w:pgMar w:top="1400" w:right="1160" w:bottom="760" w:left="1140" w:header="0" w:footer="572" w:gutter="0"/>
          <w:cols w:space="720"/>
        </w:sectPr>
      </w:pPr>
    </w:p>
    <w:tbl>
      <w:tblPr>
        <w:tblW w:w="0" w:type="auto"/>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32"/>
        <w:gridCol w:w="1285"/>
        <w:gridCol w:w="1282"/>
        <w:gridCol w:w="1285"/>
        <w:gridCol w:w="1282"/>
        <w:gridCol w:w="1549"/>
        <w:gridCol w:w="1349"/>
      </w:tblGrid>
      <w:tr w:rsidR="0023658D">
        <w:trPr>
          <w:trHeight w:val="319"/>
        </w:trPr>
        <w:tc>
          <w:tcPr>
            <w:tcW w:w="1032" w:type="dxa"/>
          </w:tcPr>
          <w:p w:rsidR="0023658D" w:rsidRDefault="00070BC3">
            <w:pPr>
              <w:pStyle w:val="TableParagraph"/>
              <w:spacing w:before="46"/>
              <w:ind w:left="44" w:right="37"/>
              <w:jc w:val="center"/>
              <w:rPr>
                <w:sz w:val="20"/>
              </w:rPr>
            </w:pPr>
            <w:r>
              <w:rPr>
                <w:sz w:val="20"/>
              </w:rPr>
              <w:t>9.09.2009</w:t>
            </w:r>
          </w:p>
        </w:tc>
        <w:tc>
          <w:tcPr>
            <w:tcW w:w="1285" w:type="dxa"/>
          </w:tcPr>
          <w:p w:rsidR="0023658D" w:rsidRDefault="00070BC3">
            <w:pPr>
              <w:pStyle w:val="TableParagraph"/>
              <w:spacing w:before="46"/>
              <w:ind w:right="234"/>
              <w:jc w:val="right"/>
              <w:rPr>
                <w:sz w:val="20"/>
              </w:rPr>
            </w:pPr>
            <w:r>
              <w:rPr>
                <w:w w:val="95"/>
                <w:sz w:val="20"/>
              </w:rPr>
              <w:t>2.500.000</w:t>
            </w:r>
          </w:p>
        </w:tc>
        <w:tc>
          <w:tcPr>
            <w:tcW w:w="1282" w:type="dxa"/>
          </w:tcPr>
          <w:p w:rsidR="0023658D" w:rsidRDefault="00070BC3">
            <w:pPr>
              <w:pStyle w:val="TableParagraph"/>
              <w:spacing w:before="46"/>
              <w:ind w:left="58" w:right="55"/>
              <w:jc w:val="center"/>
              <w:rPr>
                <w:sz w:val="20"/>
              </w:rPr>
            </w:pPr>
            <w:r>
              <w:rPr>
                <w:sz w:val="20"/>
              </w:rPr>
              <w:t>6.000</w:t>
            </w:r>
          </w:p>
        </w:tc>
        <w:tc>
          <w:tcPr>
            <w:tcW w:w="1285" w:type="dxa"/>
          </w:tcPr>
          <w:p w:rsidR="0023658D" w:rsidRDefault="0023658D">
            <w:pPr>
              <w:pStyle w:val="TableParagraph"/>
              <w:rPr>
                <w:sz w:val="18"/>
              </w:rPr>
            </w:pPr>
          </w:p>
        </w:tc>
        <w:tc>
          <w:tcPr>
            <w:tcW w:w="1282" w:type="dxa"/>
          </w:tcPr>
          <w:p w:rsidR="0023658D" w:rsidRDefault="00070BC3">
            <w:pPr>
              <w:pStyle w:val="TableParagraph"/>
              <w:spacing w:before="46"/>
              <w:ind w:right="174"/>
              <w:jc w:val="right"/>
              <w:rPr>
                <w:sz w:val="20"/>
              </w:rPr>
            </w:pPr>
            <w:r>
              <w:rPr>
                <w:sz w:val="20"/>
              </w:rPr>
              <w:t>- 1.506.000</w:t>
            </w:r>
          </w:p>
        </w:tc>
        <w:tc>
          <w:tcPr>
            <w:tcW w:w="1549" w:type="dxa"/>
          </w:tcPr>
          <w:p w:rsidR="0023658D" w:rsidRDefault="0023658D">
            <w:pPr>
              <w:pStyle w:val="TableParagraph"/>
              <w:rPr>
                <w:sz w:val="18"/>
              </w:rPr>
            </w:pPr>
          </w:p>
        </w:tc>
        <w:tc>
          <w:tcPr>
            <w:tcW w:w="1349" w:type="dxa"/>
          </w:tcPr>
          <w:p w:rsidR="0023658D" w:rsidRDefault="00070BC3">
            <w:pPr>
              <w:pStyle w:val="TableParagraph"/>
              <w:spacing w:before="46"/>
              <w:ind w:left="33" w:right="31"/>
              <w:jc w:val="center"/>
              <w:rPr>
                <w:sz w:val="20"/>
              </w:rPr>
            </w:pPr>
            <w:r>
              <w:rPr>
                <w:sz w:val="20"/>
              </w:rPr>
              <w:t>- 985.000</w:t>
            </w:r>
          </w:p>
        </w:tc>
      </w:tr>
      <w:tr w:rsidR="0023658D">
        <w:trPr>
          <w:trHeight w:val="321"/>
        </w:trPr>
        <w:tc>
          <w:tcPr>
            <w:tcW w:w="1032" w:type="dxa"/>
          </w:tcPr>
          <w:p w:rsidR="0023658D" w:rsidRDefault="00070BC3">
            <w:pPr>
              <w:pStyle w:val="TableParagraph"/>
              <w:spacing w:before="46"/>
              <w:ind w:left="44" w:right="38"/>
              <w:jc w:val="center"/>
              <w:rPr>
                <w:sz w:val="20"/>
              </w:rPr>
            </w:pPr>
            <w:r>
              <w:rPr>
                <w:sz w:val="20"/>
              </w:rPr>
              <w:t>25.09.2009</w:t>
            </w:r>
          </w:p>
        </w:tc>
        <w:tc>
          <w:tcPr>
            <w:tcW w:w="1285" w:type="dxa"/>
          </w:tcPr>
          <w:p w:rsidR="0023658D" w:rsidRDefault="0023658D">
            <w:pPr>
              <w:pStyle w:val="TableParagraph"/>
              <w:rPr>
                <w:sz w:val="18"/>
              </w:rPr>
            </w:pPr>
          </w:p>
        </w:tc>
        <w:tc>
          <w:tcPr>
            <w:tcW w:w="1282" w:type="dxa"/>
          </w:tcPr>
          <w:p w:rsidR="0023658D" w:rsidRDefault="0023658D">
            <w:pPr>
              <w:pStyle w:val="TableParagraph"/>
              <w:rPr>
                <w:sz w:val="18"/>
              </w:rPr>
            </w:pPr>
          </w:p>
        </w:tc>
        <w:tc>
          <w:tcPr>
            <w:tcW w:w="1285" w:type="dxa"/>
          </w:tcPr>
          <w:p w:rsidR="0023658D" w:rsidRDefault="0023658D">
            <w:pPr>
              <w:pStyle w:val="TableParagraph"/>
              <w:rPr>
                <w:sz w:val="18"/>
              </w:rPr>
            </w:pPr>
          </w:p>
        </w:tc>
        <w:tc>
          <w:tcPr>
            <w:tcW w:w="1282" w:type="dxa"/>
          </w:tcPr>
          <w:p w:rsidR="0023658D" w:rsidRDefault="0023658D">
            <w:pPr>
              <w:pStyle w:val="TableParagraph"/>
              <w:rPr>
                <w:sz w:val="18"/>
              </w:rPr>
            </w:pPr>
          </w:p>
        </w:tc>
        <w:tc>
          <w:tcPr>
            <w:tcW w:w="1549" w:type="dxa"/>
          </w:tcPr>
          <w:p w:rsidR="0023658D" w:rsidRDefault="0023658D">
            <w:pPr>
              <w:pStyle w:val="TableParagraph"/>
              <w:rPr>
                <w:sz w:val="18"/>
              </w:rPr>
            </w:pPr>
          </w:p>
        </w:tc>
        <w:tc>
          <w:tcPr>
            <w:tcW w:w="1349" w:type="dxa"/>
          </w:tcPr>
          <w:p w:rsidR="0023658D" w:rsidRDefault="00070BC3">
            <w:pPr>
              <w:pStyle w:val="TableParagraph"/>
              <w:spacing w:before="46"/>
              <w:ind w:left="33" w:right="31"/>
              <w:jc w:val="center"/>
              <w:rPr>
                <w:sz w:val="20"/>
              </w:rPr>
            </w:pPr>
            <w:r>
              <w:rPr>
                <w:sz w:val="20"/>
                <w:shd w:val="clear" w:color="auto" w:fill="FFFF00"/>
              </w:rPr>
              <w:t>3.770.000</w:t>
            </w:r>
          </w:p>
        </w:tc>
      </w:tr>
      <w:tr w:rsidR="0023658D">
        <w:trPr>
          <w:trHeight w:val="318"/>
        </w:trPr>
        <w:tc>
          <w:tcPr>
            <w:tcW w:w="1032" w:type="dxa"/>
          </w:tcPr>
          <w:p w:rsidR="0023658D" w:rsidRDefault="00070BC3">
            <w:pPr>
              <w:pStyle w:val="TableParagraph"/>
              <w:spacing w:before="46"/>
              <w:ind w:left="44" w:right="38"/>
              <w:jc w:val="center"/>
              <w:rPr>
                <w:sz w:val="20"/>
              </w:rPr>
            </w:pPr>
            <w:r>
              <w:rPr>
                <w:sz w:val="20"/>
              </w:rPr>
              <w:t>30.09.2009</w:t>
            </w:r>
          </w:p>
        </w:tc>
        <w:tc>
          <w:tcPr>
            <w:tcW w:w="1285" w:type="dxa"/>
          </w:tcPr>
          <w:p w:rsidR="0023658D" w:rsidRDefault="00070BC3">
            <w:pPr>
              <w:pStyle w:val="TableParagraph"/>
              <w:spacing w:before="46"/>
              <w:ind w:right="234"/>
              <w:jc w:val="right"/>
              <w:rPr>
                <w:sz w:val="20"/>
              </w:rPr>
            </w:pPr>
            <w:r>
              <w:rPr>
                <w:w w:val="95"/>
                <w:sz w:val="20"/>
              </w:rPr>
              <w:t>2.700.000</w:t>
            </w:r>
          </w:p>
        </w:tc>
        <w:tc>
          <w:tcPr>
            <w:tcW w:w="1282" w:type="dxa"/>
          </w:tcPr>
          <w:p w:rsidR="0023658D" w:rsidRDefault="0023658D">
            <w:pPr>
              <w:pStyle w:val="TableParagraph"/>
              <w:rPr>
                <w:sz w:val="18"/>
              </w:rPr>
            </w:pPr>
          </w:p>
        </w:tc>
        <w:tc>
          <w:tcPr>
            <w:tcW w:w="1285" w:type="dxa"/>
          </w:tcPr>
          <w:p w:rsidR="0023658D" w:rsidRDefault="0023658D">
            <w:pPr>
              <w:pStyle w:val="TableParagraph"/>
              <w:rPr>
                <w:sz w:val="18"/>
              </w:rPr>
            </w:pPr>
          </w:p>
        </w:tc>
        <w:tc>
          <w:tcPr>
            <w:tcW w:w="1282" w:type="dxa"/>
          </w:tcPr>
          <w:p w:rsidR="0023658D" w:rsidRDefault="0023658D">
            <w:pPr>
              <w:pStyle w:val="TableParagraph"/>
              <w:rPr>
                <w:sz w:val="18"/>
              </w:rPr>
            </w:pPr>
          </w:p>
        </w:tc>
        <w:tc>
          <w:tcPr>
            <w:tcW w:w="1549" w:type="dxa"/>
          </w:tcPr>
          <w:p w:rsidR="0023658D" w:rsidRDefault="0023658D">
            <w:pPr>
              <w:pStyle w:val="TableParagraph"/>
              <w:rPr>
                <w:sz w:val="18"/>
              </w:rPr>
            </w:pPr>
          </w:p>
        </w:tc>
        <w:tc>
          <w:tcPr>
            <w:tcW w:w="1349" w:type="dxa"/>
          </w:tcPr>
          <w:p w:rsidR="0023658D" w:rsidRDefault="0023658D">
            <w:pPr>
              <w:pStyle w:val="TableParagraph"/>
              <w:rPr>
                <w:sz w:val="18"/>
              </w:rPr>
            </w:pPr>
          </w:p>
        </w:tc>
      </w:tr>
      <w:tr w:rsidR="0023658D">
        <w:trPr>
          <w:trHeight w:val="321"/>
        </w:trPr>
        <w:tc>
          <w:tcPr>
            <w:tcW w:w="1032" w:type="dxa"/>
          </w:tcPr>
          <w:p w:rsidR="0023658D" w:rsidRDefault="00070BC3">
            <w:pPr>
              <w:pStyle w:val="TableParagraph"/>
              <w:spacing w:before="46"/>
              <w:ind w:left="44" w:right="37"/>
              <w:jc w:val="center"/>
              <w:rPr>
                <w:sz w:val="20"/>
              </w:rPr>
            </w:pPr>
            <w:r>
              <w:rPr>
                <w:sz w:val="20"/>
              </w:rPr>
              <w:t>1.10.2009</w:t>
            </w:r>
          </w:p>
        </w:tc>
        <w:tc>
          <w:tcPr>
            <w:tcW w:w="1285" w:type="dxa"/>
          </w:tcPr>
          <w:p w:rsidR="0023658D" w:rsidRDefault="0023658D">
            <w:pPr>
              <w:pStyle w:val="TableParagraph"/>
              <w:rPr>
                <w:sz w:val="18"/>
              </w:rPr>
            </w:pPr>
          </w:p>
        </w:tc>
        <w:tc>
          <w:tcPr>
            <w:tcW w:w="1282" w:type="dxa"/>
          </w:tcPr>
          <w:p w:rsidR="0023658D" w:rsidRDefault="0023658D">
            <w:pPr>
              <w:pStyle w:val="TableParagraph"/>
              <w:rPr>
                <w:sz w:val="18"/>
              </w:rPr>
            </w:pPr>
          </w:p>
        </w:tc>
        <w:tc>
          <w:tcPr>
            <w:tcW w:w="1285" w:type="dxa"/>
          </w:tcPr>
          <w:p w:rsidR="0023658D" w:rsidRDefault="0023658D">
            <w:pPr>
              <w:pStyle w:val="TableParagraph"/>
              <w:rPr>
                <w:sz w:val="18"/>
              </w:rPr>
            </w:pPr>
          </w:p>
        </w:tc>
        <w:tc>
          <w:tcPr>
            <w:tcW w:w="1282" w:type="dxa"/>
          </w:tcPr>
          <w:p w:rsidR="0023658D" w:rsidRDefault="0023658D">
            <w:pPr>
              <w:pStyle w:val="TableParagraph"/>
              <w:rPr>
                <w:sz w:val="18"/>
              </w:rPr>
            </w:pPr>
          </w:p>
        </w:tc>
        <w:tc>
          <w:tcPr>
            <w:tcW w:w="1549" w:type="dxa"/>
          </w:tcPr>
          <w:p w:rsidR="0023658D" w:rsidRDefault="0023658D">
            <w:pPr>
              <w:pStyle w:val="TableParagraph"/>
              <w:rPr>
                <w:sz w:val="18"/>
              </w:rPr>
            </w:pPr>
          </w:p>
        </w:tc>
        <w:tc>
          <w:tcPr>
            <w:tcW w:w="1349" w:type="dxa"/>
          </w:tcPr>
          <w:p w:rsidR="0023658D" w:rsidRDefault="00070BC3">
            <w:pPr>
              <w:pStyle w:val="TableParagraph"/>
              <w:spacing w:before="46"/>
              <w:ind w:left="33" w:right="31"/>
              <w:jc w:val="center"/>
              <w:rPr>
                <w:sz w:val="20"/>
              </w:rPr>
            </w:pPr>
            <w:r>
              <w:rPr>
                <w:sz w:val="20"/>
              </w:rPr>
              <w:t>- 100.000</w:t>
            </w:r>
          </w:p>
        </w:tc>
      </w:tr>
      <w:tr w:rsidR="0023658D">
        <w:trPr>
          <w:trHeight w:val="318"/>
        </w:trPr>
        <w:tc>
          <w:tcPr>
            <w:tcW w:w="1032" w:type="dxa"/>
          </w:tcPr>
          <w:p w:rsidR="0023658D" w:rsidRDefault="00070BC3">
            <w:pPr>
              <w:pStyle w:val="TableParagraph"/>
              <w:spacing w:before="46"/>
              <w:ind w:left="44" w:right="37"/>
              <w:jc w:val="center"/>
              <w:rPr>
                <w:sz w:val="20"/>
              </w:rPr>
            </w:pPr>
            <w:r>
              <w:rPr>
                <w:sz w:val="20"/>
              </w:rPr>
              <w:t>2.10.2009</w:t>
            </w:r>
          </w:p>
        </w:tc>
        <w:tc>
          <w:tcPr>
            <w:tcW w:w="1285" w:type="dxa"/>
          </w:tcPr>
          <w:p w:rsidR="0023658D" w:rsidRDefault="0023658D">
            <w:pPr>
              <w:pStyle w:val="TableParagraph"/>
              <w:rPr>
                <w:sz w:val="18"/>
              </w:rPr>
            </w:pPr>
          </w:p>
        </w:tc>
        <w:tc>
          <w:tcPr>
            <w:tcW w:w="1282" w:type="dxa"/>
          </w:tcPr>
          <w:p w:rsidR="0023658D" w:rsidRDefault="0023658D">
            <w:pPr>
              <w:pStyle w:val="TableParagraph"/>
              <w:rPr>
                <w:sz w:val="18"/>
              </w:rPr>
            </w:pPr>
          </w:p>
        </w:tc>
        <w:tc>
          <w:tcPr>
            <w:tcW w:w="1285" w:type="dxa"/>
          </w:tcPr>
          <w:p w:rsidR="0023658D" w:rsidRDefault="0023658D">
            <w:pPr>
              <w:pStyle w:val="TableParagraph"/>
              <w:rPr>
                <w:sz w:val="18"/>
              </w:rPr>
            </w:pPr>
          </w:p>
        </w:tc>
        <w:tc>
          <w:tcPr>
            <w:tcW w:w="1282" w:type="dxa"/>
          </w:tcPr>
          <w:p w:rsidR="0023658D" w:rsidRDefault="0023658D">
            <w:pPr>
              <w:pStyle w:val="TableParagraph"/>
              <w:rPr>
                <w:sz w:val="18"/>
              </w:rPr>
            </w:pPr>
          </w:p>
        </w:tc>
        <w:tc>
          <w:tcPr>
            <w:tcW w:w="1549" w:type="dxa"/>
          </w:tcPr>
          <w:p w:rsidR="0023658D" w:rsidRDefault="0023658D">
            <w:pPr>
              <w:pStyle w:val="TableParagraph"/>
              <w:rPr>
                <w:sz w:val="18"/>
              </w:rPr>
            </w:pPr>
          </w:p>
        </w:tc>
        <w:tc>
          <w:tcPr>
            <w:tcW w:w="1349" w:type="dxa"/>
          </w:tcPr>
          <w:p w:rsidR="0023658D" w:rsidRDefault="00070BC3">
            <w:pPr>
              <w:pStyle w:val="TableParagraph"/>
              <w:spacing w:before="46"/>
              <w:ind w:left="33" w:right="31"/>
              <w:jc w:val="center"/>
              <w:rPr>
                <w:sz w:val="20"/>
              </w:rPr>
            </w:pPr>
            <w:r>
              <w:rPr>
                <w:sz w:val="20"/>
              </w:rPr>
              <w:t>- 150.000</w:t>
            </w:r>
          </w:p>
        </w:tc>
      </w:tr>
      <w:tr w:rsidR="0023658D">
        <w:trPr>
          <w:trHeight w:val="321"/>
        </w:trPr>
        <w:tc>
          <w:tcPr>
            <w:tcW w:w="1032" w:type="dxa"/>
          </w:tcPr>
          <w:p w:rsidR="0023658D" w:rsidRDefault="00070BC3">
            <w:pPr>
              <w:pStyle w:val="TableParagraph"/>
              <w:spacing w:before="46"/>
              <w:ind w:left="44" w:right="37"/>
              <w:jc w:val="center"/>
              <w:rPr>
                <w:sz w:val="20"/>
              </w:rPr>
            </w:pPr>
            <w:r>
              <w:rPr>
                <w:sz w:val="20"/>
              </w:rPr>
              <w:t>6.10.2009</w:t>
            </w:r>
          </w:p>
        </w:tc>
        <w:tc>
          <w:tcPr>
            <w:tcW w:w="1285" w:type="dxa"/>
          </w:tcPr>
          <w:p w:rsidR="0023658D" w:rsidRDefault="0023658D">
            <w:pPr>
              <w:pStyle w:val="TableParagraph"/>
              <w:rPr>
                <w:sz w:val="18"/>
              </w:rPr>
            </w:pPr>
          </w:p>
        </w:tc>
        <w:tc>
          <w:tcPr>
            <w:tcW w:w="1282" w:type="dxa"/>
          </w:tcPr>
          <w:p w:rsidR="0023658D" w:rsidRDefault="0023658D">
            <w:pPr>
              <w:pStyle w:val="TableParagraph"/>
              <w:rPr>
                <w:sz w:val="18"/>
              </w:rPr>
            </w:pPr>
          </w:p>
        </w:tc>
        <w:tc>
          <w:tcPr>
            <w:tcW w:w="1285" w:type="dxa"/>
          </w:tcPr>
          <w:p w:rsidR="0023658D" w:rsidRDefault="0023658D">
            <w:pPr>
              <w:pStyle w:val="TableParagraph"/>
              <w:rPr>
                <w:sz w:val="18"/>
              </w:rPr>
            </w:pPr>
          </w:p>
        </w:tc>
        <w:tc>
          <w:tcPr>
            <w:tcW w:w="1282" w:type="dxa"/>
          </w:tcPr>
          <w:p w:rsidR="0023658D" w:rsidRDefault="0023658D">
            <w:pPr>
              <w:pStyle w:val="TableParagraph"/>
              <w:rPr>
                <w:sz w:val="18"/>
              </w:rPr>
            </w:pPr>
          </w:p>
        </w:tc>
        <w:tc>
          <w:tcPr>
            <w:tcW w:w="1549" w:type="dxa"/>
          </w:tcPr>
          <w:p w:rsidR="0023658D" w:rsidRDefault="0023658D">
            <w:pPr>
              <w:pStyle w:val="TableParagraph"/>
              <w:rPr>
                <w:sz w:val="18"/>
              </w:rPr>
            </w:pPr>
          </w:p>
        </w:tc>
        <w:tc>
          <w:tcPr>
            <w:tcW w:w="1349" w:type="dxa"/>
          </w:tcPr>
          <w:p w:rsidR="0023658D" w:rsidRDefault="00070BC3">
            <w:pPr>
              <w:pStyle w:val="TableParagraph"/>
              <w:spacing w:before="46"/>
              <w:ind w:left="33" w:right="31"/>
              <w:jc w:val="center"/>
              <w:rPr>
                <w:sz w:val="20"/>
              </w:rPr>
            </w:pPr>
            <w:r>
              <w:rPr>
                <w:sz w:val="20"/>
              </w:rPr>
              <w:t>- 246.000</w:t>
            </w:r>
          </w:p>
        </w:tc>
      </w:tr>
      <w:tr w:rsidR="0023658D">
        <w:trPr>
          <w:trHeight w:val="318"/>
        </w:trPr>
        <w:tc>
          <w:tcPr>
            <w:tcW w:w="1032" w:type="dxa"/>
          </w:tcPr>
          <w:p w:rsidR="0023658D" w:rsidRDefault="00070BC3">
            <w:pPr>
              <w:pStyle w:val="TableParagraph"/>
              <w:spacing w:before="46"/>
              <w:ind w:left="44" w:right="38"/>
              <w:jc w:val="center"/>
              <w:rPr>
                <w:sz w:val="20"/>
              </w:rPr>
            </w:pPr>
            <w:r>
              <w:rPr>
                <w:sz w:val="20"/>
              </w:rPr>
              <w:t>15.10.2009</w:t>
            </w:r>
          </w:p>
        </w:tc>
        <w:tc>
          <w:tcPr>
            <w:tcW w:w="1285" w:type="dxa"/>
          </w:tcPr>
          <w:p w:rsidR="0023658D" w:rsidRDefault="0023658D">
            <w:pPr>
              <w:pStyle w:val="TableParagraph"/>
              <w:rPr>
                <w:sz w:val="18"/>
              </w:rPr>
            </w:pPr>
          </w:p>
        </w:tc>
        <w:tc>
          <w:tcPr>
            <w:tcW w:w="1282" w:type="dxa"/>
          </w:tcPr>
          <w:p w:rsidR="0023658D" w:rsidRDefault="00070BC3">
            <w:pPr>
              <w:pStyle w:val="TableParagraph"/>
              <w:spacing w:before="46"/>
              <w:ind w:left="59" w:right="55"/>
              <w:jc w:val="center"/>
              <w:rPr>
                <w:sz w:val="20"/>
              </w:rPr>
            </w:pPr>
            <w:r>
              <w:rPr>
                <w:sz w:val="20"/>
              </w:rPr>
              <w:t>- 1.000</w:t>
            </w:r>
          </w:p>
        </w:tc>
        <w:tc>
          <w:tcPr>
            <w:tcW w:w="1285" w:type="dxa"/>
          </w:tcPr>
          <w:p w:rsidR="0023658D" w:rsidRDefault="0023658D">
            <w:pPr>
              <w:pStyle w:val="TableParagraph"/>
              <w:rPr>
                <w:sz w:val="18"/>
              </w:rPr>
            </w:pPr>
          </w:p>
        </w:tc>
        <w:tc>
          <w:tcPr>
            <w:tcW w:w="1282" w:type="dxa"/>
          </w:tcPr>
          <w:p w:rsidR="0023658D" w:rsidRDefault="00070BC3">
            <w:pPr>
              <w:pStyle w:val="TableParagraph"/>
              <w:spacing w:before="46"/>
              <w:ind w:right="174"/>
              <w:jc w:val="right"/>
              <w:rPr>
                <w:sz w:val="20"/>
              </w:rPr>
            </w:pPr>
            <w:r>
              <w:rPr>
                <w:sz w:val="20"/>
              </w:rPr>
              <w:t>- 1.000.000</w:t>
            </w:r>
          </w:p>
        </w:tc>
        <w:tc>
          <w:tcPr>
            <w:tcW w:w="1549" w:type="dxa"/>
          </w:tcPr>
          <w:p w:rsidR="0023658D" w:rsidRDefault="0023658D">
            <w:pPr>
              <w:pStyle w:val="TableParagraph"/>
              <w:rPr>
                <w:sz w:val="18"/>
              </w:rPr>
            </w:pPr>
          </w:p>
        </w:tc>
        <w:tc>
          <w:tcPr>
            <w:tcW w:w="1349" w:type="dxa"/>
          </w:tcPr>
          <w:p w:rsidR="0023658D" w:rsidRDefault="00070BC3">
            <w:pPr>
              <w:pStyle w:val="TableParagraph"/>
              <w:spacing w:before="46"/>
              <w:ind w:left="34" w:right="29"/>
              <w:jc w:val="center"/>
              <w:rPr>
                <w:sz w:val="20"/>
              </w:rPr>
            </w:pPr>
            <w:r>
              <w:rPr>
                <w:sz w:val="20"/>
              </w:rPr>
              <w:t>- 99.000</w:t>
            </w:r>
          </w:p>
        </w:tc>
      </w:tr>
      <w:tr w:rsidR="0023658D">
        <w:trPr>
          <w:trHeight w:val="321"/>
        </w:trPr>
        <w:tc>
          <w:tcPr>
            <w:tcW w:w="1032" w:type="dxa"/>
          </w:tcPr>
          <w:p w:rsidR="0023658D" w:rsidRDefault="00070BC3">
            <w:pPr>
              <w:pStyle w:val="TableParagraph"/>
              <w:spacing w:before="46"/>
              <w:ind w:left="44" w:right="38"/>
              <w:jc w:val="center"/>
              <w:rPr>
                <w:sz w:val="20"/>
              </w:rPr>
            </w:pPr>
            <w:r>
              <w:rPr>
                <w:sz w:val="20"/>
              </w:rPr>
              <w:t>28.10.2009</w:t>
            </w:r>
          </w:p>
        </w:tc>
        <w:tc>
          <w:tcPr>
            <w:tcW w:w="1285" w:type="dxa"/>
          </w:tcPr>
          <w:p w:rsidR="0023658D" w:rsidRDefault="0023658D">
            <w:pPr>
              <w:pStyle w:val="TableParagraph"/>
              <w:rPr>
                <w:sz w:val="18"/>
              </w:rPr>
            </w:pPr>
          </w:p>
        </w:tc>
        <w:tc>
          <w:tcPr>
            <w:tcW w:w="1282" w:type="dxa"/>
          </w:tcPr>
          <w:p w:rsidR="0023658D" w:rsidRDefault="0023658D">
            <w:pPr>
              <w:pStyle w:val="TableParagraph"/>
              <w:rPr>
                <w:sz w:val="18"/>
              </w:rPr>
            </w:pPr>
          </w:p>
        </w:tc>
        <w:tc>
          <w:tcPr>
            <w:tcW w:w="1285" w:type="dxa"/>
          </w:tcPr>
          <w:p w:rsidR="0023658D" w:rsidRDefault="0023658D">
            <w:pPr>
              <w:pStyle w:val="TableParagraph"/>
              <w:rPr>
                <w:sz w:val="18"/>
              </w:rPr>
            </w:pPr>
          </w:p>
        </w:tc>
        <w:tc>
          <w:tcPr>
            <w:tcW w:w="1282" w:type="dxa"/>
          </w:tcPr>
          <w:p w:rsidR="0023658D" w:rsidRDefault="0023658D">
            <w:pPr>
              <w:pStyle w:val="TableParagraph"/>
              <w:rPr>
                <w:sz w:val="18"/>
              </w:rPr>
            </w:pPr>
          </w:p>
        </w:tc>
        <w:tc>
          <w:tcPr>
            <w:tcW w:w="1549" w:type="dxa"/>
          </w:tcPr>
          <w:p w:rsidR="0023658D" w:rsidRDefault="0023658D">
            <w:pPr>
              <w:pStyle w:val="TableParagraph"/>
              <w:rPr>
                <w:sz w:val="18"/>
              </w:rPr>
            </w:pPr>
          </w:p>
        </w:tc>
        <w:tc>
          <w:tcPr>
            <w:tcW w:w="1349" w:type="dxa"/>
          </w:tcPr>
          <w:p w:rsidR="0023658D" w:rsidRDefault="00070BC3">
            <w:pPr>
              <w:pStyle w:val="TableParagraph"/>
              <w:spacing w:before="46"/>
              <w:ind w:left="33" w:right="31"/>
              <w:jc w:val="center"/>
              <w:rPr>
                <w:sz w:val="20"/>
              </w:rPr>
            </w:pPr>
            <w:r>
              <w:rPr>
                <w:sz w:val="20"/>
                <w:shd w:val="clear" w:color="auto" w:fill="FFFF00"/>
              </w:rPr>
              <w:t>1.750.000</w:t>
            </w:r>
          </w:p>
        </w:tc>
      </w:tr>
      <w:tr w:rsidR="0023658D">
        <w:trPr>
          <w:trHeight w:val="318"/>
        </w:trPr>
        <w:tc>
          <w:tcPr>
            <w:tcW w:w="1032" w:type="dxa"/>
          </w:tcPr>
          <w:p w:rsidR="0023658D" w:rsidRDefault="00070BC3">
            <w:pPr>
              <w:pStyle w:val="TableParagraph"/>
              <w:spacing w:before="46"/>
              <w:ind w:left="44" w:right="38"/>
              <w:jc w:val="center"/>
              <w:rPr>
                <w:sz w:val="20"/>
              </w:rPr>
            </w:pPr>
            <w:r>
              <w:rPr>
                <w:sz w:val="20"/>
              </w:rPr>
              <w:t>28.10.2009</w:t>
            </w:r>
          </w:p>
        </w:tc>
        <w:tc>
          <w:tcPr>
            <w:tcW w:w="1285" w:type="dxa"/>
          </w:tcPr>
          <w:p w:rsidR="0023658D" w:rsidRDefault="0023658D">
            <w:pPr>
              <w:pStyle w:val="TableParagraph"/>
              <w:rPr>
                <w:sz w:val="18"/>
              </w:rPr>
            </w:pPr>
          </w:p>
        </w:tc>
        <w:tc>
          <w:tcPr>
            <w:tcW w:w="1282" w:type="dxa"/>
          </w:tcPr>
          <w:p w:rsidR="0023658D" w:rsidRDefault="0023658D">
            <w:pPr>
              <w:pStyle w:val="TableParagraph"/>
              <w:rPr>
                <w:sz w:val="18"/>
              </w:rPr>
            </w:pPr>
          </w:p>
        </w:tc>
        <w:tc>
          <w:tcPr>
            <w:tcW w:w="1285" w:type="dxa"/>
          </w:tcPr>
          <w:p w:rsidR="0023658D" w:rsidRDefault="0023658D">
            <w:pPr>
              <w:pStyle w:val="TableParagraph"/>
              <w:rPr>
                <w:sz w:val="18"/>
              </w:rPr>
            </w:pPr>
          </w:p>
        </w:tc>
        <w:tc>
          <w:tcPr>
            <w:tcW w:w="1282" w:type="dxa"/>
          </w:tcPr>
          <w:p w:rsidR="0023658D" w:rsidRDefault="0023658D">
            <w:pPr>
              <w:pStyle w:val="TableParagraph"/>
              <w:rPr>
                <w:sz w:val="18"/>
              </w:rPr>
            </w:pPr>
          </w:p>
        </w:tc>
        <w:tc>
          <w:tcPr>
            <w:tcW w:w="1549" w:type="dxa"/>
          </w:tcPr>
          <w:p w:rsidR="0023658D" w:rsidRDefault="0023658D">
            <w:pPr>
              <w:pStyle w:val="TableParagraph"/>
              <w:rPr>
                <w:sz w:val="18"/>
              </w:rPr>
            </w:pPr>
          </w:p>
        </w:tc>
        <w:tc>
          <w:tcPr>
            <w:tcW w:w="1349" w:type="dxa"/>
          </w:tcPr>
          <w:p w:rsidR="0023658D" w:rsidRDefault="00070BC3">
            <w:pPr>
              <w:pStyle w:val="TableParagraph"/>
              <w:spacing w:before="46"/>
              <w:ind w:left="34" w:right="29"/>
              <w:jc w:val="center"/>
              <w:rPr>
                <w:sz w:val="20"/>
              </w:rPr>
            </w:pPr>
            <w:r>
              <w:rPr>
                <w:sz w:val="20"/>
              </w:rPr>
              <w:t>4.000</w:t>
            </w:r>
          </w:p>
        </w:tc>
      </w:tr>
      <w:tr w:rsidR="0023658D">
        <w:trPr>
          <w:trHeight w:val="321"/>
        </w:trPr>
        <w:tc>
          <w:tcPr>
            <w:tcW w:w="1032" w:type="dxa"/>
          </w:tcPr>
          <w:p w:rsidR="0023658D" w:rsidRDefault="00070BC3">
            <w:pPr>
              <w:pStyle w:val="TableParagraph"/>
              <w:spacing w:before="46"/>
              <w:ind w:left="44" w:right="38"/>
              <w:jc w:val="center"/>
              <w:rPr>
                <w:sz w:val="20"/>
              </w:rPr>
            </w:pPr>
            <w:r>
              <w:rPr>
                <w:sz w:val="20"/>
              </w:rPr>
              <w:t>29.10.2009</w:t>
            </w:r>
          </w:p>
        </w:tc>
        <w:tc>
          <w:tcPr>
            <w:tcW w:w="1285" w:type="dxa"/>
          </w:tcPr>
          <w:p w:rsidR="0023658D" w:rsidRDefault="0023658D">
            <w:pPr>
              <w:pStyle w:val="TableParagraph"/>
              <w:rPr>
                <w:sz w:val="18"/>
              </w:rPr>
            </w:pPr>
          </w:p>
        </w:tc>
        <w:tc>
          <w:tcPr>
            <w:tcW w:w="1282" w:type="dxa"/>
          </w:tcPr>
          <w:p w:rsidR="0023658D" w:rsidRDefault="00070BC3">
            <w:pPr>
              <w:pStyle w:val="TableParagraph"/>
              <w:spacing w:before="46"/>
              <w:ind w:left="59" w:right="55"/>
              <w:jc w:val="center"/>
              <w:rPr>
                <w:sz w:val="20"/>
              </w:rPr>
            </w:pPr>
            <w:r>
              <w:rPr>
                <w:sz w:val="20"/>
              </w:rPr>
              <w:t>- 4.000</w:t>
            </w:r>
          </w:p>
        </w:tc>
        <w:tc>
          <w:tcPr>
            <w:tcW w:w="1285" w:type="dxa"/>
          </w:tcPr>
          <w:p w:rsidR="0023658D" w:rsidRDefault="0023658D">
            <w:pPr>
              <w:pStyle w:val="TableParagraph"/>
              <w:rPr>
                <w:sz w:val="18"/>
              </w:rPr>
            </w:pPr>
          </w:p>
        </w:tc>
        <w:tc>
          <w:tcPr>
            <w:tcW w:w="1282" w:type="dxa"/>
          </w:tcPr>
          <w:p w:rsidR="0023658D" w:rsidRDefault="0023658D">
            <w:pPr>
              <w:pStyle w:val="TableParagraph"/>
              <w:rPr>
                <w:sz w:val="18"/>
              </w:rPr>
            </w:pPr>
          </w:p>
        </w:tc>
        <w:tc>
          <w:tcPr>
            <w:tcW w:w="1549" w:type="dxa"/>
          </w:tcPr>
          <w:p w:rsidR="0023658D" w:rsidRDefault="0023658D">
            <w:pPr>
              <w:pStyle w:val="TableParagraph"/>
              <w:rPr>
                <w:sz w:val="18"/>
              </w:rPr>
            </w:pPr>
          </w:p>
        </w:tc>
        <w:tc>
          <w:tcPr>
            <w:tcW w:w="1349" w:type="dxa"/>
          </w:tcPr>
          <w:p w:rsidR="0023658D" w:rsidRDefault="0023658D">
            <w:pPr>
              <w:pStyle w:val="TableParagraph"/>
              <w:rPr>
                <w:sz w:val="18"/>
              </w:rPr>
            </w:pPr>
          </w:p>
        </w:tc>
      </w:tr>
      <w:tr w:rsidR="0023658D">
        <w:trPr>
          <w:trHeight w:val="319"/>
        </w:trPr>
        <w:tc>
          <w:tcPr>
            <w:tcW w:w="1032" w:type="dxa"/>
          </w:tcPr>
          <w:p w:rsidR="0023658D" w:rsidRDefault="00070BC3">
            <w:pPr>
              <w:pStyle w:val="TableParagraph"/>
              <w:spacing w:before="44"/>
              <w:ind w:left="44" w:right="38"/>
              <w:jc w:val="center"/>
              <w:rPr>
                <w:sz w:val="20"/>
              </w:rPr>
            </w:pPr>
            <w:r>
              <w:rPr>
                <w:sz w:val="20"/>
              </w:rPr>
              <w:t>30.10.2009</w:t>
            </w:r>
          </w:p>
        </w:tc>
        <w:tc>
          <w:tcPr>
            <w:tcW w:w="1285" w:type="dxa"/>
          </w:tcPr>
          <w:p w:rsidR="0023658D" w:rsidRDefault="0023658D">
            <w:pPr>
              <w:pStyle w:val="TableParagraph"/>
              <w:rPr>
                <w:sz w:val="18"/>
              </w:rPr>
            </w:pPr>
          </w:p>
        </w:tc>
        <w:tc>
          <w:tcPr>
            <w:tcW w:w="1282" w:type="dxa"/>
          </w:tcPr>
          <w:p w:rsidR="0023658D" w:rsidRDefault="0023658D">
            <w:pPr>
              <w:pStyle w:val="TableParagraph"/>
              <w:rPr>
                <w:sz w:val="18"/>
              </w:rPr>
            </w:pPr>
          </w:p>
        </w:tc>
        <w:tc>
          <w:tcPr>
            <w:tcW w:w="1285" w:type="dxa"/>
          </w:tcPr>
          <w:p w:rsidR="0023658D" w:rsidRDefault="0023658D">
            <w:pPr>
              <w:pStyle w:val="TableParagraph"/>
              <w:rPr>
                <w:sz w:val="18"/>
              </w:rPr>
            </w:pPr>
          </w:p>
        </w:tc>
        <w:tc>
          <w:tcPr>
            <w:tcW w:w="1282" w:type="dxa"/>
          </w:tcPr>
          <w:p w:rsidR="0023658D" w:rsidRDefault="0023658D">
            <w:pPr>
              <w:pStyle w:val="TableParagraph"/>
              <w:rPr>
                <w:sz w:val="18"/>
              </w:rPr>
            </w:pPr>
          </w:p>
        </w:tc>
        <w:tc>
          <w:tcPr>
            <w:tcW w:w="1549" w:type="dxa"/>
          </w:tcPr>
          <w:p w:rsidR="0023658D" w:rsidRDefault="0023658D">
            <w:pPr>
              <w:pStyle w:val="TableParagraph"/>
              <w:rPr>
                <w:sz w:val="18"/>
              </w:rPr>
            </w:pPr>
          </w:p>
        </w:tc>
        <w:tc>
          <w:tcPr>
            <w:tcW w:w="1349" w:type="dxa"/>
          </w:tcPr>
          <w:p w:rsidR="0023658D" w:rsidRDefault="00070BC3">
            <w:pPr>
              <w:pStyle w:val="TableParagraph"/>
              <w:spacing w:before="44"/>
              <w:ind w:left="33" w:right="31"/>
              <w:jc w:val="center"/>
              <w:rPr>
                <w:sz w:val="20"/>
              </w:rPr>
            </w:pPr>
            <w:r>
              <w:rPr>
                <w:sz w:val="20"/>
                <w:shd w:val="clear" w:color="auto" w:fill="FFFF00"/>
              </w:rPr>
              <w:t>5.000.000</w:t>
            </w:r>
          </w:p>
        </w:tc>
      </w:tr>
      <w:tr w:rsidR="0023658D">
        <w:trPr>
          <w:trHeight w:val="321"/>
        </w:trPr>
        <w:tc>
          <w:tcPr>
            <w:tcW w:w="1032" w:type="dxa"/>
          </w:tcPr>
          <w:p w:rsidR="0023658D" w:rsidRDefault="00070BC3">
            <w:pPr>
              <w:pStyle w:val="TableParagraph"/>
              <w:spacing w:before="46"/>
              <w:ind w:left="44" w:right="38"/>
              <w:jc w:val="center"/>
              <w:rPr>
                <w:sz w:val="20"/>
              </w:rPr>
            </w:pPr>
            <w:r>
              <w:rPr>
                <w:sz w:val="20"/>
              </w:rPr>
              <w:t>17.11.2009</w:t>
            </w:r>
          </w:p>
        </w:tc>
        <w:tc>
          <w:tcPr>
            <w:tcW w:w="1285" w:type="dxa"/>
          </w:tcPr>
          <w:p w:rsidR="0023658D" w:rsidRDefault="0023658D">
            <w:pPr>
              <w:pStyle w:val="TableParagraph"/>
              <w:rPr>
                <w:sz w:val="18"/>
              </w:rPr>
            </w:pPr>
          </w:p>
        </w:tc>
        <w:tc>
          <w:tcPr>
            <w:tcW w:w="1282" w:type="dxa"/>
          </w:tcPr>
          <w:p w:rsidR="0023658D" w:rsidRDefault="0023658D">
            <w:pPr>
              <w:pStyle w:val="TableParagraph"/>
              <w:rPr>
                <w:sz w:val="18"/>
              </w:rPr>
            </w:pPr>
          </w:p>
        </w:tc>
        <w:tc>
          <w:tcPr>
            <w:tcW w:w="1285" w:type="dxa"/>
          </w:tcPr>
          <w:p w:rsidR="0023658D" w:rsidRDefault="0023658D">
            <w:pPr>
              <w:pStyle w:val="TableParagraph"/>
              <w:rPr>
                <w:sz w:val="18"/>
              </w:rPr>
            </w:pPr>
          </w:p>
        </w:tc>
        <w:tc>
          <w:tcPr>
            <w:tcW w:w="1282" w:type="dxa"/>
          </w:tcPr>
          <w:p w:rsidR="0023658D" w:rsidRDefault="0023658D">
            <w:pPr>
              <w:pStyle w:val="TableParagraph"/>
              <w:rPr>
                <w:sz w:val="18"/>
              </w:rPr>
            </w:pPr>
          </w:p>
        </w:tc>
        <w:tc>
          <w:tcPr>
            <w:tcW w:w="1549" w:type="dxa"/>
          </w:tcPr>
          <w:p w:rsidR="0023658D" w:rsidRDefault="0023658D">
            <w:pPr>
              <w:pStyle w:val="TableParagraph"/>
              <w:rPr>
                <w:sz w:val="18"/>
              </w:rPr>
            </w:pPr>
          </w:p>
        </w:tc>
        <w:tc>
          <w:tcPr>
            <w:tcW w:w="1349" w:type="dxa"/>
          </w:tcPr>
          <w:p w:rsidR="0023658D" w:rsidRDefault="00070BC3">
            <w:pPr>
              <w:pStyle w:val="TableParagraph"/>
              <w:spacing w:before="46"/>
              <w:ind w:left="33" w:right="31"/>
              <w:jc w:val="center"/>
              <w:rPr>
                <w:sz w:val="20"/>
              </w:rPr>
            </w:pPr>
            <w:r>
              <w:rPr>
                <w:sz w:val="20"/>
                <w:shd w:val="clear" w:color="auto" w:fill="FFFF00"/>
              </w:rPr>
              <w:t>5.000.000</w:t>
            </w:r>
          </w:p>
        </w:tc>
      </w:tr>
      <w:tr w:rsidR="0023658D">
        <w:trPr>
          <w:trHeight w:val="318"/>
        </w:trPr>
        <w:tc>
          <w:tcPr>
            <w:tcW w:w="1032" w:type="dxa"/>
          </w:tcPr>
          <w:p w:rsidR="0023658D" w:rsidRDefault="00070BC3">
            <w:pPr>
              <w:pStyle w:val="TableParagraph"/>
              <w:spacing w:before="43"/>
              <w:ind w:left="44" w:right="38"/>
              <w:jc w:val="center"/>
              <w:rPr>
                <w:sz w:val="20"/>
              </w:rPr>
            </w:pPr>
            <w:r>
              <w:rPr>
                <w:sz w:val="20"/>
              </w:rPr>
              <w:t>23.12.2009</w:t>
            </w:r>
          </w:p>
        </w:tc>
        <w:tc>
          <w:tcPr>
            <w:tcW w:w="1285" w:type="dxa"/>
          </w:tcPr>
          <w:p w:rsidR="0023658D" w:rsidRDefault="0023658D">
            <w:pPr>
              <w:pStyle w:val="TableParagraph"/>
              <w:rPr>
                <w:sz w:val="18"/>
              </w:rPr>
            </w:pPr>
          </w:p>
        </w:tc>
        <w:tc>
          <w:tcPr>
            <w:tcW w:w="1282" w:type="dxa"/>
          </w:tcPr>
          <w:p w:rsidR="0023658D" w:rsidRDefault="0023658D">
            <w:pPr>
              <w:pStyle w:val="TableParagraph"/>
              <w:rPr>
                <w:sz w:val="18"/>
              </w:rPr>
            </w:pPr>
          </w:p>
        </w:tc>
        <w:tc>
          <w:tcPr>
            <w:tcW w:w="1285" w:type="dxa"/>
          </w:tcPr>
          <w:p w:rsidR="0023658D" w:rsidRDefault="0023658D">
            <w:pPr>
              <w:pStyle w:val="TableParagraph"/>
              <w:rPr>
                <w:sz w:val="18"/>
              </w:rPr>
            </w:pPr>
          </w:p>
        </w:tc>
        <w:tc>
          <w:tcPr>
            <w:tcW w:w="1282" w:type="dxa"/>
          </w:tcPr>
          <w:p w:rsidR="0023658D" w:rsidRDefault="0023658D">
            <w:pPr>
              <w:pStyle w:val="TableParagraph"/>
              <w:rPr>
                <w:sz w:val="18"/>
              </w:rPr>
            </w:pPr>
          </w:p>
        </w:tc>
        <w:tc>
          <w:tcPr>
            <w:tcW w:w="1549" w:type="dxa"/>
          </w:tcPr>
          <w:p w:rsidR="0023658D" w:rsidRDefault="0023658D">
            <w:pPr>
              <w:pStyle w:val="TableParagraph"/>
              <w:rPr>
                <w:sz w:val="18"/>
              </w:rPr>
            </w:pPr>
          </w:p>
        </w:tc>
        <w:tc>
          <w:tcPr>
            <w:tcW w:w="1349" w:type="dxa"/>
          </w:tcPr>
          <w:p w:rsidR="0023658D" w:rsidRDefault="00070BC3">
            <w:pPr>
              <w:pStyle w:val="TableParagraph"/>
              <w:spacing w:before="43"/>
              <w:ind w:left="33" w:right="31"/>
              <w:jc w:val="center"/>
              <w:rPr>
                <w:sz w:val="20"/>
              </w:rPr>
            </w:pPr>
            <w:r>
              <w:rPr>
                <w:sz w:val="20"/>
                <w:shd w:val="clear" w:color="auto" w:fill="A9A9A9"/>
              </w:rPr>
              <w:t>- 899.500</w:t>
            </w:r>
          </w:p>
        </w:tc>
      </w:tr>
      <w:tr w:rsidR="0023658D">
        <w:trPr>
          <w:trHeight w:val="321"/>
        </w:trPr>
        <w:tc>
          <w:tcPr>
            <w:tcW w:w="1032" w:type="dxa"/>
            <w:shd w:val="clear" w:color="auto" w:fill="F1F1F1"/>
          </w:tcPr>
          <w:p w:rsidR="0023658D" w:rsidRDefault="00070BC3">
            <w:pPr>
              <w:pStyle w:val="TableParagraph"/>
              <w:spacing w:before="46"/>
              <w:ind w:left="44" w:right="35"/>
              <w:jc w:val="center"/>
              <w:rPr>
                <w:b/>
                <w:sz w:val="20"/>
              </w:rPr>
            </w:pPr>
            <w:r>
              <w:rPr>
                <w:b/>
                <w:sz w:val="20"/>
              </w:rPr>
              <w:t>2009</w:t>
            </w:r>
          </w:p>
        </w:tc>
        <w:tc>
          <w:tcPr>
            <w:tcW w:w="1285" w:type="dxa"/>
            <w:shd w:val="clear" w:color="auto" w:fill="F1F1F1"/>
          </w:tcPr>
          <w:p w:rsidR="0023658D" w:rsidRDefault="00070BC3">
            <w:pPr>
              <w:pStyle w:val="TableParagraph"/>
              <w:spacing w:before="46"/>
              <w:ind w:right="183"/>
              <w:jc w:val="right"/>
              <w:rPr>
                <w:b/>
                <w:sz w:val="20"/>
              </w:rPr>
            </w:pPr>
            <w:r>
              <w:rPr>
                <w:b/>
                <w:w w:val="95"/>
                <w:sz w:val="20"/>
              </w:rPr>
              <w:t>34.800.000</w:t>
            </w:r>
          </w:p>
        </w:tc>
        <w:tc>
          <w:tcPr>
            <w:tcW w:w="1282" w:type="dxa"/>
            <w:shd w:val="clear" w:color="auto" w:fill="F1F1F1"/>
          </w:tcPr>
          <w:p w:rsidR="0023658D" w:rsidRDefault="00070BC3">
            <w:pPr>
              <w:pStyle w:val="TableParagraph"/>
              <w:spacing w:before="46"/>
              <w:ind w:left="58" w:right="55"/>
              <w:jc w:val="center"/>
              <w:rPr>
                <w:b/>
                <w:sz w:val="20"/>
              </w:rPr>
            </w:pPr>
            <w:r>
              <w:rPr>
                <w:b/>
                <w:sz w:val="20"/>
              </w:rPr>
              <w:t>- 13.898.500</w:t>
            </w:r>
          </w:p>
        </w:tc>
        <w:tc>
          <w:tcPr>
            <w:tcW w:w="1285" w:type="dxa"/>
            <w:shd w:val="clear" w:color="auto" w:fill="F1F1F1"/>
          </w:tcPr>
          <w:p w:rsidR="0023658D" w:rsidRDefault="00070BC3">
            <w:pPr>
              <w:pStyle w:val="TableParagraph"/>
              <w:spacing w:before="46"/>
              <w:ind w:left="62" w:right="56"/>
              <w:jc w:val="center"/>
              <w:rPr>
                <w:b/>
                <w:sz w:val="20"/>
              </w:rPr>
            </w:pPr>
            <w:r>
              <w:rPr>
                <w:b/>
                <w:sz w:val="20"/>
              </w:rPr>
              <w:t>23.489.116</w:t>
            </w:r>
          </w:p>
        </w:tc>
        <w:tc>
          <w:tcPr>
            <w:tcW w:w="1282" w:type="dxa"/>
            <w:shd w:val="clear" w:color="auto" w:fill="F1F1F1"/>
          </w:tcPr>
          <w:p w:rsidR="0023658D" w:rsidRDefault="00070BC3">
            <w:pPr>
              <w:pStyle w:val="TableParagraph"/>
              <w:spacing w:before="46"/>
              <w:ind w:right="124"/>
              <w:jc w:val="right"/>
              <w:rPr>
                <w:b/>
                <w:sz w:val="20"/>
              </w:rPr>
            </w:pPr>
            <w:r>
              <w:rPr>
                <w:b/>
                <w:sz w:val="20"/>
              </w:rPr>
              <w:t>- 19.171.200</w:t>
            </w:r>
          </w:p>
        </w:tc>
        <w:tc>
          <w:tcPr>
            <w:tcW w:w="1549" w:type="dxa"/>
            <w:shd w:val="clear" w:color="auto" w:fill="F1F1F1"/>
          </w:tcPr>
          <w:p w:rsidR="0023658D" w:rsidRDefault="00070BC3">
            <w:pPr>
              <w:pStyle w:val="TableParagraph"/>
              <w:spacing w:before="46"/>
              <w:ind w:left="44" w:right="42"/>
              <w:jc w:val="center"/>
              <w:rPr>
                <w:b/>
                <w:sz w:val="20"/>
              </w:rPr>
            </w:pPr>
            <w:r>
              <w:rPr>
                <w:b/>
                <w:sz w:val="20"/>
              </w:rPr>
              <w:t>- 2.050.674</w:t>
            </w:r>
          </w:p>
        </w:tc>
        <w:tc>
          <w:tcPr>
            <w:tcW w:w="1349" w:type="dxa"/>
            <w:shd w:val="clear" w:color="auto" w:fill="F1F1F1"/>
          </w:tcPr>
          <w:p w:rsidR="0023658D" w:rsidRDefault="00070BC3">
            <w:pPr>
              <w:pStyle w:val="TableParagraph"/>
              <w:spacing w:before="46"/>
              <w:ind w:left="34" w:right="27"/>
              <w:jc w:val="center"/>
              <w:rPr>
                <w:b/>
                <w:sz w:val="20"/>
              </w:rPr>
            </w:pPr>
            <w:r>
              <w:rPr>
                <w:b/>
                <w:sz w:val="20"/>
              </w:rPr>
              <w:t>- 21.717.800</w:t>
            </w:r>
          </w:p>
        </w:tc>
      </w:tr>
      <w:tr w:rsidR="0023658D">
        <w:trPr>
          <w:trHeight w:val="318"/>
        </w:trPr>
        <w:tc>
          <w:tcPr>
            <w:tcW w:w="1032" w:type="dxa"/>
          </w:tcPr>
          <w:p w:rsidR="0023658D" w:rsidRDefault="00070BC3">
            <w:pPr>
              <w:pStyle w:val="TableParagraph"/>
              <w:spacing w:before="43"/>
              <w:ind w:left="44" w:right="37"/>
              <w:jc w:val="center"/>
              <w:rPr>
                <w:sz w:val="20"/>
              </w:rPr>
            </w:pPr>
            <w:r>
              <w:rPr>
                <w:sz w:val="20"/>
              </w:rPr>
              <w:t>5.01.2010</w:t>
            </w:r>
          </w:p>
        </w:tc>
        <w:tc>
          <w:tcPr>
            <w:tcW w:w="1285" w:type="dxa"/>
          </w:tcPr>
          <w:p w:rsidR="0023658D" w:rsidRDefault="0023658D">
            <w:pPr>
              <w:pStyle w:val="TableParagraph"/>
              <w:rPr>
                <w:sz w:val="18"/>
              </w:rPr>
            </w:pPr>
          </w:p>
        </w:tc>
        <w:tc>
          <w:tcPr>
            <w:tcW w:w="1282" w:type="dxa"/>
          </w:tcPr>
          <w:p w:rsidR="0023658D" w:rsidRDefault="0023658D">
            <w:pPr>
              <w:pStyle w:val="TableParagraph"/>
              <w:rPr>
                <w:sz w:val="18"/>
              </w:rPr>
            </w:pPr>
          </w:p>
        </w:tc>
        <w:tc>
          <w:tcPr>
            <w:tcW w:w="1285" w:type="dxa"/>
          </w:tcPr>
          <w:p w:rsidR="0023658D" w:rsidRDefault="0023658D">
            <w:pPr>
              <w:pStyle w:val="TableParagraph"/>
              <w:rPr>
                <w:sz w:val="18"/>
              </w:rPr>
            </w:pPr>
          </w:p>
        </w:tc>
        <w:tc>
          <w:tcPr>
            <w:tcW w:w="1282" w:type="dxa"/>
          </w:tcPr>
          <w:p w:rsidR="0023658D" w:rsidRDefault="0023658D">
            <w:pPr>
              <w:pStyle w:val="TableParagraph"/>
              <w:rPr>
                <w:sz w:val="18"/>
              </w:rPr>
            </w:pPr>
          </w:p>
        </w:tc>
        <w:tc>
          <w:tcPr>
            <w:tcW w:w="1549" w:type="dxa"/>
          </w:tcPr>
          <w:p w:rsidR="0023658D" w:rsidRDefault="0023658D">
            <w:pPr>
              <w:pStyle w:val="TableParagraph"/>
              <w:rPr>
                <w:sz w:val="18"/>
              </w:rPr>
            </w:pPr>
          </w:p>
        </w:tc>
        <w:tc>
          <w:tcPr>
            <w:tcW w:w="1349" w:type="dxa"/>
          </w:tcPr>
          <w:p w:rsidR="0023658D" w:rsidRDefault="00070BC3">
            <w:pPr>
              <w:pStyle w:val="TableParagraph"/>
              <w:spacing w:before="43"/>
              <w:ind w:left="33" w:right="31"/>
              <w:jc w:val="center"/>
              <w:rPr>
                <w:sz w:val="20"/>
              </w:rPr>
            </w:pPr>
            <w:r>
              <w:rPr>
                <w:sz w:val="20"/>
                <w:shd w:val="clear" w:color="auto" w:fill="A9A9A9"/>
              </w:rPr>
              <w:t>- 289.000</w:t>
            </w:r>
          </w:p>
        </w:tc>
      </w:tr>
      <w:tr w:rsidR="0023658D">
        <w:trPr>
          <w:trHeight w:val="321"/>
        </w:trPr>
        <w:tc>
          <w:tcPr>
            <w:tcW w:w="1032" w:type="dxa"/>
          </w:tcPr>
          <w:p w:rsidR="0023658D" w:rsidRDefault="00070BC3">
            <w:pPr>
              <w:pStyle w:val="TableParagraph"/>
              <w:spacing w:before="46"/>
              <w:ind w:left="44" w:right="38"/>
              <w:jc w:val="center"/>
              <w:rPr>
                <w:sz w:val="20"/>
              </w:rPr>
            </w:pPr>
            <w:r>
              <w:rPr>
                <w:sz w:val="20"/>
              </w:rPr>
              <w:t>13.01.2010</w:t>
            </w:r>
          </w:p>
        </w:tc>
        <w:tc>
          <w:tcPr>
            <w:tcW w:w="1285" w:type="dxa"/>
          </w:tcPr>
          <w:p w:rsidR="0023658D" w:rsidRDefault="0023658D">
            <w:pPr>
              <w:pStyle w:val="TableParagraph"/>
              <w:rPr>
                <w:sz w:val="18"/>
              </w:rPr>
            </w:pPr>
          </w:p>
        </w:tc>
        <w:tc>
          <w:tcPr>
            <w:tcW w:w="1282" w:type="dxa"/>
          </w:tcPr>
          <w:p w:rsidR="0023658D" w:rsidRDefault="0023658D">
            <w:pPr>
              <w:pStyle w:val="TableParagraph"/>
              <w:rPr>
                <w:sz w:val="18"/>
              </w:rPr>
            </w:pPr>
          </w:p>
        </w:tc>
        <w:tc>
          <w:tcPr>
            <w:tcW w:w="1285" w:type="dxa"/>
          </w:tcPr>
          <w:p w:rsidR="0023658D" w:rsidRDefault="0023658D">
            <w:pPr>
              <w:pStyle w:val="TableParagraph"/>
              <w:rPr>
                <w:sz w:val="18"/>
              </w:rPr>
            </w:pPr>
          </w:p>
        </w:tc>
        <w:tc>
          <w:tcPr>
            <w:tcW w:w="1282" w:type="dxa"/>
          </w:tcPr>
          <w:p w:rsidR="0023658D" w:rsidRDefault="0023658D">
            <w:pPr>
              <w:pStyle w:val="TableParagraph"/>
              <w:rPr>
                <w:sz w:val="18"/>
              </w:rPr>
            </w:pPr>
          </w:p>
        </w:tc>
        <w:tc>
          <w:tcPr>
            <w:tcW w:w="1549" w:type="dxa"/>
          </w:tcPr>
          <w:p w:rsidR="0023658D" w:rsidRDefault="0023658D">
            <w:pPr>
              <w:pStyle w:val="TableParagraph"/>
              <w:rPr>
                <w:sz w:val="18"/>
              </w:rPr>
            </w:pPr>
          </w:p>
        </w:tc>
        <w:tc>
          <w:tcPr>
            <w:tcW w:w="1349" w:type="dxa"/>
          </w:tcPr>
          <w:p w:rsidR="0023658D" w:rsidRDefault="00070BC3">
            <w:pPr>
              <w:pStyle w:val="TableParagraph"/>
              <w:spacing w:before="46"/>
              <w:ind w:left="34" w:right="30"/>
              <w:jc w:val="center"/>
              <w:rPr>
                <w:sz w:val="20"/>
              </w:rPr>
            </w:pPr>
            <w:r>
              <w:rPr>
                <w:sz w:val="20"/>
                <w:shd w:val="clear" w:color="auto" w:fill="A9A9A9"/>
              </w:rPr>
              <w:t>- 1.137.000</w:t>
            </w:r>
          </w:p>
        </w:tc>
      </w:tr>
      <w:tr w:rsidR="0023658D">
        <w:trPr>
          <w:trHeight w:val="318"/>
        </w:trPr>
        <w:tc>
          <w:tcPr>
            <w:tcW w:w="1032" w:type="dxa"/>
          </w:tcPr>
          <w:p w:rsidR="0023658D" w:rsidRDefault="00070BC3">
            <w:pPr>
              <w:pStyle w:val="TableParagraph"/>
              <w:spacing w:before="43"/>
              <w:ind w:left="44" w:right="38"/>
              <w:jc w:val="center"/>
              <w:rPr>
                <w:sz w:val="20"/>
              </w:rPr>
            </w:pPr>
            <w:r>
              <w:rPr>
                <w:sz w:val="20"/>
              </w:rPr>
              <w:t>19.01.2010</w:t>
            </w:r>
          </w:p>
        </w:tc>
        <w:tc>
          <w:tcPr>
            <w:tcW w:w="1285" w:type="dxa"/>
          </w:tcPr>
          <w:p w:rsidR="0023658D" w:rsidRDefault="0023658D">
            <w:pPr>
              <w:pStyle w:val="TableParagraph"/>
              <w:rPr>
                <w:sz w:val="18"/>
              </w:rPr>
            </w:pPr>
          </w:p>
        </w:tc>
        <w:tc>
          <w:tcPr>
            <w:tcW w:w="1282" w:type="dxa"/>
          </w:tcPr>
          <w:p w:rsidR="0023658D" w:rsidRDefault="0023658D">
            <w:pPr>
              <w:pStyle w:val="TableParagraph"/>
              <w:rPr>
                <w:sz w:val="18"/>
              </w:rPr>
            </w:pPr>
          </w:p>
        </w:tc>
        <w:tc>
          <w:tcPr>
            <w:tcW w:w="1285" w:type="dxa"/>
          </w:tcPr>
          <w:p w:rsidR="0023658D" w:rsidRDefault="00070BC3">
            <w:pPr>
              <w:pStyle w:val="TableParagraph"/>
              <w:spacing w:before="43"/>
              <w:ind w:left="62" w:right="55"/>
              <w:jc w:val="center"/>
              <w:rPr>
                <w:sz w:val="20"/>
              </w:rPr>
            </w:pPr>
            <w:r>
              <w:rPr>
                <w:sz w:val="20"/>
              </w:rPr>
              <w:t>422.243</w:t>
            </w:r>
          </w:p>
        </w:tc>
        <w:tc>
          <w:tcPr>
            <w:tcW w:w="1282" w:type="dxa"/>
          </w:tcPr>
          <w:p w:rsidR="0023658D" w:rsidRDefault="0023658D">
            <w:pPr>
              <w:pStyle w:val="TableParagraph"/>
              <w:rPr>
                <w:sz w:val="18"/>
              </w:rPr>
            </w:pPr>
          </w:p>
        </w:tc>
        <w:tc>
          <w:tcPr>
            <w:tcW w:w="1549" w:type="dxa"/>
          </w:tcPr>
          <w:p w:rsidR="0023658D" w:rsidRDefault="0023658D">
            <w:pPr>
              <w:pStyle w:val="TableParagraph"/>
              <w:rPr>
                <w:sz w:val="18"/>
              </w:rPr>
            </w:pPr>
          </w:p>
        </w:tc>
        <w:tc>
          <w:tcPr>
            <w:tcW w:w="1349" w:type="dxa"/>
          </w:tcPr>
          <w:p w:rsidR="0023658D" w:rsidRDefault="0023658D">
            <w:pPr>
              <w:pStyle w:val="TableParagraph"/>
              <w:rPr>
                <w:sz w:val="18"/>
              </w:rPr>
            </w:pPr>
          </w:p>
        </w:tc>
      </w:tr>
      <w:tr w:rsidR="0023658D">
        <w:trPr>
          <w:trHeight w:val="321"/>
        </w:trPr>
        <w:tc>
          <w:tcPr>
            <w:tcW w:w="1032" w:type="dxa"/>
          </w:tcPr>
          <w:p w:rsidR="0023658D" w:rsidRDefault="00070BC3">
            <w:pPr>
              <w:pStyle w:val="TableParagraph"/>
              <w:spacing w:before="46"/>
              <w:ind w:left="44" w:right="38"/>
              <w:jc w:val="center"/>
              <w:rPr>
                <w:sz w:val="20"/>
              </w:rPr>
            </w:pPr>
            <w:r>
              <w:rPr>
                <w:sz w:val="20"/>
              </w:rPr>
              <w:t>20.01.2010</w:t>
            </w:r>
          </w:p>
        </w:tc>
        <w:tc>
          <w:tcPr>
            <w:tcW w:w="1285" w:type="dxa"/>
          </w:tcPr>
          <w:p w:rsidR="0023658D" w:rsidRDefault="0023658D">
            <w:pPr>
              <w:pStyle w:val="TableParagraph"/>
              <w:rPr>
                <w:sz w:val="18"/>
              </w:rPr>
            </w:pPr>
          </w:p>
        </w:tc>
        <w:tc>
          <w:tcPr>
            <w:tcW w:w="1282" w:type="dxa"/>
          </w:tcPr>
          <w:p w:rsidR="0023658D" w:rsidRDefault="0023658D">
            <w:pPr>
              <w:pStyle w:val="TableParagraph"/>
              <w:rPr>
                <w:sz w:val="18"/>
              </w:rPr>
            </w:pPr>
          </w:p>
        </w:tc>
        <w:tc>
          <w:tcPr>
            <w:tcW w:w="1285" w:type="dxa"/>
          </w:tcPr>
          <w:p w:rsidR="0023658D" w:rsidRDefault="0023658D">
            <w:pPr>
              <w:pStyle w:val="TableParagraph"/>
              <w:rPr>
                <w:sz w:val="18"/>
              </w:rPr>
            </w:pPr>
          </w:p>
        </w:tc>
        <w:tc>
          <w:tcPr>
            <w:tcW w:w="1282" w:type="dxa"/>
          </w:tcPr>
          <w:p w:rsidR="0023658D" w:rsidRDefault="00070BC3">
            <w:pPr>
              <w:pStyle w:val="TableParagraph"/>
              <w:spacing w:before="46"/>
              <w:ind w:left="58" w:right="55"/>
              <w:jc w:val="center"/>
              <w:rPr>
                <w:sz w:val="20"/>
              </w:rPr>
            </w:pPr>
            <w:r>
              <w:rPr>
                <w:sz w:val="20"/>
              </w:rPr>
              <w:t>- 500</w:t>
            </w:r>
          </w:p>
        </w:tc>
        <w:tc>
          <w:tcPr>
            <w:tcW w:w="1549" w:type="dxa"/>
          </w:tcPr>
          <w:p w:rsidR="0023658D" w:rsidRDefault="0023658D">
            <w:pPr>
              <w:pStyle w:val="TableParagraph"/>
              <w:rPr>
                <w:sz w:val="18"/>
              </w:rPr>
            </w:pPr>
          </w:p>
        </w:tc>
        <w:tc>
          <w:tcPr>
            <w:tcW w:w="1349" w:type="dxa"/>
          </w:tcPr>
          <w:p w:rsidR="0023658D" w:rsidRDefault="00070BC3">
            <w:pPr>
              <w:pStyle w:val="TableParagraph"/>
              <w:spacing w:before="46"/>
              <w:ind w:left="33" w:right="31"/>
              <w:jc w:val="center"/>
              <w:rPr>
                <w:sz w:val="20"/>
              </w:rPr>
            </w:pPr>
            <w:r>
              <w:rPr>
                <w:sz w:val="20"/>
              </w:rPr>
              <w:t>- 422.000</w:t>
            </w:r>
          </w:p>
        </w:tc>
      </w:tr>
      <w:tr w:rsidR="0023658D">
        <w:trPr>
          <w:trHeight w:val="318"/>
        </w:trPr>
        <w:tc>
          <w:tcPr>
            <w:tcW w:w="1032" w:type="dxa"/>
          </w:tcPr>
          <w:p w:rsidR="0023658D" w:rsidRDefault="00070BC3">
            <w:pPr>
              <w:pStyle w:val="TableParagraph"/>
              <w:spacing w:before="43"/>
              <w:ind w:left="44" w:right="38"/>
              <w:jc w:val="center"/>
              <w:rPr>
                <w:sz w:val="20"/>
              </w:rPr>
            </w:pPr>
            <w:r>
              <w:rPr>
                <w:sz w:val="20"/>
              </w:rPr>
              <w:t>26.01.2010</w:t>
            </w:r>
          </w:p>
        </w:tc>
        <w:tc>
          <w:tcPr>
            <w:tcW w:w="1285" w:type="dxa"/>
          </w:tcPr>
          <w:p w:rsidR="0023658D" w:rsidRDefault="0023658D">
            <w:pPr>
              <w:pStyle w:val="TableParagraph"/>
              <w:rPr>
                <w:sz w:val="18"/>
              </w:rPr>
            </w:pPr>
          </w:p>
        </w:tc>
        <w:tc>
          <w:tcPr>
            <w:tcW w:w="1282" w:type="dxa"/>
          </w:tcPr>
          <w:p w:rsidR="0023658D" w:rsidRDefault="0023658D">
            <w:pPr>
              <w:pStyle w:val="TableParagraph"/>
              <w:rPr>
                <w:sz w:val="18"/>
              </w:rPr>
            </w:pPr>
          </w:p>
        </w:tc>
        <w:tc>
          <w:tcPr>
            <w:tcW w:w="1285" w:type="dxa"/>
          </w:tcPr>
          <w:p w:rsidR="0023658D" w:rsidRDefault="0023658D">
            <w:pPr>
              <w:pStyle w:val="TableParagraph"/>
              <w:rPr>
                <w:sz w:val="18"/>
              </w:rPr>
            </w:pPr>
          </w:p>
        </w:tc>
        <w:tc>
          <w:tcPr>
            <w:tcW w:w="1282" w:type="dxa"/>
          </w:tcPr>
          <w:p w:rsidR="0023658D" w:rsidRDefault="0023658D">
            <w:pPr>
              <w:pStyle w:val="TableParagraph"/>
              <w:rPr>
                <w:sz w:val="18"/>
              </w:rPr>
            </w:pPr>
          </w:p>
        </w:tc>
        <w:tc>
          <w:tcPr>
            <w:tcW w:w="1549" w:type="dxa"/>
          </w:tcPr>
          <w:p w:rsidR="0023658D" w:rsidRDefault="0023658D">
            <w:pPr>
              <w:pStyle w:val="TableParagraph"/>
              <w:rPr>
                <w:sz w:val="18"/>
              </w:rPr>
            </w:pPr>
          </w:p>
        </w:tc>
        <w:tc>
          <w:tcPr>
            <w:tcW w:w="1349" w:type="dxa"/>
          </w:tcPr>
          <w:p w:rsidR="0023658D" w:rsidRDefault="00070BC3">
            <w:pPr>
              <w:pStyle w:val="TableParagraph"/>
              <w:spacing w:before="43"/>
              <w:ind w:left="34" w:right="29"/>
              <w:jc w:val="center"/>
              <w:rPr>
                <w:sz w:val="20"/>
              </w:rPr>
            </w:pPr>
            <w:r>
              <w:rPr>
                <w:sz w:val="20"/>
              </w:rPr>
              <w:t>- 1.000</w:t>
            </w:r>
          </w:p>
        </w:tc>
      </w:tr>
      <w:tr w:rsidR="0023658D">
        <w:trPr>
          <w:trHeight w:val="321"/>
        </w:trPr>
        <w:tc>
          <w:tcPr>
            <w:tcW w:w="1032" w:type="dxa"/>
          </w:tcPr>
          <w:p w:rsidR="0023658D" w:rsidRDefault="00070BC3">
            <w:pPr>
              <w:pStyle w:val="TableParagraph"/>
              <w:spacing w:before="46"/>
              <w:ind w:left="44" w:right="37"/>
              <w:jc w:val="center"/>
              <w:rPr>
                <w:sz w:val="20"/>
              </w:rPr>
            </w:pPr>
            <w:r>
              <w:rPr>
                <w:sz w:val="20"/>
              </w:rPr>
              <w:t>2.02.2010</w:t>
            </w:r>
          </w:p>
        </w:tc>
        <w:tc>
          <w:tcPr>
            <w:tcW w:w="1285" w:type="dxa"/>
          </w:tcPr>
          <w:p w:rsidR="0023658D" w:rsidRDefault="0023658D">
            <w:pPr>
              <w:pStyle w:val="TableParagraph"/>
              <w:rPr>
                <w:sz w:val="18"/>
              </w:rPr>
            </w:pPr>
          </w:p>
        </w:tc>
        <w:tc>
          <w:tcPr>
            <w:tcW w:w="1282" w:type="dxa"/>
          </w:tcPr>
          <w:p w:rsidR="0023658D" w:rsidRDefault="0023658D">
            <w:pPr>
              <w:pStyle w:val="TableParagraph"/>
              <w:rPr>
                <w:sz w:val="18"/>
              </w:rPr>
            </w:pPr>
          </w:p>
        </w:tc>
        <w:tc>
          <w:tcPr>
            <w:tcW w:w="1285" w:type="dxa"/>
          </w:tcPr>
          <w:p w:rsidR="0023658D" w:rsidRDefault="00070BC3">
            <w:pPr>
              <w:pStyle w:val="TableParagraph"/>
              <w:spacing w:before="46"/>
              <w:ind w:left="62" w:right="55"/>
              <w:jc w:val="center"/>
              <w:rPr>
                <w:sz w:val="20"/>
              </w:rPr>
            </w:pPr>
            <w:r>
              <w:rPr>
                <w:sz w:val="20"/>
              </w:rPr>
              <w:t>54.773</w:t>
            </w:r>
          </w:p>
        </w:tc>
        <w:tc>
          <w:tcPr>
            <w:tcW w:w="1282" w:type="dxa"/>
          </w:tcPr>
          <w:p w:rsidR="0023658D" w:rsidRDefault="0023658D">
            <w:pPr>
              <w:pStyle w:val="TableParagraph"/>
              <w:rPr>
                <w:sz w:val="18"/>
              </w:rPr>
            </w:pPr>
          </w:p>
        </w:tc>
        <w:tc>
          <w:tcPr>
            <w:tcW w:w="1549" w:type="dxa"/>
          </w:tcPr>
          <w:p w:rsidR="0023658D" w:rsidRDefault="0023658D">
            <w:pPr>
              <w:pStyle w:val="TableParagraph"/>
              <w:rPr>
                <w:sz w:val="18"/>
              </w:rPr>
            </w:pPr>
          </w:p>
        </w:tc>
        <w:tc>
          <w:tcPr>
            <w:tcW w:w="1349" w:type="dxa"/>
          </w:tcPr>
          <w:p w:rsidR="0023658D" w:rsidRDefault="0023658D">
            <w:pPr>
              <w:pStyle w:val="TableParagraph"/>
              <w:rPr>
                <w:sz w:val="18"/>
              </w:rPr>
            </w:pPr>
          </w:p>
        </w:tc>
      </w:tr>
      <w:tr w:rsidR="0023658D">
        <w:trPr>
          <w:trHeight w:val="319"/>
        </w:trPr>
        <w:tc>
          <w:tcPr>
            <w:tcW w:w="1032" w:type="dxa"/>
          </w:tcPr>
          <w:p w:rsidR="0023658D" w:rsidRDefault="00070BC3">
            <w:pPr>
              <w:pStyle w:val="TableParagraph"/>
              <w:spacing w:before="43"/>
              <w:ind w:left="44" w:right="37"/>
              <w:jc w:val="center"/>
              <w:rPr>
                <w:sz w:val="20"/>
              </w:rPr>
            </w:pPr>
            <w:r>
              <w:rPr>
                <w:sz w:val="20"/>
              </w:rPr>
              <w:t>4.02.2010</w:t>
            </w:r>
          </w:p>
        </w:tc>
        <w:tc>
          <w:tcPr>
            <w:tcW w:w="1285" w:type="dxa"/>
          </w:tcPr>
          <w:p w:rsidR="0023658D" w:rsidRDefault="0023658D">
            <w:pPr>
              <w:pStyle w:val="TableParagraph"/>
              <w:rPr>
                <w:sz w:val="18"/>
              </w:rPr>
            </w:pPr>
          </w:p>
        </w:tc>
        <w:tc>
          <w:tcPr>
            <w:tcW w:w="1282" w:type="dxa"/>
          </w:tcPr>
          <w:p w:rsidR="0023658D" w:rsidRDefault="0023658D">
            <w:pPr>
              <w:pStyle w:val="TableParagraph"/>
              <w:rPr>
                <w:sz w:val="18"/>
              </w:rPr>
            </w:pPr>
          </w:p>
        </w:tc>
        <w:tc>
          <w:tcPr>
            <w:tcW w:w="1285" w:type="dxa"/>
          </w:tcPr>
          <w:p w:rsidR="0023658D" w:rsidRDefault="0023658D">
            <w:pPr>
              <w:pStyle w:val="TableParagraph"/>
              <w:rPr>
                <w:sz w:val="18"/>
              </w:rPr>
            </w:pPr>
          </w:p>
        </w:tc>
        <w:tc>
          <w:tcPr>
            <w:tcW w:w="1282" w:type="dxa"/>
          </w:tcPr>
          <w:p w:rsidR="0023658D" w:rsidRDefault="00070BC3">
            <w:pPr>
              <w:pStyle w:val="TableParagraph"/>
              <w:spacing w:before="43"/>
              <w:ind w:left="353"/>
              <w:rPr>
                <w:sz w:val="20"/>
              </w:rPr>
            </w:pPr>
            <w:r>
              <w:rPr>
                <w:sz w:val="20"/>
              </w:rPr>
              <w:t>- 1.000</w:t>
            </w:r>
          </w:p>
        </w:tc>
        <w:tc>
          <w:tcPr>
            <w:tcW w:w="1549" w:type="dxa"/>
          </w:tcPr>
          <w:p w:rsidR="0023658D" w:rsidRDefault="0023658D">
            <w:pPr>
              <w:pStyle w:val="TableParagraph"/>
              <w:rPr>
                <w:sz w:val="18"/>
              </w:rPr>
            </w:pPr>
          </w:p>
        </w:tc>
        <w:tc>
          <w:tcPr>
            <w:tcW w:w="1349" w:type="dxa"/>
          </w:tcPr>
          <w:p w:rsidR="0023658D" w:rsidRDefault="00070BC3">
            <w:pPr>
              <w:pStyle w:val="TableParagraph"/>
              <w:spacing w:before="43"/>
              <w:ind w:left="34" w:right="29"/>
              <w:jc w:val="center"/>
              <w:rPr>
                <w:sz w:val="20"/>
              </w:rPr>
            </w:pPr>
            <w:r>
              <w:rPr>
                <w:sz w:val="20"/>
              </w:rPr>
              <w:t>- 53.000</w:t>
            </w:r>
          </w:p>
        </w:tc>
      </w:tr>
      <w:tr w:rsidR="0023658D">
        <w:trPr>
          <w:trHeight w:val="321"/>
        </w:trPr>
        <w:tc>
          <w:tcPr>
            <w:tcW w:w="1032" w:type="dxa"/>
          </w:tcPr>
          <w:p w:rsidR="0023658D" w:rsidRDefault="00070BC3">
            <w:pPr>
              <w:pStyle w:val="TableParagraph"/>
              <w:spacing w:before="46"/>
              <w:ind w:left="44" w:right="38"/>
              <w:jc w:val="center"/>
              <w:rPr>
                <w:sz w:val="20"/>
              </w:rPr>
            </w:pPr>
            <w:r>
              <w:rPr>
                <w:sz w:val="20"/>
              </w:rPr>
              <w:t>19.02.2010</w:t>
            </w:r>
          </w:p>
        </w:tc>
        <w:tc>
          <w:tcPr>
            <w:tcW w:w="1285" w:type="dxa"/>
          </w:tcPr>
          <w:p w:rsidR="0023658D" w:rsidRDefault="0023658D">
            <w:pPr>
              <w:pStyle w:val="TableParagraph"/>
              <w:rPr>
                <w:sz w:val="18"/>
              </w:rPr>
            </w:pPr>
          </w:p>
        </w:tc>
        <w:tc>
          <w:tcPr>
            <w:tcW w:w="1282" w:type="dxa"/>
          </w:tcPr>
          <w:p w:rsidR="0023658D" w:rsidRDefault="0023658D">
            <w:pPr>
              <w:pStyle w:val="TableParagraph"/>
              <w:rPr>
                <w:sz w:val="18"/>
              </w:rPr>
            </w:pPr>
          </w:p>
        </w:tc>
        <w:tc>
          <w:tcPr>
            <w:tcW w:w="1285" w:type="dxa"/>
          </w:tcPr>
          <w:p w:rsidR="0023658D" w:rsidRDefault="00070BC3">
            <w:pPr>
              <w:pStyle w:val="TableParagraph"/>
              <w:spacing w:before="46"/>
              <w:ind w:left="62" w:right="56"/>
              <w:jc w:val="center"/>
              <w:rPr>
                <w:sz w:val="20"/>
              </w:rPr>
            </w:pPr>
            <w:r>
              <w:rPr>
                <w:sz w:val="20"/>
              </w:rPr>
              <w:t>1.112.520</w:t>
            </w:r>
          </w:p>
        </w:tc>
        <w:tc>
          <w:tcPr>
            <w:tcW w:w="1282" w:type="dxa"/>
          </w:tcPr>
          <w:p w:rsidR="0023658D" w:rsidRDefault="0023658D">
            <w:pPr>
              <w:pStyle w:val="TableParagraph"/>
              <w:rPr>
                <w:sz w:val="18"/>
              </w:rPr>
            </w:pPr>
          </w:p>
        </w:tc>
        <w:tc>
          <w:tcPr>
            <w:tcW w:w="1549" w:type="dxa"/>
          </w:tcPr>
          <w:p w:rsidR="0023658D" w:rsidRDefault="0023658D">
            <w:pPr>
              <w:pStyle w:val="TableParagraph"/>
              <w:rPr>
                <w:sz w:val="18"/>
              </w:rPr>
            </w:pPr>
          </w:p>
        </w:tc>
        <w:tc>
          <w:tcPr>
            <w:tcW w:w="1349" w:type="dxa"/>
          </w:tcPr>
          <w:p w:rsidR="0023658D" w:rsidRDefault="00070BC3">
            <w:pPr>
              <w:pStyle w:val="TableParagraph"/>
              <w:spacing w:before="46"/>
              <w:ind w:left="34" w:right="30"/>
              <w:jc w:val="center"/>
              <w:rPr>
                <w:sz w:val="20"/>
              </w:rPr>
            </w:pPr>
            <w:r>
              <w:rPr>
                <w:sz w:val="20"/>
              </w:rPr>
              <w:t>- 1.112.500</w:t>
            </w:r>
          </w:p>
        </w:tc>
      </w:tr>
      <w:tr w:rsidR="0023658D">
        <w:trPr>
          <w:trHeight w:val="318"/>
        </w:trPr>
        <w:tc>
          <w:tcPr>
            <w:tcW w:w="1032" w:type="dxa"/>
          </w:tcPr>
          <w:p w:rsidR="0023658D" w:rsidRDefault="00070BC3">
            <w:pPr>
              <w:pStyle w:val="TableParagraph"/>
              <w:spacing w:before="43"/>
              <w:ind w:left="44" w:right="38"/>
              <w:jc w:val="center"/>
              <w:rPr>
                <w:sz w:val="20"/>
              </w:rPr>
            </w:pPr>
            <w:r>
              <w:rPr>
                <w:sz w:val="20"/>
              </w:rPr>
              <w:t>23.03.2010</w:t>
            </w:r>
          </w:p>
        </w:tc>
        <w:tc>
          <w:tcPr>
            <w:tcW w:w="1285" w:type="dxa"/>
          </w:tcPr>
          <w:p w:rsidR="0023658D" w:rsidRDefault="0023658D">
            <w:pPr>
              <w:pStyle w:val="TableParagraph"/>
              <w:rPr>
                <w:sz w:val="18"/>
              </w:rPr>
            </w:pPr>
          </w:p>
        </w:tc>
        <w:tc>
          <w:tcPr>
            <w:tcW w:w="1282" w:type="dxa"/>
          </w:tcPr>
          <w:p w:rsidR="0023658D" w:rsidRDefault="00070BC3">
            <w:pPr>
              <w:pStyle w:val="TableParagraph"/>
              <w:spacing w:before="43"/>
              <w:ind w:left="60" w:right="55"/>
              <w:jc w:val="center"/>
              <w:rPr>
                <w:sz w:val="20"/>
              </w:rPr>
            </w:pPr>
            <w:r>
              <w:rPr>
                <w:sz w:val="20"/>
              </w:rPr>
              <w:t>- 600</w:t>
            </w:r>
          </w:p>
        </w:tc>
        <w:tc>
          <w:tcPr>
            <w:tcW w:w="1285" w:type="dxa"/>
          </w:tcPr>
          <w:p w:rsidR="0023658D" w:rsidRDefault="00070BC3">
            <w:pPr>
              <w:pStyle w:val="TableParagraph"/>
              <w:spacing w:before="43"/>
              <w:ind w:left="62" w:right="56"/>
              <w:jc w:val="center"/>
              <w:rPr>
                <w:sz w:val="20"/>
              </w:rPr>
            </w:pPr>
            <w:r>
              <w:rPr>
                <w:sz w:val="20"/>
              </w:rPr>
              <w:t>1.211.998</w:t>
            </w:r>
          </w:p>
        </w:tc>
        <w:tc>
          <w:tcPr>
            <w:tcW w:w="1282" w:type="dxa"/>
          </w:tcPr>
          <w:p w:rsidR="0023658D" w:rsidRDefault="00070BC3">
            <w:pPr>
              <w:pStyle w:val="TableParagraph"/>
              <w:spacing w:before="43"/>
              <w:ind w:left="58" w:right="55"/>
              <w:jc w:val="center"/>
              <w:rPr>
                <w:sz w:val="20"/>
              </w:rPr>
            </w:pPr>
            <w:r>
              <w:rPr>
                <w:sz w:val="20"/>
              </w:rPr>
              <w:t>- 500</w:t>
            </w:r>
          </w:p>
        </w:tc>
        <w:tc>
          <w:tcPr>
            <w:tcW w:w="1549" w:type="dxa"/>
          </w:tcPr>
          <w:p w:rsidR="0023658D" w:rsidRDefault="0023658D">
            <w:pPr>
              <w:pStyle w:val="TableParagraph"/>
              <w:rPr>
                <w:sz w:val="18"/>
              </w:rPr>
            </w:pPr>
          </w:p>
        </w:tc>
        <w:tc>
          <w:tcPr>
            <w:tcW w:w="1349" w:type="dxa"/>
          </w:tcPr>
          <w:p w:rsidR="0023658D" w:rsidRDefault="00070BC3">
            <w:pPr>
              <w:pStyle w:val="TableParagraph"/>
              <w:spacing w:before="43"/>
              <w:ind w:left="34" w:right="30"/>
              <w:jc w:val="center"/>
              <w:rPr>
                <w:sz w:val="20"/>
              </w:rPr>
            </w:pPr>
            <w:r>
              <w:rPr>
                <w:sz w:val="20"/>
              </w:rPr>
              <w:t>- 1.210.000</w:t>
            </w:r>
          </w:p>
        </w:tc>
      </w:tr>
      <w:tr w:rsidR="0023658D">
        <w:trPr>
          <w:trHeight w:val="321"/>
        </w:trPr>
        <w:tc>
          <w:tcPr>
            <w:tcW w:w="1032" w:type="dxa"/>
          </w:tcPr>
          <w:p w:rsidR="0023658D" w:rsidRDefault="00070BC3">
            <w:pPr>
              <w:pStyle w:val="TableParagraph"/>
              <w:spacing w:before="46"/>
              <w:ind w:left="44" w:right="38"/>
              <w:jc w:val="center"/>
              <w:rPr>
                <w:sz w:val="20"/>
              </w:rPr>
            </w:pPr>
            <w:r>
              <w:rPr>
                <w:sz w:val="20"/>
              </w:rPr>
              <w:t>19.04.2010</w:t>
            </w:r>
          </w:p>
        </w:tc>
        <w:tc>
          <w:tcPr>
            <w:tcW w:w="1285" w:type="dxa"/>
          </w:tcPr>
          <w:p w:rsidR="0023658D" w:rsidRDefault="0023658D">
            <w:pPr>
              <w:pStyle w:val="TableParagraph"/>
              <w:rPr>
                <w:sz w:val="18"/>
              </w:rPr>
            </w:pPr>
          </w:p>
        </w:tc>
        <w:tc>
          <w:tcPr>
            <w:tcW w:w="1282" w:type="dxa"/>
          </w:tcPr>
          <w:p w:rsidR="0023658D" w:rsidRDefault="0023658D">
            <w:pPr>
              <w:pStyle w:val="TableParagraph"/>
              <w:rPr>
                <w:sz w:val="18"/>
              </w:rPr>
            </w:pPr>
          </w:p>
        </w:tc>
        <w:tc>
          <w:tcPr>
            <w:tcW w:w="1285" w:type="dxa"/>
          </w:tcPr>
          <w:p w:rsidR="0023658D" w:rsidRDefault="00070BC3">
            <w:pPr>
              <w:pStyle w:val="TableParagraph"/>
              <w:spacing w:before="46"/>
              <w:ind w:left="62" w:right="56"/>
              <w:jc w:val="center"/>
              <w:rPr>
                <w:sz w:val="20"/>
              </w:rPr>
            </w:pPr>
            <w:r>
              <w:rPr>
                <w:sz w:val="20"/>
              </w:rPr>
              <w:t>1.261.049</w:t>
            </w:r>
          </w:p>
        </w:tc>
        <w:tc>
          <w:tcPr>
            <w:tcW w:w="1282" w:type="dxa"/>
          </w:tcPr>
          <w:p w:rsidR="0023658D" w:rsidRDefault="0023658D">
            <w:pPr>
              <w:pStyle w:val="TableParagraph"/>
              <w:rPr>
                <w:sz w:val="18"/>
              </w:rPr>
            </w:pPr>
          </w:p>
        </w:tc>
        <w:tc>
          <w:tcPr>
            <w:tcW w:w="1549" w:type="dxa"/>
          </w:tcPr>
          <w:p w:rsidR="0023658D" w:rsidRDefault="0023658D">
            <w:pPr>
              <w:pStyle w:val="TableParagraph"/>
              <w:rPr>
                <w:sz w:val="18"/>
              </w:rPr>
            </w:pPr>
          </w:p>
        </w:tc>
        <w:tc>
          <w:tcPr>
            <w:tcW w:w="1349" w:type="dxa"/>
          </w:tcPr>
          <w:p w:rsidR="0023658D" w:rsidRDefault="00070BC3">
            <w:pPr>
              <w:pStyle w:val="TableParagraph"/>
              <w:spacing w:before="46"/>
              <w:ind w:left="34" w:right="30"/>
              <w:jc w:val="center"/>
              <w:rPr>
                <w:sz w:val="20"/>
              </w:rPr>
            </w:pPr>
            <w:r>
              <w:rPr>
                <w:sz w:val="20"/>
              </w:rPr>
              <w:t>- 1.261.000</w:t>
            </w:r>
          </w:p>
        </w:tc>
      </w:tr>
      <w:tr w:rsidR="0023658D">
        <w:trPr>
          <w:trHeight w:val="318"/>
        </w:trPr>
        <w:tc>
          <w:tcPr>
            <w:tcW w:w="1032" w:type="dxa"/>
          </w:tcPr>
          <w:p w:rsidR="0023658D" w:rsidRDefault="00070BC3">
            <w:pPr>
              <w:pStyle w:val="TableParagraph"/>
              <w:spacing w:before="43"/>
              <w:ind w:left="44" w:right="37"/>
              <w:jc w:val="center"/>
              <w:rPr>
                <w:sz w:val="20"/>
              </w:rPr>
            </w:pPr>
            <w:r>
              <w:rPr>
                <w:sz w:val="20"/>
              </w:rPr>
              <w:t>5.05.2010</w:t>
            </w:r>
          </w:p>
        </w:tc>
        <w:tc>
          <w:tcPr>
            <w:tcW w:w="1285" w:type="dxa"/>
          </w:tcPr>
          <w:p w:rsidR="0023658D" w:rsidRDefault="00070BC3">
            <w:pPr>
              <w:pStyle w:val="TableParagraph"/>
              <w:spacing w:before="43"/>
              <w:ind w:right="234"/>
              <w:jc w:val="right"/>
              <w:rPr>
                <w:sz w:val="20"/>
              </w:rPr>
            </w:pPr>
            <w:r>
              <w:rPr>
                <w:w w:val="95"/>
                <w:sz w:val="20"/>
              </w:rPr>
              <w:t>3.170.501</w:t>
            </w:r>
          </w:p>
        </w:tc>
        <w:tc>
          <w:tcPr>
            <w:tcW w:w="1282" w:type="dxa"/>
          </w:tcPr>
          <w:p w:rsidR="0023658D" w:rsidRDefault="0023658D">
            <w:pPr>
              <w:pStyle w:val="TableParagraph"/>
              <w:rPr>
                <w:sz w:val="18"/>
              </w:rPr>
            </w:pPr>
          </w:p>
        </w:tc>
        <w:tc>
          <w:tcPr>
            <w:tcW w:w="1285" w:type="dxa"/>
          </w:tcPr>
          <w:p w:rsidR="0023658D" w:rsidRDefault="0023658D">
            <w:pPr>
              <w:pStyle w:val="TableParagraph"/>
              <w:rPr>
                <w:sz w:val="18"/>
              </w:rPr>
            </w:pPr>
          </w:p>
        </w:tc>
        <w:tc>
          <w:tcPr>
            <w:tcW w:w="1282" w:type="dxa"/>
          </w:tcPr>
          <w:p w:rsidR="0023658D" w:rsidRDefault="0023658D">
            <w:pPr>
              <w:pStyle w:val="TableParagraph"/>
              <w:rPr>
                <w:sz w:val="18"/>
              </w:rPr>
            </w:pPr>
          </w:p>
        </w:tc>
        <w:tc>
          <w:tcPr>
            <w:tcW w:w="1549" w:type="dxa"/>
          </w:tcPr>
          <w:p w:rsidR="0023658D" w:rsidRDefault="0023658D">
            <w:pPr>
              <w:pStyle w:val="TableParagraph"/>
              <w:rPr>
                <w:sz w:val="18"/>
              </w:rPr>
            </w:pPr>
          </w:p>
        </w:tc>
        <w:tc>
          <w:tcPr>
            <w:tcW w:w="1349" w:type="dxa"/>
          </w:tcPr>
          <w:p w:rsidR="0023658D" w:rsidRDefault="00070BC3">
            <w:pPr>
              <w:pStyle w:val="TableParagraph"/>
              <w:spacing w:before="43"/>
              <w:ind w:left="34" w:right="30"/>
              <w:jc w:val="center"/>
              <w:rPr>
                <w:sz w:val="20"/>
              </w:rPr>
            </w:pPr>
            <w:r>
              <w:rPr>
                <w:sz w:val="20"/>
              </w:rPr>
              <w:t>- 3.168.000</w:t>
            </w:r>
          </w:p>
        </w:tc>
      </w:tr>
      <w:tr w:rsidR="0023658D">
        <w:trPr>
          <w:trHeight w:val="321"/>
        </w:trPr>
        <w:tc>
          <w:tcPr>
            <w:tcW w:w="1032" w:type="dxa"/>
          </w:tcPr>
          <w:p w:rsidR="0023658D" w:rsidRDefault="00070BC3">
            <w:pPr>
              <w:pStyle w:val="TableParagraph"/>
              <w:spacing w:before="46"/>
              <w:ind w:left="44" w:right="37"/>
              <w:jc w:val="center"/>
              <w:rPr>
                <w:sz w:val="20"/>
              </w:rPr>
            </w:pPr>
            <w:r>
              <w:rPr>
                <w:sz w:val="20"/>
              </w:rPr>
              <w:t>7.05.2010</w:t>
            </w:r>
          </w:p>
        </w:tc>
        <w:tc>
          <w:tcPr>
            <w:tcW w:w="1285" w:type="dxa"/>
          </w:tcPr>
          <w:p w:rsidR="0023658D" w:rsidRDefault="0023658D">
            <w:pPr>
              <w:pStyle w:val="TableParagraph"/>
              <w:rPr>
                <w:sz w:val="18"/>
              </w:rPr>
            </w:pPr>
          </w:p>
        </w:tc>
        <w:tc>
          <w:tcPr>
            <w:tcW w:w="1282" w:type="dxa"/>
          </w:tcPr>
          <w:p w:rsidR="0023658D" w:rsidRDefault="00070BC3">
            <w:pPr>
              <w:pStyle w:val="TableParagraph"/>
              <w:spacing w:before="46"/>
              <w:ind w:left="60" w:right="55"/>
              <w:jc w:val="center"/>
              <w:rPr>
                <w:sz w:val="20"/>
              </w:rPr>
            </w:pPr>
            <w:r>
              <w:rPr>
                <w:sz w:val="20"/>
              </w:rPr>
              <w:t>- 500</w:t>
            </w:r>
          </w:p>
        </w:tc>
        <w:tc>
          <w:tcPr>
            <w:tcW w:w="1285" w:type="dxa"/>
          </w:tcPr>
          <w:p w:rsidR="0023658D" w:rsidRDefault="0023658D">
            <w:pPr>
              <w:pStyle w:val="TableParagraph"/>
              <w:rPr>
                <w:sz w:val="18"/>
              </w:rPr>
            </w:pPr>
          </w:p>
        </w:tc>
        <w:tc>
          <w:tcPr>
            <w:tcW w:w="1282" w:type="dxa"/>
          </w:tcPr>
          <w:p w:rsidR="0023658D" w:rsidRDefault="00070BC3">
            <w:pPr>
              <w:pStyle w:val="TableParagraph"/>
              <w:spacing w:before="46"/>
              <w:ind w:left="58" w:right="55"/>
              <w:jc w:val="center"/>
              <w:rPr>
                <w:sz w:val="20"/>
              </w:rPr>
            </w:pPr>
            <w:r>
              <w:rPr>
                <w:sz w:val="20"/>
              </w:rPr>
              <w:t>- 500</w:t>
            </w:r>
          </w:p>
        </w:tc>
        <w:tc>
          <w:tcPr>
            <w:tcW w:w="1549" w:type="dxa"/>
          </w:tcPr>
          <w:p w:rsidR="0023658D" w:rsidRDefault="0023658D">
            <w:pPr>
              <w:pStyle w:val="TableParagraph"/>
              <w:rPr>
                <w:sz w:val="18"/>
              </w:rPr>
            </w:pPr>
          </w:p>
        </w:tc>
        <w:tc>
          <w:tcPr>
            <w:tcW w:w="1349" w:type="dxa"/>
          </w:tcPr>
          <w:p w:rsidR="0023658D" w:rsidRDefault="0023658D">
            <w:pPr>
              <w:pStyle w:val="TableParagraph"/>
              <w:rPr>
                <w:sz w:val="18"/>
              </w:rPr>
            </w:pPr>
          </w:p>
        </w:tc>
      </w:tr>
      <w:tr w:rsidR="0023658D">
        <w:trPr>
          <w:trHeight w:val="318"/>
        </w:trPr>
        <w:tc>
          <w:tcPr>
            <w:tcW w:w="1032" w:type="dxa"/>
          </w:tcPr>
          <w:p w:rsidR="0023658D" w:rsidRDefault="00070BC3">
            <w:pPr>
              <w:pStyle w:val="TableParagraph"/>
              <w:spacing w:before="43"/>
              <w:ind w:left="44" w:right="37"/>
              <w:jc w:val="center"/>
              <w:rPr>
                <w:sz w:val="20"/>
              </w:rPr>
            </w:pPr>
            <w:r>
              <w:rPr>
                <w:sz w:val="20"/>
              </w:rPr>
              <w:t>3.06.2010</w:t>
            </w:r>
          </w:p>
        </w:tc>
        <w:tc>
          <w:tcPr>
            <w:tcW w:w="1285" w:type="dxa"/>
          </w:tcPr>
          <w:p w:rsidR="0023658D" w:rsidRDefault="00070BC3">
            <w:pPr>
              <w:pStyle w:val="TableParagraph"/>
              <w:spacing w:before="43"/>
              <w:ind w:right="234"/>
              <w:jc w:val="right"/>
              <w:rPr>
                <w:sz w:val="20"/>
              </w:rPr>
            </w:pPr>
            <w:r>
              <w:rPr>
                <w:w w:val="95"/>
                <w:sz w:val="20"/>
              </w:rPr>
              <w:t>1.797.147</w:t>
            </w:r>
          </w:p>
        </w:tc>
        <w:tc>
          <w:tcPr>
            <w:tcW w:w="1282" w:type="dxa"/>
          </w:tcPr>
          <w:p w:rsidR="0023658D" w:rsidRDefault="0023658D">
            <w:pPr>
              <w:pStyle w:val="TableParagraph"/>
              <w:rPr>
                <w:sz w:val="18"/>
              </w:rPr>
            </w:pPr>
          </w:p>
        </w:tc>
        <w:tc>
          <w:tcPr>
            <w:tcW w:w="1285" w:type="dxa"/>
          </w:tcPr>
          <w:p w:rsidR="0023658D" w:rsidRDefault="0023658D">
            <w:pPr>
              <w:pStyle w:val="TableParagraph"/>
              <w:rPr>
                <w:sz w:val="18"/>
              </w:rPr>
            </w:pPr>
          </w:p>
        </w:tc>
        <w:tc>
          <w:tcPr>
            <w:tcW w:w="1282" w:type="dxa"/>
          </w:tcPr>
          <w:p w:rsidR="0023658D" w:rsidRDefault="0023658D">
            <w:pPr>
              <w:pStyle w:val="TableParagraph"/>
              <w:rPr>
                <w:sz w:val="18"/>
              </w:rPr>
            </w:pPr>
          </w:p>
        </w:tc>
        <w:tc>
          <w:tcPr>
            <w:tcW w:w="1549" w:type="dxa"/>
          </w:tcPr>
          <w:p w:rsidR="0023658D" w:rsidRDefault="0023658D">
            <w:pPr>
              <w:pStyle w:val="TableParagraph"/>
              <w:rPr>
                <w:sz w:val="18"/>
              </w:rPr>
            </w:pPr>
          </w:p>
        </w:tc>
        <w:tc>
          <w:tcPr>
            <w:tcW w:w="1349" w:type="dxa"/>
          </w:tcPr>
          <w:p w:rsidR="0023658D" w:rsidRDefault="00070BC3">
            <w:pPr>
              <w:pStyle w:val="TableParagraph"/>
              <w:spacing w:before="43"/>
              <w:ind w:left="34" w:right="30"/>
              <w:jc w:val="center"/>
              <w:rPr>
                <w:sz w:val="20"/>
              </w:rPr>
            </w:pPr>
            <w:r>
              <w:rPr>
                <w:sz w:val="20"/>
              </w:rPr>
              <w:t>- 1.797.000</w:t>
            </w:r>
          </w:p>
        </w:tc>
      </w:tr>
      <w:tr w:rsidR="0023658D">
        <w:trPr>
          <w:trHeight w:val="321"/>
        </w:trPr>
        <w:tc>
          <w:tcPr>
            <w:tcW w:w="1032" w:type="dxa"/>
          </w:tcPr>
          <w:p w:rsidR="0023658D" w:rsidRDefault="00070BC3">
            <w:pPr>
              <w:pStyle w:val="TableParagraph"/>
              <w:spacing w:before="46"/>
              <w:ind w:left="44" w:right="38"/>
              <w:jc w:val="center"/>
              <w:rPr>
                <w:sz w:val="20"/>
              </w:rPr>
            </w:pPr>
            <w:r>
              <w:rPr>
                <w:sz w:val="20"/>
              </w:rPr>
              <w:t>21.06.2010</w:t>
            </w:r>
          </w:p>
        </w:tc>
        <w:tc>
          <w:tcPr>
            <w:tcW w:w="1285" w:type="dxa"/>
          </w:tcPr>
          <w:p w:rsidR="0023658D" w:rsidRDefault="0023658D">
            <w:pPr>
              <w:pStyle w:val="TableParagraph"/>
              <w:rPr>
                <w:sz w:val="18"/>
              </w:rPr>
            </w:pPr>
          </w:p>
        </w:tc>
        <w:tc>
          <w:tcPr>
            <w:tcW w:w="1282" w:type="dxa"/>
          </w:tcPr>
          <w:p w:rsidR="0023658D" w:rsidRDefault="0023658D">
            <w:pPr>
              <w:pStyle w:val="TableParagraph"/>
              <w:rPr>
                <w:sz w:val="18"/>
              </w:rPr>
            </w:pPr>
          </w:p>
        </w:tc>
        <w:tc>
          <w:tcPr>
            <w:tcW w:w="1285" w:type="dxa"/>
          </w:tcPr>
          <w:p w:rsidR="0023658D" w:rsidRDefault="00070BC3">
            <w:pPr>
              <w:pStyle w:val="TableParagraph"/>
              <w:spacing w:before="46"/>
              <w:ind w:left="62" w:right="56"/>
              <w:jc w:val="center"/>
              <w:rPr>
                <w:sz w:val="20"/>
              </w:rPr>
            </w:pPr>
            <w:r>
              <w:rPr>
                <w:sz w:val="20"/>
              </w:rPr>
              <w:t>1.486.965</w:t>
            </w:r>
          </w:p>
        </w:tc>
        <w:tc>
          <w:tcPr>
            <w:tcW w:w="1282" w:type="dxa"/>
          </w:tcPr>
          <w:p w:rsidR="0023658D" w:rsidRDefault="0023658D">
            <w:pPr>
              <w:pStyle w:val="TableParagraph"/>
              <w:rPr>
                <w:sz w:val="18"/>
              </w:rPr>
            </w:pPr>
          </w:p>
        </w:tc>
        <w:tc>
          <w:tcPr>
            <w:tcW w:w="1549" w:type="dxa"/>
          </w:tcPr>
          <w:p w:rsidR="0023658D" w:rsidRDefault="0023658D">
            <w:pPr>
              <w:pStyle w:val="TableParagraph"/>
              <w:rPr>
                <w:sz w:val="18"/>
              </w:rPr>
            </w:pPr>
          </w:p>
        </w:tc>
        <w:tc>
          <w:tcPr>
            <w:tcW w:w="1349" w:type="dxa"/>
          </w:tcPr>
          <w:p w:rsidR="0023658D" w:rsidRDefault="00070BC3">
            <w:pPr>
              <w:pStyle w:val="TableParagraph"/>
              <w:spacing w:before="46"/>
              <w:ind w:left="34" w:right="30"/>
              <w:jc w:val="center"/>
              <w:rPr>
                <w:sz w:val="20"/>
              </w:rPr>
            </w:pPr>
            <w:r>
              <w:rPr>
                <w:sz w:val="20"/>
              </w:rPr>
              <w:t>- 1.486.000</w:t>
            </w:r>
          </w:p>
        </w:tc>
      </w:tr>
      <w:tr w:rsidR="0023658D">
        <w:trPr>
          <w:trHeight w:val="318"/>
        </w:trPr>
        <w:tc>
          <w:tcPr>
            <w:tcW w:w="1032" w:type="dxa"/>
          </w:tcPr>
          <w:p w:rsidR="0023658D" w:rsidRDefault="00070BC3">
            <w:pPr>
              <w:pStyle w:val="TableParagraph"/>
              <w:spacing w:before="43"/>
              <w:ind w:left="44" w:right="37"/>
              <w:jc w:val="center"/>
              <w:rPr>
                <w:sz w:val="20"/>
              </w:rPr>
            </w:pPr>
            <w:r>
              <w:rPr>
                <w:sz w:val="20"/>
              </w:rPr>
              <w:t>1.07.2010</w:t>
            </w:r>
          </w:p>
        </w:tc>
        <w:tc>
          <w:tcPr>
            <w:tcW w:w="1285" w:type="dxa"/>
          </w:tcPr>
          <w:p w:rsidR="0023658D" w:rsidRDefault="00070BC3">
            <w:pPr>
              <w:pStyle w:val="TableParagraph"/>
              <w:spacing w:before="43"/>
              <w:ind w:right="234"/>
              <w:jc w:val="right"/>
              <w:rPr>
                <w:sz w:val="20"/>
              </w:rPr>
            </w:pPr>
            <w:r>
              <w:rPr>
                <w:w w:val="95"/>
                <w:sz w:val="20"/>
              </w:rPr>
              <w:t>4.776.330</w:t>
            </w:r>
          </w:p>
        </w:tc>
        <w:tc>
          <w:tcPr>
            <w:tcW w:w="1282" w:type="dxa"/>
          </w:tcPr>
          <w:p w:rsidR="0023658D" w:rsidRDefault="0023658D">
            <w:pPr>
              <w:pStyle w:val="TableParagraph"/>
              <w:rPr>
                <w:sz w:val="18"/>
              </w:rPr>
            </w:pPr>
          </w:p>
        </w:tc>
        <w:tc>
          <w:tcPr>
            <w:tcW w:w="1285" w:type="dxa"/>
          </w:tcPr>
          <w:p w:rsidR="0023658D" w:rsidRDefault="0023658D">
            <w:pPr>
              <w:pStyle w:val="TableParagraph"/>
              <w:rPr>
                <w:sz w:val="18"/>
              </w:rPr>
            </w:pPr>
          </w:p>
        </w:tc>
        <w:tc>
          <w:tcPr>
            <w:tcW w:w="1282" w:type="dxa"/>
          </w:tcPr>
          <w:p w:rsidR="0023658D" w:rsidRDefault="0023658D">
            <w:pPr>
              <w:pStyle w:val="TableParagraph"/>
              <w:rPr>
                <w:sz w:val="18"/>
              </w:rPr>
            </w:pPr>
          </w:p>
        </w:tc>
        <w:tc>
          <w:tcPr>
            <w:tcW w:w="1549" w:type="dxa"/>
          </w:tcPr>
          <w:p w:rsidR="0023658D" w:rsidRDefault="0023658D">
            <w:pPr>
              <w:pStyle w:val="TableParagraph"/>
              <w:rPr>
                <w:sz w:val="18"/>
              </w:rPr>
            </w:pPr>
          </w:p>
        </w:tc>
        <w:tc>
          <w:tcPr>
            <w:tcW w:w="1349" w:type="dxa"/>
          </w:tcPr>
          <w:p w:rsidR="0023658D" w:rsidRDefault="0023658D">
            <w:pPr>
              <w:pStyle w:val="TableParagraph"/>
              <w:rPr>
                <w:sz w:val="18"/>
              </w:rPr>
            </w:pPr>
          </w:p>
        </w:tc>
      </w:tr>
      <w:tr w:rsidR="0023658D">
        <w:trPr>
          <w:trHeight w:val="321"/>
        </w:trPr>
        <w:tc>
          <w:tcPr>
            <w:tcW w:w="1032" w:type="dxa"/>
          </w:tcPr>
          <w:p w:rsidR="0023658D" w:rsidRDefault="00070BC3">
            <w:pPr>
              <w:pStyle w:val="TableParagraph"/>
              <w:spacing w:before="46"/>
              <w:ind w:left="44" w:right="37"/>
              <w:jc w:val="center"/>
              <w:rPr>
                <w:sz w:val="20"/>
              </w:rPr>
            </w:pPr>
            <w:r>
              <w:rPr>
                <w:sz w:val="20"/>
              </w:rPr>
              <w:t>7.07.2010</w:t>
            </w:r>
          </w:p>
        </w:tc>
        <w:tc>
          <w:tcPr>
            <w:tcW w:w="1285" w:type="dxa"/>
          </w:tcPr>
          <w:p w:rsidR="0023658D" w:rsidRDefault="0023658D">
            <w:pPr>
              <w:pStyle w:val="TableParagraph"/>
              <w:rPr>
                <w:sz w:val="18"/>
              </w:rPr>
            </w:pPr>
          </w:p>
        </w:tc>
        <w:tc>
          <w:tcPr>
            <w:tcW w:w="1282" w:type="dxa"/>
          </w:tcPr>
          <w:p w:rsidR="0023658D" w:rsidRDefault="0023658D">
            <w:pPr>
              <w:pStyle w:val="TableParagraph"/>
              <w:rPr>
                <w:sz w:val="18"/>
              </w:rPr>
            </w:pPr>
          </w:p>
        </w:tc>
        <w:tc>
          <w:tcPr>
            <w:tcW w:w="1285" w:type="dxa"/>
          </w:tcPr>
          <w:p w:rsidR="0023658D" w:rsidRDefault="0023658D">
            <w:pPr>
              <w:pStyle w:val="TableParagraph"/>
              <w:rPr>
                <w:sz w:val="18"/>
              </w:rPr>
            </w:pPr>
          </w:p>
        </w:tc>
        <w:tc>
          <w:tcPr>
            <w:tcW w:w="1282" w:type="dxa"/>
          </w:tcPr>
          <w:p w:rsidR="0023658D" w:rsidRDefault="00070BC3">
            <w:pPr>
              <w:pStyle w:val="TableParagraph"/>
              <w:spacing w:before="46"/>
              <w:ind w:left="255"/>
              <w:rPr>
                <w:sz w:val="20"/>
              </w:rPr>
            </w:pPr>
            <w:r>
              <w:rPr>
                <w:sz w:val="20"/>
              </w:rPr>
              <w:t>- 451.000</w:t>
            </w:r>
          </w:p>
        </w:tc>
        <w:tc>
          <w:tcPr>
            <w:tcW w:w="1549" w:type="dxa"/>
          </w:tcPr>
          <w:p w:rsidR="0023658D" w:rsidRDefault="0023658D">
            <w:pPr>
              <w:pStyle w:val="TableParagraph"/>
              <w:rPr>
                <w:sz w:val="18"/>
              </w:rPr>
            </w:pPr>
          </w:p>
        </w:tc>
        <w:tc>
          <w:tcPr>
            <w:tcW w:w="1349" w:type="dxa"/>
          </w:tcPr>
          <w:p w:rsidR="0023658D" w:rsidRDefault="0023658D">
            <w:pPr>
              <w:pStyle w:val="TableParagraph"/>
              <w:rPr>
                <w:sz w:val="18"/>
              </w:rPr>
            </w:pPr>
          </w:p>
        </w:tc>
      </w:tr>
      <w:tr w:rsidR="0023658D">
        <w:trPr>
          <w:trHeight w:val="318"/>
        </w:trPr>
        <w:tc>
          <w:tcPr>
            <w:tcW w:w="1032" w:type="dxa"/>
          </w:tcPr>
          <w:p w:rsidR="0023658D" w:rsidRDefault="00070BC3">
            <w:pPr>
              <w:pStyle w:val="TableParagraph"/>
              <w:spacing w:before="43"/>
              <w:ind w:left="44" w:right="37"/>
              <w:jc w:val="center"/>
              <w:rPr>
                <w:sz w:val="20"/>
              </w:rPr>
            </w:pPr>
            <w:r>
              <w:rPr>
                <w:sz w:val="20"/>
              </w:rPr>
              <w:t>8.07.2010</w:t>
            </w:r>
          </w:p>
        </w:tc>
        <w:tc>
          <w:tcPr>
            <w:tcW w:w="1285" w:type="dxa"/>
          </w:tcPr>
          <w:p w:rsidR="0023658D" w:rsidRDefault="0023658D">
            <w:pPr>
              <w:pStyle w:val="TableParagraph"/>
              <w:rPr>
                <w:sz w:val="18"/>
              </w:rPr>
            </w:pPr>
          </w:p>
        </w:tc>
        <w:tc>
          <w:tcPr>
            <w:tcW w:w="1282" w:type="dxa"/>
          </w:tcPr>
          <w:p w:rsidR="0023658D" w:rsidRDefault="0023658D">
            <w:pPr>
              <w:pStyle w:val="TableParagraph"/>
              <w:rPr>
                <w:sz w:val="18"/>
              </w:rPr>
            </w:pPr>
          </w:p>
        </w:tc>
        <w:tc>
          <w:tcPr>
            <w:tcW w:w="1285" w:type="dxa"/>
          </w:tcPr>
          <w:p w:rsidR="0023658D" w:rsidRDefault="0023658D">
            <w:pPr>
              <w:pStyle w:val="TableParagraph"/>
              <w:rPr>
                <w:sz w:val="18"/>
              </w:rPr>
            </w:pPr>
          </w:p>
        </w:tc>
        <w:tc>
          <w:tcPr>
            <w:tcW w:w="1282" w:type="dxa"/>
          </w:tcPr>
          <w:p w:rsidR="0023658D" w:rsidRDefault="0023658D">
            <w:pPr>
              <w:pStyle w:val="TableParagraph"/>
              <w:rPr>
                <w:sz w:val="18"/>
              </w:rPr>
            </w:pPr>
          </w:p>
        </w:tc>
        <w:tc>
          <w:tcPr>
            <w:tcW w:w="1549" w:type="dxa"/>
          </w:tcPr>
          <w:p w:rsidR="0023658D" w:rsidRDefault="0023658D">
            <w:pPr>
              <w:pStyle w:val="TableParagraph"/>
              <w:rPr>
                <w:sz w:val="18"/>
              </w:rPr>
            </w:pPr>
          </w:p>
        </w:tc>
        <w:tc>
          <w:tcPr>
            <w:tcW w:w="1349" w:type="dxa"/>
          </w:tcPr>
          <w:p w:rsidR="0023658D" w:rsidRDefault="00070BC3">
            <w:pPr>
              <w:pStyle w:val="TableParagraph"/>
              <w:spacing w:before="43"/>
              <w:ind w:left="34" w:right="30"/>
              <w:jc w:val="center"/>
              <w:rPr>
                <w:sz w:val="20"/>
              </w:rPr>
            </w:pPr>
            <w:r>
              <w:rPr>
                <w:sz w:val="20"/>
              </w:rPr>
              <w:t>- 2.000.000</w:t>
            </w:r>
          </w:p>
        </w:tc>
      </w:tr>
      <w:tr w:rsidR="0023658D">
        <w:trPr>
          <w:trHeight w:val="321"/>
        </w:trPr>
        <w:tc>
          <w:tcPr>
            <w:tcW w:w="1032" w:type="dxa"/>
          </w:tcPr>
          <w:p w:rsidR="0023658D" w:rsidRDefault="00070BC3">
            <w:pPr>
              <w:pStyle w:val="TableParagraph"/>
              <w:spacing w:before="46"/>
              <w:ind w:left="44" w:right="37"/>
              <w:jc w:val="center"/>
              <w:rPr>
                <w:sz w:val="20"/>
              </w:rPr>
            </w:pPr>
            <w:r>
              <w:rPr>
                <w:sz w:val="20"/>
              </w:rPr>
              <w:t>9.07.2010</w:t>
            </w:r>
          </w:p>
        </w:tc>
        <w:tc>
          <w:tcPr>
            <w:tcW w:w="1285" w:type="dxa"/>
          </w:tcPr>
          <w:p w:rsidR="0023658D" w:rsidRDefault="0023658D">
            <w:pPr>
              <w:pStyle w:val="TableParagraph"/>
              <w:rPr>
                <w:sz w:val="18"/>
              </w:rPr>
            </w:pPr>
          </w:p>
        </w:tc>
        <w:tc>
          <w:tcPr>
            <w:tcW w:w="1282" w:type="dxa"/>
          </w:tcPr>
          <w:p w:rsidR="0023658D" w:rsidRDefault="0023658D">
            <w:pPr>
              <w:pStyle w:val="TableParagraph"/>
              <w:rPr>
                <w:sz w:val="18"/>
              </w:rPr>
            </w:pPr>
          </w:p>
        </w:tc>
        <w:tc>
          <w:tcPr>
            <w:tcW w:w="1285" w:type="dxa"/>
          </w:tcPr>
          <w:p w:rsidR="0023658D" w:rsidRDefault="0023658D">
            <w:pPr>
              <w:pStyle w:val="TableParagraph"/>
              <w:rPr>
                <w:sz w:val="18"/>
              </w:rPr>
            </w:pPr>
          </w:p>
        </w:tc>
        <w:tc>
          <w:tcPr>
            <w:tcW w:w="1282" w:type="dxa"/>
          </w:tcPr>
          <w:p w:rsidR="0023658D" w:rsidRDefault="00070BC3">
            <w:pPr>
              <w:pStyle w:val="TableParagraph"/>
              <w:spacing w:before="46"/>
              <w:ind w:right="174"/>
              <w:jc w:val="right"/>
              <w:rPr>
                <w:sz w:val="20"/>
              </w:rPr>
            </w:pPr>
            <w:r>
              <w:rPr>
                <w:sz w:val="20"/>
              </w:rPr>
              <w:t>- 1.000.000</w:t>
            </w:r>
          </w:p>
        </w:tc>
        <w:tc>
          <w:tcPr>
            <w:tcW w:w="1549" w:type="dxa"/>
          </w:tcPr>
          <w:p w:rsidR="0023658D" w:rsidRDefault="0023658D">
            <w:pPr>
              <w:pStyle w:val="TableParagraph"/>
              <w:rPr>
                <w:sz w:val="18"/>
              </w:rPr>
            </w:pPr>
          </w:p>
        </w:tc>
        <w:tc>
          <w:tcPr>
            <w:tcW w:w="1349" w:type="dxa"/>
          </w:tcPr>
          <w:p w:rsidR="0023658D" w:rsidRDefault="0023658D">
            <w:pPr>
              <w:pStyle w:val="TableParagraph"/>
              <w:rPr>
                <w:sz w:val="18"/>
              </w:rPr>
            </w:pPr>
          </w:p>
        </w:tc>
      </w:tr>
      <w:tr w:rsidR="0023658D">
        <w:trPr>
          <w:trHeight w:val="318"/>
        </w:trPr>
        <w:tc>
          <w:tcPr>
            <w:tcW w:w="1032" w:type="dxa"/>
          </w:tcPr>
          <w:p w:rsidR="0023658D" w:rsidRDefault="00070BC3">
            <w:pPr>
              <w:pStyle w:val="TableParagraph"/>
              <w:spacing w:before="43"/>
              <w:ind w:left="44" w:right="38"/>
              <w:jc w:val="center"/>
              <w:rPr>
                <w:sz w:val="20"/>
              </w:rPr>
            </w:pPr>
            <w:r>
              <w:rPr>
                <w:sz w:val="20"/>
              </w:rPr>
              <w:t>13.07.2010</w:t>
            </w:r>
          </w:p>
        </w:tc>
        <w:tc>
          <w:tcPr>
            <w:tcW w:w="1285" w:type="dxa"/>
          </w:tcPr>
          <w:p w:rsidR="0023658D" w:rsidRDefault="0023658D">
            <w:pPr>
              <w:pStyle w:val="TableParagraph"/>
              <w:rPr>
                <w:sz w:val="18"/>
              </w:rPr>
            </w:pPr>
          </w:p>
        </w:tc>
        <w:tc>
          <w:tcPr>
            <w:tcW w:w="1282" w:type="dxa"/>
          </w:tcPr>
          <w:p w:rsidR="0023658D" w:rsidRDefault="0023658D">
            <w:pPr>
              <w:pStyle w:val="TableParagraph"/>
              <w:rPr>
                <w:sz w:val="18"/>
              </w:rPr>
            </w:pPr>
          </w:p>
        </w:tc>
        <w:tc>
          <w:tcPr>
            <w:tcW w:w="1285" w:type="dxa"/>
          </w:tcPr>
          <w:p w:rsidR="0023658D" w:rsidRDefault="0023658D">
            <w:pPr>
              <w:pStyle w:val="TableParagraph"/>
              <w:rPr>
                <w:sz w:val="18"/>
              </w:rPr>
            </w:pPr>
          </w:p>
        </w:tc>
        <w:tc>
          <w:tcPr>
            <w:tcW w:w="1282" w:type="dxa"/>
          </w:tcPr>
          <w:p w:rsidR="0023658D" w:rsidRDefault="00070BC3">
            <w:pPr>
              <w:pStyle w:val="TableParagraph"/>
              <w:spacing w:before="43"/>
              <w:ind w:right="174"/>
              <w:jc w:val="right"/>
              <w:rPr>
                <w:sz w:val="20"/>
              </w:rPr>
            </w:pPr>
            <w:r>
              <w:rPr>
                <w:sz w:val="20"/>
              </w:rPr>
              <w:t>- 1.326.000</w:t>
            </w:r>
          </w:p>
        </w:tc>
        <w:tc>
          <w:tcPr>
            <w:tcW w:w="1549" w:type="dxa"/>
          </w:tcPr>
          <w:p w:rsidR="0023658D" w:rsidRDefault="0023658D">
            <w:pPr>
              <w:pStyle w:val="TableParagraph"/>
              <w:rPr>
                <w:sz w:val="18"/>
              </w:rPr>
            </w:pPr>
          </w:p>
        </w:tc>
        <w:tc>
          <w:tcPr>
            <w:tcW w:w="1349" w:type="dxa"/>
          </w:tcPr>
          <w:p w:rsidR="0023658D" w:rsidRDefault="0023658D">
            <w:pPr>
              <w:pStyle w:val="TableParagraph"/>
              <w:rPr>
                <w:sz w:val="18"/>
              </w:rPr>
            </w:pPr>
          </w:p>
        </w:tc>
      </w:tr>
      <w:tr w:rsidR="0023658D">
        <w:trPr>
          <w:trHeight w:val="321"/>
        </w:trPr>
        <w:tc>
          <w:tcPr>
            <w:tcW w:w="1032" w:type="dxa"/>
          </w:tcPr>
          <w:p w:rsidR="0023658D" w:rsidRDefault="00070BC3">
            <w:pPr>
              <w:pStyle w:val="TableParagraph"/>
              <w:spacing w:before="46"/>
              <w:ind w:left="44" w:right="37"/>
              <w:jc w:val="center"/>
              <w:rPr>
                <w:sz w:val="20"/>
              </w:rPr>
            </w:pPr>
            <w:r>
              <w:rPr>
                <w:sz w:val="20"/>
              </w:rPr>
              <w:t>2.11.2010</w:t>
            </w:r>
          </w:p>
        </w:tc>
        <w:tc>
          <w:tcPr>
            <w:tcW w:w="1285" w:type="dxa"/>
          </w:tcPr>
          <w:p w:rsidR="0023658D" w:rsidRDefault="0023658D">
            <w:pPr>
              <w:pStyle w:val="TableParagraph"/>
              <w:rPr>
                <w:sz w:val="18"/>
              </w:rPr>
            </w:pPr>
          </w:p>
        </w:tc>
        <w:tc>
          <w:tcPr>
            <w:tcW w:w="1282" w:type="dxa"/>
          </w:tcPr>
          <w:p w:rsidR="0023658D" w:rsidRDefault="0023658D">
            <w:pPr>
              <w:pStyle w:val="TableParagraph"/>
              <w:rPr>
                <w:sz w:val="18"/>
              </w:rPr>
            </w:pPr>
          </w:p>
        </w:tc>
        <w:tc>
          <w:tcPr>
            <w:tcW w:w="1285" w:type="dxa"/>
          </w:tcPr>
          <w:p w:rsidR="0023658D" w:rsidRDefault="0023658D">
            <w:pPr>
              <w:pStyle w:val="TableParagraph"/>
              <w:rPr>
                <w:sz w:val="18"/>
              </w:rPr>
            </w:pPr>
          </w:p>
        </w:tc>
        <w:tc>
          <w:tcPr>
            <w:tcW w:w="1282" w:type="dxa"/>
          </w:tcPr>
          <w:p w:rsidR="0023658D" w:rsidRDefault="0023658D">
            <w:pPr>
              <w:pStyle w:val="TableParagraph"/>
              <w:rPr>
                <w:sz w:val="18"/>
              </w:rPr>
            </w:pPr>
          </w:p>
        </w:tc>
        <w:tc>
          <w:tcPr>
            <w:tcW w:w="1549" w:type="dxa"/>
          </w:tcPr>
          <w:p w:rsidR="0023658D" w:rsidRDefault="0023658D">
            <w:pPr>
              <w:pStyle w:val="TableParagraph"/>
              <w:rPr>
                <w:sz w:val="18"/>
              </w:rPr>
            </w:pPr>
          </w:p>
        </w:tc>
        <w:tc>
          <w:tcPr>
            <w:tcW w:w="1349" w:type="dxa"/>
          </w:tcPr>
          <w:p w:rsidR="0023658D" w:rsidRDefault="00070BC3">
            <w:pPr>
              <w:pStyle w:val="TableParagraph"/>
              <w:spacing w:before="46"/>
              <w:ind w:left="34" w:right="29"/>
              <w:jc w:val="center"/>
              <w:rPr>
                <w:sz w:val="20"/>
              </w:rPr>
            </w:pPr>
            <w:r>
              <w:rPr>
                <w:sz w:val="20"/>
              </w:rPr>
              <w:t>8.500</w:t>
            </w:r>
          </w:p>
        </w:tc>
      </w:tr>
      <w:tr w:rsidR="0023658D">
        <w:trPr>
          <w:trHeight w:val="318"/>
        </w:trPr>
        <w:tc>
          <w:tcPr>
            <w:tcW w:w="1032" w:type="dxa"/>
          </w:tcPr>
          <w:p w:rsidR="0023658D" w:rsidRDefault="00070BC3">
            <w:pPr>
              <w:pStyle w:val="TableParagraph"/>
              <w:spacing w:before="43"/>
              <w:ind w:left="44" w:right="37"/>
              <w:jc w:val="center"/>
              <w:rPr>
                <w:sz w:val="20"/>
              </w:rPr>
            </w:pPr>
            <w:r>
              <w:rPr>
                <w:sz w:val="20"/>
              </w:rPr>
              <w:t>3.11.2010</w:t>
            </w:r>
          </w:p>
        </w:tc>
        <w:tc>
          <w:tcPr>
            <w:tcW w:w="1285" w:type="dxa"/>
          </w:tcPr>
          <w:p w:rsidR="0023658D" w:rsidRDefault="0023658D">
            <w:pPr>
              <w:pStyle w:val="TableParagraph"/>
              <w:rPr>
                <w:sz w:val="18"/>
              </w:rPr>
            </w:pPr>
          </w:p>
        </w:tc>
        <w:tc>
          <w:tcPr>
            <w:tcW w:w="1282" w:type="dxa"/>
          </w:tcPr>
          <w:p w:rsidR="0023658D" w:rsidRDefault="00070BC3">
            <w:pPr>
              <w:pStyle w:val="TableParagraph"/>
              <w:spacing w:before="43"/>
              <w:ind w:left="59" w:right="55"/>
              <w:jc w:val="center"/>
              <w:rPr>
                <w:sz w:val="20"/>
              </w:rPr>
            </w:pPr>
            <w:r>
              <w:rPr>
                <w:sz w:val="20"/>
              </w:rPr>
              <w:t>- 4.000</w:t>
            </w:r>
          </w:p>
        </w:tc>
        <w:tc>
          <w:tcPr>
            <w:tcW w:w="1285" w:type="dxa"/>
          </w:tcPr>
          <w:p w:rsidR="0023658D" w:rsidRDefault="0023658D">
            <w:pPr>
              <w:pStyle w:val="TableParagraph"/>
              <w:rPr>
                <w:sz w:val="18"/>
              </w:rPr>
            </w:pPr>
          </w:p>
        </w:tc>
        <w:tc>
          <w:tcPr>
            <w:tcW w:w="1282" w:type="dxa"/>
          </w:tcPr>
          <w:p w:rsidR="0023658D" w:rsidRDefault="00070BC3">
            <w:pPr>
              <w:pStyle w:val="TableParagraph"/>
              <w:spacing w:before="43"/>
              <w:ind w:left="353"/>
              <w:rPr>
                <w:sz w:val="20"/>
              </w:rPr>
            </w:pPr>
            <w:r>
              <w:rPr>
                <w:sz w:val="20"/>
              </w:rPr>
              <w:t>- 1.500</w:t>
            </w:r>
          </w:p>
        </w:tc>
        <w:tc>
          <w:tcPr>
            <w:tcW w:w="1549" w:type="dxa"/>
          </w:tcPr>
          <w:p w:rsidR="0023658D" w:rsidRDefault="0023658D">
            <w:pPr>
              <w:pStyle w:val="TableParagraph"/>
              <w:rPr>
                <w:sz w:val="18"/>
              </w:rPr>
            </w:pPr>
          </w:p>
        </w:tc>
        <w:tc>
          <w:tcPr>
            <w:tcW w:w="1349" w:type="dxa"/>
          </w:tcPr>
          <w:p w:rsidR="0023658D" w:rsidRDefault="0023658D">
            <w:pPr>
              <w:pStyle w:val="TableParagraph"/>
              <w:rPr>
                <w:sz w:val="18"/>
              </w:rPr>
            </w:pPr>
          </w:p>
        </w:tc>
      </w:tr>
      <w:tr w:rsidR="0023658D">
        <w:trPr>
          <w:trHeight w:val="321"/>
        </w:trPr>
        <w:tc>
          <w:tcPr>
            <w:tcW w:w="1032" w:type="dxa"/>
            <w:shd w:val="clear" w:color="auto" w:fill="F1F1F1"/>
          </w:tcPr>
          <w:p w:rsidR="0023658D" w:rsidRDefault="00070BC3">
            <w:pPr>
              <w:pStyle w:val="TableParagraph"/>
              <w:spacing w:before="46"/>
              <w:ind w:left="44" w:right="35"/>
              <w:jc w:val="center"/>
              <w:rPr>
                <w:b/>
                <w:sz w:val="20"/>
              </w:rPr>
            </w:pPr>
            <w:r>
              <w:rPr>
                <w:b/>
                <w:sz w:val="20"/>
              </w:rPr>
              <w:t>2010</w:t>
            </w:r>
          </w:p>
        </w:tc>
        <w:tc>
          <w:tcPr>
            <w:tcW w:w="1285" w:type="dxa"/>
            <w:shd w:val="clear" w:color="auto" w:fill="F1F1F1"/>
          </w:tcPr>
          <w:p w:rsidR="0023658D" w:rsidRDefault="00070BC3">
            <w:pPr>
              <w:pStyle w:val="TableParagraph"/>
              <w:spacing w:before="46"/>
              <w:ind w:right="234"/>
              <w:jc w:val="right"/>
              <w:rPr>
                <w:b/>
                <w:sz w:val="20"/>
              </w:rPr>
            </w:pPr>
            <w:r>
              <w:rPr>
                <w:b/>
                <w:w w:val="95"/>
                <w:sz w:val="20"/>
              </w:rPr>
              <w:t>9.743.978</w:t>
            </w:r>
          </w:p>
        </w:tc>
        <w:tc>
          <w:tcPr>
            <w:tcW w:w="1282" w:type="dxa"/>
            <w:shd w:val="clear" w:color="auto" w:fill="F1F1F1"/>
          </w:tcPr>
          <w:p w:rsidR="0023658D" w:rsidRDefault="00070BC3">
            <w:pPr>
              <w:pStyle w:val="TableParagraph"/>
              <w:spacing w:before="46"/>
              <w:ind w:left="59" w:right="55"/>
              <w:jc w:val="center"/>
              <w:rPr>
                <w:b/>
                <w:sz w:val="20"/>
              </w:rPr>
            </w:pPr>
            <w:r>
              <w:rPr>
                <w:b/>
                <w:sz w:val="20"/>
              </w:rPr>
              <w:t>- 5.100</w:t>
            </w:r>
          </w:p>
        </w:tc>
        <w:tc>
          <w:tcPr>
            <w:tcW w:w="1285" w:type="dxa"/>
            <w:shd w:val="clear" w:color="auto" w:fill="F1F1F1"/>
          </w:tcPr>
          <w:p w:rsidR="0023658D" w:rsidRDefault="00070BC3">
            <w:pPr>
              <w:pStyle w:val="TableParagraph"/>
              <w:spacing w:before="46"/>
              <w:ind w:left="62" w:right="56"/>
              <w:jc w:val="center"/>
              <w:rPr>
                <w:b/>
                <w:sz w:val="20"/>
              </w:rPr>
            </w:pPr>
            <w:r>
              <w:rPr>
                <w:b/>
                <w:sz w:val="20"/>
              </w:rPr>
              <w:t>5.549.548</w:t>
            </w:r>
          </w:p>
        </w:tc>
        <w:tc>
          <w:tcPr>
            <w:tcW w:w="1282" w:type="dxa"/>
            <w:shd w:val="clear" w:color="auto" w:fill="F1F1F1"/>
          </w:tcPr>
          <w:p w:rsidR="0023658D" w:rsidRDefault="00070BC3">
            <w:pPr>
              <w:pStyle w:val="TableParagraph"/>
              <w:spacing w:before="46"/>
              <w:ind w:right="174"/>
              <w:jc w:val="right"/>
              <w:rPr>
                <w:b/>
                <w:sz w:val="20"/>
              </w:rPr>
            </w:pPr>
            <w:r>
              <w:rPr>
                <w:b/>
                <w:sz w:val="20"/>
              </w:rPr>
              <w:t>- 2.781.000</w:t>
            </w:r>
          </w:p>
        </w:tc>
        <w:tc>
          <w:tcPr>
            <w:tcW w:w="1549" w:type="dxa"/>
            <w:shd w:val="clear" w:color="auto" w:fill="F1F1F1"/>
          </w:tcPr>
          <w:p w:rsidR="0023658D" w:rsidRDefault="0023658D">
            <w:pPr>
              <w:pStyle w:val="TableParagraph"/>
              <w:rPr>
                <w:sz w:val="18"/>
              </w:rPr>
            </w:pPr>
          </w:p>
        </w:tc>
        <w:tc>
          <w:tcPr>
            <w:tcW w:w="1349" w:type="dxa"/>
            <w:shd w:val="clear" w:color="auto" w:fill="F1F1F1"/>
          </w:tcPr>
          <w:p w:rsidR="0023658D" w:rsidRDefault="00070BC3">
            <w:pPr>
              <w:pStyle w:val="TableParagraph"/>
              <w:spacing w:before="46"/>
              <w:ind w:left="34" w:right="30"/>
              <w:jc w:val="center"/>
              <w:rPr>
                <w:b/>
                <w:sz w:val="20"/>
              </w:rPr>
            </w:pPr>
            <w:r>
              <w:rPr>
                <w:b/>
                <w:sz w:val="20"/>
              </w:rPr>
              <w:t>- 12.502.000</w:t>
            </w:r>
          </w:p>
        </w:tc>
      </w:tr>
      <w:tr w:rsidR="0023658D">
        <w:trPr>
          <w:trHeight w:val="549"/>
        </w:trPr>
        <w:tc>
          <w:tcPr>
            <w:tcW w:w="1032" w:type="dxa"/>
            <w:shd w:val="clear" w:color="auto" w:fill="D9D9D9"/>
          </w:tcPr>
          <w:p w:rsidR="0023658D" w:rsidRDefault="00070BC3">
            <w:pPr>
              <w:pStyle w:val="TableParagraph"/>
              <w:spacing w:before="43"/>
              <w:ind w:left="110" w:right="81" w:firstLine="177"/>
              <w:rPr>
                <w:b/>
                <w:sz w:val="20"/>
              </w:rPr>
            </w:pPr>
            <w:r>
              <w:rPr>
                <w:b/>
                <w:sz w:val="20"/>
              </w:rPr>
              <w:t>Total Montvale</w:t>
            </w:r>
          </w:p>
        </w:tc>
        <w:tc>
          <w:tcPr>
            <w:tcW w:w="1285" w:type="dxa"/>
            <w:shd w:val="clear" w:color="auto" w:fill="D9D9D9"/>
          </w:tcPr>
          <w:p w:rsidR="0023658D" w:rsidRDefault="00070BC3">
            <w:pPr>
              <w:pStyle w:val="TableParagraph"/>
              <w:spacing w:before="158"/>
              <w:ind w:right="133"/>
              <w:jc w:val="right"/>
              <w:rPr>
                <w:b/>
                <w:sz w:val="20"/>
              </w:rPr>
            </w:pPr>
            <w:r>
              <w:rPr>
                <w:b/>
                <w:w w:val="95"/>
                <w:sz w:val="20"/>
              </w:rPr>
              <w:t>294.878.438</w:t>
            </w:r>
          </w:p>
        </w:tc>
        <w:tc>
          <w:tcPr>
            <w:tcW w:w="1282" w:type="dxa"/>
            <w:shd w:val="clear" w:color="auto" w:fill="D9D9D9"/>
          </w:tcPr>
          <w:p w:rsidR="0023658D" w:rsidRDefault="00070BC3">
            <w:pPr>
              <w:pStyle w:val="TableParagraph"/>
              <w:spacing w:before="158"/>
              <w:ind w:left="60" w:right="55"/>
              <w:jc w:val="center"/>
              <w:rPr>
                <w:b/>
                <w:sz w:val="20"/>
              </w:rPr>
            </w:pPr>
            <w:r>
              <w:rPr>
                <w:b/>
                <w:sz w:val="20"/>
              </w:rPr>
              <w:t>- 224.277.470</w:t>
            </w:r>
          </w:p>
        </w:tc>
        <w:tc>
          <w:tcPr>
            <w:tcW w:w="1285" w:type="dxa"/>
            <w:shd w:val="clear" w:color="auto" w:fill="D9D9D9"/>
          </w:tcPr>
          <w:p w:rsidR="0023658D" w:rsidRDefault="00070BC3">
            <w:pPr>
              <w:pStyle w:val="TableParagraph"/>
              <w:spacing w:before="158"/>
              <w:ind w:left="62" w:right="56"/>
              <w:jc w:val="center"/>
              <w:rPr>
                <w:b/>
                <w:sz w:val="20"/>
              </w:rPr>
            </w:pPr>
            <w:r>
              <w:rPr>
                <w:b/>
                <w:sz w:val="20"/>
              </w:rPr>
              <w:t>428.538.664</w:t>
            </w:r>
          </w:p>
        </w:tc>
        <w:tc>
          <w:tcPr>
            <w:tcW w:w="1282" w:type="dxa"/>
            <w:shd w:val="clear" w:color="auto" w:fill="D9D9D9"/>
          </w:tcPr>
          <w:p w:rsidR="0023658D" w:rsidRDefault="00070BC3">
            <w:pPr>
              <w:pStyle w:val="TableParagraph"/>
              <w:spacing w:before="158"/>
              <w:ind w:right="74"/>
              <w:jc w:val="right"/>
              <w:rPr>
                <w:b/>
                <w:sz w:val="20"/>
              </w:rPr>
            </w:pPr>
            <w:r>
              <w:rPr>
                <w:b/>
                <w:sz w:val="20"/>
              </w:rPr>
              <w:t>- 288.768.700</w:t>
            </w:r>
          </w:p>
        </w:tc>
        <w:tc>
          <w:tcPr>
            <w:tcW w:w="1549" w:type="dxa"/>
            <w:shd w:val="clear" w:color="auto" w:fill="D9D9D9"/>
          </w:tcPr>
          <w:p w:rsidR="0023658D" w:rsidRDefault="00070BC3">
            <w:pPr>
              <w:pStyle w:val="TableParagraph"/>
              <w:spacing w:before="158"/>
              <w:ind w:left="44" w:right="42"/>
              <w:jc w:val="center"/>
              <w:rPr>
                <w:b/>
                <w:sz w:val="20"/>
              </w:rPr>
            </w:pPr>
            <w:r>
              <w:rPr>
                <w:b/>
                <w:sz w:val="20"/>
              </w:rPr>
              <w:t>- 9.933.849</w:t>
            </w:r>
          </w:p>
        </w:tc>
        <w:tc>
          <w:tcPr>
            <w:tcW w:w="1349" w:type="dxa"/>
            <w:shd w:val="clear" w:color="auto" w:fill="D9D9D9"/>
          </w:tcPr>
          <w:p w:rsidR="0023658D" w:rsidRDefault="00070BC3">
            <w:pPr>
              <w:pStyle w:val="TableParagraph"/>
              <w:spacing w:before="158"/>
              <w:ind w:left="33" w:right="31"/>
              <w:jc w:val="center"/>
              <w:rPr>
                <w:b/>
                <w:sz w:val="20"/>
              </w:rPr>
            </w:pPr>
            <w:r>
              <w:rPr>
                <w:b/>
                <w:sz w:val="20"/>
              </w:rPr>
              <w:t>- 199.529.402</w:t>
            </w:r>
          </w:p>
        </w:tc>
      </w:tr>
    </w:tbl>
    <w:p w:rsidR="0023658D" w:rsidRDefault="0023658D">
      <w:pPr>
        <w:jc w:val="center"/>
        <w:rPr>
          <w:sz w:val="20"/>
        </w:rPr>
        <w:sectPr w:rsidR="0023658D">
          <w:pgSz w:w="11910" w:h="16840"/>
          <w:pgMar w:top="1400" w:right="1160" w:bottom="760" w:left="1140" w:header="0" w:footer="572" w:gutter="0"/>
          <w:cols w:space="720"/>
        </w:sectPr>
      </w:pPr>
    </w:p>
    <w:p w:rsidR="0023658D" w:rsidRDefault="00070BC3">
      <w:pPr>
        <w:pStyle w:val="Heading2"/>
        <w:ind w:left="1908" w:right="1885" w:firstLine="0"/>
        <w:jc w:val="center"/>
      </w:pPr>
      <w:r>
        <w:t>Summary tables re. Oil sales</w:t>
      </w:r>
    </w:p>
    <w:p w:rsidR="0023658D" w:rsidRDefault="0023658D">
      <w:pPr>
        <w:pStyle w:val="BodyText"/>
        <w:spacing w:before="2" w:after="1"/>
        <w:rPr>
          <w:b/>
          <w:sz w:val="28"/>
        </w:rPr>
      </w:pPr>
    </w:p>
    <w:tbl>
      <w:tblPr>
        <w:tblW w:w="0" w:type="auto"/>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18"/>
        <w:gridCol w:w="1535"/>
        <w:gridCol w:w="1534"/>
        <w:gridCol w:w="1726"/>
        <w:gridCol w:w="1726"/>
        <w:gridCol w:w="1524"/>
      </w:tblGrid>
      <w:tr w:rsidR="0023658D">
        <w:trPr>
          <w:trHeight w:val="345"/>
        </w:trPr>
        <w:tc>
          <w:tcPr>
            <w:tcW w:w="9063" w:type="dxa"/>
            <w:gridSpan w:val="6"/>
            <w:shd w:val="clear" w:color="auto" w:fill="D9D9D9"/>
          </w:tcPr>
          <w:p w:rsidR="0023658D" w:rsidRDefault="00070BC3">
            <w:pPr>
              <w:pStyle w:val="TableParagraph"/>
              <w:spacing w:before="58"/>
              <w:ind w:left="2523" w:right="2517"/>
              <w:jc w:val="center"/>
              <w:rPr>
                <w:b/>
                <w:sz w:val="20"/>
              </w:rPr>
            </w:pPr>
            <w:r>
              <w:rPr>
                <w:b/>
                <w:sz w:val="20"/>
              </w:rPr>
              <w:t>Movement of funds year by year</w:t>
            </w:r>
          </w:p>
        </w:tc>
      </w:tr>
      <w:tr w:rsidR="0023658D">
        <w:trPr>
          <w:trHeight w:val="342"/>
        </w:trPr>
        <w:tc>
          <w:tcPr>
            <w:tcW w:w="1018" w:type="dxa"/>
            <w:vMerge w:val="restart"/>
            <w:shd w:val="clear" w:color="auto" w:fill="F1F1F1"/>
          </w:tcPr>
          <w:p w:rsidR="0023658D" w:rsidRDefault="0023658D">
            <w:pPr>
              <w:pStyle w:val="TableParagraph"/>
              <w:spacing w:before="3"/>
              <w:rPr>
                <w:b/>
                <w:sz w:val="20"/>
              </w:rPr>
            </w:pPr>
          </w:p>
          <w:p w:rsidR="0023658D" w:rsidRDefault="00070BC3">
            <w:pPr>
              <w:pStyle w:val="TableParagraph"/>
              <w:ind w:left="235"/>
              <w:rPr>
                <w:b/>
                <w:sz w:val="20"/>
              </w:rPr>
            </w:pPr>
            <w:r>
              <w:rPr>
                <w:b/>
                <w:sz w:val="20"/>
              </w:rPr>
              <w:t>Year</w:t>
            </w:r>
          </w:p>
        </w:tc>
        <w:tc>
          <w:tcPr>
            <w:tcW w:w="3069" w:type="dxa"/>
            <w:gridSpan w:val="2"/>
            <w:shd w:val="clear" w:color="auto" w:fill="F1F1F1"/>
          </w:tcPr>
          <w:p w:rsidR="0023658D" w:rsidRDefault="00070BC3">
            <w:pPr>
              <w:pStyle w:val="TableParagraph"/>
              <w:spacing w:before="58"/>
              <w:ind w:left="356"/>
              <w:rPr>
                <w:b/>
                <w:sz w:val="20"/>
              </w:rPr>
            </w:pPr>
            <w:r>
              <w:rPr>
                <w:b/>
                <w:sz w:val="20"/>
              </w:rPr>
              <w:t>KPM COMSA (11.11.2005)</w:t>
            </w:r>
          </w:p>
        </w:tc>
        <w:tc>
          <w:tcPr>
            <w:tcW w:w="3452" w:type="dxa"/>
            <w:gridSpan w:val="2"/>
            <w:shd w:val="clear" w:color="auto" w:fill="F1F1F1"/>
          </w:tcPr>
          <w:p w:rsidR="0023658D" w:rsidRDefault="00070BC3">
            <w:pPr>
              <w:pStyle w:val="TableParagraph"/>
              <w:spacing w:before="58"/>
              <w:ind w:left="564"/>
              <w:rPr>
                <w:b/>
                <w:sz w:val="20"/>
              </w:rPr>
            </w:pPr>
            <w:r>
              <w:rPr>
                <w:b/>
                <w:sz w:val="20"/>
              </w:rPr>
              <w:t>TNG COMSA (20.01.2006)</w:t>
            </w:r>
          </w:p>
        </w:tc>
        <w:tc>
          <w:tcPr>
            <w:tcW w:w="1524" w:type="dxa"/>
            <w:shd w:val="clear" w:color="auto" w:fill="F1F1F1"/>
          </w:tcPr>
          <w:p w:rsidR="0023658D" w:rsidRDefault="00070BC3">
            <w:pPr>
              <w:pStyle w:val="TableParagraph"/>
              <w:spacing w:before="58"/>
              <w:ind w:left="32" w:right="30"/>
              <w:jc w:val="center"/>
              <w:rPr>
                <w:b/>
                <w:sz w:val="20"/>
              </w:rPr>
            </w:pPr>
            <w:r>
              <w:rPr>
                <w:b/>
                <w:sz w:val="20"/>
              </w:rPr>
              <w:t>Reimbursement</w:t>
            </w:r>
          </w:p>
        </w:tc>
      </w:tr>
      <w:tr w:rsidR="0023658D">
        <w:trPr>
          <w:trHeight w:val="345"/>
        </w:trPr>
        <w:tc>
          <w:tcPr>
            <w:tcW w:w="1018" w:type="dxa"/>
            <w:vMerge/>
            <w:tcBorders>
              <w:top w:val="nil"/>
            </w:tcBorders>
            <w:shd w:val="clear" w:color="auto" w:fill="F1F1F1"/>
          </w:tcPr>
          <w:p w:rsidR="0023658D" w:rsidRDefault="0023658D">
            <w:pPr>
              <w:rPr>
                <w:sz w:val="2"/>
                <w:szCs w:val="2"/>
              </w:rPr>
            </w:pPr>
          </w:p>
        </w:tc>
        <w:tc>
          <w:tcPr>
            <w:tcW w:w="1535" w:type="dxa"/>
            <w:shd w:val="clear" w:color="auto" w:fill="F1F1F1"/>
          </w:tcPr>
          <w:p w:rsidR="0023658D" w:rsidRDefault="00070BC3">
            <w:pPr>
              <w:pStyle w:val="TableParagraph"/>
              <w:spacing w:before="58"/>
              <w:ind w:right="205"/>
              <w:jc w:val="right"/>
              <w:rPr>
                <w:b/>
                <w:sz w:val="20"/>
              </w:rPr>
            </w:pPr>
            <w:r>
              <w:rPr>
                <w:b/>
                <w:sz w:val="20"/>
              </w:rPr>
              <w:t>From Vitol S.A.</w:t>
            </w:r>
          </w:p>
        </w:tc>
        <w:tc>
          <w:tcPr>
            <w:tcW w:w="1534" w:type="dxa"/>
            <w:shd w:val="clear" w:color="auto" w:fill="F1F1F1"/>
          </w:tcPr>
          <w:p w:rsidR="0023658D" w:rsidRDefault="00070BC3">
            <w:pPr>
              <w:pStyle w:val="TableParagraph"/>
              <w:spacing w:before="58"/>
              <w:ind w:left="183" w:right="182"/>
              <w:jc w:val="center"/>
              <w:rPr>
                <w:b/>
                <w:sz w:val="20"/>
              </w:rPr>
            </w:pPr>
            <w:r>
              <w:rPr>
                <w:b/>
                <w:sz w:val="20"/>
              </w:rPr>
              <w:t>In Stadoil</w:t>
            </w:r>
          </w:p>
        </w:tc>
        <w:tc>
          <w:tcPr>
            <w:tcW w:w="1726" w:type="dxa"/>
            <w:shd w:val="clear" w:color="auto" w:fill="F1F1F1"/>
          </w:tcPr>
          <w:p w:rsidR="0023658D" w:rsidRDefault="00070BC3">
            <w:pPr>
              <w:pStyle w:val="TableParagraph"/>
              <w:spacing w:before="58"/>
              <w:ind w:left="38" w:right="38"/>
              <w:jc w:val="center"/>
              <w:rPr>
                <w:b/>
                <w:sz w:val="20"/>
              </w:rPr>
            </w:pPr>
            <w:r>
              <w:rPr>
                <w:b/>
                <w:sz w:val="20"/>
              </w:rPr>
              <w:t>From Vitol S.A.</w:t>
            </w:r>
          </w:p>
        </w:tc>
        <w:tc>
          <w:tcPr>
            <w:tcW w:w="1726" w:type="dxa"/>
            <w:shd w:val="clear" w:color="auto" w:fill="F1F1F1"/>
          </w:tcPr>
          <w:p w:rsidR="0023658D" w:rsidRDefault="00070BC3">
            <w:pPr>
              <w:pStyle w:val="TableParagraph"/>
              <w:spacing w:before="58"/>
              <w:ind w:left="38" w:right="38"/>
              <w:jc w:val="center"/>
              <w:rPr>
                <w:b/>
                <w:sz w:val="20"/>
              </w:rPr>
            </w:pPr>
            <w:r>
              <w:rPr>
                <w:b/>
                <w:sz w:val="20"/>
              </w:rPr>
              <w:t>To General Affinity</w:t>
            </w:r>
          </w:p>
        </w:tc>
        <w:tc>
          <w:tcPr>
            <w:tcW w:w="1524" w:type="dxa"/>
            <w:shd w:val="clear" w:color="auto" w:fill="F1F1F1"/>
          </w:tcPr>
          <w:p w:rsidR="0023658D" w:rsidRDefault="00070BC3">
            <w:pPr>
              <w:pStyle w:val="TableParagraph"/>
              <w:spacing w:before="58"/>
              <w:ind w:left="32" w:right="30"/>
              <w:jc w:val="center"/>
              <w:rPr>
                <w:b/>
                <w:sz w:val="20"/>
              </w:rPr>
            </w:pPr>
            <w:r>
              <w:rPr>
                <w:b/>
                <w:sz w:val="20"/>
              </w:rPr>
              <w:t>To Vitol S.A.</w:t>
            </w:r>
          </w:p>
        </w:tc>
      </w:tr>
      <w:tr w:rsidR="0023658D">
        <w:trPr>
          <w:trHeight w:val="342"/>
        </w:trPr>
        <w:tc>
          <w:tcPr>
            <w:tcW w:w="1018" w:type="dxa"/>
          </w:tcPr>
          <w:p w:rsidR="0023658D" w:rsidRDefault="00070BC3">
            <w:pPr>
              <w:pStyle w:val="TableParagraph"/>
              <w:spacing w:before="58"/>
              <w:ind w:left="307"/>
              <w:rPr>
                <w:sz w:val="20"/>
              </w:rPr>
            </w:pPr>
            <w:r>
              <w:rPr>
                <w:sz w:val="20"/>
              </w:rPr>
              <w:t>2005</w:t>
            </w:r>
          </w:p>
        </w:tc>
        <w:tc>
          <w:tcPr>
            <w:tcW w:w="1535" w:type="dxa"/>
          </w:tcPr>
          <w:p w:rsidR="0023658D" w:rsidRDefault="00070BC3">
            <w:pPr>
              <w:pStyle w:val="TableParagraph"/>
              <w:spacing w:before="58"/>
              <w:ind w:right="309"/>
              <w:jc w:val="right"/>
              <w:rPr>
                <w:sz w:val="20"/>
              </w:rPr>
            </w:pPr>
            <w:r>
              <w:rPr>
                <w:w w:val="95"/>
                <w:sz w:val="20"/>
              </w:rPr>
              <w:t>29.000.000</w:t>
            </w:r>
          </w:p>
        </w:tc>
        <w:tc>
          <w:tcPr>
            <w:tcW w:w="1534" w:type="dxa"/>
          </w:tcPr>
          <w:p w:rsidR="0023658D" w:rsidRDefault="00070BC3">
            <w:pPr>
              <w:pStyle w:val="TableParagraph"/>
              <w:spacing w:before="58"/>
              <w:ind w:left="184" w:right="180"/>
              <w:jc w:val="center"/>
              <w:rPr>
                <w:sz w:val="20"/>
              </w:rPr>
            </w:pPr>
            <w:r>
              <w:rPr>
                <w:sz w:val="20"/>
              </w:rPr>
              <w:t>- 8.210.000</w:t>
            </w:r>
          </w:p>
        </w:tc>
        <w:tc>
          <w:tcPr>
            <w:tcW w:w="1726" w:type="dxa"/>
          </w:tcPr>
          <w:p w:rsidR="0023658D" w:rsidRDefault="00070BC3">
            <w:pPr>
              <w:pStyle w:val="TableParagraph"/>
              <w:spacing w:before="58"/>
              <w:ind w:right="1"/>
              <w:jc w:val="center"/>
              <w:rPr>
                <w:sz w:val="20"/>
              </w:rPr>
            </w:pPr>
            <w:r>
              <w:rPr>
                <w:w w:val="99"/>
                <w:sz w:val="20"/>
              </w:rPr>
              <w:t>0</w:t>
            </w:r>
          </w:p>
        </w:tc>
        <w:tc>
          <w:tcPr>
            <w:tcW w:w="1726" w:type="dxa"/>
          </w:tcPr>
          <w:p w:rsidR="0023658D" w:rsidRDefault="00070BC3">
            <w:pPr>
              <w:pStyle w:val="TableParagraph"/>
              <w:spacing w:before="58"/>
              <w:ind w:left="2"/>
              <w:jc w:val="center"/>
              <w:rPr>
                <w:sz w:val="20"/>
              </w:rPr>
            </w:pPr>
            <w:r>
              <w:rPr>
                <w:w w:val="99"/>
                <w:sz w:val="20"/>
              </w:rPr>
              <w:t>0</w:t>
            </w:r>
          </w:p>
        </w:tc>
        <w:tc>
          <w:tcPr>
            <w:tcW w:w="1524" w:type="dxa"/>
          </w:tcPr>
          <w:p w:rsidR="0023658D" w:rsidRDefault="00070BC3">
            <w:pPr>
              <w:pStyle w:val="TableParagraph"/>
              <w:spacing w:before="58"/>
              <w:ind w:left="32" w:right="28"/>
              <w:jc w:val="center"/>
              <w:rPr>
                <w:sz w:val="20"/>
              </w:rPr>
            </w:pPr>
            <w:r>
              <w:rPr>
                <w:sz w:val="20"/>
              </w:rPr>
              <w:t>- 52.125</w:t>
            </w:r>
          </w:p>
        </w:tc>
      </w:tr>
      <w:tr w:rsidR="0023658D">
        <w:trPr>
          <w:trHeight w:val="345"/>
        </w:trPr>
        <w:tc>
          <w:tcPr>
            <w:tcW w:w="1018" w:type="dxa"/>
          </w:tcPr>
          <w:p w:rsidR="0023658D" w:rsidRDefault="00070BC3">
            <w:pPr>
              <w:pStyle w:val="TableParagraph"/>
              <w:spacing w:before="58"/>
              <w:ind w:left="307"/>
              <w:rPr>
                <w:sz w:val="20"/>
              </w:rPr>
            </w:pPr>
            <w:r>
              <w:rPr>
                <w:sz w:val="20"/>
              </w:rPr>
              <w:t>2006</w:t>
            </w:r>
          </w:p>
        </w:tc>
        <w:tc>
          <w:tcPr>
            <w:tcW w:w="1535" w:type="dxa"/>
          </w:tcPr>
          <w:p w:rsidR="0023658D" w:rsidRDefault="00070BC3">
            <w:pPr>
              <w:pStyle w:val="TableParagraph"/>
              <w:spacing w:before="58"/>
              <w:ind w:right="259"/>
              <w:jc w:val="right"/>
              <w:rPr>
                <w:sz w:val="20"/>
              </w:rPr>
            </w:pPr>
            <w:r>
              <w:rPr>
                <w:w w:val="95"/>
                <w:sz w:val="20"/>
              </w:rPr>
              <w:t>121.600.000</w:t>
            </w:r>
          </w:p>
        </w:tc>
        <w:tc>
          <w:tcPr>
            <w:tcW w:w="1534" w:type="dxa"/>
          </w:tcPr>
          <w:p w:rsidR="0023658D" w:rsidRDefault="00070BC3">
            <w:pPr>
              <w:pStyle w:val="TableParagraph"/>
              <w:spacing w:before="58"/>
              <w:ind w:left="184" w:right="180"/>
              <w:jc w:val="center"/>
              <w:rPr>
                <w:sz w:val="20"/>
              </w:rPr>
            </w:pPr>
            <w:r>
              <w:rPr>
                <w:sz w:val="20"/>
              </w:rPr>
              <w:t>- 88.562.500</w:t>
            </w:r>
          </w:p>
        </w:tc>
        <w:tc>
          <w:tcPr>
            <w:tcW w:w="1726" w:type="dxa"/>
          </w:tcPr>
          <w:p w:rsidR="0023658D" w:rsidRDefault="00070BC3">
            <w:pPr>
              <w:pStyle w:val="TableParagraph"/>
              <w:spacing w:before="58"/>
              <w:ind w:left="38" w:right="38"/>
              <w:jc w:val="center"/>
              <w:rPr>
                <w:sz w:val="20"/>
              </w:rPr>
            </w:pPr>
            <w:r>
              <w:rPr>
                <w:sz w:val="20"/>
              </w:rPr>
              <w:t>115.100.000</w:t>
            </w:r>
          </w:p>
        </w:tc>
        <w:tc>
          <w:tcPr>
            <w:tcW w:w="1726" w:type="dxa"/>
          </w:tcPr>
          <w:p w:rsidR="0023658D" w:rsidRDefault="00070BC3">
            <w:pPr>
              <w:pStyle w:val="TableParagraph"/>
              <w:spacing w:before="58"/>
              <w:ind w:left="38" w:right="35"/>
              <w:jc w:val="center"/>
              <w:rPr>
                <w:sz w:val="20"/>
              </w:rPr>
            </w:pPr>
            <w:r>
              <w:rPr>
                <w:sz w:val="20"/>
              </w:rPr>
              <w:t>- 81.197.250</w:t>
            </w:r>
          </w:p>
        </w:tc>
        <w:tc>
          <w:tcPr>
            <w:tcW w:w="1524" w:type="dxa"/>
          </w:tcPr>
          <w:p w:rsidR="0023658D" w:rsidRDefault="00070BC3">
            <w:pPr>
              <w:pStyle w:val="TableParagraph"/>
              <w:spacing w:before="58"/>
              <w:ind w:left="32" w:right="28"/>
              <w:jc w:val="center"/>
              <w:rPr>
                <w:sz w:val="20"/>
              </w:rPr>
            </w:pPr>
            <w:r>
              <w:rPr>
                <w:sz w:val="20"/>
              </w:rPr>
              <w:t>- 5.347.553</w:t>
            </w:r>
          </w:p>
        </w:tc>
      </w:tr>
      <w:tr w:rsidR="0023658D">
        <w:trPr>
          <w:trHeight w:val="342"/>
        </w:trPr>
        <w:tc>
          <w:tcPr>
            <w:tcW w:w="1018" w:type="dxa"/>
          </w:tcPr>
          <w:p w:rsidR="0023658D" w:rsidRDefault="00070BC3">
            <w:pPr>
              <w:pStyle w:val="TableParagraph"/>
              <w:spacing w:before="55"/>
              <w:ind w:left="307"/>
              <w:rPr>
                <w:sz w:val="20"/>
              </w:rPr>
            </w:pPr>
            <w:r>
              <w:rPr>
                <w:sz w:val="20"/>
              </w:rPr>
              <w:t>2007</w:t>
            </w:r>
          </w:p>
        </w:tc>
        <w:tc>
          <w:tcPr>
            <w:tcW w:w="1535" w:type="dxa"/>
          </w:tcPr>
          <w:p w:rsidR="0023658D" w:rsidRDefault="00070BC3">
            <w:pPr>
              <w:pStyle w:val="TableParagraph"/>
              <w:spacing w:before="55"/>
              <w:ind w:right="259"/>
              <w:jc w:val="right"/>
              <w:rPr>
                <w:sz w:val="20"/>
              </w:rPr>
            </w:pPr>
            <w:r>
              <w:rPr>
                <w:w w:val="95"/>
                <w:sz w:val="20"/>
              </w:rPr>
              <w:t>109.150.000</w:t>
            </w:r>
          </w:p>
        </w:tc>
        <w:tc>
          <w:tcPr>
            <w:tcW w:w="1534" w:type="dxa"/>
          </w:tcPr>
          <w:p w:rsidR="0023658D" w:rsidRDefault="00070BC3">
            <w:pPr>
              <w:pStyle w:val="TableParagraph"/>
              <w:spacing w:before="55"/>
              <w:ind w:left="183" w:right="182"/>
              <w:jc w:val="center"/>
              <w:rPr>
                <w:sz w:val="20"/>
              </w:rPr>
            </w:pPr>
            <w:r>
              <w:rPr>
                <w:sz w:val="20"/>
              </w:rPr>
              <w:t>- 101.117.400</w:t>
            </w:r>
          </w:p>
        </w:tc>
        <w:tc>
          <w:tcPr>
            <w:tcW w:w="1726" w:type="dxa"/>
          </w:tcPr>
          <w:p w:rsidR="0023658D" w:rsidRDefault="00070BC3">
            <w:pPr>
              <w:pStyle w:val="TableParagraph"/>
              <w:spacing w:before="55"/>
              <w:ind w:left="38" w:right="37"/>
              <w:jc w:val="center"/>
              <w:rPr>
                <w:sz w:val="20"/>
              </w:rPr>
            </w:pPr>
            <w:r>
              <w:rPr>
                <w:sz w:val="20"/>
              </w:rPr>
              <w:t>81.600.000</w:t>
            </w:r>
          </w:p>
        </w:tc>
        <w:tc>
          <w:tcPr>
            <w:tcW w:w="1726" w:type="dxa"/>
          </w:tcPr>
          <w:p w:rsidR="0023658D" w:rsidRDefault="00070BC3">
            <w:pPr>
              <w:pStyle w:val="TableParagraph"/>
              <w:spacing w:before="55"/>
              <w:ind w:left="38" w:right="35"/>
              <w:jc w:val="center"/>
              <w:rPr>
                <w:sz w:val="20"/>
              </w:rPr>
            </w:pPr>
            <w:r>
              <w:rPr>
                <w:sz w:val="20"/>
              </w:rPr>
              <w:t>- 85.343.150</w:t>
            </w:r>
          </w:p>
        </w:tc>
        <w:tc>
          <w:tcPr>
            <w:tcW w:w="1524" w:type="dxa"/>
          </w:tcPr>
          <w:p w:rsidR="0023658D" w:rsidRDefault="00070BC3">
            <w:pPr>
              <w:pStyle w:val="TableParagraph"/>
              <w:spacing w:before="55"/>
              <w:ind w:left="32" w:right="28"/>
              <w:jc w:val="center"/>
              <w:rPr>
                <w:sz w:val="20"/>
              </w:rPr>
            </w:pPr>
            <w:r>
              <w:rPr>
                <w:sz w:val="20"/>
              </w:rPr>
              <w:t>- 5.579.166</w:t>
            </w:r>
          </w:p>
        </w:tc>
      </w:tr>
      <w:tr w:rsidR="0023658D">
        <w:trPr>
          <w:trHeight w:val="345"/>
        </w:trPr>
        <w:tc>
          <w:tcPr>
            <w:tcW w:w="1018" w:type="dxa"/>
          </w:tcPr>
          <w:p w:rsidR="0023658D" w:rsidRDefault="00070BC3">
            <w:pPr>
              <w:pStyle w:val="TableParagraph"/>
              <w:spacing w:before="58"/>
              <w:ind w:left="307"/>
              <w:rPr>
                <w:sz w:val="20"/>
              </w:rPr>
            </w:pPr>
            <w:r>
              <w:rPr>
                <w:sz w:val="20"/>
              </w:rPr>
              <w:t>2008</w:t>
            </w:r>
          </w:p>
        </w:tc>
        <w:tc>
          <w:tcPr>
            <w:tcW w:w="1535" w:type="dxa"/>
          </w:tcPr>
          <w:p w:rsidR="0023658D" w:rsidRDefault="00070BC3">
            <w:pPr>
              <w:pStyle w:val="TableParagraph"/>
              <w:spacing w:before="58"/>
              <w:ind w:right="259"/>
              <w:jc w:val="right"/>
              <w:rPr>
                <w:sz w:val="20"/>
              </w:rPr>
            </w:pPr>
            <w:r>
              <w:rPr>
                <w:w w:val="95"/>
                <w:sz w:val="20"/>
              </w:rPr>
              <w:t>192.834.460</w:t>
            </w:r>
          </w:p>
        </w:tc>
        <w:tc>
          <w:tcPr>
            <w:tcW w:w="1534" w:type="dxa"/>
          </w:tcPr>
          <w:p w:rsidR="0023658D" w:rsidRDefault="00070BC3">
            <w:pPr>
              <w:pStyle w:val="TableParagraph"/>
              <w:spacing w:before="58"/>
              <w:ind w:left="183" w:right="182"/>
              <w:jc w:val="center"/>
              <w:rPr>
                <w:sz w:val="20"/>
              </w:rPr>
            </w:pPr>
            <w:r>
              <w:rPr>
                <w:sz w:val="20"/>
              </w:rPr>
              <w:t>- 166.680.770</w:t>
            </w:r>
          </w:p>
        </w:tc>
        <w:tc>
          <w:tcPr>
            <w:tcW w:w="1726" w:type="dxa"/>
          </w:tcPr>
          <w:p w:rsidR="0023658D" w:rsidRDefault="00070BC3">
            <w:pPr>
              <w:pStyle w:val="TableParagraph"/>
              <w:spacing w:before="58"/>
              <w:ind w:left="38" w:right="37"/>
              <w:jc w:val="center"/>
              <w:rPr>
                <w:sz w:val="20"/>
              </w:rPr>
            </w:pPr>
            <w:r>
              <w:rPr>
                <w:sz w:val="20"/>
              </w:rPr>
              <w:t>345.500.000</w:t>
            </w:r>
          </w:p>
        </w:tc>
        <w:tc>
          <w:tcPr>
            <w:tcW w:w="1726" w:type="dxa"/>
          </w:tcPr>
          <w:p w:rsidR="0023658D" w:rsidRDefault="00070BC3">
            <w:pPr>
              <w:pStyle w:val="TableParagraph"/>
              <w:spacing w:before="58"/>
              <w:ind w:left="38" w:right="37"/>
              <w:jc w:val="center"/>
              <w:rPr>
                <w:sz w:val="20"/>
              </w:rPr>
            </w:pPr>
            <w:r>
              <w:rPr>
                <w:sz w:val="20"/>
              </w:rPr>
              <w:t>- 227.653.500</w:t>
            </w:r>
          </w:p>
        </w:tc>
        <w:tc>
          <w:tcPr>
            <w:tcW w:w="1524" w:type="dxa"/>
          </w:tcPr>
          <w:p w:rsidR="0023658D" w:rsidRDefault="00070BC3">
            <w:pPr>
              <w:pStyle w:val="TableParagraph"/>
              <w:spacing w:before="58"/>
              <w:ind w:left="32" w:right="27"/>
              <w:jc w:val="center"/>
              <w:rPr>
                <w:sz w:val="20"/>
              </w:rPr>
            </w:pPr>
            <w:r>
              <w:rPr>
                <w:sz w:val="20"/>
              </w:rPr>
              <w:t>- 5.509.102</w:t>
            </w:r>
          </w:p>
        </w:tc>
      </w:tr>
      <w:tr w:rsidR="0023658D">
        <w:trPr>
          <w:trHeight w:val="342"/>
        </w:trPr>
        <w:tc>
          <w:tcPr>
            <w:tcW w:w="1018" w:type="dxa"/>
          </w:tcPr>
          <w:p w:rsidR="0023658D" w:rsidRDefault="00070BC3">
            <w:pPr>
              <w:pStyle w:val="TableParagraph"/>
              <w:spacing w:before="55"/>
              <w:ind w:left="307"/>
              <w:rPr>
                <w:sz w:val="20"/>
              </w:rPr>
            </w:pPr>
            <w:r>
              <w:rPr>
                <w:sz w:val="20"/>
              </w:rPr>
              <w:t>2009</w:t>
            </w:r>
          </w:p>
        </w:tc>
        <w:tc>
          <w:tcPr>
            <w:tcW w:w="1535" w:type="dxa"/>
          </w:tcPr>
          <w:p w:rsidR="0023658D" w:rsidRDefault="00070BC3">
            <w:pPr>
              <w:pStyle w:val="TableParagraph"/>
              <w:spacing w:before="55"/>
              <w:ind w:right="309"/>
              <w:jc w:val="right"/>
              <w:rPr>
                <w:sz w:val="20"/>
              </w:rPr>
            </w:pPr>
            <w:r>
              <w:rPr>
                <w:w w:val="95"/>
                <w:sz w:val="20"/>
              </w:rPr>
              <w:t>34.800.000</w:t>
            </w:r>
          </w:p>
        </w:tc>
        <w:tc>
          <w:tcPr>
            <w:tcW w:w="1534" w:type="dxa"/>
          </w:tcPr>
          <w:p w:rsidR="0023658D" w:rsidRDefault="00070BC3">
            <w:pPr>
              <w:pStyle w:val="TableParagraph"/>
              <w:spacing w:before="55"/>
              <w:ind w:left="184" w:right="180"/>
              <w:jc w:val="center"/>
              <w:rPr>
                <w:sz w:val="20"/>
              </w:rPr>
            </w:pPr>
            <w:r>
              <w:rPr>
                <w:sz w:val="20"/>
              </w:rPr>
              <w:t>- 13.898.500</w:t>
            </w:r>
          </w:p>
        </w:tc>
        <w:tc>
          <w:tcPr>
            <w:tcW w:w="1726" w:type="dxa"/>
          </w:tcPr>
          <w:p w:rsidR="0023658D" w:rsidRDefault="00070BC3">
            <w:pPr>
              <w:pStyle w:val="TableParagraph"/>
              <w:spacing w:before="55"/>
              <w:ind w:left="38" w:right="37"/>
              <w:jc w:val="center"/>
              <w:rPr>
                <w:sz w:val="20"/>
              </w:rPr>
            </w:pPr>
            <w:r>
              <w:rPr>
                <w:sz w:val="20"/>
              </w:rPr>
              <w:t>23.489.116</w:t>
            </w:r>
          </w:p>
        </w:tc>
        <w:tc>
          <w:tcPr>
            <w:tcW w:w="1726" w:type="dxa"/>
          </w:tcPr>
          <w:p w:rsidR="0023658D" w:rsidRDefault="00070BC3">
            <w:pPr>
              <w:pStyle w:val="TableParagraph"/>
              <w:spacing w:before="55"/>
              <w:ind w:left="38" w:right="35"/>
              <w:jc w:val="center"/>
              <w:rPr>
                <w:sz w:val="20"/>
              </w:rPr>
            </w:pPr>
            <w:r>
              <w:rPr>
                <w:sz w:val="20"/>
              </w:rPr>
              <w:t>- 19.171.200</w:t>
            </w:r>
          </w:p>
        </w:tc>
        <w:tc>
          <w:tcPr>
            <w:tcW w:w="1524" w:type="dxa"/>
          </w:tcPr>
          <w:p w:rsidR="0023658D" w:rsidRDefault="00070BC3">
            <w:pPr>
              <w:pStyle w:val="TableParagraph"/>
              <w:spacing w:before="55"/>
              <w:ind w:left="32" w:right="28"/>
              <w:jc w:val="center"/>
              <w:rPr>
                <w:sz w:val="20"/>
              </w:rPr>
            </w:pPr>
            <w:r>
              <w:rPr>
                <w:sz w:val="20"/>
              </w:rPr>
              <w:t>- 2.050.674</w:t>
            </w:r>
          </w:p>
        </w:tc>
      </w:tr>
      <w:tr w:rsidR="0023658D">
        <w:trPr>
          <w:trHeight w:val="345"/>
        </w:trPr>
        <w:tc>
          <w:tcPr>
            <w:tcW w:w="1018" w:type="dxa"/>
          </w:tcPr>
          <w:p w:rsidR="0023658D" w:rsidRDefault="00070BC3">
            <w:pPr>
              <w:pStyle w:val="TableParagraph"/>
              <w:spacing w:before="58"/>
              <w:ind w:left="307"/>
              <w:rPr>
                <w:sz w:val="20"/>
              </w:rPr>
            </w:pPr>
            <w:r>
              <w:rPr>
                <w:sz w:val="20"/>
              </w:rPr>
              <w:t>2010</w:t>
            </w:r>
          </w:p>
        </w:tc>
        <w:tc>
          <w:tcPr>
            <w:tcW w:w="1535" w:type="dxa"/>
          </w:tcPr>
          <w:p w:rsidR="0023658D" w:rsidRDefault="00070BC3">
            <w:pPr>
              <w:pStyle w:val="TableParagraph"/>
              <w:spacing w:before="58"/>
              <w:ind w:left="364"/>
              <w:rPr>
                <w:sz w:val="20"/>
              </w:rPr>
            </w:pPr>
            <w:r>
              <w:rPr>
                <w:sz w:val="20"/>
              </w:rPr>
              <w:t>9.743.978</w:t>
            </w:r>
          </w:p>
        </w:tc>
        <w:tc>
          <w:tcPr>
            <w:tcW w:w="1534" w:type="dxa"/>
          </w:tcPr>
          <w:p w:rsidR="0023658D" w:rsidRDefault="00070BC3">
            <w:pPr>
              <w:pStyle w:val="TableParagraph"/>
              <w:spacing w:before="58"/>
              <w:ind w:left="184" w:right="180"/>
              <w:jc w:val="center"/>
              <w:rPr>
                <w:sz w:val="20"/>
              </w:rPr>
            </w:pPr>
            <w:r>
              <w:rPr>
                <w:sz w:val="20"/>
              </w:rPr>
              <w:t>- 5.100</w:t>
            </w:r>
          </w:p>
        </w:tc>
        <w:tc>
          <w:tcPr>
            <w:tcW w:w="1726" w:type="dxa"/>
          </w:tcPr>
          <w:p w:rsidR="0023658D" w:rsidRDefault="00070BC3">
            <w:pPr>
              <w:pStyle w:val="TableParagraph"/>
              <w:spacing w:before="58"/>
              <w:ind w:left="38" w:right="37"/>
              <w:jc w:val="center"/>
              <w:rPr>
                <w:sz w:val="20"/>
              </w:rPr>
            </w:pPr>
            <w:r>
              <w:rPr>
                <w:sz w:val="20"/>
              </w:rPr>
              <w:t>5.549.548</w:t>
            </w:r>
          </w:p>
        </w:tc>
        <w:tc>
          <w:tcPr>
            <w:tcW w:w="1726" w:type="dxa"/>
          </w:tcPr>
          <w:p w:rsidR="0023658D" w:rsidRDefault="00070BC3">
            <w:pPr>
              <w:pStyle w:val="TableParagraph"/>
              <w:spacing w:before="58"/>
              <w:ind w:left="38" w:right="35"/>
              <w:jc w:val="center"/>
              <w:rPr>
                <w:sz w:val="20"/>
              </w:rPr>
            </w:pPr>
            <w:r>
              <w:rPr>
                <w:sz w:val="20"/>
              </w:rPr>
              <w:t>- 2.781.000</w:t>
            </w:r>
          </w:p>
        </w:tc>
        <w:tc>
          <w:tcPr>
            <w:tcW w:w="1524" w:type="dxa"/>
          </w:tcPr>
          <w:p w:rsidR="0023658D" w:rsidRDefault="00070BC3">
            <w:pPr>
              <w:pStyle w:val="TableParagraph"/>
              <w:spacing w:before="58"/>
              <w:ind w:left="3"/>
              <w:jc w:val="center"/>
              <w:rPr>
                <w:sz w:val="20"/>
              </w:rPr>
            </w:pPr>
            <w:r>
              <w:rPr>
                <w:w w:val="99"/>
                <w:sz w:val="20"/>
              </w:rPr>
              <w:t>0</w:t>
            </w:r>
          </w:p>
        </w:tc>
      </w:tr>
      <w:tr w:rsidR="0023658D">
        <w:trPr>
          <w:trHeight w:val="342"/>
        </w:trPr>
        <w:tc>
          <w:tcPr>
            <w:tcW w:w="1018" w:type="dxa"/>
          </w:tcPr>
          <w:p w:rsidR="0023658D" w:rsidRDefault="00070BC3">
            <w:pPr>
              <w:pStyle w:val="TableParagraph"/>
              <w:spacing w:before="55"/>
              <w:ind w:left="280"/>
              <w:rPr>
                <w:b/>
                <w:sz w:val="20"/>
              </w:rPr>
            </w:pPr>
            <w:r>
              <w:rPr>
                <w:b/>
                <w:sz w:val="20"/>
              </w:rPr>
              <w:t>Total</w:t>
            </w:r>
          </w:p>
        </w:tc>
        <w:tc>
          <w:tcPr>
            <w:tcW w:w="1535" w:type="dxa"/>
          </w:tcPr>
          <w:p w:rsidR="0023658D" w:rsidRDefault="00070BC3">
            <w:pPr>
              <w:pStyle w:val="TableParagraph"/>
              <w:spacing w:before="55"/>
              <w:ind w:right="259"/>
              <w:jc w:val="right"/>
              <w:rPr>
                <w:b/>
                <w:sz w:val="20"/>
              </w:rPr>
            </w:pPr>
            <w:r>
              <w:rPr>
                <w:b/>
                <w:w w:val="95"/>
                <w:sz w:val="20"/>
              </w:rPr>
              <w:t>497.128.438</w:t>
            </w:r>
          </w:p>
        </w:tc>
        <w:tc>
          <w:tcPr>
            <w:tcW w:w="1534" w:type="dxa"/>
          </w:tcPr>
          <w:p w:rsidR="0023658D" w:rsidRDefault="00070BC3">
            <w:pPr>
              <w:pStyle w:val="TableParagraph"/>
              <w:spacing w:before="55"/>
              <w:ind w:left="184" w:right="182"/>
              <w:jc w:val="center"/>
              <w:rPr>
                <w:b/>
                <w:sz w:val="20"/>
              </w:rPr>
            </w:pPr>
            <w:r>
              <w:rPr>
                <w:b/>
                <w:sz w:val="20"/>
              </w:rPr>
              <w:t>- 378.474.270</w:t>
            </w:r>
          </w:p>
        </w:tc>
        <w:tc>
          <w:tcPr>
            <w:tcW w:w="1726" w:type="dxa"/>
          </w:tcPr>
          <w:p w:rsidR="0023658D" w:rsidRDefault="00070BC3">
            <w:pPr>
              <w:pStyle w:val="TableParagraph"/>
              <w:spacing w:before="55"/>
              <w:ind w:left="38" w:right="38"/>
              <w:jc w:val="center"/>
              <w:rPr>
                <w:b/>
                <w:sz w:val="20"/>
              </w:rPr>
            </w:pPr>
            <w:r>
              <w:rPr>
                <w:b/>
                <w:sz w:val="20"/>
              </w:rPr>
              <w:t>571.238.664</w:t>
            </w:r>
          </w:p>
        </w:tc>
        <w:tc>
          <w:tcPr>
            <w:tcW w:w="1726" w:type="dxa"/>
          </w:tcPr>
          <w:p w:rsidR="0023658D" w:rsidRDefault="00070BC3">
            <w:pPr>
              <w:pStyle w:val="TableParagraph"/>
              <w:spacing w:before="55"/>
              <w:ind w:left="38" w:right="38"/>
              <w:jc w:val="center"/>
              <w:rPr>
                <w:b/>
                <w:sz w:val="20"/>
              </w:rPr>
            </w:pPr>
            <w:r>
              <w:rPr>
                <w:b/>
                <w:sz w:val="20"/>
              </w:rPr>
              <w:t>- 416.146.100</w:t>
            </w:r>
          </w:p>
        </w:tc>
        <w:tc>
          <w:tcPr>
            <w:tcW w:w="1524" w:type="dxa"/>
          </w:tcPr>
          <w:p w:rsidR="0023658D" w:rsidRDefault="00070BC3">
            <w:pPr>
              <w:pStyle w:val="TableParagraph"/>
              <w:spacing w:before="55"/>
              <w:ind w:left="32" w:right="27"/>
              <w:jc w:val="center"/>
              <w:rPr>
                <w:b/>
                <w:sz w:val="20"/>
              </w:rPr>
            </w:pPr>
            <w:r>
              <w:rPr>
                <w:b/>
                <w:sz w:val="20"/>
              </w:rPr>
              <w:t>- 18.538.620</w:t>
            </w:r>
          </w:p>
        </w:tc>
      </w:tr>
    </w:tbl>
    <w:p w:rsidR="0023658D" w:rsidRDefault="0023658D">
      <w:pPr>
        <w:pStyle w:val="BodyText"/>
        <w:rPr>
          <w:b/>
          <w:sz w:val="20"/>
        </w:rPr>
      </w:pPr>
    </w:p>
    <w:p w:rsidR="0023658D" w:rsidRDefault="0023658D">
      <w:pPr>
        <w:pStyle w:val="BodyText"/>
        <w:rPr>
          <w:b/>
          <w:sz w:val="20"/>
        </w:rPr>
      </w:pPr>
    </w:p>
    <w:p w:rsidR="0023658D" w:rsidRDefault="0023658D">
      <w:pPr>
        <w:pStyle w:val="BodyText"/>
        <w:spacing w:before="5" w:after="1"/>
        <w:rPr>
          <w:b/>
          <w:sz w:val="10"/>
        </w:rPr>
      </w:pPr>
    </w:p>
    <w:tbl>
      <w:tblPr>
        <w:tblW w:w="0" w:type="auto"/>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18"/>
        <w:gridCol w:w="1535"/>
        <w:gridCol w:w="1534"/>
        <w:gridCol w:w="1726"/>
        <w:gridCol w:w="1726"/>
        <w:gridCol w:w="1524"/>
      </w:tblGrid>
      <w:tr w:rsidR="0023658D">
        <w:trPr>
          <w:trHeight w:val="342"/>
        </w:trPr>
        <w:tc>
          <w:tcPr>
            <w:tcW w:w="9063" w:type="dxa"/>
            <w:gridSpan w:val="6"/>
            <w:shd w:val="clear" w:color="auto" w:fill="D9D9D9"/>
          </w:tcPr>
          <w:p w:rsidR="0023658D" w:rsidRDefault="00070BC3">
            <w:pPr>
              <w:pStyle w:val="TableParagraph"/>
              <w:spacing w:before="58"/>
              <w:ind w:left="2523" w:right="2516"/>
              <w:jc w:val="center"/>
              <w:rPr>
                <w:b/>
                <w:sz w:val="20"/>
              </w:rPr>
            </w:pPr>
            <w:r>
              <w:rPr>
                <w:b/>
                <w:sz w:val="20"/>
              </w:rPr>
              <w:t>Cumulative</w:t>
            </w:r>
          </w:p>
        </w:tc>
      </w:tr>
      <w:tr w:rsidR="0023658D">
        <w:trPr>
          <w:trHeight w:val="345"/>
        </w:trPr>
        <w:tc>
          <w:tcPr>
            <w:tcW w:w="1018" w:type="dxa"/>
            <w:vMerge w:val="restart"/>
            <w:shd w:val="clear" w:color="auto" w:fill="F1F1F1"/>
          </w:tcPr>
          <w:p w:rsidR="0023658D" w:rsidRDefault="0023658D">
            <w:pPr>
              <w:pStyle w:val="TableParagraph"/>
              <w:spacing w:before="5"/>
              <w:rPr>
                <w:b/>
                <w:sz w:val="20"/>
              </w:rPr>
            </w:pPr>
          </w:p>
          <w:p w:rsidR="0023658D" w:rsidRDefault="00070BC3">
            <w:pPr>
              <w:pStyle w:val="TableParagraph"/>
              <w:ind w:left="235"/>
              <w:rPr>
                <w:b/>
                <w:sz w:val="20"/>
              </w:rPr>
            </w:pPr>
            <w:r>
              <w:rPr>
                <w:b/>
                <w:sz w:val="20"/>
              </w:rPr>
              <w:t>Year</w:t>
            </w:r>
          </w:p>
        </w:tc>
        <w:tc>
          <w:tcPr>
            <w:tcW w:w="3069" w:type="dxa"/>
            <w:gridSpan w:val="2"/>
            <w:shd w:val="clear" w:color="auto" w:fill="F1F1F1"/>
          </w:tcPr>
          <w:p w:rsidR="0023658D" w:rsidRDefault="00070BC3">
            <w:pPr>
              <w:pStyle w:val="TableParagraph"/>
              <w:spacing w:before="58"/>
              <w:ind w:left="356"/>
              <w:rPr>
                <w:b/>
                <w:sz w:val="20"/>
              </w:rPr>
            </w:pPr>
            <w:r>
              <w:rPr>
                <w:b/>
                <w:sz w:val="20"/>
              </w:rPr>
              <w:t>KPM COMSA (11.11.2005)</w:t>
            </w:r>
          </w:p>
        </w:tc>
        <w:tc>
          <w:tcPr>
            <w:tcW w:w="3452" w:type="dxa"/>
            <w:gridSpan w:val="2"/>
            <w:shd w:val="clear" w:color="auto" w:fill="F1F1F1"/>
          </w:tcPr>
          <w:p w:rsidR="0023658D" w:rsidRDefault="00070BC3">
            <w:pPr>
              <w:pStyle w:val="TableParagraph"/>
              <w:spacing w:before="58"/>
              <w:ind w:left="564"/>
              <w:rPr>
                <w:b/>
                <w:sz w:val="20"/>
              </w:rPr>
            </w:pPr>
            <w:r>
              <w:rPr>
                <w:b/>
                <w:sz w:val="20"/>
              </w:rPr>
              <w:t>TNG COMSA (20.01.2006)</w:t>
            </w:r>
          </w:p>
        </w:tc>
        <w:tc>
          <w:tcPr>
            <w:tcW w:w="1524" w:type="dxa"/>
            <w:shd w:val="clear" w:color="auto" w:fill="F1F1F1"/>
          </w:tcPr>
          <w:p w:rsidR="0023658D" w:rsidRDefault="00070BC3">
            <w:pPr>
              <w:pStyle w:val="TableParagraph"/>
              <w:spacing w:before="58"/>
              <w:ind w:left="32" w:right="30"/>
              <w:jc w:val="center"/>
              <w:rPr>
                <w:b/>
                <w:sz w:val="20"/>
              </w:rPr>
            </w:pPr>
            <w:r>
              <w:rPr>
                <w:b/>
                <w:sz w:val="20"/>
              </w:rPr>
              <w:t>Reimbursement</w:t>
            </w:r>
          </w:p>
        </w:tc>
      </w:tr>
      <w:tr w:rsidR="0023658D">
        <w:trPr>
          <w:trHeight w:val="342"/>
        </w:trPr>
        <w:tc>
          <w:tcPr>
            <w:tcW w:w="1018" w:type="dxa"/>
            <w:vMerge/>
            <w:tcBorders>
              <w:top w:val="nil"/>
            </w:tcBorders>
            <w:shd w:val="clear" w:color="auto" w:fill="F1F1F1"/>
          </w:tcPr>
          <w:p w:rsidR="0023658D" w:rsidRDefault="0023658D">
            <w:pPr>
              <w:rPr>
                <w:sz w:val="2"/>
                <w:szCs w:val="2"/>
              </w:rPr>
            </w:pPr>
          </w:p>
        </w:tc>
        <w:tc>
          <w:tcPr>
            <w:tcW w:w="1535" w:type="dxa"/>
            <w:shd w:val="clear" w:color="auto" w:fill="F1F1F1"/>
          </w:tcPr>
          <w:p w:rsidR="0023658D" w:rsidRDefault="00070BC3">
            <w:pPr>
              <w:pStyle w:val="TableParagraph"/>
              <w:spacing w:before="58"/>
              <w:ind w:right="205"/>
              <w:jc w:val="right"/>
              <w:rPr>
                <w:b/>
                <w:sz w:val="20"/>
              </w:rPr>
            </w:pPr>
            <w:r>
              <w:rPr>
                <w:b/>
                <w:sz w:val="20"/>
              </w:rPr>
              <w:t>From Vitol S.A.</w:t>
            </w:r>
          </w:p>
        </w:tc>
        <w:tc>
          <w:tcPr>
            <w:tcW w:w="1534" w:type="dxa"/>
            <w:shd w:val="clear" w:color="auto" w:fill="F1F1F1"/>
          </w:tcPr>
          <w:p w:rsidR="0023658D" w:rsidRDefault="00070BC3">
            <w:pPr>
              <w:pStyle w:val="TableParagraph"/>
              <w:spacing w:before="58"/>
              <w:ind w:left="183" w:right="182"/>
              <w:jc w:val="center"/>
              <w:rPr>
                <w:b/>
                <w:sz w:val="20"/>
              </w:rPr>
            </w:pPr>
            <w:r>
              <w:rPr>
                <w:b/>
                <w:sz w:val="20"/>
              </w:rPr>
              <w:t>In Stadoil</w:t>
            </w:r>
          </w:p>
        </w:tc>
        <w:tc>
          <w:tcPr>
            <w:tcW w:w="1726" w:type="dxa"/>
            <w:shd w:val="clear" w:color="auto" w:fill="F1F1F1"/>
          </w:tcPr>
          <w:p w:rsidR="0023658D" w:rsidRDefault="00070BC3">
            <w:pPr>
              <w:pStyle w:val="TableParagraph"/>
              <w:spacing w:before="58"/>
              <w:ind w:left="38" w:right="38"/>
              <w:jc w:val="center"/>
              <w:rPr>
                <w:b/>
                <w:sz w:val="20"/>
              </w:rPr>
            </w:pPr>
            <w:r>
              <w:rPr>
                <w:b/>
                <w:sz w:val="20"/>
              </w:rPr>
              <w:t>From Vitol S.A.</w:t>
            </w:r>
          </w:p>
        </w:tc>
        <w:tc>
          <w:tcPr>
            <w:tcW w:w="1726" w:type="dxa"/>
            <w:shd w:val="clear" w:color="auto" w:fill="F1F1F1"/>
          </w:tcPr>
          <w:p w:rsidR="0023658D" w:rsidRDefault="00070BC3">
            <w:pPr>
              <w:pStyle w:val="TableParagraph"/>
              <w:spacing w:before="58"/>
              <w:ind w:left="38" w:right="38"/>
              <w:jc w:val="center"/>
              <w:rPr>
                <w:b/>
                <w:sz w:val="20"/>
              </w:rPr>
            </w:pPr>
            <w:r>
              <w:rPr>
                <w:b/>
                <w:sz w:val="20"/>
              </w:rPr>
              <w:t>To General Affinity</w:t>
            </w:r>
          </w:p>
        </w:tc>
        <w:tc>
          <w:tcPr>
            <w:tcW w:w="1524" w:type="dxa"/>
            <w:shd w:val="clear" w:color="auto" w:fill="F1F1F1"/>
          </w:tcPr>
          <w:p w:rsidR="0023658D" w:rsidRDefault="00070BC3">
            <w:pPr>
              <w:pStyle w:val="TableParagraph"/>
              <w:spacing w:before="58"/>
              <w:ind w:left="32" w:right="30"/>
              <w:jc w:val="center"/>
              <w:rPr>
                <w:b/>
                <w:sz w:val="20"/>
              </w:rPr>
            </w:pPr>
            <w:r>
              <w:rPr>
                <w:b/>
                <w:sz w:val="20"/>
              </w:rPr>
              <w:t>To Vitol S.A.</w:t>
            </w:r>
          </w:p>
        </w:tc>
      </w:tr>
      <w:tr w:rsidR="0023658D">
        <w:trPr>
          <w:trHeight w:val="345"/>
        </w:trPr>
        <w:tc>
          <w:tcPr>
            <w:tcW w:w="1018" w:type="dxa"/>
          </w:tcPr>
          <w:p w:rsidR="0023658D" w:rsidRDefault="00070BC3">
            <w:pPr>
              <w:pStyle w:val="TableParagraph"/>
              <w:spacing w:before="58"/>
              <w:ind w:left="288" w:right="279"/>
              <w:jc w:val="center"/>
              <w:rPr>
                <w:sz w:val="20"/>
              </w:rPr>
            </w:pPr>
            <w:r>
              <w:rPr>
                <w:sz w:val="20"/>
              </w:rPr>
              <w:t>2005</w:t>
            </w:r>
          </w:p>
        </w:tc>
        <w:tc>
          <w:tcPr>
            <w:tcW w:w="1535" w:type="dxa"/>
          </w:tcPr>
          <w:p w:rsidR="0023658D" w:rsidRDefault="00070BC3">
            <w:pPr>
              <w:pStyle w:val="TableParagraph"/>
              <w:spacing w:before="58"/>
              <w:ind w:right="309"/>
              <w:jc w:val="right"/>
              <w:rPr>
                <w:sz w:val="20"/>
              </w:rPr>
            </w:pPr>
            <w:r>
              <w:rPr>
                <w:w w:val="95"/>
                <w:sz w:val="20"/>
              </w:rPr>
              <w:t>29.000.000</w:t>
            </w:r>
          </w:p>
        </w:tc>
        <w:tc>
          <w:tcPr>
            <w:tcW w:w="1534" w:type="dxa"/>
          </w:tcPr>
          <w:p w:rsidR="0023658D" w:rsidRDefault="00070BC3">
            <w:pPr>
              <w:pStyle w:val="TableParagraph"/>
              <w:spacing w:before="58"/>
              <w:ind w:left="184" w:right="180"/>
              <w:jc w:val="center"/>
              <w:rPr>
                <w:sz w:val="20"/>
              </w:rPr>
            </w:pPr>
            <w:r>
              <w:rPr>
                <w:sz w:val="20"/>
              </w:rPr>
              <w:t>- 8.210.000</w:t>
            </w:r>
          </w:p>
        </w:tc>
        <w:tc>
          <w:tcPr>
            <w:tcW w:w="1726" w:type="dxa"/>
          </w:tcPr>
          <w:p w:rsidR="0023658D" w:rsidRDefault="00070BC3">
            <w:pPr>
              <w:pStyle w:val="TableParagraph"/>
              <w:spacing w:before="58"/>
              <w:ind w:right="1"/>
              <w:jc w:val="center"/>
              <w:rPr>
                <w:sz w:val="20"/>
              </w:rPr>
            </w:pPr>
            <w:r>
              <w:rPr>
                <w:w w:val="99"/>
                <w:sz w:val="20"/>
              </w:rPr>
              <w:t>0</w:t>
            </w:r>
          </w:p>
        </w:tc>
        <w:tc>
          <w:tcPr>
            <w:tcW w:w="1726" w:type="dxa"/>
          </w:tcPr>
          <w:p w:rsidR="0023658D" w:rsidRDefault="00070BC3">
            <w:pPr>
              <w:pStyle w:val="TableParagraph"/>
              <w:spacing w:before="58"/>
              <w:ind w:left="2"/>
              <w:jc w:val="center"/>
              <w:rPr>
                <w:sz w:val="20"/>
              </w:rPr>
            </w:pPr>
            <w:r>
              <w:rPr>
                <w:w w:val="99"/>
                <w:sz w:val="20"/>
              </w:rPr>
              <w:t>0</w:t>
            </w:r>
          </w:p>
        </w:tc>
        <w:tc>
          <w:tcPr>
            <w:tcW w:w="1524" w:type="dxa"/>
          </w:tcPr>
          <w:p w:rsidR="0023658D" w:rsidRDefault="00070BC3">
            <w:pPr>
              <w:pStyle w:val="TableParagraph"/>
              <w:spacing w:before="58"/>
              <w:ind w:left="32" w:right="28"/>
              <w:jc w:val="center"/>
              <w:rPr>
                <w:sz w:val="20"/>
              </w:rPr>
            </w:pPr>
            <w:r>
              <w:rPr>
                <w:sz w:val="20"/>
              </w:rPr>
              <w:t>- 52.125</w:t>
            </w:r>
          </w:p>
        </w:tc>
      </w:tr>
      <w:tr w:rsidR="0023658D">
        <w:trPr>
          <w:trHeight w:val="342"/>
        </w:trPr>
        <w:tc>
          <w:tcPr>
            <w:tcW w:w="1018" w:type="dxa"/>
          </w:tcPr>
          <w:p w:rsidR="0023658D" w:rsidRDefault="00070BC3">
            <w:pPr>
              <w:pStyle w:val="TableParagraph"/>
              <w:spacing w:before="58"/>
              <w:ind w:left="288" w:right="279"/>
              <w:jc w:val="center"/>
              <w:rPr>
                <w:sz w:val="20"/>
              </w:rPr>
            </w:pPr>
            <w:r>
              <w:rPr>
                <w:sz w:val="20"/>
              </w:rPr>
              <w:t>2006</w:t>
            </w:r>
          </w:p>
        </w:tc>
        <w:tc>
          <w:tcPr>
            <w:tcW w:w="1535" w:type="dxa"/>
          </w:tcPr>
          <w:p w:rsidR="0023658D" w:rsidRDefault="00070BC3">
            <w:pPr>
              <w:pStyle w:val="TableParagraph"/>
              <w:spacing w:before="58"/>
              <w:ind w:right="259"/>
              <w:jc w:val="right"/>
              <w:rPr>
                <w:sz w:val="20"/>
              </w:rPr>
            </w:pPr>
            <w:r>
              <w:rPr>
                <w:w w:val="95"/>
                <w:sz w:val="20"/>
              </w:rPr>
              <w:t>150.600.000</w:t>
            </w:r>
          </w:p>
        </w:tc>
        <w:tc>
          <w:tcPr>
            <w:tcW w:w="1534" w:type="dxa"/>
          </w:tcPr>
          <w:p w:rsidR="0023658D" w:rsidRDefault="00070BC3">
            <w:pPr>
              <w:pStyle w:val="TableParagraph"/>
              <w:spacing w:before="58"/>
              <w:ind w:left="184" w:right="180"/>
              <w:jc w:val="center"/>
              <w:rPr>
                <w:sz w:val="20"/>
              </w:rPr>
            </w:pPr>
            <w:r>
              <w:rPr>
                <w:sz w:val="20"/>
              </w:rPr>
              <w:t>- 96.772.500</w:t>
            </w:r>
          </w:p>
        </w:tc>
        <w:tc>
          <w:tcPr>
            <w:tcW w:w="1726" w:type="dxa"/>
          </w:tcPr>
          <w:p w:rsidR="0023658D" w:rsidRDefault="00070BC3">
            <w:pPr>
              <w:pStyle w:val="TableParagraph"/>
              <w:spacing w:before="58"/>
              <w:ind w:left="38" w:right="38"/>
              <w:jc w:val="center"/>
              <w:rPr>
                <w:sz w:val="20"/>
              </w:rPr>
            </w:pPr>
            <w:r>
              <w:rPr>
                <w:sz w:val="20"/>
              </w:rPr>
              <w:t>115.100.000</w:t>
            </w:r>
          </w:p>
        </w:tc>
        <w:tc>
          <w:tcPr>
            <w:tcW w:w="1726" w:type="dxa"/>
          </w:tcPr>
          <w:p w:rsidR="0023658D" w:rsidRDefault="00070BC3">
            <w:pPr>
              <w:pStyle w:val="TableParagraph"/>
              <w:spacing w:before="58"/>
              <w:ind w:left="38" w:right="35"/>
              <w:jc w:val="center"/>
              <w:rPr>
                <w:sz w:val="20"/>
              </w:rPr>
            </w:pPr>
            <w:r>
              <w:rPr>
                <w:sz w:val="20"/>
              </w:rPr>
              <w:t>- 81.197.250</w:t>
            </w:r>
          </w:p>
        </w:tc>
        <w:tc>
          <w:tcPr>
            <w:tcW w:w="1524" w:type="dxa"/>
          </w:tcPr>
          <w:p w:rsidR="0023658D" w:rsidRDefault="00070BC3">
            <w:pPr>
              <w:pStyle w:val="TableParagraph"/>
              <w:spacing w:before="58"/>
              <w:ind w:left="32" w:right="28"/>
              <w:jc w:val="center"/>
              <w:rPr>
                <w:sz w:val="20"/>
              </w:rPr>
            </w:pPr>
            <w:r>
              <w:rPr>
                <w:sz w:val="20"/>
              </w:rPr>
              <w:t>- 5.399.678</w:t>
            </w:r>
          </w:p>
        </w:tc>
      </w:tr>
      <w:tr w:rsidR="0023658D">
        <w:trPr>
          <w:trHeight w:val="345"/>
        </w:trPr>
        <w:tc>
          <w:tcPr>
            <w:tcW w:w="1018" w:type="dxa"/>
          </w:tcPr>
          <w:p w:rsidR="0023658D" w:rsidRDefault="00070BC3">
            <w:pPr>
              <w:pStyle w:val="TableParagraph"/>
              <w:spacing w:before="58"/>
              <w:ind w:left="288" w:right="279"/>
              <w:jc w:val="center"/>
              <w:rPr>
                <w:sz w:val="20"/>
              </w:rPr>
            </w:pPr>
            <w:r>
              <w:rPr>
                <w:sz w:val="20"/>
              </w:rPr>
              <w:t>2007</w:t>
            </w:r>
          </w:p>
        </w:tc>
        <w:tc>
          <w:tcPr>
            <w:tcW w:w="1535" w:type="dxa"/>
          </w:tcPr>
          <w:p w:rsidR="0023658D" w:rsidRDefault="00070BC3">
            <w:pPr>
              <w:pStyle w:val="TableParagraph"/>
              <w:spacing w:before="58"/>
              <w:ind w:right="259"/>
              <w:jc w:val="right"/>
              <w:rPr>
                <w:sz w:val="20"/>
              </w:rPr>
            </w:pPr>
            <w:r>
              <w:rPr>
                <w:w w:val="95"/>
                <w:sz w:val="20"/>
              </w:rPr>
              <w:t>259.750.000</w:t>
            </w:r>
          </w:p>
        </w:tc>
        <w:tc>
          <w:tcPr>
            <w:tcW w:w="1534" w:type="dxa"/>
          </w:tcPr>
          <w:p w:rsidR="0023658D" w:rsidRDefault="00070BC3">
            <w:pPr>
              <w:pStyle w:val="TableParagraph"/>
              <w:spacing w:before="58"/>
              <w:ind w:left="183" w:right="182"/>
              <w:jc w:val="center"/>
              <w:rPr>
                <w:sz w:val="20"/>
              </w:rPr>
            </w:pPr>
            <w:r>
              <w:rPr>
                <w:sz w:val="20"/>
              </w:rPr>
              <w:t>- 197.889.900</w:t>
            </w:r>
          </w:p>
        </w:tc>
        <w:tc>
          <w:tcPr>
            <w:tcW w:w="1726" w:type="dxa"/>
          </w:tcPr>
          <w:p w:rsidR="0023658D" w:rsidRDefault="00070BC3">
            <w:pPr>
              <w:pStyle w:val="TableParagraph"/>
              <w:spacing w:before="58"/>
              <w:ind w:left="38" w:right="38"/>
              <w:jc w:val="center"/>
              <w:rPr>
                <w:sz w:val="20"/>
              </w:rPr>
            </w:pPr>
            <w:r>
              <w:rPr>
                <w:sz w:val="20"/>
              </w:rPr>
              <w:t>196.700.000</w:t>
            </w:r>
          </w:p>
        </w:tc>
        <w:tc>
          <w:tcPr>
            <w:tcW w:w="1726" w:type="dxa"/>
          </w:tcPr>
          <w:p w:rsidR="0023658D" w:rsidRDefault="00070BC3">
            <w:pPr>
              <w:pStyle w:val="TableParagraph"/>
              <w:spacing w:before="58"/>
              <w:ind w:left="38" w:right="37"/>
              <w:jc w:val="center"/>
              <w:rPr>
                <w:sz w:val="20"/>
              </w:rPr>
            </w:pPr>
            <w:r>
              <w:rPr>
                <w:sz w:val="20"/>
              </w:rPr>
              <w:t>- 166.540.400</w:t>
            </w:r>
          </w:p>
        </w:tc>
        <w:tc>
          <w:tcPr>
            <w:tcW w:w="1524" w:type="dxa"/>
          </w:tcPr>
          <w:p w:rsidR="0023658D" w:rsidRDefault="00070BC3">
            <w:pPr>
              <w:pStyle w:val="TableParagraph"/>
              <w:spacing w:before="58"/>
              <w:ind w:left="32" w:right="28"/>
              <w:jc w:val="center"/>
              <w:rPr>
                <w:sz w:val="20"/>
              </w:rPr>
            </w:pPr>
            <w:r>
              <w:rPr>
                <w:sz w:val="20"/>
              </w:rPr>
              <w:t>- 10.978.844</w:t>
            </w:r>
          </w:p>
        </w:tc>
      </w:tr>
      <w:tr w:rsidR="0023658D">
        <w:trPr>
          <w:trHeight w:val="343"/>
        </w:trPr>
        <w:tc>
          <w:tcPr>
            <w:tcW w:w="1018" w:type="dxa"/>
          </w:tcPr>
          <w:p w:rsidR="0023658D" w:rsidRDefault="00070BC3">
            <w:pPr>
              <w:pStyle w:val="TableParagraph"/>
              <w:spacing w:before="58"/>
              <w:ind w:left="288" w:right="279"/>
              <w:jc w:val="center"/>
              <w:rPr>
                <w:sz w:val="20"/>
              </w:rPr>
            </w:pPr>
            <w:r>
              <w:rPr>
                <w:sz w:val="20"/>
              </w:rPr>
              <w:t>2008</w:t>
            </w:r>
          </w:p>
        </w:tc>
        <w:tc>
          <w:tcPr>
            <w:tcW w:w="1535" w:type="dxa"/>
          </w:tcPr>
          <w:p w:rsidR="0023658D" w:rsidRDefault="00070BC3">
            <w:pPr>
              <w:pStyle w:val="TableParagraph"/>
              <w:spacing w:before="58"/>
              <w:ind w:right="259"/>
              <w:jc w:val="right"/>
              <w:rPr>
                <w:sz w:val="20"/>
              </w:rPr>
            </w:pPr>
            <w:r>
              <w:rPr>
                <w:w w:val="95"/>
                <w:sz w:val="20"/>
              </w:rPr>
              <w:t>452.434.460</w:t>
            </w:r>
          </w:p>
        </w:tc>
        <w:tc>
          <w:tcPr>
            <w:tcW w:w="1534" w:type="dxa"/>
          </w:tcPr>
          <w:p w:rsidR="0023658D" w:rsidRDefault="00070BC3">
            <w:pPr>
              <w:pStyle w:val="TableParagraph"/>
              <w:spacing w:before="58"/>
              <w:ind w:left="183" w:right="182"/>
              <w:jc w:val="center"/>
              <w:rPr>
                <w:sz w:val="20"/>
              </w:rPr>
            </w:pPr>
            <w:r>
              <w:rPr>
                <w:sz w:val="20"/>
              </w:rPr>
              <w:t>- 364.570.670</w:t>
            </w:r>
          </w:p>
        </w:tc>
        <w:tc>
          <w:tcPr>
            <w:tcW w:w="1726" w:type="dxa"/>
          </w:tcPr>
          <w:p w:rsidR="0023658D" w:rsidRDefault="00070BC3">
            <w:pPr>
              <w:pStyle w:val="TableParagraph"/>
              <w:spacing w:before="58"/>
              <w:ind w:left="38" w:right="38"/>
              <w:jc w:val="center"/>
              <w:rPr>
                <w:sz w:val="20"/>
              </w:rPr>
            </w:pPr>
            <w:r>
              <w:rPr>
                <w:sz w:val="20"/>
              </w:rPr>
              <w:t>542.200.000</w:t>
            </w:r>
          </w:p>
        </w:tc>
        <w:tc>
          <w:tcPr>
            <w:tcW w:w="1726" w:type="dxa"/>
          </w:tcPr>
          <w:p w:rsidR="0023658D" w:rsidRDefault="00070BC3">
            <w:pPr>
              <w:pStyle w:val="TableParagraph"/>
              <w:spacing w:before="58"/>
              <w:ind w:left="38" w:right="38"/>
              <w:jc w:val="center"/>
              <w:rPr>
                <w:sz w:val="20"/>
              </w:rPr>
            </w:pPr>
            <w:r>
              <w:rPr>
                <w:sz w:val="20"/>
              </w:rPr>
              <w:t>- 394.193.900</w:t>
            </w:r>
          </w:p>
        </w:tc>
        <w:tc>
          <w:tcPr>
            <w:tcW w:w="1524" w:type="dxa"/>
          </w:tcPr>
          <w:p w:rsidR="0023658D" w:rsidRDefault="00070BC3">
            <w:pPr>
              <w:pStyle w:val="TableParagraph"/>
              <w:spacing w:before="58"/>
              <w:ind w:left="32" w:right="28"/>
              <w:jc w:val="center"/>
              <w:rPr>
                <w:sz w:val="20"/>
              </w:rPr>
            </w:pPr>
            <w:r>
              <w:rPr>
                <w:sz w:val="20"/>
              </w:rPr>
              <w:t>- 16.487.946</w:t>
            </w:r>
          </w:p>
        </w:tc>
      </w:tr>
      <w:tr w:rsidR="0023658D">
        <w:trPr>
          <w:trHeight w:val="345"/>
        </w:trPr>
        <w:tc>
          <w:tcPr>
            <w:tcW w:w="1018" w:type="dxa"/>
          </w:tcPr>
          <w:p w:rsidR="0023658D" w:rsidRDefault="00070BC3">
            <w:pPr>
              <w:pStyle w:val="TableParagraph"/>
              <w:spacing w:before="58"/>
              <w:ind w:left="288" w:right="279"/>
              <w:jc w:val="center"/>
              <w:rPr>
                <w:sz w:val="20"/>
              </w:rPr>
            </w:pPr>
            <w:r>
              <w:rPr>
                <w:sz w:val="20"/>
              </w:rPr>
              <w:t>2009</w:t>
            </w:r>
          </w:p>
        </w:tc>
        <w:tc>
          <w:tcPr>
            <w:tcW w:w="1535" w:type="dxa"/>
          </w:tcPr>
          <w:p w:rsidR="0023658D" w:rsidRDefault="00070BC3">
            <w:pPr>
              <w:pStyle w:val="TableParagraph"/>
              <w:spacing w:before="58"/>
              <w:ind w:right="259"/>
              <w:jc w:val="right"/>
              <w:rPr>
                <w:sz w:val="20"/>
              </w:rPr>
            </w:pPr>
            <w:r>
              <w:rPr>
                <w:w w:val="95"/>
                <w:sz w:val="20"/>
              </w:rPr>
              <w:t>487.384.460</w:t>
            </w:r>
          </w:p>
        </w:tc>
        <w:tc>
          <w:tcPr>
            <w:tcW w:w="1534" w:type="dxa"/>
          </w:tcPr>
          <w:p w:rsidR="0023658D" w:rsidRDefault="00070BC3">
            <w:pPr>
              <w:pStyle w:val="TableParagraph"/>
              <w:spacing w:before="58"/>
              <w:ind w:left="183" w:right="182"/>
              <w:jc w:val="center"/>
              <w:rPr>
                <w:sz w:val="20"/>
              </w:rPr>
            </w:pPr>
            <w:r>
              <w:rPr>
                <w:sz w:val="20"/>
              </w:rPr>
              <w:t>- 378.469.170</w:t>
            </w:r>
          </w:p>
        </w:tc>
        <w:tc>
          <w:tcPr>
            <w:tcW w:w="1726" w:type="dxa"/>
          </w:tcPr>
          <w:p w:rsidR="0023658D" w:rsidRDefault="00070BC3">
            <w:pPr>
              <w:pStyle w:val="TableParagraph"/>
              <w:spacing w:before="58"/>
              <w:ind w:left="38" w:right="38"/>
              <w:jc w:val="center"/>
              <w:rPr>
                <w:sz w:val="20"/>
              </w:rPr>
            </w:pPr>
            <w:r>
              <w:rPr>
                <w:sz w:val="20"/>
              </w:rPr>
              <w:t>565.689.116</w:t>
            </w:r>
          </w:p>
        </w:tc>
        <w:tc>
          <w:tcPr>
            <w:tcW w:w="1726" w:type="dxa"/>
          </w:tcPr>
          <w:p w:rsidR="0023658D" w:rsidRDefault="00070BC3">
            <w:pPr>
              <w:pStyle w:val="TableParagraph"/>
              <w:spacing w:before="58"/>
              <w:ind w:left="38" w:right="38"/>
              <w:jc w:val="center"/>
              <w:rPr>
                <w:sz w:val="20"/>
              </w:rPr>
            </w:pPr>
            <w:r>
              <w:rPr>
                <w:sz w:val="20"/>
              </w:rPr>
              <w:t>- 413.365.100</w:t>
            </w:r>
          </w:p>
        </w:tc>
        <w:tc>
          <w:tcPr>
            <w:tcW w:w="1524" w:type="dxa"/>
          </w:tcPr>
          <w:p w:rsidR="0023658D" w:rsidRDefault="00070BC3">
            <w:pPr>
              <w:pStyle w:val="TableParagraph"/>
              <w:spacing w:before="58"/>
              <w:ind w:left="32" w:right="28"/>
              <w:jc w:val="center"/>
              <w:rPr>
                <w:sz w:val="20"/>
              </w:rPr>
            </w:pPr>
            <w:r>
              <w:rPr>
                <w:sz w:val="20"/>
              </w:rPr>
              <w:t>- 18.538.620</w:t>
            </w:r>
          </w:p>
        </w:tc>
      </w:tr>
      <w:tr w:rsidR="0023658D">
        <w:trPr>
          <w:trHeight w:val="342"/>
        </w:trPr>
        <w:tc>
          <w:tcPr>
            <w:tcW w:w="1018" w:type="dxa"/>
          </w:tcPr>
          <w:p w:rsidR="0023658D" w:rsidRDefault="00070BC3">
            <w:pPr>
              <w:pStyle w:val="TableParagraph"/>
              <w:spacing w:before="58"/>
              <w:ind w:left="288" w:right="279"/>
              <w:jc w:val="center"/>
              <w:rPr>
                <w:sz w:val="20"/>
              </w:rPr>
            </w:pPr>
            <w:r>
              <w:rPr>
                <w:sz w:val="20"/>
              </w:rPr>
              <w:t>2010</w:t>
            </w:r>
          </w:p>
        </w:tc>
        <w:tc>
          <w:tcPr>
            <w:tcW w:w="1535" w:type="dxa"/>
          </w:tcPr>
          <w:p w:rsidR="0023658D" w:rsidRDefault="00070BC3">
            <w:pPr>
              <w:pStyle w:val="TableParagraph"/>
              <w:spacing w:before="58"/>
              <w:ind w:right="259"/>
              <w:jc w:val="right"/>
              <w:rPr>
                <w:sz w:val="20"/>
              </w:rPr>
            </w:pPr>
            <w:r>
              <w:rPr>
                <w:w w:val="95"/>
                <w:sz w:val="20"/>
              </w:rPr>
              <w:t>497.128.438</w:t>
            </w:r>
          </w:p>
        </w:tc>
        <w:tc>
          <w:tcPr>
            <w:tcW w:w="1534" w:type="dxa"/>
          </w:tcPr>
          <w:p w:rsidR="0023658D" w:rsidRDefault="00070BC3">
            <w:pPr>
              <w:pStyle w:val="TableParagraph"/>
              <w:spacing w:before="58"/>
              <w:ind w:left="183" w:right="182"/>
              <w:jc w:val="center"/>
              <w:rPr>
                <w:sz w:val="20"/>
              </w:rPr>
            </w:pPr>
            <w:r>
              <w:rPr>
                <w:sz w:val="20"/>
              </w:rPr>
              <w:t>- 378.474.270</w:t>
            </w:r>
          </w:p>
        </w:tc>
        <w:tc>
          <w:tcPr>
            <w:tcW w:w="1726" w:type="dxa"/>
          </w:tcPr>
          <w:p w:rsidR="0023658D" w:rsidRDefault="00070BC3">
            <w:pPr>
              <w:pStyle w:val="TableParagraph"/>
              <w:spacing w:before="58"/>
              <w:ind w:left="38" w:right="38"/>
              <w:jc w:val="center"/>
              <w:rPr>
                <w:sz w:val="20"/>
              </w:rPr>
            </w:pPr>
            <w:r>
              <w:rPr>
                <w:sz w:val="20"/>
              </w:rPr>
              <w:t>571.238.664</w:t>
            </w:r>
          </w:p>
        </w:tc>
        <w:tc>
          <w:tcPr>
            <w:tcW w:w="1726" w:type="dxa"/>
          </w:tcPr>
          <w:p w:rsidR="0023658D" w:rsidRDefault="00070BC3">
            <w:pPr>
              <w:pStyle w:val="TableParagraph"/>
              <w:spacing w:before="58"/>
              <w:ind w:left="38" w:right="38"/>
              <w:jc w:val="center"/>
              <w:rPr>
                <w:sz w:val="20"/>
              </w:rPr>
            </w:pPr>
            <w:r>
              <w:rPr>
                <w:sz w:val="20"/>
              </w:rPr>
              <w:t>- 416.146.100</w:t>
            </w:r>
          </w:p>
        </w:tc>
        <w:tc>
          <w:tcPr>
            <w:tcW w:w="1524" w:type="dxa"/>
          </w:tcPr>
          <w:p w:rsidR="0023658D" w:rsidRDefault="00070BC3">
            <w:pPr>
              <w:pStyle w:val="TableParagraph"/>
              <w:spacing w:before="58"/>
              <w:ind w:left="32" w:right="28"/>
              <w:jc w:val="center"/>
              <w:rPr>
                <w:sz w:val="20"/>
              </w:rPr>
            </w:pPr>
            <w:r>
              <w:rPr>
                <w:sz w:val="20"/>
              </w:rPr>
              <w:t>- 18.538.620</w:t>
            </w:r>
          </w:p>
        </w:tc>
      </w:tr>
    </w:tbl>
    <w:p w:rsidR="0023658D" w:rsidRDefault="0023658D">
      <w:pPr>
        <w:pStyle w:val="BodyText"/>
        <w:rPr>
          <w:b/>
          <w:sz w:val="20"/>
        </w:rPr>
      </w:pPr>
    </w:p>
    <w:p w:rsidR="0023658D" w:rsidRDefault="0023658D">
      <w:pPr>
        <w:pStyle w:val="BodyText"/>
        <w:rPr>
          <w:b/>
          <w:sz w:val="20"/>
        </w:rPr>
      </w:pPr>
    </w:p>
    <w:p w:rsidR="0023658D" w:rsidRDefault="0023658D">
      <w:pPr>
        <w:pStyle w:val="BodyText"/>
        <w:spacing w:before="5" w:after="1"/>
        <w:rPr>
          <w:b/>
          <w:sz w:val="10"/>
        </w:rPr>
      </w:pPr>
    </w:p>
    <w:tbl>
      <w:tblPr>
        <w:tblW w:w="0" w:type="auto"/>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32"/>
        <w:gridCol w:w="1539"/>
        <w:gridCol w:w="1526"/>
        <w:gridCol w:w="1728"/>
        <w:gridCol w:w="1728"/>
        <w:gridCol w:w="1507"/>
      </w:tblGrid>
      <w:tr w:rsidR="0023658D">
        <w:trPr>
          <w:trHeight w:val="342"/>
        </w:trPr>
        <w:tc>
          <w:tcPr>
            <w:tcW w:w="9060" w:type="dxa"/>
            <w:gridSpan w:val="6"/>
            <w:shd w:val="clear" w:color="auto" w:fill="D9D9D9"/>
          </w:tcPr>
          <w:p w:rsidR="0023658D" w:rsidRDefault="00070BC3">
            <w:pPr>
              <w:pStyle w:val="TableParagraph"/>
              <w:spacing w:before="58"/>
              <w:ind w:left="2253" w:right="2247"/>
              <w:jc w:val="center"/>
              <w:rPr>
                <w:b/>
                <w:sz w:val="20"/>
              </w:rPr>
            </w:pPr>
            <w:r>
              <w:rPr>
                <w:b/>
                <w:sz w:val="20"/>
              </w:rPr>
              <w:t>Embezzlement of funds from Vitol AG</w:t>
            </w:r>
          </w:p>
        </w:tc>
      </w:tr>
      <w:tr w:rsidR="0023658D">
        <w:trPr>
          <w:trHeight w:val="345"/>
        </w:trPr>
        <w:tc>
          <w:tcPr>
            <w:tcW w:w="1032" w:type="dxa"/>
          </w:tcPr>
          <w:p w:rsidR="0023658D" w:rsidRDefault="00070BC3">
            <w:pPr>
              <w:pStyle w:val="TableParagraph"/>
              <w:spacing w:before="58"/>
              <w:ind w:left="42" w:right="38"/>
              <w:jc w:val="center"/>
              <w:rPr>
                <w:b/>
                <w:sz w:val="20"/>
              </w:rPr>
            </w:pPr>
            <w:r>
              <w:rPr>
                <w:b/>
                <w:sz w:val="20"/>
              </w:rPr>
              <w:t>Year</w:t>
            </w:r>
          </w:p>
        </w:tc>
        <w:tc>
          <w:tcPr>
            <w:tcW w:w="1539" w:type="dxa"/>
          </w:tcPr>
          <w:p w:rsidR="0023658D" w:rsidRDefault="00070BC3">
            <w:pPr>
              <w:pStyle w:val="TableParagraph"/>
              <w:spacing w:before="58"/>
              <w:ind w:right="204"/>
              <w:jc w:val="right"/>
              <w:rPr>
                <w:b/>
                <w:sz w:val="20"/>
              </w:rPr>
            </w:pPr>
            <w:r>
              <w:rPr>
                <w:b/>
                <w:sz w:val="20"/>
              </w:rPr>
              <w:t>From Vitol S.A.</w:t>
            </w:r>
          </w:p>
        </w:tc>
        <w:tc>
          <w:tcPr>
            <w:tcW w:w="1526" w:type="dxa"/>
          </w:tcPr>
          <w:p w:rsidR="0023658D" w:rsidRDefault="00070BC3">
            <w:pPr>
              <w:pStyle w:val="TableParagraph"/>
              <w:spacing w:before="58"/>
              <w:ind w:left="228" w:right="225"/>
              <w:jc w:val="center"/>
              <w:rPr>
                <w:b/>
                <w:sz w:val="20"/>
              </w:rPr>
            </w:pPr>
            <w:r>
              <w:rPr>
                <w:b/>
                <w:sz w:val="20"/>
              </w:rPr>
              <w:t>To Vitol S.A.</w:t>
            </w:r>
          </w:p>
        </w:tc>
        <w:tc>
          <w:tcPr>
            <w:tcW w:w="1728" w:type="dxa"/>
          </w:tcPr>
          <w:p w:rsidR="0023658D" w:rsidRDefault="00070BC3">
            <w:pPr>
              <w:pStyle w:val="TableParagraph"/>
              <w:spacing w:before="58"/>
              <w:ind w:left="132" w:right="128"/>
              <w:jc w:val="center"/>
              <w:rPr>
                <w:b/>
                <w:sz w:val="20"/>
              </w:rPr>
            </w:pPr>
            <w:r>
              <w:rPr>
                <w:b/>
                <w:sz w:val="20"/>
              </w:rPr>
              <w:t>In Stadoil / KPM</w:t>
            </w:r>
          </w:p>
        </w:tc>
        <w:tc>
          <w:tcPr>
            <w:tcW w:w="1728" w:type="dxa"/>
          </w:tcPr>
          <w:p w:rsidR="0023658D" w:rsidRDefault="00070BC3">
            <w:pPr>
              <w:pStyle w:val="TableParagraph"/>
              <w:spacing w:before="58"/>
              <w:ind w:right="262"/>
              <w:jc w:val="right"/>
              <w:rPr>
                <w:b/>
                <w:sz w:val="20"/>
              </w:rPr>
            </w:pPr>
            <w:r>
              <w:rPr>
                <w:b/>
                <w:sz w:val="20"/>
              </w:rPr>
              <w:t>TO G.A. / TNG</w:t>
            </w:r>
          </w:p>
        </w:tc>
        <w:tc>
          <w:tcPr>
            <w:tcW w:w="1507" w:type="dxa"/>
          </w:tcPr>
          <w:p w:rsidR="0023658D" w:rsidRDefault="00070BC3">
            <w:pPr>
              <w:pStyle w:val="TableParagraph"/>
              <w:spacing w:before="58"/>
              <w:ind w:left="221" w:right="214"/>
              <w:jc w:val="center"/>
              <w:rPr>
                <w:b/>
                <w:sz w:val="20"/>
              </w:rPr>
            </w:pPr>
            <w:r>
              <w:rPr>
                <w:b/>
                <w:sz w:val="20"/>
              </w:rPr>
              <w:t>Balance</w:t>
            </w:r>
          </w:p>
        </w:tc>
      </w:tr>
      <w:tr w:rsidR="0023658D">
        <w:trPr>
          <w:trHeight w:val="342"/>
        </w:trPr>
        <w:tc>
          <w:tcPr>
            <w:tcW w:w="1032" w:type="dxa"/>
          </w:tcPr>
          <w:p w:rsidR="0023658D" w:rsidRDefault="00070BC3">
            <w:pPr>
              <w:pStyle w:val="TableParagraph"/>
              <w:spacing w:before="58"/>
              <w:ind w:left="44" w:right="35"/>
              <w:jc w:val="center"/>
              <w:rPr>
                <w:sz w:val="20"/>
              </w:rPr>
            </w:pPr>
            <w:r>
              <w:rPr>
                <w:sz w:val="20"/>
              </w:rPr>
              <w:t>2005</w:t>
            </w:r>
          </w:p>
        </w:tc>
        <w:tc>
          <w:tcPr>
            <w:tcW w:w="1539" w:type="dxa"/>
          </w:tcPr>
          <w:p w:rsidR="0023658D" w:rsidRDefault="00070BC3">
            <w:pPr>
              <w:pStyle w:val="TableParagraph"/>
              <w:spacing w:before="58"/>
              <w:ind w:left="318"/>
              <w:rPr>
                <w:sz w:val="20"/>
              </w:rPr>
            </w:pPr>
            <w:r>
              <w:rPr>
                <w:sz w:val="20"/>
              </w:rPr>
              <w:t>29.000.000</w:t>
            </w:r>
          </w:p>
        </w:tc>
        <w:tc>
          <w:tcPr>
            <w:tcW w:w="1526" w:type="dxa"/>
          </w:tcPr>
          <w:p w:rsidR="0023658D" w:rsidRDefault="00070BC3">
            <w:pPr>
              <w:pStyle w:val="TableParagraph"/>
              <w:spacing w:before="58"/>
              <w:ind w:left="228" w:right="223"/>
              <w:jc w:val="center"/>
              <w:rPr>
                <w:sz w:val="20"/>
              </w:rPr>
            </w:pPr>
            <w:r>
              <w:rPr>
                <w:sz w:val="20"/>
              </w:rPr>
              <w:t>- 52.125</w:t>
            </w:r>
          </w:p>
        </w:tc>
        <w:tc>
          <w:tcPr>
            <w:tcW w:w="1728" w:type="dxa"/>
          </w:tcPr>
          <w:p w:rsidR="0023658D" w:rsidRDefault="00070BC3">
            <w:pPr>
              <w:pStyle w:val="TableParagraph"/>
              <w:spacing w:before="58"/>
              <w:ind w:left="132" w:right="126"/>
              <w:jc w:val="center"/>
              <w:rPr>
                <w:sz w:val="20"/>
              </w:rPr>
            </w:pPr>
            <w:r>
              <w:rPr>
                <w:sz w:val="20"/>
              </w:rPr>
              <w:t>- 8.210.000</w:t>
            </w:r>
          </w:p>
        </w:tc>
        <w:tc>
          <w:tcPr>
            <w:tcW w:w="1728" w:type="dxa"/>
          </w:tcPr>
          <w:p w:rsidR="0023658D" w:rsidRDefault="00070BC3">
            <w:pPr>
              <w:pStyle w:val="TableParagraph"/>
              <w:spacing w:before="58"/>
              <w:ind w:left="5"/>
              <w:jc w:val="center"/>
              <w:rPr>
                <w:sz w:val="20"/>
              </w:rPr>
            </w:pPr>
            <w:r>
              <w:rPr>
                <w:w w:val="99"/>
                <w:sz w:val="20"/>
              </w:rPr>
              <w:t>0</w:t>
            </w:r>
          </w:p>
        </w:tc>
        <w:tc>
          <w:tcPr>
            <w:tcW w:w="1507" w:type="dxa"/>
          </w:tcPr>
          <w:p w:rsidR="0023658D" w:rsidRDefault="00070BC3">
            <w:pPr>
              <w:pStyle w:val="TableParagraph"/>
              <w:spacing w:before="58"/>
              <w:ind w:left="223" w:right="214"/>
              <w:jc w:val="center"/>
              <w:rPr>
                <w:sz w:val="20"/>
              </w:rPr>
            </w:pPr>
            <w:r>
              <w:rPr>
                <w:sz w:val="20"/>
              </w:rPr>
              <w:t>20.737.875</w:t>
            </w:r>
          </w:p>
        </w:tc>
      </w:tr>
      <w:tr w:rsidR="0023658D">
        <w:trPr>
          <w:trHeight w:val="345"/>
        </w:trPr>
        <w:tc>
          <w:tcPr>
            <w:tcW w:w="1032" w:type="dxa"/>
          </w:tcPr>
          <w:p w:rsidR="0023658D" w:rsidRDefault="00070BC3">
            <w:pPr>
              <w:pStyle w:val="TableParagraph"/>
              <w:spacing w:before="58"/>
              <w:ind w:left="44" w:right="35"/>
              <w:jc w:val="center"/>
              <w:rPr>
                <w:sz w:val="20"/>
              </w:rPr>
            </w:pPr>
            <w:r>
              <w:rPr>
                <w:sz w:val="20"/>
              </w:rPr>
              <w:t>2006</w:t>
            </w:r>
          </w:p>
        </w:tc>
        <w:tc>
          <w:tcPr>
            <w:tcW w:w="1539" w:type="dxa"/>
          </w:tcPr>
          <w:p w:rsidR="0023658D" w:rsidRDefault="00070BC3">
            <w:pPr>
              <w:pStyle w:val="TableParagraph"/>
              <w:spacing w:before="58"/>
              <w:ind w:right="258"/>
              <w:jc w:val="right"/>
              <w:rPr>
                <w:sz w:val="20"/>
              </w:rPr>
            </w:pPr>
            <w:r>
              <w:rPr>
                <w:w w:val="95"/>
                <w:sz w:val="20"/>
              </w:rPr>
              <w:t>236.700.000</w:t>
            </w:r>
          </w:p>
        </w:tc>
        <w:tc>
          <w:tcPr>
            <w:tcW w:w="1526" w:type="dxa"/>
          </w:tcPr>
          <w:p w:rsidR="0023658D" w:rsidRDefault="00070BC3">
            <w:pPr>
              <w:pStyle w:val="TableParagraph"/>
              <w:spacing w:before="58"/>
              <w:ind w:left="228" w:right="223"/>
              <w:jc w:val="center"/>
              <w:rPr>
                <w:sz w:val="20"/>
              </w:rPr>
            </w:pPr>
            <w:r>
              <w:rPr>
                <w:sz w:val="20"/>
              </w:rPr>
              <w:t>- 5.347.553</w:t>
            </w:r>
          </w:p>
        </w:tc>
        <w:tc>
          <w:tcPr>
            <w:tcW w:w="1728" w:type="dxa"/>
          </w:tcPr>
          <w:p w:rsidR="0023658D" w:rsidRDefault="00070BC3">
            <w:pPr>
              <w:pStyle w:val="TableParagraph"/>
              <w:spacing w:before="58"/>
              <w:ind w:left="132" w:right="127"/>
              <w:jc w:val="center"/>
              <w:rPr>
                <w:sz w:val="20"/>
              </w:rPr>
            </w:pPr>
            <w:r>
              <w:rPr>
                <w:sz w:val="20"/>
              </w:rPr>
              <w:t>- 88.562.500</w:t>
            </w:r>
          </w:p>
        </w:tc>
        <w:tc>
          <w:tcPr>
            <w:tcW w:w="1728" w:type="dxa"/>
          </w:tcPr>
          <w:p w:rsidR="0023658D" w:rsidRDefault="00070BC3">
            <w:pPr>
              <w:pStyle w:val="TableParagraph"/>
              <w:spacing w:before="58"/>
              <w:ind w:right="345"/>
              <w:jc w:val="right"/>
              <w:rPr>
                <w:sz w:val="20"/>
              </w:rPr>
            </w:pPr>
            <w:r>
              <w:rPr>
                <w:sz w:val="20"/>
              </w:rPr>
              <w:t>- 81.197.250</w:t>
            </w:r>
          </w:p>
        </w:tc>
        <w:tc>
          <w:tcPr>
            <w:tcW w:w="1507" w:type="dxa"/>
          </w:tcPr>
          <w:p w:rsidR="0023658D" w:rsidRDefault="00070BC3">
            <w:pPr>
              <w:pStyle w:val="TableParagraph"/>
              <w:spacing w:before="58"/>
              <w:ind w:left="223" w:right="214"/>
              <w:jc w:val="center"/>
              <w:rPr>
                <w:sz w:val="20"/>
              </w:rPr>
            </w:pPr>
            <w:r>
              <w:rPr>
                <w:sz w:val="20"/>
              </w:rPr>
              <w:t>57.020.697</w:t>
            </w:r>
          </w:p>
        </w:tc>
      </w:tr>
      <w:tr w:rsidR="0023658D">
        <w:trPr>
          <w:trHeight w:val="340"/>
        </w:trPr>
        <w:tc>
          <w:tcPr>
            <w:tcW w:w="1032" w:type="dxa"/>
            <w:tcBorders>
              <w:bottom w:val="single" w:sz="6" w:space="0" w:color="000000"/>
            </w:tcBorders>
          </w:tcPr>
          <w:p w:rsidR="0023658D" w:rsidRDefault="00070BC3">
            <w:pPr>
              <w:pStyle w:val="TableParagraph"/>
              <w:spacing w:before="58"/>
              <w:ind w:left="44" w:right="37"/>
              <w:jc w:val="center"/>
              <w:rPr>
                <w:sz w:val="20"/>
              </w:rPr>
            </w:pPr>
            <w:r>
              <w:rPr>
                <w:sz w:val="20"/>
              </w:rPr>
              <w:t>6M 2007</w:t>
            </w:r>
          </w:p>
        </w:tc>
        <w:tc>
          <w:tcPr>
            <w:tcW w:w="1539" w:type="dxa"/>
            <w:tcBorders>
              <w:bottom w:val="single" w:sz="6" w:space="0" w:color="000000"/>
            </w:tcBorders>
          </w:tcPr>
          <w:p w:rsidR="0023658D" w:rsidRDefault="00070BC3">
            <w:pPr>
              <w:pStyle w:val="TableParagraph"/>
              <w:spacing w:before="58"/>
              <w:ind w:left="318"/>
              <w:rPr>
                <w:sz w:val="20"/>
              </w:rPr>
            </w:pPr>
            <w:r>
              <w:rPr>
                <w:sz w:val="20"/>
              </w:rPr>
              <w:t>79.250.000</w:t>
            </w:r>
          </w:p>
        </w:tc>
        <w:tc>
          <w:tcPr>
            <w:tcW w:w="1526" w:type="dxa"/>
            <w:tcBorders>
              <w:bottom w:val="single" w:sz="6" w:space="0" w:color="000000"/>
            </w:tcBorders>
          </w:tcPr>
          <w:p w:rsidR="0023658D" w:rsidRDefault="00070BC3">
            <w:pPr>
              <w:pStyle w:val="TableParagraph"/>
              <w:spacing w:before="58"/>
              <w:ind w:left="228" w:right="223"/>
              <w:jc w:val="center"/>
              <w:rPr>
                <w:sz w:val="20"/>
              </w:rPr>
            </w:pPr>
            <w:r>
              <w:rPr>
                <w:sz w:val="20"/>
              </w:rPr>
              <w:t>- 3.205.093</w:t>
            </w:r>
          </w:p>
        </w:tc>
        <w:tc>
          <w:tcPr>
            <w:tcW w:w="1728" w:type="dxa"/>
            <w:tcBorders>
              <w:bottom w:val="single" w:sz="6" w:space="0" w:color="000000"/>
            </w:tcBorders>
          </w:tcPr>
          <w:p w:rsidR="0023658D" w:rsidRDefault="00070BC3">
            <w:pPr>
              <w:pStyle w:val="TableParagraph"/>
              <w:spacing w:before="58"/>
              <w:ind w:left="132" w:right="127"/>
              <w:jc w:val="center"/>
              <w:rPr>
                <w:sz w:val="20"/>
              </w:rPr>
            </w:pPr>
            <w:r>
              <w:rPr>
                <w:sz w:val="20"/>
              </w:rPr>
              <w:t>- 57.424.300</w:t>
            </w:r>
          </w:p>
        </w:tc>
        <w:tc>
          <w:tcPr>
            <w:tcW w:w="1728" w:type="dxa"/>
            <w:tcBorders>
              <w:bottom w:val="single" w:sz="6" w:space="0" w:color="000000"/>
            </w:tcBorders>
          </w:tcPr>
          <w:p w:rsidR="0023658D" w:rsidRDefault="00070BC3">
            <w:pPr>
              <w:pStyle w:val="TableParagraph"/>
              <w:spacing w:before="58"/>
              <w:ind w:right="345"/>
              <w:jc w:val="right"/>
              <w:rPr>
                <w:sz w:val="20"/>
              </w:rPr>
            </w:pPr>
            <w:r>
              <w:rPr>
                <w:sz w:val="20"/>
              </w:rPr>
              <w:t>- 46.180.150</w:t>
            </w:r>
          </w:p>
        </w:tc>
        <w:tc>
          <w:tcPr>
            <w:tcW w:w="1507" w:type="dxa"/>
            <w:tcBorders>
              <w:bottom w:val="single" w:sz="6" w:space="0" w:color="000000"/>
            </w:tcBorders>
          </w:tcPr>
          <w:p w:rsidR="0023658D" w:rsidRDefault="00070BC3">
            <w:pPr>
              <w:pStyle w:val="TableParagraph"/>
              <w:spacing w:before="58"/>
              <w:ind w:left="226" w:right="214"/>
              <w:jc w:val="center"/>
              <w:rPr>
                <w:sz w:val="20"/>
              </w:rPr>
            </w:pPr>
            <w:r>
              <w:rPr>
                <w:sz w:val="20"/>
              </w:rPr>
              <w:t>- 27.559.543</w:t>
            </w:r>
          </w:p>
        </w:tc>
      </w:tr>
      <w:tr w:rsidR="0023658D">
        <w:trPr>
          <w:trHeight w:val="573"/>
        </w:trPr>
        <w:tc>
          <w:tcPr>
            <w:tcW w:w="1032" w:type="dxa"/>
            <w:tcBorders>
              <w:top w:val="single" w:sz="6" w:space="0" w:color="000000"/>
            </w:tcBorders>
          </w:tcPr>
          <w:p w:rsidR="0023658D" w:rsidRDefault="00070BC3">
            <w:pPr>
              <w:pStyle w:val="TableParagraph"/>
              <w:spacing w:before="55"/>
              <w:ind w:left="83" w:right="58" w:firstLine="204"/>
              <w:rPr>
                <w:b/>
                <w:sz w:val="20"/>
              </w:rPr>
            </w:pPr>
            <w:r>
              <w:rPr>
                <w:b/>
                <w:sz w:val="20"/>
              </w:rPr>
              <w:t>Total Terra Raf</w:t>
            </w:r>
          </w:p>
        </w:tc>
        <w:tc>
          <w:tcPr>
            <w:tcW w:w="1539" w:type="dxa"/>
            <w:tcBorders>
              <w:top w:val="single" w:sz="6" w:space="0" w:color="000000"/>
            </w:tcBorders>
          </w:tcPr>
          <w:p w:rsidR="0023658D" w:rsidRDefault="00070BC3">
            <w:pPr>
              <w:pStyle w:val="TableParagraph"/>
              <w:spacing w:before="171"/>
              <w:ind w:right="258"/>
              <w:jc w:val="right"/>
              <w:rPr>
                <w:b/>
                <w:sz w:val="20"/>
              </w:rPr>
            </w:pPr>
            <w:r>
              <w:rPr>
                <w:b/>
                <w:w w:val="95"/>
                <w:sz w:val="20"/>
              </w:rPr>
              <w:t>344.950.000</w:t>
            </w:r>
          </w:p>
        </w:tc>
        <w:tc>
          <w:tcPr>
            <w:tcW w:w="1526" w:type="dxa"/>
            <w:tcBorders>
              <w:top w:val="single" w:sz="6" w:space="0" w:color="000000"/>
            </w:tcBorders>
          </w:tcPr>
          <w:p w:rsidR="0023658D" w:rsidRDefault="00070BC3">
            <w:pPr>
              <w:pStyle w:val="TableParagraph"/>
              <w:spacing w:before="171"/>
              <w:ind w:left="228" w:right="223"/>
              <w:jc w:val="center"/>
              <w:rPr>
                <w:b/>
                <w:sz w:val="20"/>
              </w:rPr>
            </w:pPr>
            <w:r>
              <w:rPr>
                <w:b/>
                <w:sz w:val="20"/>
              </w:rPr>
              <w:t>- 8.604.771</w:t>
            </w:r>
          </w:p>
        </w:tc>
        <w:tc>
          <w:tcPr>
            <w:tcW w:w="1728" w:type="dxa"/>
            <w:tcBorders>
              <w:top w:val="single" w:sz="6" w:space="0" w:color="000000"/>
            </w:tcBorders>
          </w:tcPr>
          <w:p w:rsidR="0023658D" w:rsidRDefault="00070BC3">
            <w:pPr>
              <w:pStyle w:val="TableParagraph"/>
              <w:spacing w:before="171"/>
              <w:ind w:left="131" w:right="128"/>
              <w:jc w:val="center"/>
              <w:rPr>
                <w:b/>
                <w:sz w:val="20"/>
              </w:rPr>
            </w:pPr>
            <w:r>
              <w:rPr>
                <w:b/>
                <w:sz w:val="20"/>
              </w:rPr>
              <w:t>- 154.196.800</w:t>
            </w:r>
          </w:p>
        </w:tc>
        <w:tc>
          <w:tcPr>
            <w:tcW w:w="1728" w:type="dxa"/>
            <w:tcBorders>
              <w:top w:val="single" w:sz="6" w:space="0" w:color="000000"/>
            </w:tcBorders>
          </w:tcPr>
          <w:p w:rsidR="0023658D" w:rsidRDefault="00070BC3">
            <w:pPr>
              <w:pStyle w:val="TableParagraph"/>
              <w:spacing w:before="171"/>
              <w:ind w:right="293"/>
              <w:jc w:val="right"/>
              <w:rPr>
                <w:b/>
                <w:sz w:val="20"/>
              </w:rPr>
            </w:pPr>
            <w:r>
              <w:rPr>
                <w:b/>
                <w:sz w:val="20"/>
              </w:rPr>
              <w:t>- 127.377.400</w:t>
            </w:r>
          </w:p>
        </w:tc>
        <w:tc>
          <w:tcPr>
            <w:tcW w:w="1507" w:type="dxa"/>
            <w:tcBorders>
              <w:top w:val="single" w:sz="6" w:space="0" w:color="000000"/>
            </w:tcBorders>
          </w:tcPr>
          <w:p w:rsidR="0023658D" w:rsidRDefault="00070BC3">
            <w:pPr>
              <w:pStyle w:val="TableParagraph"/>
              <w:spacing w:before="171"/>
              <w:ind w:left="224" w:right="214"/>
              <w:jc w:val="center"/>
              <w:rPr>
                <w:b/>
                <w:sz w:val="20"/>
              </w:rPr>
            </w:pPr>
            <w:r>
              <w:rPr>
                <w:b/>
                <w:sz w:val="20"/>
              </w:rPr>
              <w:t>54.771.029</w:t>
            </w:r>
          </w:p>
        </w:tc>
      </w:tr>
      <w:tr w:rsidR="0023658D">
        <w:trPr>
          <w:trHeight w:val="342"/>
        </w:trPr>
        <w:tc>
          <w:tcPr>
            <w:tcW w:w="9060" w:type="dxa"/>
            <w:gridSpan w:val="6"/>
            <w:shd w:val="clear" w:color="auto" w:fill="F1F1F1"/>
          </w:tcPr>
          <w:p w:rsidR="0023658D" w:rsidRDefault="00070BC3">
            <w:pPr>
              <w:pStyle w:val="TableParagraph"/>
              <w:spacing w:before="55"/>
              <w:ind w:left="2256" w:right="2247"/>
              <w:jc w:val="center"/>
              <w:rPr>
                <w:b/>
                <w:sz w:val="20"/>
              </w:rPr>
            </w:pPr>
            <w:r>
              <w:rPr>
                <w:b/>
                <w:sz w:val="20"/>
              </w:rPr>
              <w:t>Substitution of Montvale for Terra Raf on 30 June 2007</w:t>
            </w:r>
          </w:p>
        </w:tc>
      </w:tr>
      <w:tr w:rsidR="0023658D">
        <w:trPr>
          <w:trHeight w:val="345"/>
        </w:trPr>
        <w:tc>
          <w:tcPr>
            <w:tcW w:w="1032" w:type="dxa"/>
          </w:tcPr>
          <w:p w:rsidR="0023658D" w:rsidRDefault="00070BC3">
            <w:pPr>
              <w:pStyle w:val="TableParagraph"/>
              <w:spacing w:before="58"/>
              <w:ind w:left="44" w:right="37"/>
              <w:jc w:val="center"/>
              <w:rPr>
                <w:sz w:val="20"/>
              </w:rPr>
            </w:pPr>
            <w:r>
              <w:rPr>
                <w:sz w:val="20"/>
              </w:rPr>
              <w:t>6M 2007</w:t>
            </w:r>
          </w:p>
        </w:tc>
        <w:tc>
          <w:tcPr>
            <w:tcW w:w="1539" w:type="dxa"/>
          </w:tcPr>
          <w:p w:rsidR="0023658D" w:rsidRDefault="00070BC3">
            <w:pPr>
              <w:pStyle w:val="TableParagraph"/>
              <w:spacing w:before="58"/>
              <w:ind w:right="258"/>
              <w:jc w:val="right"/>
              <w:rPr>
                <w:sz w:val="20"/>
              </w:rPr>
            </w:pPr>
            <w:r>
              <w:rPr>
                <w:w w:val="95"/>
                <w:sz w:val="20"/>
              </w:rPr>
              <w:t>111.500.000</w:t>
            </w:r>
          </w:p>
        </w:tc>
        <w:tc>
          <w:tcPr>
            <w:tcW w:w="1526" w:type="dxa"/>
          </w:tcPr>
          <w:p w:rsidR="0023658D" w:rsidRDefault="00070BC3">
            <w:pPr>
              <w:pStyle w:val="TableParagraph"/>
              <w:spacing w:before="58"/>
              <w:ind w:left="228" w:right="223"/>
              <w:jc w:val="center"/>
              <w:rPr>
                <w:sz w:val="20"/>
              </w:rPr>
            </w:pPr>
            <w:r>
              <w:rPr>
                <w:sz w:val="20"/>
              </w:rPr>
              <w:t>- 2.374.073</w:t>
            </w:r>
          </w:p>
        </w:tc>
        <w:tc>
          <w:tcPr>
            <w:tcW w:w="1728" w:type="dxa"/>
          </w:tcPr>
          <w:p w:rsidR="0023658D" w:rsidRDefault="00070BC3">
            <w:pPr>
              <w:pStyle w:val="TableParagraph"/>
              <w:spacing w:before="58"/>
              <w:ind w:left="132" w:right="127"/>
              <w:jc w:val="center"/>
              <w:rPr>
                <w:sz w:val="20"/>
              </w:rPr>
            </w:pPr>
            <w:r>
              <w:rPr>
                <w:sz w:val="20"/>
              </w:rPr>
              <w:t>- 43.693.100</w:t>
            </w:r>
          </w:p>
        </w:tc>
        <w:tc>
          <w:tcPr>
            <w:tcW w:w="1728" w:type="dxa"/>
          </w:tcPr>
          <w:p w:rsidR="0023658D" w:rsidRDefault="00070BC3">
            <w:pPr>
              <w:pStyle w:val="TableParagraph"/>
              <w:spacing w:before="58"/>
              <w:ind w:right="345"/>
              <w:jc w:val="right"/>
              <w:rPr>
                <w:sz w:val="20"/>
              </w:rPr>
            </w:pPr>
            <w:r>
              <w:rPr>
                <w:sz w:val="20"/>
              </w:rPr>
              <w:t>- 39.163.000</w:t>
            </w:r>
          </w:p>
        </w:tc>
        <w:tc>
          <w:tcPr>
            <w:tcW w:w="1507" w:type="dxa"/>
          </w:tcPr>
          <w:p w:rsidR="0023658D" w:rsidRDefault="00070BC3">
            <w:pPr>
              <w:pStyle w:val="TableParagraph"/>
              <w:spacing w:before="58"/>
              <w:ind w:left="223" w:right="214"/>
              <w:jc w:val="center"/>
              <w:rPr>
                <w:sz w:val="20"/>
              </w:rPr>
            </w:pPr>
            <w:r>
              <w:rPr>
                <w:sz w:val="20"/>
              </w:rPr>
              <w:t>26.269.827</w:t>
            </w:r>
          </w:p>
        </w:tc>
      </w:tr>
      <w:tr w:rsidR="0023658D">
        <w:trPr>
          <w:trHeight w:val="342"/>
        </w:trPr>
        <w:tc>
          <w:tcPr>
            <w:tcW w:w="1032" w:type="dxa"/>
          </w:tcPr>
          <w:p w:rsidR="0023658D" w:rsidRDefault="00070BC3">
            <w:pPr>
              <w:pStyle w:val="TableParagraph"/>
              <w:spacing w:before="55"/>
              <w:ind w:left="44" w:right="35"/>
              <w:jc w:val="center"/>
              <w:rPr>
                <w:sz w:val="20"/>
              </w:rPr>
            </w:pPr>
            <w:r>
              <w:rPr>
                <w:sz w:val="20"/>
              </w:rPr>
              <w:t>2008</w:t>
            </w:r>
          </w:p>
        </w:tc>
        <w:tc>
          <w:tcPr>
            <w:tcW w:w="1539" w:type="dxa"/>
          </w:tcPr>
          <w:p w:rsidR="0023658D" w:rsidRDefault="00070BC3">
            <w:pPr>
              <w:pStyle w:val="TableParagraph"/>
              <w:spacing w:before="55"/>
              <w:ind w:right="258"/>
              <w:jc w:val="right"/>
              <w:rPr>
                <w:sz w:val="20"/>
              </w:rPr>
            </w:pPr>
            <w:r>
              <w:rPr>
                <w:w w:val="95"/>
                <w:sz w:val="20"/>
              </w:rPr>
              <w:t>538.334.460</w:t>
            </w:r>
          </w:p>
        </w:tc>
        <w:tc>
          <w:tcPr>
            <w:tcW w:w="1526" w:type="dxa"/>
          </w:tcPr>
          <w:p w:rsidR="0023658D" w:rsidRDefault="00070BC3">
            <w:pPr>
              <w:pStyle w:val="TableParagraph"/>
              <w:spacing w:before="55"/>
              <w:ind w:left="228" w:right="223"/>
              <w:jc w:val="center"/>
              <w:rPr>
                <w:sz w:val="20"/>
              </w:rPr>
            </w:pPr>
            <w:r>
              <w:rPr>
                <w:sz w:val="20"/>
              </w:rPr>
              <w:t>- 5.509.102</w:t>
            </w:r>
          </w:p>
        </w:tc>
        <w:tc>
          <w:tcPr>
            <w:tcW w:w="1728" w:type="dxa"/>
          </w:tcPr>
          <w:p w:rsidR="0023658D" w:rsidRDefault="00070BC3">
            <w:pPr>
              <w:pStyle w:val="TableParagraph"/>
              <w:spacing w:before="55"/>
              <w:ind w:left="131" w:right="128"/>
              <w:jc w:val="center"/>
              <w:rPr>
                <w:sz w:val="20"/>
              </w:rPr>
            </w:pPr>
            <w:r>
              <w:rPr>
                <w:sz w:val="20"/>
              </w:rPr>
              <w:t>- 166.680.770</w:t>
            </w:r>
          </w:p>
        </w:tc>
        <w:tc>
          <w:tcPr>
            <w:tcW w:w="1728" w:type="dxa"/>
          </w:tcPr>
          <w:p w:rsidR="0023658D" w:rsidRDefault="00070BC3">
            <w:pPr>
              <w:pStyle w:val="TableParagraph"/>
              <w:spacing w:before="55"/>
              <w:ind w:right="294"/>
              <w:jc w:val="right"/>
              <w:rPr>
                <w:sz w:val="20"/>
              </w:rPr>
            </w:pPr>
            <w:r>
              <w:rPr>
                <w:sz w:val="20"/>
              </w:rPr>
              <w:t>- 227.653.500</w:t>
            </w:r>
          </w:p>
        </w:tc>
        <w:tc>
          <w:tcPr>
            <w:tcW w:w="1507" w:type="dxa"/>
          </w:tcPr>
          <w:p w:rsidR="0023658D" w:rsidRDefault="00070BC3">
            <w:pPr>
              <w:pStyle w:val="TableParagraph"/>
              <w:spacing w:before="55"/>
              <w:ind w:left="224" w:right="214"/>
              <w:jc w:val="center"/>
              <w:rPr>
                <w:sz w:val="20"/>
              </w:rPr>
            </w:pPr>
            <w:r>
              <w:rPr>
                <w:sz w:val="20"/>
              </w:rPr>
              <w:t>138.491.088</w:t>
            </w:r>
          </w:p>
        </w:tc>
      </w:tr>
      <w:tr w:rsidR="0023658D">
        <w:trPr>
          <w:trHeight w:val="345"/>
        </w:trPr>
        <w:tc>
          <w:tcPr>
            <w:tcW w:w="1032" w:type="dxa"/>
          </w:tcPr>
          <w:p w:rsidR="0023658D" w:rsidRDefault="00070BC3">
            <w:pPr>
              <w:pStyle w:val="TableParagraph"/>
              <w:spacing w:before="58"/>
              <w:ind w:left="44" w:right="35"/>
              <w:jc w:val="center"/>
              <w:rPr>
                <w:sz w:val="20"/>
              </w:rPr>
            </w:pPr>
            <w:r>
              <w:rPr>
                <w:sz w:val="20"/>
              </w:rPr>
              <w:t>2009</w:t>
            </w:r>
          </w:p>
        </w:tc>
        <w:tc>
          <w:tcPr>
            <w:tcW w:w="1539" w:type="dxa"/>
          </w:tcPr>
          <w:p w:rsidR="0023658D" w:rsidRDefault="00070BC3">
            <w:pPr>
              <w:pStyle w:val="TableParagraph"/>
              <w:spacing w:before="58"/>
              <w:ind w:left="318"/>
              <w:rPr>
                <w:sz w:val="20"/>
              </w:rPr>
            </w:pPr>
            <w:r>
              <w:rPr>
                <w:sz w:val="20"/>
              </w:rPr>
              <w:t>58.289.116</w:t>
            </w:r>
          </w:p>
        </w:tc>
        <w:tc>
          <w:tcPr>
            <w:tcW w:w="1526" w:type="dxa"/>
          </w:tcPr>
          <w:p w:rsidR="0023658D" w:rsidRDefault="00070BC3">
            <w:pPr>
              <w:pStyle w:val="TableParagraph"/>
              <w:spacing w:before="58"/>
              <w:ind w:left="228" w:right="223"/>
              <w:jc w:val="center"/>
              <w:rPr>
                <w:sz w:val="20"/>
              </w:rPr>
            </w:pPr>
            <w:r>
              <w:rPr>
                <w:sz w:val="20"/>
              </w:rPr>
              <w:t>- 2.050.674</w:t>
            </w:r>
          </w:p>
        </w:tc>
        <w:tc>
          <w:tcPr>
            <w:tcW w:w="1728" w:type="dxa"/>
          </w:tcPr>
          <w:p w:rsidR="0023658D" w:rsidRDefault="00070BC3">
            <w:pPr>
              <w:pStyle w:val="TableParagraph"/>
              <w:spacing w:before="58"/>
              <w:ind w:left="132" w:right="127"/>
              <w:jc w:val="center"/>
              <w:rPr>
                <w:sz w:val="20"/>
              </w:rPr>
            </w:pPr>
            <w:r>
              <w:rPr>
                <w:sz w:val="20"/>
              </w:rPr>
              <w:t>- 13.898.500</w:t>
            </w:r>
          </w:p>
        </w:tc>
        <w:tc>
          <w:tcPr>
            <w:tcW w:w="1728" w:type="dxa"/>
          </w:tcPr>
          <w:p w:rsidR="0023658D" w:rsidRDefault="00070BC3">
            <w:pPr>
              <w:pStyle w:val="TableParagraph"/>
              <w:spacing w:before="58"/>
              <w:ind w:right="345"/>
              <w:jc w:val="right"/>
              <w:rPr>
                <w:sz w:val="20"/>
              </w:rPr>
            </w:pPr>
            <w:r>
              <w:rPr>
                <w:sz w:val="20"/>
              </w:rPr>
              <w:t>- 19.171.200</w:t>
            </w:r>
          </w:p>
        </w:tc>
        <w:tc>
          <w:tcPr>
            <w:tcW w:w="1507" w:type="dxa"/>
          </w:tcPr>
          <w:p w:rsidR="0023658D" w:rsidRDefault="00070BC3">
            <w:pPr>
              <w:pStyle w:val="TableParagraph"/>
              <w:spacing w:before="58"/>
              <w:ind w:left="223" w:right="214"/>
              <w:jc w:val="center"/>
              <w:rPr>
                <w:sz w:val="20"/>
              </w:rPr>
            </w:pPr>
            <w:r>
              <w:rPr>
                <w:sz w:val="20"/>
              </w:rPr>
              <w:t>23.168.742</w:t>
            </w:r>
          </w:p>
        </w:tc>
      </w:tr>
      <w:tr w:rsidR="0023658D">
        <w:trPr>
          <w:trHeight w:val="342"/>
        </w:trPr>
        <w:tc>
          <w:tcPr>
            <w:tcW w:w="1032" w:type="dxa"/>
          </w:tcPr>
          <w:p w:rsidR="0023658D" w:rsidRDefault="00070BC3">
            <w:pPr>
              <w:pStyle w:val="TableParagraph"/>
              <w:spacing w:before="55"/>
              <w:ind w:left="44" w:right="35"/>
              <w:jc w:val="center"/>
              <w:rPr>
                <w:sz w:val="20"/>
              </w:rPr>
            </w:pPr>
            <w:r>
              <w:rPr>
                <w:sz w:val="20"/>
              </w:rPr>
              <w:t>2010</w:t>
            </w:r>
          </w:p>
        </w:tc>
        <w:tc>
          <w:tcPr>
            <w:tcW w:w="1539" w:type="dxa"/>
          </w:tcPr>
          <w:p w:rsidR="0023658D" w:rsidRDefault="00070BC3">
            <w:pPr>
              <w:pStyle w:val="TableParagraph"/>
              <w:spacing w:before="55"/>
              <w:ind w:left="318"/>
              <w:rPr>
                <w:sz w:val="20"/>
              </w:rPr>
            </w:pPr>
            <w:r>
              <w:rPr>
                <w:sz w:val="20"/>
              </w:rPr>
              <w:t>15.293.526</w:t>
            </w:r>
          </w:p>
        </w:tc>
        <w:tc>
          <w:tcPr>
            <w:tcW w:w="1526" w:type="dxa"/>
          </w:tcPr>
          <w:p w:rsidR="0023658D" w:rsidRDefault="00070BC3">
            <w:pPr>
              <w:pStyle w:val="TableParagraph"/>
              <w:spacing w:before="55"/>
              <w:ind w:left="3"/>
              <w:jc w:val="center"/>
              <w:rPr>
                <w:sz w:val="20"/>
              </w:rPr>
            </w:pPr>
            <w:r>
              <w:rPr>
                <w:w w:val="99"/>
                <w:sz w:val="20"/>
              </w:rPr>
              <w:t>0</w:t>
            </w:r>
          </w:p>
        </w:tc>
        <w:tc>
          <w:tcPr>
            <w:tcW w:w="1728" w:type="dxa"/>
          </w:tcPr>
          <w:p w:rsidR="0023658D" w:rsidRDefault="00070BC3">
            <w:pPr>
              <w:pStyle w:val="TableParagraph"/>
              <w:spacing w:before="55"/>
              <w:ind w:left="132" w:right="126"/>
              <w:jc w:val="center"/>
              <w:rPr>
                <w:sz w:val="20"/>
              </w:rPr>
            </w:pPr>
            <w:r>
              <w:rPr>
                <w:sz w:val="20"/>
              </w:rPr>
              <w:t>- 5.100</w:t>
            </w:r>
          </w:p>
        </w:tc>
        <w:tc>
          <w:tcPr>
            <w:tcW w:w="1728" w:type="dxa"/>
          </w:tcPr>
          <w:p w:rsidR="0023658D" w:rsidRDefault="00070BC3">
            <w:pPr>
              <w:pStyle w:val="TableParagraph"/>
              <w:spacing w:before="55"/>
              <w:ind w:left="403"/>
              <w:rPr>
                <w:sz w:val="20"/>
              </w:rPr>
            </w:pPr>
            <w:r>
              <w:rPr>
                <w:sz w:val="20"/>
              </w:rPr>
              <w:t>- 2.781.000</w:t>
            </w:r>
          </w:p>
        </w:tc>
        <w:tc>
          <w:tcPr>
            <w:tcW w:w="1507" w:type="dxa"/>
          </w:tcPr>
          <w:p w:rsidR="0023658D" w:rsidRDefault="00070BC3">
            <w:pPr>
              <w:pStyle w:val="TableParagraph"/>
              <w:spacing w:before="55"/>
              <w:ind w:left="223" w:right="214"/>
              <w:jc w:val="center"/>
              <w:rPr>
                <w:sz w:val="20"/>
              </w:rPr>
            </w:pPr>
            <w:r>
              <w:rPr>
                <w:sz w:val="20"/>
              </w:rPr>
              <w:t>12.507.426</w:t>
            </w:r>
          </w:p>
        </w:tc>
      </w:tr>
      <w:tr w:rsidR="0023658D">
        <w:trPr>
          <w:trHeight w:val="575"/>
        </w:trPr>
        <w:tc>
          <w:tcPr>
            <w:tcW w:w="1032" w:type="dxa"/>
          </w:tcPr>
          <w:p w:rsidR="0023658D" w:rsidRDefault="00070BC3">
            <w:pPr>
              <w:pStyle w:val="TableParagraph"/>
              <w:spacing w:before="58"/>
              <w:ind w:left="110" w:right="81" w:firstLine="177"/>
              <w:rPr>
                <w:b/>
                <w:sz w:val="20"/>
              </w:rPr>
            </w:pPr>
            <w:r>
              <w:rPr>
                <w:b/>
                <w:sz w:val="20"/>
              </w:rPr>
              <w:t>Total Montvale</w:t>
            </w:r>
          </w:p>
        </w:tc>
        <w:tc>
          <w:tcPr>
            <w:tcW w:w="1539" w:type="dxa"/>
          </w:tcPr>
          <w:p w:rsidR="0023658D" w:rsidRDefault="00070BC3">
            <w:pPr>
              <w:pStyle w:val="TableParagraph"/>
              <w:spacing w:before="173"/>
              <w:ind w:right="258"/>
              <w:jc w:val="right"/>
              <w:rPr>
                <w:b/>
                <w:sz w:val="20"/>
              </w:rPr>
            </w:pPr>
            <w:r>
              <w:rPr>
                <w:b/>
                <w:w w:val="95"/>
                <w:sz w:val="20"/>
              </w:rPr>
              <w:t>723.417.102</w:t>
            </w:r>
          </w:p>
        </w:tc>
        <w:tc>
          <w:tcPr>
            <w:tcW w:w="1526" w:type="dxa"/>
          </w:tcPr>
          <w:p w:rsidR="0023658D" w:rsidRDefault="00070BC3">
            <w:pPr>
              <w:pStyle w:val="TableParagraph"/>
              <w:spacing w:before="173"/>
              <w:ind w:left="228" w:right="223"/>
              <w:jc w:val="center"/>
              <w:rPr>
                <w:b/>
                <w:sz w:val="20"/>
              </w:rPr>
            </w:pPr>
            <w:r>
              <w:rPr>
                <w:b/>
                <w:sz w:val="20"/>
              </w:rPr>
              <w:t>- 9.933.849</w:t>
            </w:r>
          </w:p>
        </w:tc>
        <w:tc>
          <w:tcPr>
            <w:tcW w:w="1728" w:type="dxa"/>
          </w:tcPr>
          <w:p w:rsidR="0023658D" w:rsidRDefault="00070BC3">
            <w:pPr>
              <w:pStyle w:val="TableParagraph"/>
              <w:spacing w:before="173"/>
              <w:ind w:left="131" w:right="128"/>
              <w:jc w:val="center"/>
              <w:rPr>
                <w:b/>
                <w:sz w:val="20"/>
              </w:rPr>
            </w:pPr>
            <w:r>
              <w:rPr>
                <w:b/>
                <w:sz w:val="20"/>
              </w:rPr>
              <w:t>- 224.277.470</w:t>
            </w:r>
          </w:p>
        </w:tc>
        <w:tc>
          <w:tcPr>
            <w:tcW w:w="1728" w:type="dxa"/>
          </w:tcPr>
          <w:p w:rsidR="0023658D" w:rsidRDefault="00070BC3">
            <w:pPr>
              <w:pStyle w:val="TableParagraph"/>
              <w:spacing w:before="173"/>
              <w:ind w:right="294"/>
              <w:jc w:val="right"/>
              <w:rPr>
                <w:b/>
                <w:sz w:val="20"/>
              </w:rPr>
            </w:pPr>
            <w:r>
              <w:rPr>
                <w:b/>
                <w:sz w:val="20"/>
              </w:rPr>
              <w:t>- 288.768.700</w:t>
            </w:r>
          </w:p>
        </w:tc>
        <w:tc>
          <w:tcPr>
            <w:tcW w:w="1507" w:type="dxa"/>
          </w:tcPr>
          <w:p w:rsidR="0023658D" w:rsidRDefault="00070BC3">
            <w:pPr>
              <w:pStyle w:val="TableParagraph"/>
              <w:spacing w:before="173"/>
              <w:ind w:left="224" w:right="214"/>
              <w:jc w:val="center"/>
              <w:rPr>
                <w:b/>
                <w:sz w:val="20"/>
              </w:rPr>
            </w:pPr>
            <w:r>
              <w:rPr>
                <w:b/>
                <w:sz w:val="20"/>
              </w:rPr>
              <w:t>200.437.083</w:t>
            </w:r>
          </w:p>
        </w:tc>
      </w:tr>
    </w:tbl>
    <w:p w:rsidR="0023658D" w:rsidRDefault="0023658D">
      <w:pPr>
        <w:jc w:val="center"/>
        <w:rPr>
          <w:sz w:val="20"/>
        </w:rPr>
        <w:sectPr w:rsidR="0023658D">
          <w:pgSz w:w="11910" w:h="16840"/>
          <w:pgMar w:top="1340" w:right="1160" w:bottom="760" w:left="1140" w:header="0" w:footer="572" w:gutter="0"/>
          <w:cols w:space="720"/>
        </w:sectPr>
      </w:pPr>
    </w:p>
    <w:p w:rsidR="0023658D" w:rsidRDefault="00070BC3">
      <w:pPr>
        <w:pStyle w:val="BodyText"/>
        <w:ind w:left="161"/>
        <w:rPr>
          <w:sz w:val="20"/>
        </w:rPr>
      </w:pPr>
      <w:r>
        <w:rPr>
          <w:sz w:val="20"/>
        </w:rPr>
      </w:r>
      <w:r>
        <w:rPr>
          <w:sz w:val="20"/>
        </w:rPr>
        <w:pict>
          <v:shape id="_x0000_s1048" type="#_x0000_t202" style="width:464.85pt;height:35.1pt;mso-left-percent:-10001;mso-top-percent:-10001;mso-position-horizontal:absolute;mso-position-horizontal-relative:char;mso-position-vertical:absolute;mso-position-vertical-relative:line;mso-left-percent:-10001;mso-top-percent:-10001" filled="f" strokeweight=".48pt">
            <v:textbox inset="0,0,0,0">
              <w:txbxContent>
                <w:p w:rsidR="0023658D" w:rsidRDefault="0023658D">
                  <w:pPr>
                    <w:pStyle w:val="BodyText"/>
                    <w:spacing w:before="5"/>
                    <w:rPr>
                      <w:b/>
                    </w:rPr>
                  </w:pPr>
                </w:p>
                <w:p w:rsidR="0023658D" w:rsidRDefault="00070BC3">
                  <w:pPr>
                    <w:ind w:left="904"/>
                    <w:rPr>
                      <w:b/>
                    </w:rPr>
                  </w:pPr>
                  <w:r>
                    <w:rPr>
                      <w:b/>
                    </w:rPr>
                    <w:t>TABLE 2: SUMMARY OF PERKWOOD AND AZALIA TRANSFERS</w:t>
                  </w:r>
                </w:p>
              </w:txbxContent>
            </v:textbox>
            <w10:anchorlock/>
          </v:shape>
        </w:pict>
      </w:r>
    </w:p>
    <w:p w:rsidR="0023658D" w:rsidRDefault="0023658D">
      <w:pPr>
        <w:pStyle w:val="BodyText"/>
        <w:spacing w:before="5"/>
        <w:rPr>
          <w:b/>
          <w:sz w:val="6"/>
        </w:rPr>
      </w:pPr>
    </w:p>
    <w:p w:rsidR="0023658D" w:rsidRDefault="00070BC3">
      <w:pPr>
        <w:pStyle w:val="BodyText"/>
        <w:spacing w:before="91" w:line="336" w:lineRule="auto"/>
        <w:ind w:left="278" w:right="251"/>
        <w:jc w:val="both"/>
      </w:pPr>
      <w:r>
        <w:rPr>
          <w:b/>
          <w:spacing w:val="-3"/>
        </w:rPr>
        <w:t xml:space="preserve">Table </w:t>
      </w:r>
      <w:r>
        <w:rPr>
          <w:b/>
        </w:rPr>
        <w:t xml:space="preserve">2 </w:t>
      </w:r>
      <w:r>
        <w:t xml:space="preserve">compiles </w:t>
      </w:r>
      <w:r>
        <w:rPr>
          <w:spacing w:val="-3"/>
        </w:rPr>
        <w:t>all of Perkwood</w:t>
      </w:r>
      <w:r>
        <w:t xml:space="preserve">'s and </w:t>
      </w:r>
      <w:r>
        <w:rPr>
          <w:spacing w:val="-2"/>
        </w:rPr>
        <w:t>Azalia'</w:t>
      </w:r>
      <w:r>
        <w:t xml:space="preserve">s </w:t>
      </w:r>
      <w:r>
        <w:rPr>
          <w:spacing w:val="-3"/>
        </w:rPr>
        <w:t xml:space="preserve">account statements </w:t>
      </w:r>
      <w:r>
        <w:t xml:space="preserve">between </w:t>
      </w:r>
      <w:r>
        <w:rPr>
          <w:spacing w:val="-3"/>
        </w:rPr>
        <w:t>November 2005 and September 2009.</w:t>
      </w:r>
    </w:p>
    <w:p w:rsidR="0023658D" w:rsidRDefault="00070BC3">
      <w:pPr>
        <w:pStyle w:val="BodyText"/>
        <w:spacing w:before="62" w:line="336" w:lineRule="auto"/>
        <w:ind w:left="278" w:right="250"/>
        <w:jc w:val="both"/>
      </w:pPr>
      <w:r>
        <w:t xml:space="preserve">The </w:t>
      </w:r>
      <w:r>
        <w:rPr>
          <w:spacing w:val="-3"/>
        </w:rPr>
        <w:t xml:space="preserve">amounts </w:t>
      </w:r>
      <w:r>
        <w:t xml:space="preserve">in </w:t>
      </w:r>
      <w:r>
        <w:rPr>
          <w:spacing w:val="-3"/>
        </w:rPr>
        <w:t xml:space="preserve">EUR </w:t>
      </w:r>
      <w:r>
        <w:rPr>
          <w:spacing w:val="-2"/>
        </w:rPr>
        <w:t xml:space="preserve">are shown </w:t>
      </w:r>
      <w:r>
        <w:t xml:space="preserve">in </w:t>
      </w:r>
      <w:r>
        <w:rPr>
          <w:spacing w:val="-3"/>
          <w:shd w:val="clear" w:color="auto" w:fill="FFFF00"/>
        </w:rPr>
        <w:t>yellow</w:t>
      </w:r>
      <w:r>
        <w:rPr>
          <w:spacing w:val="-3"/>
        </w:rPr>
        <w:t xml:space="preserve">. </w:t>
      </w:r>
      <w:r>
        <w:t xml:space="preserve">The </w:t>
      </w:r>
      <w:r>
        <w:rPr>
          <w:spacing w:val="-3"/>
        </w:rPr>
        <w:t xml:space="preserve">amounts </w:t>
      </w:r>
      <w:r>
        <w:t xml:space="preserve">in </w:t>
      </w:r>
      <w:r>
        <w:rPr>
          <w:shd w:val="clear" w:color="auto" w:fill="00FFFF"/>
        </w:rPr>
        <w:t xml:space="preserve">blue </w:t>
      </w:r>
      <w:r>
        <w:rPr>
          <w:spacing w:val="-3"/>
        </w:rPr>
        <w:t xml:space="preserve">correspond to </w:t>
      </w:r>
      <w:r>
        <w:t>payments that</w:t>
      </w:r>
      <w:r>
        <w:rPr>
          <w:spacing w:val="-3"/>
        </w:rPr>
        <w:t xml:space="preserve">, </w:t>
      </w:r>
      <w:r>
        <w:t xml:space="preserve">according to </w:t>
      </w:r>
      <w:r>
        <w:rPr>
          <w:spacing w:val="-3"/>
        </w:rPr>
        <w:t xml:space="preserve">Stati, </w:t>
      </w:r>
      <w:r>
        <w:t>w</w:t>
      </w:r>
      <w:r>
        <w:t xml:space="preserve">ere not </w:t>
      </w:r>
      <w:r>
        <w:rPr>
          <w:spacing w:val="-3"/>
        </w:rPr>
        <w:t xml:space="preserve">made </w:t>
      </w:r>
      <w:r>
        <w:t xml:space="preserve">in </w:t>
      </w:r>
      <w:r>
        <w:rPr>
          <w:spacing w:val="-3"/>
        </w:rPr>
        <w:t xml:space="preserve">connection with </w:t>
      </w:r>
      <w:r>
        <w:t xml:space="preserve">the </w:t>
      </w:r>
      <w:r>
        <w:rPr>
          <w:spacing w:val="-3"/>
        </w:rPr>
        <w:t xml:space="preserve">construction of </w:t>
      </w:r>
      <w:r>
        <w:t xml:space="preserve">the LPG </w:t>
      </w:r>
      <w:r>
        <w:rPr>
          <w:spacing w:val="-3"/>
        </w:rPr>
        <w:t xml:space="preserve">Plant (Azalia-Altrex </w:t>
      </w:r>
      <w:r>
        <w:t xml:space="preserve">and </w:t>
      </w:r>
      <w:r>
        <w:rPr>
          <w:spacing w:val="-3"/>
        </w:rPr>
        <w:t xml:space="preserve">Azalia-Kasco payments) </w:t>
      </w:r>
      <w:r>
        <w:t>(</w:t>
      </w:r>
      <w:r>
        <w:rPr>
          <w:shd w:val="clear" w:color="auto" w:fill="FFFF00"/>
        </w:rPr>
        <w:t xml:space="preserve">Exhibit </w:t>
      </w:r>
      <w:r>
        <w:rPr>
          <w:spacing w:val="-3"/>
          <w:shd w:val="clear" w:color="auto" w:fill="FFFF00"/>
        </w:rPr>
        <w:t>9.31</w:t>
      </w:r>
      <w:r>
        <w:rPr>
          <w:spacing w:val="-3"/>
        </w:rPr>
        <w:t xml:space="preserve">). As </w:t>
      </w:r>
      <w:r>
        <w:rPr>
          <w:spacing w:val="-2"/>
        </w:rPr>
        <w:t xml:space="preserve">these </w:t>
      </w:r>
      <w:r>
        <w:rPr>
          <w:spacing w:val="-3"/>
        </w:rPr>
        <w:t xml:space="preserve">amounts are relatively small (net amount </w:t>
      </w:r>
      <w:r>
        <w:t xml:space="preserve">&lt; USD </w:t>
      </w:r>
      <w:r>
        <w:rPr>
          <w:spacing w:val="-3"/>
        </w:rPr>
        <w:t xml:space="preserve">1.5 </w:t>
      </w:r>
      <w:r>
        <w:t xml:space="preserve">million, </w:t>
      </w:r>
      <w:r>
        <w:rPr>
          <w:spacing w:val="-3"/>
        </w:rPr>
        <w:t xml:space="preserve">i.e. approximately 1.5% of the payments made by </w:t>
      </w:r>
      <w:r>
        <w:t>Azalia</w:t>
      </w:r>
      <w:r>
        <w:rPr>
          <w:spacing w:val="-3"/>
        </w:rPr>
        <w:t>, after e</w:t>
      </w:r>
      <w:r>
        <w:rPr>
          <w:spacing w:val="-3"/>
        </w:rPr>
        <w:t xml:space="preserve">xcluding the amounts transferred to </w:t>
      </w:r>
      <w:r>
        <w:t xml:space="preserve">Terra Raf </w:t>
      </w:r>
      <w:r>
        <w:rPr>
          <w:spacing w:val="-2"/>
        </w:rPr>
        <w:t xml:space="preserve">and </w:t>
      </w:r>
      <w:r>
        <w:rPr>
          <w:spacing w:val="-3"/>
        </w:rPr>
        <w:t xml:space="preserve">Hayden), they </w:t>
      </w:r>
      <w:r>
        <w:t xml:space="preserve">have </w:t>
      </w:r>
      <w:r>
        <w:rPr>
          <w:spacing w:val="-2"/>
        </w:rPr>
        <w:t xml:space="preserve">been </w:t>
      </w:r>
      <w:r>
        <w:t xml:space="preserve">included </w:t>
      </w:r>
      <w:r>
        <w:rPr>
          <w:spacing w:val="-3"/>
        </w:rPr>
        <w:t xml:space="preserve">in the calculations for simplification </w:t>
      </w:r>
      <w:r>
        <w:t xml:space="preserve">purposes. The amounts in </w:t>
      </w:r>
      <w:r>
        <w:rPr>
          <w:shd w:val="clear" w:color="auto" w:fill="A9A9A9"/>
        </w:rPr>
        <w:t xml:space="preserve">grey </w:t>
      </w:r>
      <w:r>
        <w:t xml:space="preserve">concern transfers between related companies (Azalia SRL, Ascom, Garantie, </w:t>
      </w:r>
      <w:r>
        <w:t xml:space="preserve">Getter Investment...) and are included in the calculations. </w:t>
      </w:r>
      <w:r>
        <w:rPr>
          <w:spacing w:val="-3"/>
        </w:rPr>
        <w:t xml:space="preserve">Interest </w:t>
      </w:r>
      <w:r>
        <w:t xml:space="preserve">generated is </w:t>
      </w:r>
      <w:r>
        <w:rPr>
          <w:spacing w:val="-3"/>
        </w:rPr>
        <w:t xml:space="preserve">shown </w:t>
      </w:r>
      <w:r>
        <w:t xml:space="preserve">in </w:t>
      </w:r>
      <w:r>
        <w:rPr>
          <w:spacing w:val="-3"/>
          <w:shd w:val="clear" w:color="auto" w:fill="00FF00"/>
        </w:rPr>
        <w:t>green</w:t>
      </w:r>
      <w:r>
        <w:rPr>
          <w:spacing w:val="-3"/>
        </w:rPr>
        <w:t>.</w:t>
      </w:r>
    </w:p>
    <w:p w:rsidR="0023658D" w:rsidRDefault="00070BC3">
      <w:pPr>
        <w:spacing w:before="121"/>
        <w:ind w:left="278"/>
        <w:jc w:val="both"/>
        <w:rPr>
          <w:b/>
        </w:rPr>
      </w:pPr>
      <w:r>
        <w:rPr>
          <w:b/>
          <w:u w:val="thick"/>
        </w:rPr>
        <w:t>Part 1: Transfers between November 2005 and July 2007 and diversions to Terra Raf</w:t>
      </w:r>
    </w:p>
    <w:p w:rsidR="0023658D" w:rsidRDefault="0023658D">
      <w:pPr>
        <w:pStyle w:val="BodyText"/>
        <w:rPr>
          <w:b/>
          <w:sz w:val="19"/>
        </w:rPr>
      </w:pPr>
    </w:p>
    <w:tbl>
      <w:tblPr>
        <w:tblW w:w="0" w:type="auto"/>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90"/>
        <w:gridCol w:w="1619"/>
        <w:gridCol w:w="1621"/>
        <w:gridCol w:w="1621"/>
        <w:gridCol w:w="1619"/>
        <w:gridCol w:w="1621"/>
      </w:tblGrid>
      <w:tr w:rsidR="0023658D">
        <w:trPr>
          <w:trHeight w:val="345"/>
        </w:trPr>
        <w:tc>
          <w:tcPr>
            <w:tcW w:w="1090" w:type="dxa"/>
            <w:vMerge w:val="restart"/>
            <w:shd w:val="clear" w:color="auto" w:fill="F1F1F1"/>
          </w:tcPr>
          <w:p w:rsidR="0023658D" w:rsidRDefault="0023658D">
            <w:pPr>
              <w:pStyle w:val="TableParagraph"/>
              <w:spacing w:before="5"/>
              <w:rPr>
                <w:b/>
                <w:sz w:val="20"/>
              </w:rPr>
            </w:pPr>
          </w:p>
          <w:p w:rsidR="0023658D" w:rsidRDefault="00070BC3">
            <w:pPr>
              <w:pStyle w:val="TableParagraph"/>
              <w:ind w:left="345"/>
              <w:rPr>
                <w:b/>
                <w:sz w:val="20"/>
              </w:rPr>
            </w:pPr>
            <w:r>
              <w:rPr>
                <w:b/>
                <w:sz w:val="20"/>
              </w:rPr>
              <w:t>Date</w:t>
            </w:r>
          </w:p>
        </w:tc>
        <w:tc>
          <w:tcPr>
            <w:tcW w:w="4861" w:type="dxa"/>
            <w:gridSpan w:val="3"/>
            <w:shd w:val="clear" w:color="auto" w:fill="F1F1F1"/>
          </w:tcPr>
          <w:p w:rsidR="0023658D" w:rsidRDefault="00070BC3">
            <w:pPr>
              <w:pStyle w:val="TableParagraph"/>
              <w:spacing w:before="58"/>
              <w:ind w:left="1039"/>
              <w:rPr>
                <w:b/>
                <w:sz w:val="20"/>
              </w:rPr>
            </w:pPr>
            <w:r>
              <w:rPr>
                <w:b/>
                <w:sz w:val="20"/>
              </w:rPr>
              <w:t>Extracts from Perkwood's accounts</w:t>
            </w:r>
          </w:p>
        </w:tc>
        <w:tc>
          <w:tcPr>
            <w:tcW w:w="3240" w:type="dxa"/>
            <w:gridSpan w:val="2"/>
            <w:shd w:val="clear" w:color="auto" w:fill="F1F1F1"/>
          </w:tcPr>
          <w:p w:rsidR="0023658D" w:rsidRDefault="00070BC3">
            <w:pPr>
              <w:pStyle w:val="TableParagraph"/>
              <w:spacing w:before="58"/>
              <w:ind w:left="421"/>
              <w:rPr>
                <w:b/>
                <w:sz w:val="20"/>
              </w:rPr>
            </w:pPr>
            <w:r>
              <w:rPr>
                <w:b/>
                <w:sz w:val="20"/>
              </w:rPr>
              <w:t>Extracts from Azalia's account</w:t>
            </w:r>
          </w:p>
        </w:tc>
      </w:tr>
      <w:tr w:rsidR="0023658D">
        <w:trPr>
          <w:trHeight w:val="342"/>
        </w:trPr>
        <w:tc>
          <w:tcPr>
            <w:tcW w:w="1090" w:type="dxa"/>
            <w:vMerge/>
            <w:tcBorders>
              <w:top w:val="nil"/>
            </w:tcBorders>
            <w:shd w:val="clear" w:color="auto" w:fill="F1F1F1"/>
          </w:tcPr>
          <w:p w:rsidR="0023658D" w:rsidRDefault="0023658D">
            <w:pPr>
              <w:rPr>
                <w:sz w:val="2"/>
                <w:szCs w:val="2"/>
              </w:rPr>
            </w:pPr>
          </w:p>
        </w:tc>
        <w:tc>
          <w:tcPr>
            <w:tcW w:w="1619" w:type="dxa"/>
            <w:shd w:val="clear" w:color="auto" w:fill="F1F1F1"/>
          </w:tcPr>
          <w:p w:rsidR="0023658D" w:rsidRDefault="00070BC3">
            <w:pPr>
              <w:pStyle w:val="TableParagraph"/>
              <w:spacing w:before="55"/>
              <w:ind w:left="10" w:right="2"/>
              <w:jc w:val="center"/>
              <w:rPr>
                <w:b/>
                <w:sz w:val="20"/>
              </w:rPr>
            </w:pPr>
            <w:r>
              <w:rPr>
                <w:b/>
                <w:sz w:val="20"/>
              </w:rPr>
              <w:t>From/to TNG</w:t>
            </w:r>
          </w:p>
        </w:tc>
        <w:tc>
          <w:tcPr>
            <w:tcW w:w="1621" w:type="dxa"/>
            <w:shd w:val="clear" w:color="auto" w:fill="F1F1F1"/>
          </w:tcPr>
          <w:p w:rsidR="0023658D" w:rsidRDefault="00070BC3">
            <w:pPr>
              <w:pStyle w:val="TableParagraph"/>
              <w:spacing w:before="55"/>
              <w:ind w:left="226" w:right="224"/>
              <w:jc w:val="center"/>
              <w:rPr>
                <w:b/>
                <w:sz w:val="20"/>
              </w:rPr>
            </w:pPr>
            <w:r>
              <w:rPr>
                <w:b/>
                <w:sz w:val="20"/>
              </w:rPr>
              <w:t>From/to Azalia</w:t>
            </w:r>
          </w:p>
        </w:tc>
        <w:tc>
          <w:tcPr>
            <w:tcW w:w="1621" w:type="dxa"/>
            <w:shd w:val="clear" w:color="auto" w:fill="F1F1F1"/>
          </w:tcPr>
          <w:p w:rsidR="0023658D" w:rsidRDefault="00070BC3">
            <w:pPr>
              <w:pStyle w:val="TableParagraph"/>
              <w:spacing w:before="55"/>
              <w:ind w:left="227" w:right="223"/>
              <w:jc w:val="center"/>
              <w:rPr>
                <w:b/>
                <w:sz w:val="20"/>
              </w:rPr>
            </w:pPr>
            <w:r>
              <w:rPr>
                <w:b/>
                <w:sz w:val="20"/>
              </w:rPr>
              <w:t>From/to others</w:t>
            </w:r>
          </w:p>
        </w:tc>
        <w:tc>
          <w:tcPr>
            <w:tcW w:w="1619" w:type="dxa"/>
            <w:shd w:val="clear" w:color="auto" w:fill="F1F1F1"/>
          </w:tcPr>
          <w:p w:rsidR="0023658D" w:rsidRDefault="00070BC3">
            <w:pPr>
              <w:pStyle w:val="TableParagraph"/>
              <w:spacing w:before="55"/>
              <w:ind w:left="10" w:right="12"/>
              <w:jc w:val="center"/>
              <w:rPr>
                <w:b/>
                <w:sz w:val="20"/>
              </w:rPr>
            </w:pPr>
            <w:r>
              <w:rPr>
                <w:b/>
                <w:sz w:val="20"/>
              </w:rPr>
              <w:t>From/to Terra Raf</w:t>
            </w:r>
          </w:p>
        </w:tc>
        <w:tc>
          <w:tcPr>
            <w:tcW w:w="1621" w:type="dxa"/>
            <w:shd w:val="clear" w:color="auto" w:fill="F1F1F1"/>
          </w:tcPr>
          <w:p w:rsidR="0023658D" w:rsidRDefault="00070BC3">
            <w:pPr>
              <w:pStyle w:val="TableParagraph"/>
              <w:spacing w:before="55"/>
              <w:ind w:left="225" w:right="224"/>
              <w:jc w:val="center"/>
              <w:rPr>
                <w:b/>
                <w:sz w:val="20"/>
              </w:rPr>
            </w:pPr>
            <w:r>
              <w:rPr>
                <w:b/>
                <w:sz w:val="20"/>
              </w:rPr>
              <w:t>From/to others</w:t>
            </w:r>
          </w:p>
        </w:tc>
      </w:tr>
      <w:tr w:rsidR="0023658D">
        <w:trPr>
          <w:trHeight w:val="345"/>
        </w:trPr>
        <w:tc>
          <w:tcPr>
            <w:tcW w:w="1090" w:type="dxa"/>
            <w:vMerge w:val="restart"/>
          </w:tcPr>
          <w:p w:rsidR="0023658D" w:rsidRDefault="0023658D">
            <w:pPr>
              <w:pStyle w:val="TableParagraph"/>
              <w:rPr>
                <w:b/>
              </w:rPr>
            </w:pPr>
          </w:p>
          <w:p w:rsidR="0023658D" w:rsidRDefault="00070BC3">
            <w:pPr>
              <w:pStyle w:val="TableParagraph"/>
              <w:spacing w:before="157"/>
              <w:ind w:left="95"/>
              <w:rPr>
                <w:sz w:val="20"/>
              </w:rPr>
            </w:pPr>
            <w:r>
              <w:rPr>
                <w:sz w:val="20"/>
              </w:rPr>
              <w:t>25.11.2005</w:t>
            </w:r>
          </w:p>
        </w:tc>
        <w:tc>
          <w:tcPr>
            <w:tcW w:w="1619" w:type="dxa"/>
          </w:tcPr>
          <w:p w:rsidR="0023658D" w:rsidRDefault="0023658D">
            <w:pPr>
              <w:pStyle w:val="TableParagraph"/>
              <w:rPr>
                <w:sz w:val="20"/>
              </w:rPr>
            </w:pPr>
          </w:p>
        </w:tc>
        <w:tc>
          <w:tcPr>
            <w:tcW w:w="1621" w:type="dxa"/>
          </w:tcPr>
          <w:p w:rsidR="0023658D" w:rsidRDefault="0023658D">
            <w:pPr>
              <w:pStyle w:val="TableParagraph"/>
              <w:rPr>
                <w:sz w:val="20"/>
              </w:rPr>
            </w:pPr>
          </w:p>
        </w:tc>
        <w:tc>
          <w:tcPr>
            <w:tcW w:w="1621" w:type="dxa"/>
          </w:tcPr>
          <w:p w:rsidR="0023658D" w:rsidRDefault="0023658D">
            <w:pPr>
              <w:pStyle w:val="TableParagraph"/>
              <w:rPr>
                <w:sz w:val="20"/>
              </w:rPr>
            </w:pPr>
          </w:p>
        </w:tc>
        <w:tc>
          <w:tcPr>
            <w:tcW w:w="1619" w:type="dxa"/>
          </w:tcPr>
          <w:p w:rsidR="0023658D" w:rsidRDefault="00070BC3">
            <w:pPr>
              <w:pStyle w:val="TableParagraph"/>
              <w:spacing w:before="58"/>
              <w:ind w:left="10" w:right="10"/>
              <w:jc w:val="center"/>
              <w:rPr>
                <w:sz w:val="20"/>
              </w:rPr>
            </w:pPr>
            <w:r>
              <w:rPr>
                <w:sz w:val="20"/>
              </w:rPr>
              <w:t>523.000</w:t>
            </w:r>
          </w:p>
        </w:tc>
        <w:tc>
          <w:tcPr>
            <w:tcW w:w="1621" w:type="dxa"/>
          </w:tcPr>
          <w:p w:rsidR="0023658D" w:rsidRDefault="00070BC3">
            <w:pPr>
              <w:pStyle w:val="TableParagraph"/>
              <w:spacing w:before="58"/>
              <w:ind w:left="225" w:right="224"/>
              <w:jc w:val="center"/>
              <w:rPr>
                <w:sz w:val="20"/>
              </w:rPr>
            </w:pPr>
            <w:r>
              <w:rPr>
                <w:sz w:val="20"/>
                <w:shd w:val="clear" w:color="auto" w:fill="00FFFF"/>
              </w:rPr>
              <w:t>- 522.585</w:t>
            </w:r>
          </w:p>
        </w:tc>
      </w:tr>
      <w:tr w:rsidR="0023658D">
        <w:trPr>
          <w:trHeight w:val="342"/>
        </w:trPr>
        <w:tc>
          <w:tcPr>
            <w:tcW w:w="1090" w:type="dxa"/>
            <w:vMerge/>
            <w:tcBorders>
              <w:top w:val="nil"/>
            </w:tcBorders>
          </w:tcPr>
          <w:p w:rsidR="0023658D" w:rsidRDefault="0023658D">
            <w:pPr>
              <w:rPr>
                <w:sz w:val="2"/>
                <w:szCs w:val="2"/>
              </w:rPr>
            </w:pPr>
          </w:p>
        </w:tc>
        <w:tc>
          <w:tcPr>
            <w:tcW w:w="1619" w:type="dxa"/>
          </w:tcPr>
          <w:p w:rsidR="0023658D" w:rsidRDefault="0023658D">
            <w:pPr>
              <w:pStyle w:val="TableParagraph"/>
              <w:rPr>
                <w:sz w:val="20"/>
              </w:rPr>
            </w:pPr>
          </w:p>
        </w:tc>
        <w:tc>
          <w:tcPr>
            <w:tcW w:w="1621" w:type="dxa"/>
          </w:tcPr>
          <w:p w:rsidR="0023658D" w:rsidRDefault="0023658D">
            <w:pPr>
              <w:pStyle w:val="TableParagraph"/>
              <w:rPr>
                <w:sz w:val="20"/>
              </w:rPr>
            </w:pPr>
          </w:p>
        </w:tc>
        <w:tc>
          <w:tcPr>
            <w:tcW w:w="1621" w:type="dxa"/>
          </w:tcPr>
          <w:p w:rsidR="0023658D" w:rsidRDefault="0023658D">
            <w:pPr>
              <w:pStyle w:val="TableParagraph"/>
              <w:rPr>
                <w:sz w:val="20"/>
              </w:rPr>
            </w:pPr>
          </w:p>
        </w:tc>
        <w:tc>
          <w:tcPr>
            <w:tcW w:w="1619" w:type="dxa"/>
          </w:tcPr>
          <w:p w:rsidR="0023658D" w:rsidRDefault="0023658D">
            <w:pPr>
              <w:pStyle w:val="TableParagraph"/>
              <w:rPr>
                <w:sz w:val="20"/>
              </w:rPr>
            </w:pPr>
          </w:p>
        </w:tc>
        <w:tc>
          <w:tcPr>
            <w:tcW w:w="1621" w:type="dxa"/>
          </w:tcPr>
          <w:p w:rsidR="0023658D" w:rsidRDefault="00070BC3">
            <w:pPr>
              <w:pStyle w:val="TableParagraph"/>
              <w:spacing w:before="55"/>
              <w:ind w:left="225" w:right="224"/>
              <w:jc w:val="center"/>
              <w:rPr>
                <w:sz w:val="20"/>
              </w:rPr>
            </w:pPr>
            <w:r>
              <w:rPr>
                <w:sz w:val="20"/>
                <w:shd w:val="clear" w:color="auto" w:fill="00FFFF"/>
              </w:rPr>
              <w:t>- 242.181€</w:t>
            </w:r>
          </w:p>
        </w:tc>
      </w:tr>
      <w:tr w:rsidR="0023658D">
        <w:trPr>
          <w:trHeight w:val="345"/>
        </w:trPr>
        <w:tc>
          <w:tcPr>
            <w:tcW w:w="1090" w:type="dxa"/>
            <w:vMerge/>
            <w:tcBorders>
              <w:top w:val="nil"/>
            </w:tcBorders>
          </w:tcPr>
          <w:p w:rsidR="0023658D" w:rsidRDefault="0023658D">
            <w:pPr>
              <w:rPr>
                <w:sz w:val="2"/>
                <w:szCs w:val="2"/>
              </w:rPr>
            </w:pPr>
          </w:p>
        </w:tc>
        <w:tc>
          <w:tcPr>
            <w:tcW w:w="1619" w:type="dxa"/>
          </w:tcPr>
          <w:p w:rsidR="0023658D" w:rsidRDefault="0023658D">
            <w:pPr>
              <w:pStyle w:val="TableParagraph"/>
              <w:rPr>
                <w:sz w:val="20"/>
              </w:rPr>
            </w:pPr>
          </w:p>
        </w:tc>
        <w:tc>
          <w:tcPr>
            <w:tcW w:w="1621" w:type="dxa"/>
          </w:tcPr>
          <w:p w:rsidR="0023658D" w:rsidRDefault="0023658D">
            <w:pPr>
              <w:pStyle w:val="TableParagraph"/>
              <w:rPr>
                <w:sz w:val="20"/>
              </w:rPr>
            </w:pPr>
          </w:p>
        </w:tc>
        <w:tc>
          <w:tcPr>
            <w:tcW w:w="1621" w:type="dxa"/>
          </w:tcPr>
          <w:p w:rsidR="0023658D" w:rsidRDefault="0023658D">
            <w:pPr>
              <w:pStyle w:val="TableParagraph"/>
              <w:rPr>
                <w:sz w:val="20"/>
              </w:rPr>
            </w:pPr>
          </w:p>
        </w:tc>
        <w:tc>
          <w:tcPr>
            <w:tcW w:w="1619" w:type="dxa"/>
          </w:tcPr>
          <w:p w:rsidR="0023658D" w:rsidRDefault="00070BC3">
            <w:pPr>
              <w:pStyle w:val="TableParagraph"/>
              <w:spacing w:before="58"/>
              <w:ind w:left="10" w:right="10"/>
              <w:jc w:val="center"/>
              <w:rPr>
                <w:sz w:val="20"/>
              </w:rPr>
            </w:pPr>
            <w:r>
              <w:rPr>
                <w:sz w:val="20"/>
                <w:shd w:val="clear" w:color="auto" w:fill="FFFF00"/>
              </w:rPr>
              <w:t>440.000€</w:t>
            </w:r>
          </w:p>
        </w:tc>
        <w:tc>
          <w:tcPr>
            <w:tcW w:w="1621" w:type="dxa"/>
          </w:tcPr>
          <w:p w:rsidR="0023658D" w:rsidRDefault="00070BC3">
            <w:pPr>
              <w:pStyle w:val="TableParagraph"/>
              <w:spacing w:before="58"/>
              <w:ind w:left="226" w:right="224"/>
              <w:jc w:val="center"/>
              <w:rPr>
                <w:sz w:val="20"/>
              </w:rPr>
            </w:pPr>
            <w:r>
              <w:rPr>
                <w:sz w:val="20"/>
                <w:shd w:val="clear" w:color="auto" w:fill="FFFF00"/>
              </w:rPr>
              <w:t>- 102.390€</w:t>
            </w:r>
          </w:p>
        </w:tc>
      </w:tr>
      <w:tr w:rsidR="0023658D">
        <w:trPr>
          <w:trHeight w:val="342"/>
        </w:trPr>
        <w:tc>
          <w:tcPr>
            <w:tcW w:w="1090" w:type="dxa"/>
          </w:tcPr>
          <w:p w:rsidR="0023658D" w:rsidRDefault="00070BC3">
            <w:pPr>
              <w:pStyle w:val="TableParagraph"/>
              <w:spacing w:before="55"/>
              <w:ind w:left="60" w:right="49"/>
              <w:jc w:val="center"/>
              <w:rPr>
                <w:sz w:val="20"/>
              </w:rPr>
            </w:pPr>
            <w:r>
              <w:rPr>
                <w:sz w:val="20"/>
              </w:rPr>
              <w:t>29.11.2005</w:t>
            </w:r>
          </w:p>
        </w:tc>
        <w:tc>
          <w:tcPr>
            <w:tcW w:w="1619" w:type="dxa"/>
          </w:tcPr>
          <w:p w:rsidR="0023658D" w:rsidRDefault="0023658D">
            <w:pPr>
              <w:pStyle w:val="TableParagraph"/>
              <w:rPr>
                <w:sz w:val="20"/>
              </w:rPr>
            </w:pPr>
          </w:p>
        </w:tc>
        <w:tc>
          <w:tcPr>
            <w:tcW w:w="1621" w:type="dxa"/>
          </w:tcPr>
          <w:p w:rsidR="0023658D" w:rsidRDefault="0023658D">
            <w:pPr>
              <w:pStyle w:val="TableParagraph"/>
              <w:rPr>
                <w:sz w:val="20"/>
              </w:rPr>
            </w:pPr>
          </w:p>
        </w:tc>
        <w:tc>
          <w:tcPr>
            <w:tcW w:w="1621" w:type="dxa"/>
          </w:tcPr>
          <w:p w:rsidR="0023658D" w:rsidRDefault="0023658D">
            <w:pPr>
              <w:pStyle w:val="TableParagraph"/>
              <w:rPr>
                <w:sz w:val="20"/>
              </w:rPr>
            </w:pPr>
          </w:p>
        </w:tc>
        <w:tc>
          <w:tcPr>
            <w:tcW w:w="1619" w:type="dxa"/>
          </w:tcPr>
          <w:p w:rsidR="0023658D" w:rsidRDefault="0023658D">
            <w:pPr>
              <w:pStyle w:val="TableParagraph"/>
              <w:rPr>
                <w:sz w:val="20"/>
              </w:rPr>
            </w:pPr>
          </w:p>
        </w:tc>
        <w:tc>
          <w:tcPr>
            <w:tcW w:w="1621" w:type="dxa"/>
          </w:tcPr>
          <w:p w:rsidR="0023658D" w:rsidRDefault="00070BC3">
            <w:pPr>
              <w:pStyle w:val="TableParagraph"/>
              <w:spacing w:before="55"/>
              <w:ind w:left="225" w:right="224"/>
              <w:jc w:val="center"/>
              <w:rPr>
                <w:sz w:val="20"/>
              </w:rPr>
            </w:pPr>
            <w:r>
              <w:rPr>
                <w:sz w:val="20"/>
                <w:shd w:val="clear" w:color="auto" w:fill="FFFF00"/>
              </w:rPr>
              <w:t>- 62.755€</w:t>
            </w:r>
          </w:p>
        </w:tc>
      </w:tr>
      <w:tr w:rsidR="0023658D">
        <w:trPr>
          <w:trHeight w:val="345"/>
        </w:trPr>
        <w:tc>
          <w:tcPr>
            <w:tcW w:w="1090" w:type="dxa"/>
          </w:tcPr>
          <w:p w:rsidR="0023658D" w:rsidRDefault="00070BC3">
            <w:pPr>
              <w:pStyle w:val="TableParagraph"/>
              <w:spacing w:before="58"/>
              <w:ind w:left="60" w:right="49"/>
              <w:jc w:val="center"/>
              <w:rPr>
                <w:sz w:val="20"/>
              </w:rPr>
            </w:pPr>
            <w:r>
              <w:rPr>
                <w:sz w:val="20"/>
              </w:rPr>
              <w:t>5.12.2005</w:t>
            </w:r>
          </w:p>
        </w:tc>
        <w:tc>
          <w:tcPr>
            <w:tcW w:w="1619" w:type="dxa"/>
          </w:tcPr>
          <w:p w:rsidR="0023658D" w:rsidRDefault="0023658D">
            <w:pPr>
              <w:pStyle w:val="TableParagraph"/>
              <w:rPr>
                <w:sz w:val="20"/>
              </w:rPr>
            </w:pPr>
          </w:p>
        </w:tc>
        <w:tc>
          <w:tcPr>
            <w:tcW w:w="1621" w:type="dxa"/>
          </w:tcPr>
          <w:p w:rsidR="0023658D" w:rsidRDefault="0023658D">
            <w:pPr>
              <w:pStyle w:val="TableParagraph"/>
              <w:rPr>
                <w:sz w:val="20"/>
              </w:rPr>
            </w:pPr>
          </w:p>
        </w:tc>
        <w:tc>
          <w:tcPr>
            <w:tcW w:w="1621" w:type="dxa"/>
          </w:tcPr>
          <w:p w:rsidR="0023658D" w:rsidRDefault="0023658D">
            <w:pPr>
              <w:pStyle w:val="TableParagraph"/>
              <w:rPr>
                <w:sz w:val="20"/>
              </w:rPr>
            </w:pPr>
          </w:p>
        </w:tc>
        <w:tc>
          <w:tcPr>
            <w:tcW w:w="1619" w:type="dxa"/>
          </w:tcPr>
          <w:p w:rsidR="0023658D" w:rsidRDefault="00070BC3">
            <w:pPr>
              <w:pStyle w:val="TableParagraph"/>
              <w:spacing w:before="58"/>
              <w:ind w:left="10" w:right="10"/>
              <w:jc w:val="center"/>
              <w:rPr>
                <w:sz w:val="20"/>
              </w:rPr>
            </w:pPr>
            <w:r>
              <w:rPr>
                <w:sz w:val="20"/>
                <w:shd w:val="clear" w:color="auto" w:fill="FFFF00"/>
              </w:rPr>
              <w:t>40.500€</w:t>
            </w:r>
          </w:p>
        </w:tc>
        <w:tc>
          <w:tcPr>
            <w:tcW w:w="1621" w:type="dxa"/>
          </w:tcPr>
          <w:p w:rsidR="0023658D" w:rsidRDefault="00070BC3">
            <w:pPr>
              <w:pStyle w:val="TableParagraph"/>
              <w:spacing w:before="58"/>
              <w:ind w:left="226" w:right="224"/>
              <w:jc w:val="center"/>
              <w:rPr>
                <w:sz w:val="20"/>
              </w:rPr>
            </w:pPr>
            <w:r>
              <w:rPr>
                <w:sz w:val="20"/>
                <w:shd w:val="clear" w:color="auto" w:fill="FFFF00"/>
              </w:rPr>
              <w:t>- 72.603€</w:t>
            </w:r>
          </w:p>
        </w:tc>
      </w:tr>
      <w:tr w:rsidR="0023658D">
        <w:trPr>
          <w:trHeight w:val="342"/>
        </w:trPr>
        <w:tc>
          <w:tcPr>
            <w:tcW w:w="1090" w:type="dxa"/>
          </w:tcPr>
          <w:p w:rsidR="0023658D" w:rsidRDefault="00070BC3">
            <w:pPr>
              <w:pStyle w:val="TableParagraph"/>
              <w:spacing w:before="55"/>
              <w:ind w:left="60" w:right="49"/>
              <w:jc w:val="center"/>
              <w:rPr>
                <w:sz w:val="20"/>
              </w:rPr>
            </w:pPr>
            <w:r>
              <w:rPr>
                <w:sz w:val="20"/>
              </w:rPr>
              <w:t>7.12.2005</w:t>
            </w:r>
          </w:p>
        </w:tc>
        <w:tc>
          <w:tcPr>
            <w:tcW w:w="1619" w:type="dxa"/>
          </w:tcPr>
          <w:p w:rsidR="0023658D" w:rsidRDefault="0023658D">
            <w:pPr>
              <w:pStyle w:val="TableParagraph"/>
              <w:rPr>
                <w:sz w:val="20"/>
              </w:rPr>
            </w:pPr>
          </w:p>
        </w:tc>
        <w:tc>
          <w:tcPr>
            <w:tcW w:w="1621" w:type="dxa"/>
          </w:tcPr>
          <w:p w:rsidR="0023658D" w:rsidRDefault="0023658D">
            <w:pPr>
              <w:pStyle w:val="TableParagraph"/>
              <w:rPr>
                <w:sz w:val="20"/>
              </w:rPr>
            </w:pPr>
          </w:p>
        </w:tc>
        <w:tc>
          <w:tcPr>
            <w:tcW w:w="1621" w:type="dxa"/>
          </w:tcPr>
          <w:p w:rsidR="0023658D" w:rsidRDefault="0023658D">
            <w:pPr>
              <w:pStyle w:val="TableParagraph"/>
              <w:rPr>
                <w:sz w:val="20"/>
              </w:rPr>
            </w:pPr>
          </w:p>
        </w:tc>
        <w:tc>
          <w:tcPr>
            <w:tcW w:w="1619" w:type="dxa"/>
          </w:tcPr>
          <w:p w:rsidR="0023658D" w:rsidRDefault="00070BC3">
            <w:pPr>
              <w:pStyle w:val="TableParagraph"/>
              <w:spacing w:before="55"/>
              <w:ind w:left="10" w:right="10"/>
              <w:jc w:val="center"/>
              <w:rPr>
                <w:sz w:val="20"/>
              </w:rPr>
            </w:pPr>
            <w:r>
              <w:rPr>
                <w:sz w:val="20"/>
                <w:shd w:val="clear" w:color="auto" w:fill="FFFF00"/>
              </w:rPr>
              <w:t>23.500€</w:t>
            </w:r>
          </w:p>
        </w:tc>
        <w:tc>
          <w:tcPr>
            <w:tcW w:w="1621" w:type="dxa"/>
          </w:tcPr>
          <w:p w:rsidR="0023658D" w:rsidRDefault="00070BC3">
            <w:pPr>
              <w:pStyle w:val="TableParagraph"/>
              <w:spacing w:before="55"/>
              <w:ind w:left="226" w:right="224"/>
              <w:jc w:val="center"/>
              <w:rPr>
                <w:sz w:val="20"/>
              </w:rPr>
            </w:pPr>
            <w:r>
              <w:rPr>
                <w:sz w:val="20"/>
                <w:shd w:val="clear" w:color="auto" w:fill="FFFF00"/>
              </w:rPr>
              <w:t>- 23.581€</w:t>
            </w:r>
          </w:p>
        </w:tc>
      </w:tr>
      <w:tr w:rsidR="0023658D">
        <w:trPr>
          <w:trHeight w:val="345"/>
        </w:trPr>
        <w:tc>
          <w:tcPr>
            <w:tcW w:w="1090" w:type="dxa"/>
          </w:tcPr>
          <w:p w:rsidR="0023658D" w:rsidRDefault="00070BC3">
            <w:pPr>
              <w:pStyle w:val="TableParagraph"/>
              <w:spacing w:before="58"/>
              <w:ind w:left="60" w:right="49"/>
              <w:jc w:val="center"/>
              <w:rPr>
                <w:sz w:val="20"/>
              </w:rPr>
            </w:pPr>
            <w:r>
              <w:rPr>
                <w:sz w:val="20"/>
              </w:rPr>
              <w:t>9.12.2005</w:t>
            </w:r>
          </w:p>
        </w:tc>
        <w:tc>
          <w:tcPr>
            <w:tcW w:w="1619" w:type="dxa"/>
          </w:tcPr>
          <w:p w:rsidR="0023658D" w:rsidRDefault="0023658D">
            <w:pPr>
              <w:pStyle w:val="TableParagraph"/>
              <w:rPr>
                <w:sz w:val="20"/>
              </w:rPr>
            </w:pPr>
          </w:p>
        </w:tc>
        <w:tc>
          <w:tcPr>
            <w:tcW w:w="1621" w:type="dxa"/>
          </w:tcPr>
          <w:p w:rsidR="0023658D" w:rsidRDefault="0023658D">
            <w:pPr>
              <w:pStyle w:val="TableParagraph"/>
              <w:rPr>
                <w:sz w:val="20"/>
              </w:rPr>
            </w:pPr>
          </w:p>
        </w:tc>
        <w:tc>
          <w:tcPr>
            <w:tcW w:w="1621" w:type="dxa"/>
          </w:tcPr>
          <w:p w:rsidR="0023658D" w:rsidRDefault="0023658D">
            <w:pPr>
              <w:pStyle w:val="TableParagraph"/>
              <w:rPr>
                <w:sz w:val="20"/>
              </w:rPr>
            </w:pPr>
          </w:p>
        </w:tc>
        <w:tc>
          <w:tcPr>
            <w:tcW w:w="1619" w:type="dxa"/>
          </w:tcPr>
          <w:p w:rsidR="0023658D" w:rsidRDefault="0023658D">
            <w:pPr>
              <w:pStyle w:val="TableParagraph"/>
              <w:rPr>
                <w:sz w:val="20"/>
              </w:rPr>
            </w:pPr>
          </w:p>
        </w:tc>
        <w:tc>
          <w:tcPr>
            <w:tcW w:w="1621" w:type="dxa"/>
          </w:tcPr>
          <w:p w:rsidR="0023658D" w:rsidRDefault="00070BC3">
            <w:pPr>
              <w:pStyle w:val="TableParagraph"/>
              <w:spacing w:before="58"/>
              <w:ind w:left="225" w:right="224"/>
              <w:jc w:val="center"/>
              <w:rPr>
                <w:sz w:val="20"/>
              </w:rPr>
            </w:pPr>
            <w:r>
              <w:rPr>
                <w:sz w:val="20"/>
                <w:shd w:val="clear" w:color="auto" w:fill="00FFFF"/>
              </w:rPr>
              <w:t>39.690</w:t>
            </w:r>
          </w:p>
        </w:tc>
      </w:tr>
      <w:tr w:rsidR="0023658D">
        <w:trPr>
          <w:trHeight w:val="342"/>
        </w:trPr>
        <w:tc>
          <w:tcPr>
            <w:tcW w:w="1090" w:type="dxa"/>
          </w:tcPr>
          <w:p w:rsidR="0023658D" w:rsidRDefault="00070BC3">
            <w:pPr>
              <w:pStyle w:val="TableParagraph"/>
              <w:spacing w:before="55"/>
              <w:ind w:left="60" w:right="49"/>
              <w:jc w:val="center"/>
              <w:rPr>
                <w:sz w:val="20"/>
              </w:rPr>
            </w:pPr>
            <w:r>
              <w:rPr>
                <w:sz w:val="20"/>
              </w:rPr>
              <w:t>15.12.2005</w:t>
            </w:r>
          </w:p>
        </w:tc>
        <w:tc>
          <w:tcPr>
            <w:tcW w:w="1619" w:type="dxa"/>
          </w:tcPr>
          <w:p w:rsidR="0023658D" w:rsidRDefault="0023658D">
            <w:pPr>
              <w:pStyle w:val="TableParagraph"/>
              <w:rPr>
                <w:sz w:val="20"/>
              </w:rPr>
            </w:pPr>
          </w:p>
        </w:tc>
        <w:tc>
          <w:tcPr>
            <w:tcW w:w="1621" w:type="dxa"/>
          </w:tcPr>
          <w:p w:rsidR="0023658D" w:rsidRDefault="0023658D">
            <w:pPr>
              <w:pStyle w:val="TableParagraph"/>
              <w:rPr>
                <w:sz w:val="20"/>
              </w:rPr>
            </w:pPr>
          </w:p>
        </w:tc>
        <w:tc>
          <w:tcPr>
            <w:tcW w:w="1621" w:type="dxa"/>
          </w:tcPr>
          <w:p w:rsidR="0023658D" w:rsidRDefault="0023658D">
            <w:pPr>
              <w:pStyle w:val="TableParagraph"/>
              <w:rPr>
                <w:sz w:val="20"/>
              </w:rPr>
            </w:pPr>
          </w:p>
        </w:tc>
        <w:tc>
          <w:tcPr>
            <w:tcW w:w="1619" w:type="dxa"/>
          </w:tcPr>
          <w:p w:rsidR="0023658D" w:rsidRDefault="0023658D">
            <w:pPr>
              <w:pStyle w:val="TableParagraph"/>
              <w:rPr>
                <w:sz w:val="20"/>
              </w:rPr>
            </w:pPr>
          </w:p>
        </w:tc>
        <w:tc>
          <w:tcPr>
            <w:tcW w:w="1621" w:type="dxa"/>
          </w:tcPr>
          <w:p w:rsidR="0023658D" w:rsidRDefault="00070BC3">
            <w:pPr>
              <w:pStyle w:val="TableParagraph"/>
              <w:spacing w:before="55"/>
              <w:ind w:left="225" w:right="224"/>
              <w:jc w:val="center"/>
              <w:rPr>
                <w:sz w:val="20"/>
              </w:rPr>
            </w:pPr>
            <w:r>
              <w:rPr>
                <w:sz w:val="20"/>
                <w:shd w:val="clear" w:color="auto" w:fill="00FFFF"/>
              </w:rPr>
              <w:t>58.961€</w:t>
            </w:r>
          </w:p>
        </w:tc>
      </w:tr>
      <w:tr w:rsidR="0023658D">
        <w:trPr>
          <w:trHeight w:val="345"/>
        </w:trPr>
        <w:tc>
          <w:tcPr>
            <w:tcW w:w="1090" w:type="dxa"/>
            <w:vMerge w:val="restart"/>
            <w:shd w:val="clear" w:color="auto" w:fill="F1F1F1"/>
          </w:tcPr>
          <w:p w:rsidR="0023658D" w:rsidRDefault="00070BC3">
            <w:pPr>
              <w:pStyle w:val="TableParagraph"/>
              <w:spacing w:before="82"/>
              <w:ind w:left="60" w:right="46"/>
              <w:jc w:val="center"/>
              <w:rPr>
                <w:b/>
                <w:sz w:val="20"/>
              </w:rPr>
            </w:pPr>
            <w:r>
              <w:rPr>
                <w:b/>
                <w:sz w:val="20"/>
              </w:rPr>
              <w:t>2005</w:t>
            </w:r>
          </w:p>
          <w:p w:rsidR="0023658D" w:rsidRDefault="00070BC3">
            <w:pPr>
              <w:pStyle w:val="TableParagraph"/>
              <w:spacing w:before="121"/>
              <w:ind w:left="60" w:right="46"/>
              <w:jc w:val="center"/>
              <w:rPr>
                <w:b/>
                <w:sz w:val="16"/>
              </w:rPr>
            </w:pPr>
            <w:r>
              <w:rPr>
                <w:b/>
                <w:sz w:val="16"/>
              </w:rPr>
              <w:t>(EURx1.24)</w:t>
            </w:r>
          </w:p>
        </w:tc>
        <w:tc>
          <w:tcPr>
            <w:tcW w:w="1619" w:type="dxa"/>
            <w:shd w:val="clear" w:color="auto" w:fill="F1F1F1"/>
          </w:tcPr>
          <w:p w:rsidR="0023658D" w:rsidRDefault="00070BC3">
            <w:pPr>
              <w:pStyle w:val="TableParagraph"/>
              <w:spacing w:before="58"/>
              <w:ind w:left="6"/>
              <w:jc w:val="center"/>
              <w:rPr>
                <w:b/>
                <w:sz w:val="20"/>
              </w:rPr>
            </w:pPr>
            <w:r>
              <w:rPr>
                <w:b/>
                <w:w w:val="99"/>
                <w:sz w:val="20"/>
              </w:rPr>
              <w:t>0</w:t>
            </w:r>
          </w:p>
        </w:tc>
        <w:tc>
          <w:tcPr>
            <w:tcW w:w="1621" w:type="dxa"/>
            <w:shd w:val="clear" w:color="auto" w:fill="F1F1F1"/>
          </w:tcPr>
          <w:p w:rsidR="0023658D" w:rsidRDefault="00070BC3">
            <w:pPr>
              <w:pStyle w:val="TableParagraph"/>
              <w:spacing w:before="58"/>
              <w:ind w:left="2"/>
              <w:jc w:val="center"/>
              <w:rPr>
                <w:b/>
                <w:sz w:val="20"/>
              </w:rPr>
            </w:pPr>
            <w:r>
              <w:rPr>
                <w:b/>
                <w:w w:val="99"/>
                <w:sz w:val="20"/>
              </w:rPr>
              <w:t>0</w:t>
            </w:r>
          </w:p>
        </w:tc>
        <w:tc>
          <w:tcPr>
            <w:tcW w:w="1621" w:type="dxa"/>
            <w:shd w:val="clear" w:color="auto" w:fill="F1F1F1"/>
          </w:tcPr>
          <w:p w:rsidR="0023658D" w:rsidRDefault="00070BC3">
            <w:pPr>
              <w:pStyle w:val="TableParagraph"/>
              <w:spacing w:before="58"/>
              <w:ind w:left="1"/>
              <w:jc w:val="center"/>
              <w:rPr>
                <w:b/>
                <w:sz w:val="20"/>
              </w:rPr>
            </w:pPr>
            <w:r>
              <w:rPr>
                <w:b/>
                <w:w w:val="99"/>
                <w:sz w:val="20"/>
              </w:rPr>
              <w:t>0</w:t>
            </w:r>
          </w:p>
        </w:tc>
        <w:tc>
          <w:tcPr>
            <w:tcW w:w="1619" w:type="dxa"/>
            <w:shd w:val="clear" w:color="auto" w:fill="F1F1F1"/>
          </w:tcPr>
          <w:p w:rsidR="0023658D" w:rsidRDefault="00070BC3">
            <w:pPr>
              <w:pStyle w:val="TableParagraph"/>
              <w:spacing w:before="58"/>
              <w:ind w:left="10" w:right="10"/>
              <w:jc w:val="center"/>
              <w:rPr>
                <w:b/>
                <w:sz w:val="20"/>
              </w:rPr>
            </w:pPr>
            <w:r>
              <w:rPr>
                <w:b/>
                <w:sz w:val="20"/>
              </w:rPr>
              <w:t>523.000</w:t>
            </w:r>
          </w:p>
        </w:tc>
        <w:tc>
          <w:tcPr>
            <w:tcW w:w="1621" w:type="dxa"/>
            <w:shd w:val="clear" w:color="auto" w:fill="F1F1F1"/>
          </w:tcPr>
          <w:p w:rsidR="0023658D" w:rsidRDefault="00070BC3">
            <w:pPr>
              <w:pStyle w:val="TableParagraph"/>
              <w:spacing w:before="58"/>
              <w:ind w:left="225" w:right="224"/>
              <w:jc w:val="center"/>
              <w:rPr>
                <w:b/>
                <w:sz w:val="20"/>
              </w:rPr>
            </w:pPr>
            <w:r>
              <w:rPr>
                <w:b/>
                <w:sz w:val="20"/>
              </w:rPr>
              <w:t>- 482.895</w:t>
            </w:r>
          </w:p>
        </w:tc>
      </w:tr>
      <w:tr w:rsidR="0023658D">
        <w:trPr>
          <w:trHeight w:val="342"/>
        </w:trPr>
        <w:tc>
          <w:tcPr>
            <w:tcW w:w="1090" w:type="dxa"/>
            <w:vMerge/>
            <w:tcBorders>
              <w:top w:val="nil"/>
            </w:tcBorders>
            <w:shd w:val="clear" w:color="auto" w:fill="F1F1F1"/>
          </w:tcPr>
          <w:p w:rsidR="0023658D" w:rsidRDefault="0023658D">
            <w:pPr>
              <w:rPr>
                <w:sz w:val="2"/>
                <w:szCs w:val="2"/>
              </w:rPr>
            </w:pPr>
          </w:p>
        </w:tc>
        <w:tc>
          <w:tcPr>
            <w:tcW w:w="1619" w:type="dxa"/>
            <w:shd w:val="clear" w:color="auto" w:fill="F1F1F1"/>
          </w:tcPr>
          <w:p w:rsidR="0023658D" w:rsidRDefault="00070BC3">
            <w:pPr>
              <w:pStyle w:val="TableParagraph"/>
              <w:spacing w:before="55"/>
              <w:ind w:left="6"/>
              <w:jc w:val="center"/>
              <w:rPr>
                <w:b/>
                <w:sz w:val="20"/>
              </w:rPr>
            </w:pPr>
            <w:r>
              <w:rPr>
                <w:b/>
                <w:w w:val="99"/>
                <w:sz w:val="20"/>
              </w:rPr>
              <w:t>0</w:t>
            </w:r>
          </w:p>
        </w:tc>
        <w:tc>
          <w:tcPr>
            <w:tcW w:w="1621" w:type="dxa"/>
            <w:shd w:val="clear" w:color="auto" w:fill="F1F1F1"/>
          </w:tcPr>
          <w:p w:rsidR="0023658D" w:rsidRDefault="00070BC3">
            <w:pPr>
              <w:pStyle w:val="TableParagraph"/>
              <w:spacing w:before="55"/>
              <w:ind w:left="2"/>
              <w:jc w:val="center"/>
              <w:rPr>
                <w:b/>
                <w:sz w:val="20"/>
              </w:rPr>
            </w:pPr>
            <w:r>
              <w:rPr>
                <w:b/>
                <w:w w:val="99"/>
                <w:sz w:val="20"/>
              </w:rPr>
              <w:t>0</w:t>
            </w:r>
          </w:p>
        </w:tc>
        <w:tc>
          <w:tcPr>
            <w:tcW w:w="1621" w:type="dxa"/>
            <w:shd w:val="clear" w:color="auto" w:fill="F1F1F1"/>
          </w:tcPr>
          <w:p w:rsidR="0023658D" w:rsidRDefault="00070BC3">
            <w:pPr>
              <w:pStyle w:val="TableParagraph"/>
              <w:spacing w:before="55"/>
              <w:ind w:left="1"/>
              <w:jc w:val="center"/>
              <w:rPr>
                <w:b/>
                <w:sz w:val="20"/>
              </w:rPr>
            </w:pPr>
            <w:r>
              <w:rPr>
                <w:b/>
                <w:w w:val="99"/>
                <w:sz w:val="20"/>
              </w:rPr>
              <w:t>0</w:t>
            </w:r>
          </w:p>
        </w:tc>
        <w:tc>
          <w:tcPr>
            <w:tcW w:w="1619" w:type="dxa"/>
            <w:shd w:val="clear" w:color="auto" w:fill="F1F1F1"/>
          </w:tcPr>
          <w:p w:rsidR="0023658D" w:rsidRDefault="00070BC3">
            <w:pPr>
              <w:pStyle w:val="TableParagraph"/>
              <w:spacing w:before="55"/>
              <w:jc w:val="center"/>
              <w:rPr>
                <w:b/>
                <w:sz w:val="20"/>
              </w:rPr>
            </w:pPr>
            <w:r>
              <w:rPr>
                <w:b/>
                <w:sz w:val="20"/>
                <w:shd w:val="clear" w:color="auto" w:fill="FFFF00"/>
              </w:rPr>
              <w:t xml:space="preserve"> 504.000€</w:t>
            </w:r>
          </w:p>
        </w:tc>
        <w:tc>
          <w:tcPr>
            <w:tcW w:w="1621" w:type="dxa"/>
            <w:shd w:val="clear" w:color="auto" w:fill="F1F1F1"/>
          </w:tcPr>
          <w:p w:rsidR="0023658D" w:rsidRDefault="00070BC3">
            <w:pPr>
              <w:pStyle w:val="TableParagraph"/>
              <w:spacing w:before="55"/>
              <w:ind w:left="225" w:right="224"/>
              <w:jc w:val="center"/>
              <w:rPr>
                <w:b/>
                <w:sz w:val="20"/>
              </w:rPr>
            </w:pPr>
            <w:r>
              <w:rPr>
                <w:b/>
                <w:sz w:val="20"/>
                <w:shd w:val="clear" w:color="auto" w:fill="FFFF00"/>
              </w:rPr>
              <w:t>- 444.819€</w:t>
            </w:r>
          </w:p>
        </w:tc>
      </w:tr>
      <w:tr w:rsidR="0023658D">
        <w:trPr>
          <w:trHeight w:val="345"/>
        </w:trPr>
        <w:tc>
          <w:tcPr>
            <w:tcW w:w="1090" w:type="dxa"/>
          </w:tcPr>
          <w:p w:rsidR="0023658D" w:rsidRDefault="00070BC3">
            <w:pPr>
              <w:pStyle w:val="TableParagraph"/>
              <w:spacing w:before="58"/>
              <w:ind w:left="60" w:right="49"/>
              <w:jc w:val="center"/>
              <w:rPr>
                <w:sz w:val="20"/>
              </w:rPr>
            </w:pPr>
            <w:r>
              <w:rPr>
                <w:sz w:val="20"/>
              </w:rPr>
              <w:t>13.01.2006</w:t>
            </w:r>
          </w:p>
        </w:tc>
        <w:tc>
          <w:tcPr>
            <w:tcW w:w="1619" w:type="dxa"/>
          </w:tcPr>
          <w:p w:rsidR="0023658D" w:rsidRDefault="0023658D">
            <w:pPr>
              <w:pStyle w:val="TableParagraph"/>
              <w:rPr>
                <w:sz w:val="20"/>
              </w:rPr>
            </w:pPr>
          </w:p>
        </w:tc>
        <w:tc>
          <w:tcPr>
            <w:tcW w:w="1621" w:type="dxa"/>
          </w:tcPr>
          <w:p w:rsidR="0023658D" w:rsidRDefault="0023658D">
            <w:pPr>
              <w:pStyle w:val="TableParagraph"/>
              <w:rPr>
                <w:sz w:val="20"/>
              </w:rPr>
            </w:pPr>
          </w:p>
        </w:tc>
        <w:tc>
          <w:tcPr>
            <w:tcW w:w="1621" w:type="dxa"/>
          </w:tcPr>
          <w:p w:rsidR="0023658D" w:rsidRDefault="0023658D">
            <w:pPr>
              <w:pStyle w:val="TableParagraph"/>
              <w:rPr>
                <w:sz w:val="20"/>
              </w:rPr>
            </w:pPr>
          </w:p>
        </w:tc>
        <w:tc>
          <w:tcPr>
            <w:tcW w:w="1619" w:type="dxa"/>
          </w:tcPr>
          <w:p w:rsidR="0023658D" w:rsidRDefault="0023658D">
            <w:pPr>
              <w:pStyle w:val="TableParagraph"/>
              <w:rPr>
                <w:sz w:val="20"/>
              </w:rPr>
            </w:pPr>
          </w:p>
        </w:tc>
        <w:tc>
          <w:tcPr>
            <w:tcW w:w="1621" w:type="dxa"/>
          </w:tcPr>
          <w:p w:rsidR="0023658D" w:rsidRDefault="00070BC3">
            <w:pPr>
              <w:pStyle w:val="TableParagraph"/>
              <w:spacing w:before="58"/>
              <w:ind w:left="224" w:right="224"/>
              <w:jc w:val="center"/>
              <w:rPr>
                <w:sz w:val="20"/>
              </w:rPr>
            </w:pPr>
            <w:r>
              <w:rPr>
                <w:sz w:val="20"/>
                <w:shd w:val="clear" w:color="auto" w:fill="FFFF00"/>
              </w:rPr>
              <w:t>- 8.786€</w:t>
            </w:r>
          </w:p>
        </w:tc>
      </w:tr>
      <w:tr w:rsidR="0023658D">
        <w:trPr>
          <w:trHeight w:val="342"/>
        </w:trPr>
        <w:tc>
          <w:tcPr>
            <w:tcW w:w="1090" w:type="dxa"/>
          </w:tcPr>
          <w:p w:rsidR="0023658D" w:rsidRDefault="00070BC3">
            <w:pPr>
              <w:pStyle w:val="TableParagraph"/>
              <w:spacing w:before="55"/>
              <w:ind w:left="60" w:right="49"/>
              <w:jc w:val="center"/>
              <w:rPr>
                <w:sz w:val="20"/>
              </w:rPr>
            </w:pPr>
            <w:r>
              <w:rPr>
                <w:sz w:val="20"/>
              </w:rPr>
              <w:t>26.01.2006</w:t>
            </w:r>
          </w:p>
        </w:tc>
        <w:tc>
          <w:tcPr>
            <w:tcW w:w="1619" w:type="dxa"/>
          </w:tcPr>
          <w:p w:rsidR="0023658D" w:rsidRDefault="0023658D">
            <w:pPr>
              <w:pStyle w:val="TableParagraph"/>
              <w:rPr>
                <w:sz w:val="20"/>
              </w:rPr>
            </w:pPr>
          </w:p>
        </w:tc>
        <w:tc>
          <w:tcPr>
            <w:tcW w:w="1621" w:type="dxa"/>
          </w:tcPr>
          <w:p w:rsidR="0023658D" w:rsidRDefault="0023658D">
            <w:pPr>
              <w:pStyle w:val="TableParagraph"/>
              <w:rPr>
                <w:sz w:val="20"/>
              </w:rPr>
            </w:pPr>
          </w:p>
        </w:tc>
        <w:tc>
          <w:tcPr>
            <w:tcW w:w="1621" w:type="dxa"/>
          </w:tcPr>
          <w:p w:rsidR="0023658D" w:rsidRDefault="0023658D">
            <w:pPr>
              <w:pStyle w:val="TableParagraph"/>
              <w:rPr>
                <w:sz w:val="20"/>
              </w:rPr>
            </w:pPr>
          </w:p>
        </w:tc>
        <w:tc>
          <w:tcPr>
            <w:tcW w:w="1619" w:type="dxa"/>
          </w:tcPr>
          <w:p w:rsidR="0023658D" w:rsidRDefault="00070BC3">
            <w:pPr>
              <w:pStyle w:val="TableParagraph"/>
              <w:spacing w:before="55"/>
              <w:ind w:left="10" w:right="11"/>
              <w:jc w:val="center"/>
              <w:rPr>
                <w:sz w:val="20"/>
              </w:rPr>
            </w:pPr>
            <w:r>
              <w:rPr>
                <w:sz w:val="20"/>
              </w:rPr>
              <w:t>- 40.000</w:t>
            </w:r>
          </w:p>
        </w:tc>
        <w:tc>
          <w:tcPr>
            <w:tcW w:w="1621" w:type="dxa"/>
          </w:tcPr>
          <w:p w:rsidR="0023658D" w:rsidRDefault="0023658D">
            <w:pPr>
              <w:pStyle w:val="TableParagraph"/>
              <w:rPr>
                <w:sz w:val="20"/>
              </w:rPr>
            </w:pPr>
          </w:p>
        </w:tc>
      </w:tr>
      <w:tr w:rsidR="0023658D">
        <w:trPr>
          <w:trHeight w:val="345"/>
        </w:trPr>
        <w:tc>
          <w:tcPr>
            <w:tcW w:w="1090" w:type="dxa"/>
          </w:tcPr>
          <w:p w:rsidR="0023658D" w:rsidRDefault="00070BC3">
            <w:pPr>
              <w:pStyle w:val="TableParagraph"/>
              <w:spacing w:before="58"/>
              <w:ind w:left="60" w:right="49"/>
              <w:jc w:val="center"/>
              <w:rPr>
                <w:sz w:val="20"/>
              </w:rPr>
            </w:pPr>
            <w:r>
              <w:rPr>
                <w:sz w:val="20"/>
              </w:rPr>
              <w:t>1.02.2006</w:t>
            </w:r>
          </w:p>
        </w:tc>
        <w:tc>
          <w:tcPr>
            <w:tcW w:w="1619" w:type="dxa"/>
          </w:tcPr>
          <w:p w:rsidR="0023658D" w:rsidRDefault="0023658D">
            <w:pPr>
              <w:pStyle w:val="TableParagraph"/>
              <w:rPr>
                <w:sz w:val="20"/>
              </w:rPr>
            </w:pPr>
          </w:p>
        </w:tc>
        <w:tc>
          <w:tcPr>
            <w:tcW w:w="1621" w:type="dxa"/>
          </w:tcPr>
          <w:p w:rsidR="0023658D" w:rsidRDefault="0023658D">
            <w:pPr>
              <w:pStyle w:val="TableParagraph"/>
              <w:rPr>
                <w:sz w:val="20"/>
              </w:rPr>
            </w:pPr>
          </w:p>
        </w:tc>
        <w:tc>
          <w:tcPr>
            <w:tcW w:w="1621" w:type="dxa"/>
          </w:tcPr>
          <w:p w:rsidR="0023658D" w:rsidRDefault="0023658D">
            <w:pPr>
              <w:pStyle w:val="TableParagraph"/>
              <w:rPr>
                <w:sz w:val="20"/>
              </w:rPr>
            </w:pPr>
          </w:p>
        </w:tc>
        <w:tc>
          <w:tcPr>
            <w:tcW w:w="1619" w:type="dxa"/>
          </w:tcPr>
          <w:p w:rsidR="0023658D" w:rsidRDefault="0023658D">
            <w:pPr>
              <w:pStyle w:val="TableParagraph"/>
              <w:rPr>
                <w:sz w:val="20"/>
              </w:rPr>
            </w:pPr>
          </w:p>
        </w:tc>
        <w:tc>
          <w:tcPr>
            <w:tcW w:w="1621" w:type="dxa"/>
          </w:tcPr>
          <w:p w:rsidR="0023658D" w:rsidRDefault="00070BC3">
            <w:pPr>
              <w:pStyle w:val="TableParagraph"/>
              <w:spacing w:before="58"/>
              <w:ind w:left="225" w:right="224"/>
              <w:jc w:val="center"/>
              <w:rPr>
                <w:sz w:val="20"/>
              </w:rPr>
            </w:pPr>
            <w:r>
              <w:rPr>
                <w:sz w:val="20"/>
                <w:shd w:val="clear" w:color="auto" w:fill="FFFF00"/>
              </w:rPr>
              <w:t>- 36.843€</w:t>
            </w:r>
          </w:p>
        </w:tc>
      </w:tr>
      <w:tr w:rsidR="0023658D">
        <w:trPr>
          <w:trHeight w:val="343"/>
        </w:trPr>
        <w:tc>
          <w:tcPr>
            <w:tcW w:w="1090" w:type="dxa"/>
          </w:tcPr>
          <w:p w:rsidR="0023658D" w:rsidRDefault="00070BC3">
            <w:pPr>
              <w:pStyle w:val="TableParagraph"/>
              <w:spacing w:before="56"/>
              <w:ind w:left="60" w:right="49"/>
              <w:jc w:val="center"/>
              <w:rPr>
                <w:sz w:val="20"/>
              </w:rPr>
            </w:pPr>
            <w:r>
              <w:rPr>
                <w:sz w:val="20"/>
              </w:rPr>
              <w:t>10.02.2006</w:t>
            </w:r>
          </w:p>
        </w:tc>
        <w:tc>
          <w:tcPr>
            <w:tcW w:w="1619" w:type="dxa"/>
          </w:tcPr>
          <w:p w:rsidR="0023658D" w:rsidRDefault="0023658D">
            <w:pPr>
              <w:pStyle w:val="TableParagraph"/>
              <w:rPr>
                <w:sz w:val="20"/>
              </w:rPr>
            </w:pPr>
          </w:p>
        </w:tc>
        <w:tc>
          <w:tcPr>
            <w:tcW w:w="1621" w:type="dxa"/>
          </w:tcPr>
          <w:p w:rsidR="0023658D" w:rsidRDefault="0023658D">
            <w:pPr>
              <w:pStyle w:val="TableParagraph"/>
              <w:rPr>
                <w:sz w:val="20"/>
              </w:rPr>
            </w:pPr>
          </w:p>
        </w:tc>
        <w:tc>
          <w:tcPr>
            <w:tcW w:w="1621" w:type="dxa"/>
          </w:tcPr>
          <w:p w:rsidR="0023658D" w:rsidRDefault="0023658D">
            <w:pPr>
              <w:pStyle w:val="TableParagraph"/>
              <w:rPr>
                <w:sz w:val="20"/>
              </w:rPr>
            </w:pPr>
          </w:p>
        </w:tc>
        <w:tc>
          <w:tcPr>
            <w:tcW w:w="1619" w:type="dxa"/>
          </w:tcPr>
          <w:p w:rsidR="0023658D" w:rsidRDefault="00070BC3">
            <w:pPr>
              <w:pStyle w:val="TableParagraph"/>
              <w:spacing w:before="56"/>
              <w:ind w:left="10" w:right="10"/>
              <w:jc w:val="center"/>
              <w:rPr>
                <w:sz w:val="20"/>
              </w:rPr>
            </w:pPr>
            <w:r>
              <w:rPr>
                <w:sz w:val="20"/>
                <w:shd w:val="clear" w:color="auto" w:fill="FFFF00"/>
              </w:rPr>
              <w:t>5.664.000€</w:t>
            </w:r>
          </w:p>
        </w:tc>
        <w:tc>
          <w:tcPr>
            <w:tcW w:w="1621" w:type="dxa"/>
          </w:tcPr>
          <w:p w:rsidR="0023658D" w:rsidRDefault="00070BC3">
            <w:pPr>
              <w:pStyle w:val="TableParagraph"/>
              <w:spacing w:before="56"/>
              <w:ind w:left="223" w:right="224"/>
              <w:jc w:val="center"/>
              <w:rPr>
                <w:sz w:val="20"/>
              </w:rPr>
            </w:pPr>
            <w:r>
              <w:rPr>
                <w:sz w:val="20"/>
                <w:shd w:val="clear" w:color="auto" w:fill="FFFF00"/>
              </w:rPr>
              <w:t>- 5.676.000€</w:t>
            </w:r>
          </w:p>
        </w:tc>
      </w:tr>
      <w:tr w:rsidR="0023658D">
        <w:trPr>
          <w:trHeight w:val="342"/>
        </w:trPr>
        <w:tc>
          <w:tcPr>
            <w:tcW w:w="1090" w:type="dxa"/>
            <w:vMerge w:val="restart"/>
          </w:tcPr>
          <w:p w:rsidR="0023658D" w:rsidRDefault="0023658D">
            <w:pPr>
              <w:pStyle w:val="TableParagraph"/>
              <w:spacing w:before="3"/>
              <w:rPr>
                <w:b/>
                <w:sz w:val="20"/>
              </w:rPr>
            </w:pPr>
          </w:p>
          <w:p w:rsidR="0023658D" w:rsidRDefault="00070BC3">
            <w:pPr>
              <w:pStyle w:val="TableParagraph"/>
              <w:ind w:left="95"/>
              <w:rPr>
                <w:sz w:val="20"/>
              </w:rPr>
            </w:pPr>
            <w:r>
              <w:rPr>
                <w:sz w:val="20"/>
              </w:rPr>
              <w:t>16.02.2006</w:t>
            </w:r>
          </w:p>
        </w:tc>
        <w:tc>
          <w:tcPr>
            <w:tcW w:w="1619" w:type="dxa"/>
          </w:tcPr>
          <w:p w:rsidR="0023658D" w:rsidRDefault="0023658D">
            <w:pPr>
              <w:pStyle w:val="TableParagraph"/>
              <w:rPr>
                <w:sz w:val="20"/>
              </w:rPr>
            </w:pPr>
          </w:p>
        </w:tc>
        <w:tc>
          <w:tcPr>
            <w:tcW w:w="1621" w:type="dxa"/>
          </w:tcPr>
          <w:p w:rsidR="0023658D" w:rsidRDefault="0023658D">
            <w:pPr>
              <w:pStyle w:val="TableParagraph"/>
              <w:rPr>
                <w:sz w:val="20"/>
              </w:rPr>
            </w:pPr>
          </w:p>
        </w:tc>
        <w:tc>
          <w:tcPr>
            <w:tcW w:w="1621" w:type="dxa"/>
          </w:tcPr>
          <w:p w:rsidR="0023658D" w:rsidRDefault="0023658D">
            <w:pPr>
              <w:pStyle w:val="TableParagraph"/>
              <w:rPr>
                <w:sz w:val="20"/>
              </w:rPr>
            </w:pPr>
          </w:p>
        </w:tc>
        <w:tc>
          <w:tcPr>
            <w:tcW w:w="1619" w:type="dxa"/>
          </w:tcPr>
          <w:p w:rsidR="0023658D" w:rsidRDefault="00070BC3">
            <w:pPr>
              <w:pStyle w:val="TableParagraph"/>
              <w:spacing w:before="58"/>
              <w:ind w:left="10" w:right="10"/>
              <w:jc w:val="center"/>
              <w:rPr>
                <w:sz w:val="20"/>
              </w:rPr>
            </w:pPr>
            <w:r>
              <w:rPr>
                <w:sz w:val="20"/>
              </w:rPr>
              <w:t>200.500</w:t>
            </w:r>
          </w:p>
        </w:tc>
        <w:tc>
          <w:tcPr>
            <w:tcW w:w="1621" w:type="dxa"/>
          </w:tcPr>
          <w:p w:rsidR="0023658D" w:rsidRDefault="00070BC3">
            <w:pPr>
              <w:pStyle w:val="TableParagraph"/>
              <w:spacing w:before="58"/>
              <w:ind w:left="225" w:right="224"/>
              <w:jc w:val="center"/>
              <w:rPr>
                <w:sz w:val="20"/>
              </w:rPr>
            </w:pPr>
            <w:r>
              <w:rPr>
                <w:sz w:val="20"/>
                <w:shd w:val="clear" w:color="auto" w:fill="00FFFF"/>
              </w:rPr>
              <w:t>- 200.412</w:t>
            </w:r>
          </w:p>
        </w:tc>
      </w:tr>
      <w:tr w:rsidR="0023658D">
        <w:trPr>
          <w:trHeight w:val="345"/>
        </w:trPr>
        <w:tc>
          <w:tcPr>
            <w:tcW w:w="1090" w:type="dxa"/>
            <w:vMerge/>
            <w:tcBorders>
              <w:top w:val="nil"/>
            </w:tcBorders>
          </w:tcPr>
          <w:p w:rsidR="0023658D" w:rsidRDefault="0023658D">
            <w:pPr>
              <w:rPr>
                <w:sz w:val="2"/>
                <w:szCs w:val="2"/>
              </w:rPr>
            </w:pPr>
          </w:p>
        </w:tc>
        <w:tc>
          <w:tcPr>
            <w:tcW w:w="1619" w:type="dxa"/>
          </w:tcPr>
          <w:p w:rsidR="0023658D" w:rsidRDefault="0023658D">
            <w:pPr>
              <w:pStyle w:val="TableParagraph"/>
              <w:rPr>
                <w:sz w:val="20"/>
              </w:rPr>
            </w:pPr>
          </w:p>
        </w:tc>
        <w:tc>
          <w:tcPr>
            <w:tcW w:w="1621" w:type="dxa"/>
          </w:tcPr>
          <w:p w:rsidR="0023658D" w:rsidRDefault="0023658D">
            <w:pPr>
              <w:pStyle w:val="TableParagraph"/>
              <w:rPr>
                <w:sz w:val="20"/>
              </w:rPr>
            </w:pPr>
          </w:p>
        </w:tc>
        <w:tc>
          <w:tcPr>
            <w:tcW w:w="1621" w:type="dxa"/>
          </w:tcPr>
          <w:p w:rsidR="0023658D" w:rsidRDefault="0023658D">
            <w:pPr>
              <w:pStyle w:val="TableParagraph"/>
              <w:rPr>
                <w:sz w:val="20"/>
              </w:rPr>
            </w:pPr>
          </w:p>
        </w:tc>
        <w:tc>
          <w:tcPr>
            <w:tcW w:w="1619" w:type="dxa"/>
          </w:tcPr>
          <w:p w:rsidR="0023658D" w:rsidRDefault="00070BC3">
            <w:pPr>
              <w:pStyle w:val="TableParagraph"/>
              <w:spacing w:before="58"/>
              <w:ind w:left="10" w:right="10"/>
              <w:jc w:val="center"/>
              <w:rPr>
                <w:sz w:val="20"/>
              </w:rPr>
            </w:pPr>
            <w:r>
              <w:rPr>
                <w:sz w:val="20"/>
                <w:shd w:val="clear" w:color="auto" w:fill="FFFF00"/>
              </w:rPr>
              <w:t>42.900€</w:t>
            </w:r>
          </w:p>
        </w:tc>
        <w:tc>
          <w:tcPr>
            <w:tcW w:w="1621" w:type="dxa"/>
          </w:tcPr>
          <w:p w:rsidR="0023658D" w:rsidRDefault="00070BC3">
            <w:pPr>
              <w:pStyle w:val="TableParagraph"/>
              <w:spacing w:before="58"/>
              <w:ind w:left="225" w:right="224"/>
              <w:jc w:val="center"/>
              <w:rPr>
                <w:sz w:val="20"/>
              </w:rPr>
            </w:pPr>
            <w:r>
              <w:rPr>
                <w:sz w:val="20"/>
                <w:shd w:val="clear" w:color="auto" w:fill="FFFF00"/>
              </w:rPr>
              <w:t>- 42.966€</w:t>
            </w:r>
          </w:p>
        </w:tc>
      </w:tr>
      <w:tr w:rsidR="0023658D">
        <w:trPr>
          <w:trHeight w:val="342"/>
        </w:trPr>
        <w:tc>
          <w:tcPr>
            <w:tcW w:w="1090" w:type="dxa"/>
          </w:tcPr>
          <w:p w:rsidR="0023658D" w:rsidRDefault="00070BC3">
            <w:pPr>
              <w:pStyle w:val="TableParagraph"/>
              <w:spacing w:before="58"/>
              <w:ind w:left="60" w:right="49"/>
              <w:jc w:val="center"/>
              <w:rPr>
                <w:sz w:val="20"/>
              </w:rPr>
            </w:pPr>
            <w:r>
              <w:rPr>
                <w:sz w:val="20"/>
              </w:rPr>
              <w:t>23.03.2006</w:t>
            </w:r>
          </w:p>
        </w:tc>
        <w:tc>
          <w:tcPr>
            <w:tcW w:w="1619" w:type="dxa"/>
          </w:tcPr>
          <w:p w:rsidR="0023658D" w:rsidRDefault="00070BC3">
            <w:pPr>
              <w:pStyle w:val="TableParagraph"/>
              <w:spacing w:before="58"/>
              <w:ind w:left="10" w:right="1"/>
              <w:jc w:val="center"/>
              <w:rPr>
                <w:sz w:val="20"/>
              </w:rPr>
            </w:pPr>
            <w:r>
              <w:rPr>
                <w:sz w:val="20"/>
                <w:shd w:val="clear" w:color="auto" w:fill="FFFF00"/>
              </w:rPr>
              <w:t>5.864.487€</w:t>
            </w:r>
          </w:p>
        </w:tc>
        <w:tc>
          <w:tcPr>
            <w:tcW w:w="1621" w:type="dxa"/>
          </w:tcPr>
          <w:p w:rsidR="0023658D" w:rsidRDefault="0023658D">
            <w:pPr>
              <w:pStyle w:val="TableParagraph"/>
              <w:rPr>
                <w:sz w:val="20"/>
              </w:rPr>
            </w:pPr>
          </w:p>
        </w:tc>
        <w:tc>
          <w:tcPr>
            <w:tcW w:w="1621" w:type="dxa"/>
          </w:tcPr>
          <w:p w:rsidR="0023658D" w:rsidRDefault="0023658D">
            <w:pPr>
              <w:pStyle w:val="TableParagraph"/>
              <w:rPr>
                <w:sz w:val="20"/>
              </w:rPr>
            </w:pPr>
          </w:p>
        </w:tc>
        <w:tc>
          <w:tcPr>
            <w:tcW w:w="1619" w:type="dxa"/>
          </w:tcPr>
          <w:p w:rsidR="0023658D" w:rsidRDefault="0023658D">
            <w:pPr>
              <w:pStyle w:val="TableParagraph"/>
              <w:rPr>
                <w:sz w:val="20"/>
              </w:rPr>
            </w:pPr>
          </w:p>
        </w:tc>
        <w:tc>
          <w:tcPr>
            <w:tcW w:w="1621" w:type="dxa"/>
          </w:tcPr>
          <w:p w:rsidR="0023658D" w:rsidRDefault="0023658D">
            <w:pPr>
              <w:pStyle w:val="TableParagraph"/>
              <w:rPr>
                <w:sz w:val="20"/>
              </w:rPr>
            </w:pPr>
          </w:p>
        </w:tc>
      </w:tr>
      <w:tr w:rsidR="0023658D">
        <w:trPr>
          <w:trHeight w:val="345"/>
        </w:trPr>
        <w:tc>
          <w:tcPr>
            <w:tcW w:w="1090" w:type="dxa"/>
          </w:tcPr>
          <w:p w:rsidR="0023658D" w:rsidRDefault="00070BC3">
            <w:pPr>
              <w:pStyle w:val="TableParagraph"/>
              <w:spacing w:before="58"/>
              <w:ind w:left="60" w:right="49"/>
              <w:jc w:val="center"/>
              <w:rPr>
                <w:sz w:val="20"/>
              </w:rPr>
            </w:pPr>
            <w:r>
              <w:rPr>
                <w:sz w:val="20"/>
              </w:rPr>
              <w:t>31.03.2006</w:t>
            </w:r>
          </w:p>
        </w:tc>
        <w:tc>
          <w:tcPr>
            <w:tcW w:w="1619" w:type="dxa"/>
          </w:tcPr>
          <w:p w:rsidR="0023658D" w:rsidRDefault="00070BC3">
            <w:pPr>
              <w:pStyle w:val="TableParagraph"/>
              <w:spacing w:before="58"/>
              <w:ind w:left="10" w:right="1"/>
              <w:jc w:val="center"/>
              <w:rPr>
                <w:sz w:val="20"/>
              </w:rPr>
            </w:pPr>
            <w:r>
              <w:rPr>
                <w:sz w:val="20"/>
                <w:shd w:val="clear" w:color="auto" w:fill="FFFF00"/>
              </w:rPr>
              <w:t>7.999.965€</w:t>
            </w:r>
          </w:p>
        </w:tc>
        <w:tc>
          <w:tcPr>
            <w:tcW w:w="1621" w:type="dxa"/>
          </w:tcPr>
          <w:p w:rsidR="0023658D" w:rsidRDefault="00070BC3">
            <w:pPr>
              <w:pStyle w:val="TableParagraph"/>
              <w:spacing w:before="58"/>
              <w:ind w:left="227" w:right="222"/>
              <w:jc w:val="center"/>
              <w:rPr>
                <w:sz w:val="20"/>
              </w:rPr>
            </w:pPr>
            <w:r>
              <w:rPr>
                <w:sz w:val="20"/>
                <w:shd w:val="clear" w:color="auto" w:fill="FFFF00"/>
              </w:rPr>
              <w:t>- 13.864.000€</w:t>
            </w:r>
          </w:p>
        </w:tc>
        <w:tc>
          <w:tcPr>
            <w:tcW w:w="1621" w:type="dxa"/>
          </w:tcPr>
          <w:p w:rsidR="0023658D" w:rsidRDefault="0023658D">
            <w:pPr>
              <w:pStyle w:val="TableParagraph"/>
              <w:rPr>
                <w:sz w:val="20"/>
              </w:rPr>
            </w:pPr>
          </w:p>
        </w:tc>
        <w:tc>
          <w:tcPr>
            <w:tcW w:w="1619" w:type="dxa"/>
          </w:tcPr>
          <w:p w:rsidR="0023658D" w:rsidRDefault="00070BC3">
            <w:pPr>
              <w:pStyle w:val="TableParagraph"/>
              <w:spacing w:before="58"/>
              <w:ind w:left="10" w:right="10"/>
              <w:jc w:val="center"/>
              <w:rPr>
                <w:sz w:val="20"/>
              </w:rPr>
            </w:pPr>
            <w:r>
              <w:rPr>
                <w:sz w:val="20"/>
                <w:shd w:val="clear" w:color="auto" w:fill="FFFF00"/>
              </w:rPr>
              <w:t>- 13.864.000€</w:t>
            </w:r>
          </w:p>
        </w:tc>
        <w:tc>
          <w:tcPr>
            <w:tcW w:w="1621" w:type="dxa"/>
          </w:tcPr>
          <w:p w:rsidR="0023658D" w:rsidRDefault="0023658D">
            <w:pPr>
              <w:pStyle w:val="TableParagraph"/>
              <w:rPr>
                <w:sz w:val="20"/>
              </w:rPr>
            </w:pPr>
          </w:p>
        </w:tc>
      </w:tr>
      <w:tr w:rsidR="0023658D">
        <w:trPr>
          <w:trHeight w:val="342"/>
        </w:trPr>
        <w:tc>
          <w:tcPr>
            <w:tcW w:w="1090" w:type="dxa"/>
          </w:tcPr>
          <w:p w:rsidR="0023658D" w:rsidRDefault="00070BC3">
            <w:pPr>
              <w:pStyle w:val="TableParagraph"/>
              <w:spacing w:before="58"/>
              <w:ind w:left="60" w:right="49"/>
              <w:jc w:val="center"/>
              <w:rPr>
                <w:sz w:val="20"/>
              </w:rPr>
            </w:pPr>
            <w:r>
              <w:rPr>
                <w:sz w:val="20"/>
              </w:rPr>
              <w:t>6.04.2006</w:t>
            </w:r>
          </w:p>
        </w:tc>
        <w:tc>
          <w:tcPr>
            <w:tcW w:w="1619" w:type="dxa"/>
          </w:tcPr>
          <w:p w:rsidR="0023658D" w:rsidRDefault="00070BC3">
            <w:pPr>
              <w:pStyle w:val="TableParagraph"/>
              <w:spacing w:before="58"/>
              <w:ind w:left="10" w:right="1"/>
              <w:jc w:val="center"/>
              <w:rPr>
                <w:sz w:val="20"/>
              </w:rPr>
            </w:pPr>
            <w:r>
              <w:rPr>
                <w:sz w:val="20"/>
                <w:shd w:val="clear" w:color="auto" w:fill="FFFF00"/>
              </w:rPr>
              <w:t>8.304.575€</w:t>
            </w:r>
          </w:p>
        </w:tc>
        <w:tc>
          <w:tcPr>
            <w:tcW w:w="1621" w:type="dxa"/>
          </w:tcPr>
          <w:p w:rsidR="0023658D" w:rsidRDefault="0023658D">
            <w:pPr>
              <w:pStyle w:val="TableParagraph"/>
              <w:rPr>
                <w:sz w:val="20"/>
              </w:rPr>
            </w:pPr>
          </w:p>
        </w:tc>
        <w:tc>
          <w:tcPr>
            <w:tcW w:w="1621" w:type="dxa"/>
          </w:tcPr>
          <w:p w:rsidR="0023658D" w:rsidRDefault="0023658D">
            <w:pPr>
              <w:pStyle w:val="TableParagraph"/>
              <w:rPr>
                <w:sz w:val="20"/>
              </w:rPr>
            </w:pPr>
          </w:p>
        </w:tc>
        <w:tc>
          <w:tcPr>
            <w:tcW w:w="1619" w:type="dxa"/>
          </w:tcPr>
          <w:p w:rsidR="0023658D" w:rsidRDefault="0023658D">
            <w:pPr>
              <w:pStyle w:val="TableParagraph"/>
              <w:rPr>
                <w:sz w:val="20"/>
              </w:rPr>
            </w:pPr>
          </w:p>
        </w:tc>
        <w:tc>
          <w:tcPr>
            <w:tcW w:w="1621" w:type="dxa"/>
          </w:tcPr>
          <w:p w:rsidR="0023658D" w:rsidRDefault="0023658D">
            <w:pPr>
              <w:pStyle w:val="TableParagraph"/>
              <w:rPr>
                <w:sz w:val="20"/>
              </w:rPr>
            </w:pPr>
          </w:p>
        </w:tc>
      </w:tr>
      <w:tr w:rsidR="0023658D">
        <w:trPr>
          <w:trHeight w:val="345"/>
        </w:trPr>
        <w:tc>
          <w:tcPr>
            <w:tcW w:w="1090" w:type="dxa"/>
          </w:tcPr>
          <w:p w:rsidR="0023658D" w:rsidRDefault="00070BC3">
            <w:pPr>
              <w:pStyle w:val="TableParagraph"/>
              <w:spacing w:before="58"/>
              <w:ind w:left="60" w:right="49"/>
              <w:jc w:val="center"/>
              <w:rPr>
                <w:sz w:val="20"/>
              </w:rPr>
            </w:pPr>
            <w:r>
              <w:rPr>
                <w:sz w:val="20"/>
              </w:rPr>
              <w:t>18.04.2006</w:t>
            </w:r>
          </w:p>
        </w:tc>
        <w:tc>
          <w:tcPr>
            <w:tcW w:w="1619" w:type="dxa"/>
          </w:tcPr>
          <w:p w:rsidR="0023658D" w:rsidRDefault="0023658D">
            <w:pPr>
              <w:pStyle w:val="TableParagraph"/>
              <w:rPr>
                <w:sz w:val="20"/>
              </w:rPr>
            </w:pPr>
          </w:p>
        </w:tc>
        <w:tc>
          <w:tcPr>
            <w:tcW w:w="1621" w:type="dxa"/>
          </w:tcPr>
          <w:p w:rsidR="0023658D" w:rsidRDefault="00070BC3">
            <w:pPr>
              <w:pStyle w:val="TableParagraph"/>
              <w:spacing w:before="58"/>
              <w:ind w:left="227" w:right="224"/>
              <w:jc w:val="center"/>
              <w:rPr>
                <w:sz w:val="20"/>
              </w:rPr>
            </w:pPr>
            <w:r>
              <w:rPr>
                <w:sz w:val="20"/>
                <w:shd w:val="clear" w:color="auto" w:fill="FFFF00"/>
              </w:rPr>
              <w:t>- 1.500.000€</w:t>
            </w:r>
          </w:p>
        </w:tc>
        <w:tc>
          <w:tcPr>
            <w:tcW w:w="1621" w:type="dxa"/>
          </w:tcPr>
          <w:p w:rsidR="0023658D" w:rsidRDefault="0023658D">
            <w:pPr>
              <w:pStyle w:val="TableParagraph"/>
              <w:rPr>
                <w:sz w:val="20"/>
              </w:rPr>
            </w:pPr>
          </w:p>
        </w:tc>
        <w:tc>
          <w:tcPr>
            <w:tcW w:w="1619" w:type="dxa"/>
          </w:tcPr>
          <w:p w:rsidR="0023658D" w:rsidRDefault="00070BC3">
            <w:pPr>
              <w:pStyle w:val="TableParagraph"/>
              <w:spacing w:before="58"/>
              <w:ind w:left="10" w:right="10"/>
              <w:jc w:val="center"/>
              <w:rPr>
                <w:sz w:val="20"/>
              </w:rPr>
            </w:pPr>
            <w:r>
              <w:rPr>
                <w:sz w:val="20"/>
                <w:shd w:val="clear" w:color="auto" w:fill="FFFF00"/>
              </w:rPr>
              <w:t>- 1.500.000€</w:t>
            </w:r>
          </w:p>
        </w:tc>
        <w:tc>
          <w:tcPr>
            <w:tcW w:w="1621" w:type="dxa"/>
          </w:tcPr>
          <w:p w:rsidR="0023658D" w:rsidRDefault="0023658D">
            <w:pPr>
              <w:pStyle w:val="TableParagraph"/>
              <w:rPr>
                <w:sz w:val="20"/>
              </w:rPr>
            </w:pPr>
          </w:p>
        </w:tc>
      </w:tr>
      <w:tr w:rsidR="0023658D">
        <w:trPr>
          <w:trHeight w:val="342"/>
        </w:trPr>
        <w:tc>
          <w:tcPr>
            <w:tcW w:w="1090" w:type="dxa"/>
          </w:tcPr>
          <w:p w:rsidR="0023658D" w:rsidRDefault="00070BC3">
            <w:pPr>
              <w:pStyle w:val="TableParagraph"/>
              <w:spacing w:before="58"/>
              <w:ind w:left="60" w:right="49"/>
              <w:jc w:val="center"/>
              <w:rPr>
                <w:sz w:val="20"/>
              </w:rPr>
            </w:pPr>
            <w:r>
              <w:rPr>
                <w:sz w:val="20"/>
              </w:rPr>
              <w:t>19.04.2006</w:t>
            </w:r>
          </w:p>
        </w:tc>
        <w:tc>
          <w:tcPr>
            <w:tcW w:w="1619" w:type="dxa"/>
          </w:tcPr>
          <w:p w:rsidR="0023658D" w:rsidRDefault="00070BC3">
            <w:pPr>
              <w:pStyle w:val="TableParagraph"/>
              <w:spacing w:before="58"/>
              <w:ind w:left="10" w:right="1"/>
              <w:jc w:val="center"/>
              <w:rPr>
                <w:sz w:val="20"/>
              </w:rPr>
            </w:pPr>
            <w:r>
              <w:rPr>
                <w:sz w:val="20"/>
                <w:shd w:val="clear" w:color="auto" w:fill="FFFF00"/>
              </w:rPr>
              <w:t>8.185.925€</w:t>
            </w:r>
          </w:p>
        </w:tc>
        <w:tc>
          <w:tcPr>
            <w:tcW w:w="1621" w:type="dxa"/>
          </w:tcPr>
          <w:p w:rsidR="0023658D" w:rsidRDefault="0023658D">
            <w:pPr>
              <w:pStyle w:val="TableParagraph"/>
              <w:rPr>
                <w:sz w:val="20"/>
              </w:rPr>
            </w:pPr>
          </w:p>
        </w:tc>
        <w:tc>
          <w:tcPr>
            <w:tcW w:w="1621" w:type="dxa"/>
          </w:tcPr>
          <w:p w:rsidR="0023658D" w:rsidRDefault="0023658D">
            <w:pPr>
              <w:pStyle w:val="TableParagraph"/>
              <w:rPr>
                <w:sz w:val="20"/>
              </w:rPr>
            </w:pPr>
          </w:p>
        </w:tc>
        <w:tc>
          <w:tcPr>
            <w:tcW w:w="1619" w:type="dxa"/>
          </w:tcPr>
          <w:p w:rsidR="0023658D" w:rsidRDefault="0023658D">
            <w:pPr>
              <w:pStyle w:val="TableParagraph"/>
              <w:rPr>
                <w:sz w:val="20"/>
              </w:rPr>
            </w:pPr>
          </w:p>
        </w:tc>
        <w:tc>
          <w:tcPr>
            <w:tcW w:w="1621" w:type="dxa"/>
          </w:tcPr>
          <w:p w:rsidR="0023658D" w:rsidRDefault="0023658D">
            <w:pPr>
              <w:pStyle w:val="TableParagraph"/>
              <w:rPr>
                <w:sz w:val="20"/>
              </w:rPr>
            </w:pPr>
          </w:p>
        </w:tc>
      </w:tr>
      <w:tr w:rsidR="0023658D">
        <w:trPr>
          <w:trHeight w:val="345"/>
        </w:trPr>
        <w:tc>
          <w:tcPr>
            <w:tcW w:w="1090" w:type="dxa"/>
          </w:tcPr>
          <w:p w:rsidR="0023658D" w:rsidRDefault="00070BC3">
            <w:pPr>
              <w:pStyle w:val="TableParagraph"/>
              <w:spacing w:before="58"/>
              <w:ind w:left="60" w:right="49"/>
              <w:jc w:val="center"/>
              <w:rPr>
                <w:sz w:val="20"/>
              </w:rPr>
            </w:pPr>
            <w:r>
              <w:rPr>
                <w:sz w:val="20"/>
              </w:rPr>
              <w:t>21.04.2006</w:t>
            </w:r>
          </w:p>
        </w:tc>
        <w:tc>
          <w:tcPr>
            <w:tcW w:w="1619" w:type="dxa"/>
          </w:tcPr>
          <w:p w:rsidR="0023658D" w:rsidRDefault="0023658D">
            <w:pPr>
              <w:pStyle w:val="TableParagraph"/>
              <w:rPr>
                <w:sz w:val="20"/>
              </w:rPr>
            </w:pPr>
          </w:p>
        </w:tc>
        <w:tc>
          <w:tcPr>
            <w:tcW w:w="1621" w:type="dxa"/>
          </w:tcPr>
          <w:p w:rsidR="0023658D" w:rsidRDefault="0023658D">
            <w:pPr>
              <w:pStyle w:val="TableParagraph"/>
              <w:rPr>
                <w:sz w:val="20"/>
              </w:rPr>
            </w:pPr>
          </w:p>
        </w:tc>
        <w:tc>
          <w:tcPr>
            <w:tcW w:w="1621" w:type="dxa"/>
          </w:tcPr>
          <w:p w:rsidR="0023658D" w:rsidRDefault="0023658D">
            <w:pPr>
              <w:pStyle w:val="TableParagraph"/>
              <w:rPr>
                <w:sz w:val="20"/>
              </w:rPr>
            </w:pPr>
          </w:p>
        </w:tc>
        <w:tc>
          <w:tcPr>
            <w:tcW w:w="1619" w:type="dxa"/>
          </w:tcPr>
          <w:p w:rsidR="0023658D" w:rsidRDefault="00070BC3">
            <w:pPr>
              <w:pStyle w:val="TableParagraph"/>
              <w:spacing w:before="58"/>
              <w:ind w:left="10" w:right="10"/>
              <w:jc w:val="center"/>
              <w:rPr>
                <w:sz w:val="20"/>
              </w:rPr>
            </w:pPr>
            <w:r>
              <w:rPr>
                <w:sz w:val="20"/>
              </w:rPr>
              <w:t>276.500</w:t>
            </w:r>
          </w:p>
        </w:tc>
        <w:tc>
          <w:tcPr>
            <w:tcW w:w="1621" w:type="dxa"/>
          </w:tcPr>
          <w:p w:rsidR="0023658D" w:rsidRDefault="00070BC3">
            <w:pPr>
              <w:pStyle w:val="TableParagraph"/>
              <w:spacing w:before="58"/>
              <w:ind w:left="225" w:right="224"/>
              <w:jc w:val="center"/>
              <w:rPr>
                <w:sz w:val="20"/>
              </w:rPr>
            </w:pPr>
            <w:r>
              <w:rPr>
                <w:sz w:val="20"/>
              </w:rPr>
              <w:t>- 276.502</w:t>
            </w:r>
          </w:p>
        </w:tc>
      </w:tr>
      <w:tr w:rsidR="0023658D">
        <w:trPr>
          <w:trHeight w:val="342"/>
        </w:trPr>
        <w:tc>
          <w:tcPr>
            <w:tcW w:w="1090" w:type="dxa"/>
          </w:tcPr>
          <w:p w:rsidR="0023658D" w:rsidRDefault="00070BC3">
            <w:pPr>
              <w:pStyle w:val="TableParagraph"/>
              <w:spacing w:before="58"/>
              <w:ind w:left="60" w:right="49"/>
              <w:jc w:val="center"/>
              <w:rPr>
                <w:sz w:val="20"/>
              </w:rPr>
            </w:pPr>
            <w:r>
              <w:rPr>
                <w:sz w:val="20"/>
              </w:rPr>
              <w:t>26.04.2006</w:t>
            </w:r>
          </w:p>
        </w:tc>
        <w:tc>
          <w:tcPr>
            <w:tcW w:w="1619" w:type="dxa"/>
          </w:tcPr>
          <w:p w:rsidR="0023658D" w:rsidRDefault="0023658D">
            <w:pPr>
              <w:pStyle w:val="TableParagraph"/>
              <w:rPr>
                <w:sz w:val="20"/>
              </w:rPr>
            </w:pPr>
          </w:p>
        </w:tc>
        <w:tc>
          <w:tcPr>
            <w:tcW w:w="1621" w:type="dxa"/>
          </w:tcPr>
          <w:p w:rsidR="0023658D" w:rsidRDefault="00070BC3">
            <w:pPr>
              <w:pStyle w:val="TableParagraph"/>
              <w:spacing w:before="58"/>
              <w:ind w:left="227" w:right="224"/>
              <w:jc w:val="center"/>
              <w:rPr>
                <w:sz w:val="20"/>
              </w:rPr>
            </w:pPr>
            <w:r>
              <w:rPr>
                <w:sz w:val="20"/>
                <w:shd w:val="clear" w:color="auto" w:fill="FFFF00"/>
              </w:rPr>
              <w:t>- 1.000.000€</w:t>
            </w:r>
          </w:p>
        </w:tc>
        <w:tc>
          <w:tcPr>
            <w:tcW w:w="1621" w:type="dxa"/>
          </w:tcPr>
          <w:p w:rsidR="0023658D" w:rsidRDefault="0023658D">
            <w:pPr>
              <w:pStyle w:val="TableParagraph"/>
              <w:rPr>
                <w:sz w:val="20"/>
              </w:rPr>
            </w:pPr>
          </w:p>
        </w:tc>
        <w:tc>
          <w:tcPr>
            <w:tcW w:w="1619" w:type="dxa"/>
          </w:tcPr>
          <w:p w:rsidR="0023658D" w:rsidRDefault="00070BC3">
            <w:pPr>
              <w:pStyle w:val="TableParagraph"/>
              <w:spacing w:before="58"/>
              <w:ind w:left="10" w:right="10"/>
              <w:jc w:val="center"/>
              <w:rPr>
                <w:sz w:val="20"/>
              </w:rPr>
            </w:pPr>
            <w:r>
              <w:rPr>
                <w:sz w:val="20"/>
                <w:shd w:val="clear" w:color="auto" w:fill="FFFF00"/>
              </w:rPr>
              <w:t>- 1.000.000€</w:t>
            </w:r>
          </w:p>
        </w:tc>
        <w:tc>
          <w:tcPr>
            <w:tcW w:w="1621" w:type="dxa"/>
          </w:tcPr>
          <w:p w:rsidR="0023658D" w:rsidRDefault="0023658D">
            <w:pPr>
              <w:pStyle w:val="TableParagraph"/>
              <w:rPr>
                <w:sz w:val="20"/>
              </w:rPr>
            </w:pPr>
          </w:p>
        </w:tc>
      </w:tr>
      <w:tr w:rsidR="0023658D">
        <w:trPr>
          <w:trHeight w:val="345"/>
        </w:trPr>
        <w:tc>
          <w:tcPr>
            <w:tcW w:w="1090" w:type="dxa"/>
          </w:tcPr>
          <w:p w:rsidR="0023658D" w:rsidRDefault="00070BC3">
            <w:pPr>
              <w:pStyle w:val="TableParagraph"/>
              <w:spacing w:before="58"/>
              <w:ind w:left="60" w:right="49"/>
              <w:jc w:val="center"/>
              <w:rPr>
                <w:sz w:val="20"/>
              </w:rPr>
            </w:pPr>
            <w:r>
              <w:rPr>
                <w:sz w:val="20"/>
              </w:rPr>
              <w:t>28.04.2006</w:t>
            </w:r>
          </w:p>
        </w:tc>
        <w:tc>
          <w:tcPr>
            <w:tcW w:w="1619" w:type="dxa"/>
          </w:tcPr>
          <w:p w:rsidR="0023658D" w:rsidRDefault="0023658D">
            <w:pPr>
              <w:pStyle w:val="TableParagraph"/>
              <w:rPr>
                <w:sz w:val="20"/>
              </w:rPr>
            </w:pPr>
          </w:p>
        </w:tc>
        <w:tc>
          <w:tcPr>
            <w:tcW w:w="1621" w:type="dxa"/>
          </w:tcPr>
          <w:p w:rsidR="0023658D" w:rsidRDefault="00070BC3">
            <w:pPr>
              <w:pStyle w:val="TableParagraph"/>
              <w:spacing w:before="58"/>
              <w:ind w:left="227" w:right="222"/>
              <w:jc w:val="center"/>
              <w:rPr>
                <w:sz w:val="20"/>
              </w:rPr>
            </w:pPr>
            <w:r>
              <w:rPr>
                <w:sz w:val="20"/>
                <w:shd w:val="clear" w:color="auto" w:fill="FFFF00"/>
              </w:rPr>
              <w:t>- 13.150.500€</w:t>
            </w:r>
          </w:p>
        </w:tc>
        <w:tc>
          <w:tcPr>
            <w:tcW w:w="1621" w:type="dxa"/>
          </w:tcPr>
          <w:p w:rsidR="0023658D" w:rsidRDefault="0023658D">
            <w:pPr>
              <w:pStyle w:val="TableParagraph"/>
              <w:rPr>
                <w:sz w:val="20"/>
              </w:rPr>
            </w:pPr>
          </w:p>
        </w:tc>
        <w:tc>
          <w:tcPr>
            <w:tcW w:w="1619" w:type="dxa"/>
          </w:tcPr>
          <w:p w:rsidR="0023658D" w:rsidRDefault="0023658D">
            <w:pPr>
              <w:pStyle w:val="TableParagraph"/>
              <w:rPr>
                <w:sz w:val="20"/>
              </w:rPr>
            </w:pPr>
          </w:p>
        </w:tc>
        <w:tc>
          <w:tcPr>
            <w:tcW w:w="1621" w:type="dxa"/>
          </w:tcPr>
          <w:p w:rsidR="0023658D" w:rsidRDefault="00070BC3">
            <w:pPr>
              <w:pStyle w:val="TableParagraph"/>
              <w:spacing w:before="58"/>
              <w:ind w:left="225" w:right="224"/>
              <w:jc w:val="center"/>
              <w:rPr>
                <w:sz w:val="20"/>
              </w:rPr>
            </w:pPr>
            <w:r>
              <w:rPr>
                <w:sz w:val="20"/>
                <w:shd w:val="clear" w:color="auto" w:fill="00FFFF"/>
              </w:rPr>
              <w:t>- 24.304€</w:t>
            </w:r>
          </w:p>
        </w:tc>
      </w:tr>
    </w:tbl>
    <w:p w:rsidR="0023658D" w:rsidRDefault="0023658D">
      <w:pPr>
        <w:jc w:val="center"/>
        <w:rPr>
          <w:sz w:val="20"/>
        </w:rPr>
        <w:sectPr w:rsidR="0023658D">
          <w:pgSz w:w="11910" w:h="16840"/>
          <w:pgMar w:top="1400" w:right="1160" w:bottom="840" w:left="1140" w:header="0" w:footer="572" w:gutter="0"/>
          <w:cols w:space="720"/>
        </w:sectPr>
      </w:pPr>
    </w:p>
    <w:tbl>
      <w:tblPr>
        <w:tblW w:w="0" w:type="auto"/>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90"/>
        <w:gridCol w:w="1619"/>
        <w:gridCol w:w="1621"/>
        <w:gridCol w:w="1621"/>
        <w:gridCol w:w="1619"/>
        <w:gridCol w:w="1621"/>
      </w:tblGrid>
      <w:tr w:rsidR="0023658D">
        <w:trPr>
          <w:trHeight w:val="343"/>
        </w:trPr>
        <w:tc>
          <w:tcPr>
            <w:tcW w:w="1090" w:type="dxa"/>
          </w:tcPr>
          <w:p w:rsidR="0023658D" w:rsidRDefault="00070BC3">
            <w:pPr>
              <w:pStyle w:val="TableParagraph"/>
              <w:spacing w:before="58"/>
              <w:ind w:left="60" w:right="49"/>
              <w:jc w:val="center"/>
              <w:rPr>
                <w:sz w:val="20"/>
              </w:rPr>
            </w:pPr>
            <w:r>
              <w:rPr>
                <w:sz w:val="20"/>
              </w:rPr>
              <w:t>3.05.2006</w:t>
            </w:r>
          </w:p>
        </w:tc>
        <w:tc>
          <w:tcPr>
            <w:tcW w:w="1619" w:type="dxa"/>
          </w:tcPr>
          <w:p w:rsidR="0023658D" w:rsidRDefault="0023658D">
            <w:pPr>
              <w:pStyle w:val="TableParagraph"/>
              <w:rPr>
                <w:sz w:val="18"/>
              </w:rPr>
            </w:pPr>
          </w:p>
        </w:tc>
        <w:tc>
          <w:tcPr>
            <w:tcW w:w="1621" w:type="dxa"/>
          </w:tcPr>
          <w:p w:rsidR="0023658D" w:rsidRDefault="0023658D">
            <w:pPr>
              <w:pStyle w:val="TableParagraph"/>
              <w:rPr>
                <w:sz w:val="18"/>
              </w:rPr>
            </w:pPr>
          </w:p>
        </w:tc>
        <w:tc>
          <w:tcPr>
            <w:tcW w:w="1621" w:type="dxa"/>
          </w:tcPr>
          <w:p w:rsidR="0023658D" w:rsidRDefault="0023658D">
            <w:pPr>
              <w:pStyle w:val="TableParagraph"/>
              <w:rPr>
                <w:sz w:val="18"/>
              </w:rPr>
            </w:pPr>
          </w:p>
        </w:tc>
        <w:tc>
          <w:tcPr>
            <w:tcW w:w="1619" w:type="dxa"/>
          </w:tcPr>
          <w:p w:rsidR="0023658D" w:rsidRDefault="0023658D">
            <w:pPr>
              <w:pStyle w:val="TableParagraph"/>
              <w:rPr>
                <w:sz w:val="18"/>
              </w:rPr>
            </w:pPr>
          </w:p>
        </w:tc>
        <w:tc>
          <w:tcPr>
            <w:tcW w:w="1621" w:type="dxa"/>
          </w:tcPr>
          <w:p w:rsidR="0023658D" w:rsidRDefault="00070BC3">
            <w:pPr>
              <w:pStyle w:val="TableParagraph"/>
              <w:spacing w:before="58"/>
              <w:ind w:left="225" w:right="224"/>
              <w:jc w:val="center"/>
              <w:rPr>
                <w:sz w:val="20"/>
              </w:rPr>
            </w:pPr>
            <w:r>
              <w:rPr>
                <w:sz w:val="20"/>
                <w:shd w:val="clear" w:color="auto" w:fill="FFFF00"/>
              </w:rPr>
              <w:t>- 13.119.650€</w:t>
            </w:r>
          </w:p>
        </w:tc>
      </w:tr>
      <w:tr w:rsidR="0023658D">
        <w:trPr>
          <w:trHeight w:val="345"/>
        </w:trPr>
        <w:tc>
          <w:tcPr>
            <w:tcW w:w="1090" w:type="dxa"/>
          </w:tcPr>
          <w:p w:rsidR="0023658D" w:rsidRDefault="00070BC3">
            <w:pPr>
              <w:pStyle w:val="TableParagraph"/>
              <w:spacing w:before="58"/>
              <w:ind w:left="60" w:right="49"/>
              <w:jc w:val="center"/>
              <w:rPr>
                <w:sz w:val="20"/>
              </w:rPr>
            </w:pPr>
            <w:r>
              <w:rPr>
                <w:sz w:val="20"/>
              </w:rPr>
              <w:t>12.05.2006</w:t>
            </w:r>
          </w:p>
        </w:tc>
        <w:tc>
          <w:tcPr>
            <w:tcW w:w="1619" w:type="dxa"/>
          </w:tcPr>
          <w:p w:rsidR="0023658D" w:rsidRDefault="00070BC3">
            <w:pPr>
              <w:pStyle w:val="TableParagraph"/>
              <w:spacing w:before="58"/>
              <w:ind w:left="10" w:right="1"/>
              <w:jc w:val="center"/>
              <w:rPr>
                <w:sz w:val="20"/>
              </w:rPr>
            </w:pPr>
            <w:r>
              <w:rPr>
                <w:sz w:val="20"/>
                <w:shd w:val="clear" w:color="auto" w:fill="FFFF00"/>
              </w:rPr>
              <w:t>8.510.275€</w:t>
            </w:r>
          </w:p>
        </w:tc>
        <w:tc>
          <w:tcPr>
            <w:tcW w:w="1621" w:type="dxa"/>
          </w:tcPr>
          <w:p w:rsidR="0023658D" w:rsidRDefault="0023658D">
            <w:pPr>
              <w:pStyle w:val="TableParagraph"/>
              <w:rPr>
                <w:sz w:val="18"/>
              </w:rPr>
            </w:pPr>
          </w:p>
        </w:tc>
        <w:tc>
          <w:tcPr>
            <w:tcW w:w="1621" w:type="dxa"/>
          </w:tcPr>
          <w:p w:rsidR="0023658D" w:rsidRDefault="0023658D">
            <w:pPr>
              <w:pStyle w:val="TableParagraph"/>
              <w:rPr>
                <w:sz w:val="18"/>
              </w:rPr>
            </w:pPr>
          </w:p>
        </w:tc>
        <w:tc>
          <w:tcPr>
            <w:tcW w:w="1619" w:type="dxa"/>
          </w:tcPr>
          <w:p w:rsidR="0023658D" w:rsidRDefault="0023658D">
            <w:pPr>
              <w:pStyle w:val="TableParagraph"/>
              <w:rPr>
                <w:sz w:val="18"/>
              </w:rPr>
            </w:pPr>
          </w:p>
        </w:tc>
        <w:tc>
          <w:tcPr>
            <w:tcW w:w="1621" w:type="dxa"/>
          </w:tcPr>
          <w:p w:rsidR="0023658D" w:rsidRDefault="0023658D">
            <w:pPr>
              <w:pStyle w:val="TableParagraph"/>
              <w:rPr>
                <w:sz w:val="18"/>
              </w:rPr>
            </w:pPr>
          </w:p>
        </w:tc>
      </w:tr>
      <w:tr w:rsidR="0023658D">
        <w:trPr>
          <w:trHeight w:val="342"/>
        </w:trPr>
        <w:tc>
          <w:tcPr>
            <w:tcW w:w="1090" w:type="dxa"/>
          </w:tcPr>
          <w:p w:rsidR="0023658D" w:rsidRDefault="00070BC3">
            <w:pPr>
              <w:pStyle w:val="TableParagraph"/>
              <w:spacing w:before="58"/>
              <w:ind w:left="60" w:right="49"/>
              <w:jc w:val="center"/>
              <w:rPr>
                <w:sz w:val="20"/>
              </w:rPr>
            </w:pPr>
            <w:r>
              <w:rPr>
                <w:sz w:val="20"/>
              </w:rPr>
              <w:t>22.05.2006</w:t>
            </w:r>
          </w:p>
        </w:tc>
        <w:tc>
          <w:tcPr>
            <w:tcW w:w="1619" w:type="dxa"/>
          </w:tcPr>
          <w:p w:rsidR="0023658D" w:rsidRDefault="0023658D">
            <w:pPr>
              <w:pStyle w:val="TableParagraph"/>
              <w:rPr>
                <w:sz w:val="18"/>
              </w:rPr>
            </w:pPr>
          </w:p>
        </w:tc>
        <w:tc>
          <w:tcPr>
            <w:tcW w:w="1621" w:type="dxa"/>
          </w:tcPr>
          <w:p w:rsidR="0023658D" w:rsidRDefault="00070BC3">
            <w:pPr>
              <w:pStyle w:val="TableParagraph"/>
              <w:spacing w:before="58"/>
              <w:ind w:left="227" w:right="224"/>
              <w:jc w:val="center"/>
              <w:rPr>
                <w:sz w:val="20"/>
              </w:rPr>
            </w:pPr>
            <w:r>
              <w:rPr>
                <w:sz w:val="20"/>
                <w:shd w:val="clear" w:color="auto" w:fill="FFFF00"/>
              </w:rPr>
              <w:t>- 3.000.000€</w:t>
            </w:r>
          </w:p>
        </w:tc>
        <w:tc>
          <w:tcPr>
            <w:tcW w:w="1621" w:type="dxa"/>
          </w:tcPr>
          <w:p w:rsidR="0023658D" w:rsidRDefault="0023658D">
            <w:pPr>
              <w:pStyle w:val="TableParagraph"/>
              <w:rPr>
                <w:sz w:val="18"/>
              </w:rPr>
            </w:pPr>
          </w:p>
        </w:tc>
        <w:tc>
          <w:tcPr>
            <w:tcW w:w="1619" w:type="dxa"/>
          </w:tcPr>
          <w:p w:rsidR="0023658D" w:rsidRDefault="00070BC3">
            <w:pPr>
              <w:pStyle w:val="TableParagraph"/>
              <w:spacing w:before="58"/>
              <w:ind w:left="10" w:right="10"/>
              <w:jc w:val="center"/>
              <w:rPr>
                <w:sz w:val="20"/>
              </w:rPr>
            </w:pPr>
            <w:r>
              <w:rPr>
                <w:sz w:val="20"/>
                <w:shd w:val="clear" w:color="auto" w:fill="FFFF00"/>
              </w:rPr>
              <w:t>- 3.006.500€</w:t>
            </w:r>
          </w:p>
        </w:tc>
        <w:tc>
          <w:tcPr>
            <w:tcW w:w="1621" w:type="dxa"/>
          </w:tcPr>
          <w:p w:rsidR="0023658D" w:rsidRDefault="0023658D">
            <w:pPr>
              <w:pStyle w:val="TableParagraph"/>
              <w:rPr>
                <w:sz w:val="18"/>
              </w:rPr>
            </w:pPr>
          </w:p>
        </w:tc>
      </w:tr>
      <w:tr w:rsidR="0023658D">
        <w:trPr>
          <w:trHeight w:val="345"/>
        </w:trPr>
        <w:tc>
          <w:tcPr>
            <w:tcW w:w="1090" w:type="dxa"/>
          </w:tcPr>
          <w:p w:rsidR="0023658D" w:rsidRDefault="00070BC3">
            <w:pPr>
              <w:pStyle w:val="TableParagraph"/>
              <w:spacing w:before="58"/>
              <w:ind w:left="60" w:right="49"/>
              <w:jc w:val="center"/>
              <w:rPr>
                <w:sz w:val="20"/>
              </w:rPr>
            </w:pPr>
            <w:r>
              <w:rPr>
                <w:sz w:val="20"/>
              </w:rPr>
              <w:t>24.05.2006</w:t>
            </w:r>
          </w:p>
        </w:tc>
        <w:tc>
          <w:tcPr>
            <w:tcW w:w="1619" w:type="dxa"/>
          </w:tcPr>
          <w:p w:rsidR="0023658D" w:rsidRDefault="0023658D">
            <w:pPr>
              <w:pStyle w:val="TableParagraph"/>
              <w:rPr>
                <w:sz w:val="18"/>
              </w:rPr>
            </w:pPr>
          </w:p>
        </w:tc>
        <w:tc>
          <w:tcPr>
            <w:tcW w:w="1621" w:type="dxa"/>
          </w:tcPr>
          <w:p w:rsidR="0023658D" w:rsidRDefault="00070BC3">
            <w:pPr>
              <w:pStyle w:val="TableParagraph"/>
              <w:spacing w:before="58"/>
              <w:ind w:left="227" w:right="224"/>
              <w:jc w:val="center"/>
              <w:rPr>
                <w:sz w:val="20"/>
              </w:rPr>
            </w:pPr>
            <w:r>
              <w:rPr>
                <w:sz w:val="20"/>
                <w:shd w:val="clear" w:color="auto" w:fill="FFFF00"/>
              </w:rPr>
              <w:t>- 1.000.000€</w:t>
            </w:r>
          </w:p>
        </w:tc>
        <w:tc>
          <w:tcPr>
            <w:tcW w:w="1621" w:type="dxa"/>
          </w:tcPr>
          <w:p w:rsidR="0023658D" w:rsidRDefault="0023658D">
            <w:pPr>
              <w:pStyle w:val="TableParagraph"/>
              <w:rPr>
                <w:sz w:val="18"/>
              </w:rPr>
            </w:pPr>
          </w:p>
        </w:tc>
        <w:tc>
          <w:tcPr>
            <w:tcW w:w="1619" w:type="dxa"/>
          </w:tcPr>
          <w:p w:rsidR="0023658D" w:rsidRDefault="00070BC3">
            <w:pPr>
              <w:pStyle w:val="TableParagraph"/>
              <w:spacing w:before="58"/>
              <w:ind w:left="10" w:right="10"/>
              <w:jc w:val="center"/>
              <w:rPr>
                <w:sz w:val="20"/>
              </w:rPr>
            </w:pPr>
            <w:r>
              <w:rPr>
                <w:sz w:val="20"/>
                <w:shd w:val="clear" w:color="auto" w:fill="FFFF00"/>
              </w:rPr>
              <w:t>- 1.000.000€</w:t>
            </w:r>
          </w:p>
        </w:tc>
        <w:tc>
          <w:tcPr>
            <w:tcW w:w="1621" w:type="dxa"/>
          </w:tcPr>
          <w:p w:rsidR="0023658D" w:rsidRDefault="0023658D">
            <w:pPr>
              <w:pStyle w:val="TableParagraph"/>
              <w:rPr>
                <w:sz w:val="18"/>
              </w:rPr>
            </w:pPr>
          </w:p>
        </w:tc>
      </w:tr>
      <w:tr w:rsidR="0023658D">
        <w:trPr>
          <w:trHeight w:val="342"/>
        </w:trPr>
        <w:tc>
          <w:tcPr>
            <w:tcW w:w="1090" w:type="dxa"/>
          </w:tcPr>
          <w:p w:rsidR="0023658D" w:rsidRDefault="00070BC3">
            <w:pPr>
              <w:pStyle w:val="TableParagraph"/>
              <w:spacing w:before="58"/>
              <w:ind w:left="60" w:right="49"/>
              <w:jc w:val="center"/>
              <w:rPr>
                <w:sz w:val="20"/>
              </w:rPr>
            </w:pPr>
            <w:r>
              <w:rPr>
                <w:sz w:val="20"/>
              </w:rPr>
              <w:t>29.05.2006</w:t>
            </w:r>
          </w:p>
        </w:tc>
        <w:tc>
          <w:tcPr>
            <w:tcW w:w="1619" w:type="dxa"/>
          </w:tcPr>
          <w:p w:rsidR="0023658D" w:rsidRDefault="0023658D">
            <w:pPr>
              <w:pStyle w:val="TableParagraph"/>
              <w:rPr>
                <w:sz w:val="18"/>
              </w:rPr>
            </w:pPr>
          </w:p>
        </w:tc>
        <w:tc>
          <w:tcPr>
            <w:tcW w:w="1621" w:type="dxa"/>
          </w:tcPr>
          <w:p w:rsidR="0023658D" w:rsidRDefault="00070BC3">
            <w:pPr>
              <w:pStyle w:val="TableParagraph"/>
              <w:spacing w:before="58"/>
              <w:ind w:left="227" w:right="221"/>
              <w:jc w:val="center"/>
              <w:rPr>
                <w:sz w:val="20"/>
              </w:rPr>
            </w:pPr>
            <w:r>
              <w:rPr>
                <w:sz w:val="20"/>
                <w:shd w:val="clear" w:color="auto" w:fill="FFFF00"/>
              </w:rPr>
              <w:t>- 300.000€</w:t>
            </w:r>
          </w:p>
        </w:tc>
        <w:tc>
          <w:tcPr>
            <w:tcW w:w="1621" w:type="dxa"/>
          </w:tcPr>
          <w:p w:rsidR="0023658D" w:rsidRDefault="0023658D">
            <w:pPr>
              <w:pStyle w:val="TableParagraph"/>
              <w:rPr>
                <w:sz w:val="18"/>
              </w:rPr>
            </w:pPr>
          </w:p>
        </w:tc>
        <w:tc>
          <w:tcPr>
            <w:tcW w:w="1619" w:type="dxa"/>
          </w:tcPr>
          <w:p w:rsidR="0023658D" w:rsidRDefault="00070BC3">
            <w:pPr>
              <w:pStyle w:val="TableParagraph"/>
              <w:spacing w:before="58"/>
              <w:ind w:left="10" w:right="10"/>
              <w:jc w:val="center"/>
              <w:rPr>
                <w:sz w:val="20"/>
              </w:rPr>
            </w:pPr>
            <w:r>
              <w:rPr>
                <w:sz w:val="20"/>
                <w:shd w:val="clear" w:color="auto" w:fill="FFFF00"/>
              </w:rPr>
              <w:t>- 300.000€</w:t>
            </w:r>
          </w:p>
        </w:tc>
        <w:tc>
          <w:tcPr>
            <w:tcW w:w="1621" w:type="dxa"/>
          </w:tcPr>
          <w:p w:rsidR="0023658D" w:rsidRDefault="0023658D">
            <w:pPr>
              <w:pStyle w:val="TableParagraph"/>
              <w:rPr>
                <w:sz w:val="18"/>
              </w:rPr>
            </w:pPr>
          </w:p>
        </w:tc>
      </w:tr>
      <w:tr w:rsidR="0023658D">
        <w:trPr>
          <w:trHeight w:val="345"/>
        </w:trPr>
        <w:tc>
          <w:tcPr>
            <w:tcW w:w="1090" w:type="dxa"/>
          </w:tcPr>
          <w:p w:rsidR="0023658D" w:rsidRDefault="00070BC3">
            <w:pPr>
              <w:pStyle w:val="TableParagraph"/>
              <w:spacing w:before="58"/>
              <w:ind w:left="60" w:right="49"/>
              <w:jc w:val="center"/>
              <w:rPr>
                <w:sz w:val="20"/>
              </w:rPr>
            </w:pPr>
            <w:r>
              <w:rPr>
                <w:sz w:val="20"/>
              </w:rPr>
              <w:t>30.05.2006</w:t>
            </w:r>
          </w:p>
        </w:tc>
        <w:tc>
          <w:tcPr>
            <w:tcW w:w="1619" w:type="dxa"/>
          </w:tcPr>
          <w:p w:rsidR="0023658D" w:rsidRDefault="0023658D">
            <w:pPr>
              <w:pStyle w:val="TableParagraph"/>
              <w:rPr>
                <w:sz w:val="18"/>
              </w:rPr>
            </w:pPr>
          </w:p>
        </w:tc>
        <w:tc>
          <w:tcPr>
            <w:tcW w:w="1621" w:type="dxa"/>
          </w:tcPr>
          <w:p w:rsidR="0023658D" w:rsidRDefault="00070BC3">
            <w:pPr>
              <w:pStyle w:val="TableParagraph"/>
              <w:spacing w:before="58"/>
              <w:ind w:left="227" w:right="221"/>
              <w:jc w:val="center"/>
              <w:rPr>
                <w:sz w:val="20"/>
              </w:rPr>
            </w:pPr>
            <w:r>
              <w:rPr>
                <w:sz w:val="20"/>
                <w:shd w:val="clear" w:color="auto" w:fill="FFFF00"/>
              </w:rPr>
              <w:t>- 500.000€</w:t>
            </w:r>
          </w:p>
        </w:tc>
        <w:tc>
          <w:tcPr>
            <w:tcW w:w="1621" w:type="dxa"/>
          </w:tcPr>
          <w:p w:rsidR="0023658D" w:rsidRDefault="0023658D">
            <w:pPr>
              <w:pStyle w:val="TableParagraph"/>
              <w:rPr>
                <w:sz w:val="18"/>
              </w:rPr>
            </w:pPr>
          </w:p>
        </w:tc>
        <w:tc>
          <w:tcPr>
            <w:tcW w:w="1619" w:type="dxa"/>
          </w:tcPr>
          <w:p w:rsidR="0023658D" w:rsidRDefault="00070BC3">
            <w:pPr>
              <w:pStyle w:val="TableParagraph"/>
              <w:spacing w:before="58"/>
              <w:ind w:left="10" w:right="10"/>
              <w:jc w:val="center"/>
              <w:rPr>
                <w:sz w:val="20"/>
              </w:rPr>
            </w:pPr>
            <w:r>
              <w:rPr>
                <w:sz w:val="20"/>
                <w:shd w:val="clear" w:color="auto" w:fill="FFFF00"/>
              </w:rPr>
              <w:t>- 500.000€</w:t>
            </w:r>
          </w:p>
        </w:tc>
        <w:tc>
          <w:tcPr>
            <w:tcW w:w="1621" w:type="dxa"/>
          </w:tcPr>
          <w:p w:rsidR="0023658D" w:rsidRDefault="0023658D">
            <w:pPr>
              <w:pStyle w:val="TableParagraph"/>
              <w:rPr>
                <w:sz w:val="18"/>
              </w:rPr>
            </w:pPr>
          </w:p>
        </w:tc>
      </w:tr>
      <w:tr w:rsidR="0023658D">
        <w:trPr>
          <w:trHeight w:val="342"/>
        </w:trPr>
        <w:tc>
          <w:tcPr>
            <w:tcW w:w="1090" w:type="dxa"/>
          </w:tcPr>
          <w:p w:rsidR="0023658D" w:rsidRDefault="00070BC3">
            <w:pPr>
              <w:pStyle w:val="TableParagraph"/>
              <w:spacing w:before="58"/>
              <w:ind w:left="60" w:right="49"/>
              <w:jc w:val="center"/>
              <w:rPr>
                <w:sz w:val="20"/>
              </w:rPr>
            </w:pPr>
            <w:r>
              <w:rPr>
                <w:sz w:val="20"/>
              </w:rPr>
              <w:t>1.06.2006</w:t>
            </w:r>
          </w:p>
        </w:tc>
        <w:tc>
          <w:tcPr>
            <w:tcW w:w="1619" w:type="dxa"/>
          </w:tcPr>
          <w:p w:rsidR="0023658D" w:rsidRDefault="0023658D">
            <w:pPr>
              <w:pStyle w:val="TableParagraph"/>
              <w:rPr>
                <w:sz w:val="18"/>
              </w:rPr>
            </w:pPr>
          </w:p>
        </w:tc>
        <w:tc>
          <w:tcPr>
            <w:tcW w:w="1621" w:type="dxa"/>
          </w:tcPr>
          <w:p w:rsidR="0023658D" w:rsidRDefault="00070BC3">
            <w:pPr>
              <w:pStyle w:val="TableParagraph"/>
              <w:spacing w:before="58"/>
              <w:ind w:left="227" w:right="221"/>
              <w:jc w:val="center"/>
              <w:rPr>
                <w:sz w:val="20"/>
              </w:rPr>
            </w:pPr>
            <w:r>
              <w:rPr>
                <w:sz w:val="20"/>
                <w:shd w:val="clear" w:color="auto" w:fill="FFFF00"/>
              </w:rPr>
              <w:t>- 400.000€</w:t>
            </w:r>
          </w:p>
        </w:tc>
        <w:tc>
          <w:tcPr>
            <w:tcW w:w="1621" w:type="dxa"/>
          </w:tcPr>
          <w:p w:rsidR="0023658D" w:rsidRDefault="0023658D">
            <w:pPr>
              <w:pStyle w:val="TableParagraph"/>
              <w:rPr>
                <w:sz w:val="18"/>
              </w:rPr>
            </w:pPr>
          </w:p>
        </w:tc>
        <w:tc>
          <w:tcPr>
            <w:tcW w:w="1619" w:type="dxa"/>
          </w:tcPr>
          <w:p w:rsidR="0023658D" w:rsidRDefault="00070BC3">
            <w:pPr>
              <w:pStyle w:val="TableParagraph"/>
              <w:spacing w:before="58"/>
              <w:ind w:left="10" w:right="10"/>
              <w:jc w:val="center"/>
              <w:rPr>
                <w:sz w:val="20"/>
              </w:rPr>
            </w:pPr>
            <w:r>
              <w:rPr>
                <w:sz w:val="20"/>
                <w:shd w:val="clear" w:color="auto" w:fill="FFFF00"/>
              </w:rPr>
              <w:t>- 400.000€</w:t>
            </w:r>
          </w:p>
        </w:tc>
        <w:tc>
          <w:tcPr>
            <w:tcW w:w="1621" w:type="dxa"/>
          </w:tcPr>
          <w:p w:rsidR="0023658D" w:rsidRDefault="0023658D">
            <w:pPr>
              <w:pStyle w:val="TableParagraph"/>
              <w:rPr>
                <w:sz w:val="18"/>
              </w:rPr>
            </w:pPr>
          </w:p>
        </w:tc>
      </w:tr>
      <w:tr w:rsidR="0023658D">
        <w:trPr>
          <w:trHeight w:val="345"/>
        </w:trPr>
        <w:tc>
          <w:tcPr>
            <w:tcW w:w="1090" w:type="dxa"/>
          </w:tcPr>
          <w:p w:rsidR="0023658D" w:rsidRDefault="00070BC3">
            <w:pPr>
              <w:pStyle w:val="TableParagraph"/>
              <w:spacing w:before="58"/>
              <w:ind w:left="60" w:right="49"/>
              <w:jc w:val="center"/>
              <w:rPr>
                <w:sz w:val="20"/>
              </w:rPr>
            </w:pPr>
            <w:r>
              <w:rPr>
                <w:sz w:val="20"/>
              </w:rPr>
              <w:t>5.06.2006</w:t>
            </w:r>
          </w:p>
        </w:tc>
        <w:tc>
          <w:tcPr>
            <w:tcW w:w="1619" w:type="dxa"/>
          </w:tcPr>
          <w:p w:rsidR="0023658D" w:rsidRDefault="00070BC3">
            <w:pPr>
              <w:pStyle w:val="TableParagraph"/>
              <w:spacing w:before="58"/>
              <w:ind w:left="10" w:right="1"/>
              <w:jc w:val="center"/>
              <w:rPr>
                <w:sz w:val="20"/>
              </w:rPr>
            </w:pPr>
            <w:r>
              <w:rPr>
                <w:sz w:val="20"/>
                <w:shd w:val="clear" w:color="auto" w:fill="FFFF00"/>
              </w:rPr>
              <w:t>2.471.660€</w:t>
            </w:r>
          </w:p>
        </w:tc>
        <w:tc>
          <w:tcPr>
            <w:tcW w:w="1621" w:type="dxa"/>
          </w:tcPr>
          <w:p w:rsidR="0023658D" w:rsidRDefault="0023658D">
            <w:pPr>
              <w:pStyle w:val="TableParagraph"/>
              <w:rPr>
                <w:sz w:val="18"/>
              </w:rPr>
            </w:pPr>
          </w:p>
        </w:tc>
        <w:tc>
          <w:tcPr>
            <w:tcW w:w="1621" w:type="dxa"/>
          </w:tcPr>
          <w:p w:rsidR="0023658D" w:rsidRDefault="0023658D">
            <w:pPr>
              <w:pStyle w:val="TableParagraph"/>
              <w:rPr>
                <w:sz w:val="18"/>
              </w:rPr>
            </w:pPr>
          </w:p>
        </w:tc>
        <w:tc>
          <w:tcPr>
            <w:tcW w:w="1619" w:type="dxa"/>
          </w:tcPr>
          <w:p w:rsidR="0023658D" w:rsidRDefault="0023658D">
            <w:pPr>
              <w:pStyle w:val="TableParagraph"/>
              <w:rPr>
                <w:sz w:val="18"/>
              </w:rPr>
            </w:pPr>
          </w:p>
        </w:tc>
        <w:tc>
          <w:tcPr>
            <w:tcW w:w="1621" w:type="dxa"/>
          </w:tcPr>
          <w:p w:rsidR="0023658D" w:rsidRDefault="0023658D">
            <w:pPr>
              <w:pStyle w:val="TableParagraph"/>
              <w:rPr>
                <w:sz w:val="18"/>
              </w:rPr>
            </w:pPr>
          </w:p>
        </w:tc>
      </w:tr>
      <w:tr w:rsidR="0023658D">
        <w:trPr>
          <w:trHeight w:val="342"/>
        </w:trPr>
        <w:tc>
          <w:tcPr>
            <w:tcW w:w="1090" w:type="dxa"/>
          </w:tcPr>
          <w:p w:rsidR="0023658D" w:rsidRDefault="00070BC3">
            <w:pPr>
              <w:pStyle w:val="TableParagraph"/>
              <w:spacing w:before="58"/>
              <w:ind w:left="60" w:right="49"/>
              <w:jc w:val="center"/>
              <w:rPr>
                <w:sz w:val="20"/>
              </w:rPr>
            </w:pPr>
            <w:r>
              <w:rPr>
                <w:sz w:val="20"/>
              </w:rPr>
              <w:t>7.06.2006</w:t>
            </w:r>
          </w:p>
        </w:tc>
        <w:tc>
          <w:tcPr>
            <w:tcW w:w="1619" w:type="dxa"/>
          </w:tcPr>
          <w:p w:rsidR="0023658D" w:rsidRDefault="00070BC3">
            <w:pPr>
              <w:pStyle w:val="TableParagraph"/>
              <w:spacing w:before="58"/>
              <w:ind w:left="10" w:right="1"/>
              <w:jc w:val="center"/>
              <w:rPr>
                <w:sz w:val="20"/>
              </w:rPr>
            </w:pPr>
            <w:r>
              <w:rPr>
                <w:sz w:val="20"/>
                <w:shd w:val="clear" w:color="auto" w:fill="FFFF00"/>
              </w:rPr>
              <w:t>2.528.230€</w:t>
            </w:r>
          </w:p>
        </w:tc>
        <w:tc>
          <w:tcPr>
            <w:tcW w:w="1621" w:type="dxa"/>
          </w:tcPr>
          <w:p w:rsidR="0023658D" w:rsidRDefault="00070BC3">
            <w:pPr>
              <w:pStyle w:val="TableParagraph"/>
              <w:spacing w:before="58"/>
              <w:ind w:left="227" w:right="221"/>
              <w:jc w:val="center"/>
              <w:rPr>
                <w:sz w:val="20"/>
              </w:rPr>
            </w:pPr>
            <w:r>
              <w:rPr>
                <w:sz w:val="20"/>
                <w:shd w:val="clear" w:color="auto" w:fill="FFFF00"/>
              </w:rPr>
              <w:t>- 700.000€</w:t>
            </w:r>
          </w:p>
        </w:tc>
        <w:tc>
          <w:tcPr>
            <w:tcW w:w="1621" w:type="dxa"/>
          </w:tcPr>
          <w:p w:rsidR="0023658D" w:rsidRDefault="0023658D">
            <w:pPr>
              <w:pStyle w:val="TableParagraph"/>
              <w:rPr>
                <w:sz w:val="18"/>
              </w:rPr>
            </w:pPr>
          </w:p>
        </w:tc>
        <w:tc>
          <w:tcPr>
            <w:tcW w:w="1619" w:type="dxa"/>
          </w:tcPr>
          <w:p w:rsidR="0023658D" w:rsidRDefault="00070BC3">
            <w:pPr>
              <w:pStyle w:val="TableParagraph"/>
              <w:spacing w:before="58"/>
              <w:ind w:left="10" w:right="10"/>
              <w:jc w:val="center"/>
              <w:rPr>
                <w:sz w:val="20"/>
              </w:rPr>
            </w:pPr>
            <w:r>
              <w:rPr>
                <w:sz w:val="20"/>
                <w:shd w:val="clear" w:color="auto" w:fill="FFFF00"/>
              </w:rPr>
              <w:t>- 700.000€</w:t>
            </w:r>
          </w:p>
        </w:tc>
        <w:tc>
          <w:tcPr>
            <w:tcW w:w="1621" w:type="dxa"/>
          </w:tcPr>
          <w:p w:rsidR="0023658D" w:rsidRDefault="0023658D">
            <w:pPr>
              <w:pStyle w:val="TableParagraph"/>
              <w:rPr>
                <w:sz w:val="18"/>
              </w:rPr>
            </w:pPr>
          </w:p>
        </w:tc>
      </w:tr>
      <w:tr w:rsidR="0023658D">
        <w:trPr>
          <w:trHeight w:val="345"/>
        </w:trPr>
        <w:tc>
          <w:tcPr>
            <w:tcW w:w="1090" w:type="dxa"/>
          </w:tcPr>
          <w:p w:rsidR="0023658D" w:rsidRDefault="00070BC3">
            <w:pPr>
              <w:pStyle w:val="TableParagraph"/>
              <w:spacing w:before="58"/>
              <w:ind w:left="60" w:right="49"/>
              <w:jc w:val="center"/>
              <w:rPr>
                <w:sz w:val="20"/>
              </w:rPr>
            </w:pPr>
            <w:r>
              <w:rPr>
                <w:sz w:val="20"/>
              </w:rPr>
              <w:t>9.06.2006</w:t>
            </w:r>
          </w:p>
        </w:tc>
        <w:tc>
          <w:tcPr>
            <w:tcW w:w="1619" w:type="dxa"/>
          </w:tcPr>
          <w:p w:rsidR="0023658D" w:rsidRDefault="0023658D">
            <w:pPr>
              <w:pStyle w:val="TableParagraph"/>
              <w:rPr>
                <w:sz w:val="18"/>
              </w:rPr>
            </w:pPr>
          </w:p>
        </w:tc>
        <w:tc>
          <w:tcPr>
            <w:tcW w:w="1621" w:type="dxa"/>
          </w:tcPr>
          <w:p w:rsidR="0023658D" w:rsidRDefault="00070BC3">
            <w:pPr>
              <w:pStyle w:val="TableParagraph"/>
              <w:spacing w:before="58"/>
              <w:ind w:left="227" w:right="224"/>
              <w:jc w:val="center"/>
              <w:rPr>
                <w:sz w:val="20"/>
              </w:rPr>
            </w:pPr>
            <w:r>
              <w:rPr>
                <w:sz w:val="20"/>
                <w:shd w:val="clear" w:color="auto" w:fill="FFFF00"/>
              </w:rPr>
              <w:t>- 3.930.000€</w:t>
            </w:r>
          </w:p>
        </w:tc>
        <w:tc>
          <w:tcPr>
            <w:tcW w:w="1621" w:type="dxa"/>
          </w:tcPr>
          <w:p w:rsidR="0023658D" w:rsidRDefault="0023658D">
            <w:pPr>
              <w:pStyle w:val="TableParagraph"/>
              <w:rPr>
                <w:sz w:val="18"/>
              </w:rPr>
            </w:pPr>
          </w:p>
        </w:tc>
        <w:tc>
          <w:tcPr>
            <w:tcW w:w="1619" w:type="dxa"/>
          </w:tcPr>
          <w:p w:rsidR="0023658D" w:rsidRDefault="0023658D">
            <w:pPr>
              <w:pStyle w:val="TableParagraph"/>
              <w:rPr>
                <w:sz w:val="18"/>
              </w:rPr>
            </w:pPr>
          </w:p>
        </w:tc>
        <w:tc>
          <w:tcPr>
            <w:tcW w:w="1621" w:type="dxa"/>
          </w:tcPr>
          <w:p w:rsidR="0023658D" w:rsidRDefault="0023658D">
            <w:pPr>
              <w:pStyle w:val="TableParagraph"/>
              <w:rPr>
                <w:sz w:val="18"/>
              </w:rPr>
            </w:pPr>
          </w:p>
        </w:tc>
      </w:tr>
      <w:tr w:rsidR="0023658D">
        <w:trPr>
          <w:trHeight w:val="342"/>
        </w:trPr>
        <w:tc>
          <w:tcPr>
            <w:tcW w:w="1090" w:type="dxa"/>
          </w:tcPr>
          <w:p w:rsidR="0023658D" w:rsidRDefault="00070BC3">
            <w:pPr>
              <w:pStyle w:val="TableParagraph"/>
              <w:spacing w:before="58"/>
              <w:ind w:left="60" w:right="49"/>
              <w:jc w:val="center"/>
              <w:rPr>
                <w:sz w:val="20"/>
              </w:rPr>
            </w:pPr>
            <w:r>
              <w:rPr>
                <w:sz w:val="20"/>
              </w:rPr>
              <w:t>12.06.2006</w:t>
            </w:r>
          </w:p>
        </w:tc>
        <w:tc>
          <w:tcPr>
            <w:tcW w:w="1619" w:type="dxa"/>
          </w:tcPr>
          <w:p w:rsidR="0023658D" w:rsidRDefault="0023658D">
            <w:pPr>
              <w:pStyle w:val="TableParagraph"/>
              <w:rPr>
                <w:sz w:val="18"/>
              </w:rPr>
            </w:pPr>
          </w:p>
        </w:tc>
        <w:tc>
          <w:tcPr>
            <w:tcW w:w="1621" w:type="dxa"/>
          </w:tcPr>
          <w:p w:rsidR="0023658D" w:rsidRDefault="00070BC3">
            <w:pPr>
              <w:pStyle w:val="TableParagraph"/>
              <w:spacing w:before="58"/>
              <w:ind w:left="227" w:right="221"/>
              <w:jc w:val="center"/>
              <w:rPr>
                <w:sz w:val="20"/>
              </w:rPr>
            </w:pPr>
            <w:r>
              <w:rPr>
                <w:sz w:val="20"/>
                <w:shd w:val="clear" w:color="auto" w:fill="FFFF00"/>
              </w:rPr>
              <w:t>- 300.000€</w:t>
            </w:r>
          </w:p>
        </w:tc>
        <w:tc>
          <w:tcPr>
            <w:tcW w:w="1621" w:type="dxa"/>
          </w:tcPr>
          <w:p w:rsidR="0023658D" w:rsidRDefault="0023658D">
            <w:pPr>
              <w:pStyle w:val="TableParagraph"/>
              <w:rPr>
                <w:sz w:val="18"/>
              </w:rPr>
            </w:pPr>
          </w:p>
        </w:tc>
        <w:tc>
          <w:tcPr>
            <w:tcW w:w="1619" w:type="dxa"/>
          </w:tcPr>
          <w:p w:rsidR="0023658D" w:rsidRDefault="00070BC3">
            <w:pPr>
              <w:pStyle w:val="TableParagraph"/>
              <w:spacing w:before="58"/>
              <w:ind w:left="10" w:right="10"/>
              <w:jc w:val="center"/>
              <w:rPr>
                <w:sz w:val="20"/>
              </w:rPr>
            </w:pPr>
            <w:r>
              <w:rPr>
                <w:sz w:val="20"/>
                <w:shd w:val="clear" w:color="auto" w:fill="FFFF00"/>
              </w:rPr>
              <w:t>- 300.000€</w:t>
            </w:r>
          </w:p>
        </w:tc>
        <w:tc>
          <w:tcPr>
            <w:tcW w:w="1621" w:type="dxa"/>
          </w:tcPr>
          <w:p w:rsidR="0023658D" w:rsidRDefault="00070BC3">
            <w:pPr>
              <w:pStyle w:val="TableParagraph"/>
              <w:spacing w:before="58"/>
              <w:ind w:left="224" w:right="224"/>
              <w:jc w:val="center"/>
              <w:rPr>
                <w:sz w:val="20"/>
              </w:rPr>
            </w:pPr>
            <w:r>
              <w:rPr>
                <w:sz w:val="20"/>
                <w:shd w:val="clear" w:color="auto" w:fill="FFFF00"/>
              </w:rPr>
              <w:t>- 3.928.000€</w:t>
            </w:r>
          </w:p>
        </w:tc>
      </w:tr>
      <w:tr w:rsidR="0023658D">
        <w:trPr>
          <w:trHeight w:val="345"/>
        </w:trPr>
        <w:tc>
          <w:tcPr>
            <w:tcW w:w="1090" w:type="dxa"/>
            <w:vMerge w:val="restart"/>
          </w:tcPr>
          <w:p w:rsidR="0023658D" w:rsidRDefault="0023658D">
            <w:pPr>
              <w:pStyle w:val="TableParagraph"/>
              <w:spacing w:before="5"/>
              <w:rPr>
                <w:b/>
                <w:sz w:val="20"/>
              </w:rPr>
            </w:pPr>
          </w:p>
          <w:p w:rsidR="0023658D" w:rsidRDefault="00070BC3">
            <w:pPr>
              <w:pStyle w:val="TableParagraph"/>
              <w:ind w:left="95"/>
              <w:rPr>
                <w:sz w:val="20"/>
              </w:rPr>
            </w:pPr>
            <w:r>
              <w:rPr>
                <w:sz w:val="20"/>
              </w:rPr>
              <w:t>13.06.2006</w:t>
            </w:r>
          </w:p>
        </w:tc>
        <w:tc>
          <w:tcPr>
            <w:tcW w:w="1619" w:type="dxa"/>
          </w:tcPr>
          <w:p w:rsidR="0023658D" w:rsidRDefault="00070BC3">
            <w:pPr>
              <w:pStyle w:val="TableParagraph"/>
              <w:spacing w:before="58"/>
              <w:ind w:left="10" w:right="1"/>
              <w:jc w:val="center"/>
              <w:rPr>
                <w:sz w:val="20"/>
              </w:rPr>
            </w:pPr>
            <w:r>
              <w:rPr>
                <w:sz w:val="20"/>
                <w:shd w:val="clear" w:color="auto" w:fill="FFFF00"/>
              </w:rPr>
              <w:t>4.999.925€</w:t>
            </w:r>
          </w:p>
        </w:tc>
        <w:tc>
          <w:tcPr>
            <w:tcW w:w="1621" w:type="dxa"/>
          </w:tcPr>
          <w:p w:rsidR="0023658D" w:rsidRDefault="0023658D">
            <w:pPr>
              <w:pStyle w:val="TableParagraph"/>
              <w:rPr>
                <w:sz w:val="18"/>
              </w:rPr>
            </w:pPr>
          </w:p>
        </w:tc>
        <w:tc>
          <w:tcPr>
            <w:tcW w:w="1621" w:type="dxa"/>
          </w:tcPr>
          <w:p w:rsidR="0023658D" w:rsidRDefault="0023658D">
            <w:pPr>
              <w:pStyle w:val="TableParagraph"/>
              <w:rPr>
                <w:sz w:val="18"/>
              </w:rPr>
            </w:pPr>
          </w:p>
        </w:tc>
        <w:tc>
          <w:tcPr>
            <w:tcW w:w="1619" w:type="dxa"/>
          </w:tcPr>
          <w:p w:rsidR="0023658D" w:rsidRDefault="0023658D">
            <w:pPr>
              <w:pStyle w:val="TableParagraph"/>
              <w:rPr>
                <w:sz w:val="18"/>
              </w:rPr>
            </w:pPr>
          </w:p>
        </w:tc>
        <w:tc>
          <w:tcPr>
            <w:tcW w:w="1621" w:type="dxa"/>
          </w:tcPr>
          <w:p w:rsidR="0023658D" w:rsidRDefault="00070BC3">
            <w:pPr>
              <w:pStyle w:val="TableParagraph"/>
              <w:spacing w:before="58"/>
              <w:ind w:left="225" w:right="224"/>
              <w:jc w:val="center"/>
              <w:rPr>
                <w:sz w:val="20"/>
              </w:rPr>
            </w:pPr>
            <w:r>
              <w:rPr>
                <w:sz w:val="20"/>
                <w:shd w:val="clear" w:color="auto" w:fill="00FFFF"/>
              </w:rPr>
              <w:t>69.362</w:t>
            </w:r>
          </w:p>
        </w:tc>
      </w:tr>
      <w:tr w:rsidR="0023658D">
        <w:trPr>
          <w:trHeight w:val="342"/>
        </w:trPr>
        <w:tc>
          <w:tcPr>
            <w:tcW w:w="1090" w:type="dxa"/>
            <w:vMerge/>
            <w:tcBorders>
              <w:top w:val="nil"/>
            </w:tcBorders>
          </w:tcPr>
          <w:p w:rsidR="0023658D" w:rsidRDefault="0023658D">
            <w:pPr>
              <w:rPr>
                <w:sz w:val="2"/>
                <w:szCs w:val="2"/>
              </w:rPr>
            </w:pPr>
          </w:p>
        </w:tc>
        <w:tc>
          <w:tcPr>
            <w:tcW w:w="1619" w:type="dxa"/>
          </w:tcPr>
          <w:p w:rsidR="0023658D" w:rsidRDefault="0023658D">
            <w:pPr>
              <w:pStyle w:val="TableParagraph"/>
              <w:rPr>
                <w:sz w:val="18"/>
              </w:rPr>
            </w:pPr>
          </w:p>
        </w:tc>
        <w:tc>
          <w:tcPr>
            <w:tcW w:w="1621" w:type="dxa"/>
          </w:tcPr>
          <w:p w:rsidR="0023658D" w:rsidRDefault="0023658D">
            <w:pPr>
              <w:pStyle w:val="TableParagraph"/>
              <w:rPr>
                <w:sz w:val="18"/>
              </w:rPr>
            </w:pPr>
          </w:p>
        </w:tc>
        <w:tc>
          <w:tcPr>
            <w:tcW w:w="1621" w:type="dxa"/>
          </w:tcPr>
          <w:p w:rsidR="0023658D" w:rsidRDefault="0023658D">
            <w:pPr>
              <w:pStyle w:val="TableParagraph"/>
              <w:rPr>
                <w:sz w:val="18"/>
              </w:rPr>
            </w:pPr>
          </w:p>
        </w:tc>
        <w:tc>
          <w:tcPr>
            <w:tcW w:w="1619" w:type="dxa"/>
          </w:tcPr>
          <w:p w:rsidR="0023658D" w:rsidRDefault="0023658D">
            <w:pPr>
              <w:pStyle w:val="TableParagraph"/>
              <w:rPr>
                <w:sz w:val="18"/>
              </w:rPr>
            </w:pPr>
          </w:p>
        </w:tc>
        <w:tc>
          <w:tcPr>
            <w:tcW w:w="1621" w:type="dxa"/>
          </w:tcPr>
          <w:p w:rsidR="0023658D" w:rsidRDefault="00070BC3">
            <w:pPr>
              <w:pStyle w:val="TableParagraph"/>
              <w:spacing w:before="55"/>
              <w:ind w:left="224" w:right="224"/>
              <w:jc w:val="center"/>
              <w:rPr>
                <w:sz w:val="20"/>
              </w:rPr>
            </w:pPr>
            <w:r>
              <w:rPr>
                <w:sz w:val="20"/>
                <w:shd w:val="clear" w:color="auto" w:fill="00FFFF"/>
              </w:rPr>
              <w:t>7.546</w:t>
            </w:r>
          </w:p>
        </w:tc>
      </w:tr>
      <w:tr w:rsidR="0023658D">
        <w:trPr>
          <w:trHeight w:val="345"/>
        </w:trPr>
        <w:tc>
          <w:tcPr>
            <w:tcW w:w="1090" w:type="dxa"/>
          </w:tcPr>
          <w:p w:rsidR="0023658D" w:rsidRDefault="00070BC3">
            <w:pPr>
              <w:pStyle w:val="TableParagraph"/>
              <w:spacing w:before="58"/>
              <w:ind w:left="60" w:right="49"/>
              <w:jc w:val="center"/>
              <w:rPr>
                <w:sz w:val="20"/>
              </w:rPr>
            </w:pPr>
            <w:r>
              <w:rPr>
                <w:sz w:val="20"/>
              </w:rPr>
              <w:t>14.06.2006</w:t>
            </w:r>
          </w:p>
        </w:tc>
        <w:tc>
          <w:tcPr>
            <w:tcW w:w="1619" w:type="dxa"/>
          </w:tcPr>
          <w:p w:rsidR="0023658D" w:rsidRDefault="0023658D">
            <w:pPr>
              <w:pStyle w:val="TableParagraph"/>
              <w:rPr>
                <w:sz w:val="18"/>
              </w:rPr>
            </w:pPr>
          </w:p>
        </w:tc>
        <w:tc>
          <w:tcPr>
            <w:tcW w:w="1621" w:type="dxa"/>
          </w:tcPr>
          <w:p w:rsidR="0023658D" w:rsidRDefault="00070BC3">
            <w:pPr>
              <w:pStyle w:val="TableParagraph"/>
              <w:spacing w:before="58"/>
              <w:ind w:left="227" w:right="224"/>
              <w:jc w:val="center"/>
              <w:rPr>
                <w:sz w:val="20"/>
              </w:rPr>
            </w:pPr>
            <w:r>
              <w:rPr>
                <w:sz w:val="20"/>
                <w:shd w:val="clear" w:color="auto" w:fill="FFFF00"/>
              </w:rPr>
              <w:t>- 6.000.000€</w:t>
            </w:r>
          </w:p>
        </w:tc>
        <w:tc>
          <w:tcPr>
            <w:tcW w:w="1621" w:type="dxa"/>
          </w:tcPr>
          <w:p w:rsidR="0023658D" w:rsidRDefault="0023658D">
            <w:pPr>
              <w:pStyle w:val="TableParagraph"/>
              <w:rPr>
                <w:sz w:val="18"/>
              </w:rPr>
            </w:pPr>
          </w:p>
        </w:tc>
        <w:tc>
          <w:tcPr>
            <w:tcW w:w="1619" w:type="dxa"/>
          </w:tcPr>
          <w:p w:rsidR="0023658D" w:rsidRDefault="00070BC3">
            <w:pPr>
              <w:pStyle w:val="TableParagraph"/>
              <w:spacing w:before="58"/>
              <w:ind w:left="10" w:right="10"/>
              <w:jc w:val="center"/>
              <w:rPr>
                <w:sz w:val="20"/>
              </w:rPr>
            </w:pPr>
            <w:r>
              <w:rPr>
                <w:sz w:val="20"/>
                <w:shd w:val="clear" w:color="auto" w:fill="FFFF00"/>
              </w:rPr>
              <w:t>- 6.000.000€</w:t>
            </w:r>
          </w:p>
        </w:tc>
        <w:tc>
          <w:tcPr>
            <w:tcW w:w="1621" w:type="dxa"/>
          </w:tcPr>
          <w:p w:rsidR="0023658D" w:rsidRDefault="0023658D">
            <w:pPr>
              <w:pStyle w:val="TableParagraph"/>
              <w:rPr>
                <w:sz w:val="18"/>
              </w:rPr>
            </w:pPr>
          </w:p>
        </w:tc>
      </w:tr>
      <w:tr w:rsidR="0023658D">
        <w:trPr>
          <w:trHeight w:val="342"/>
        </w:trPr>
        <w:tc>
          <w:tcPr>
            <w:tcW w:w="1090" w:type="dxa"/>
            <w:vMerge w:val="restart"/>
          </w:tcPr>
          <w:p w:rsidR="0023658D" w:rsidRDefault="0023658D">
            <w:pPr>
              <w:pStyle w:val="TableParagraph"/>
              <w:rPr>
                <w:b/>
              </w:rPr>
            </w:pPr>
          </w:p>
          <w:p w:rsidR="0023658D" w:rsidRDefault="00070BC3">
            <w:pPr>
              <w:pStyle w:val="TableParagraph"/>
              <w:spacing w:before="157"/>
              <w:ind w:left="95"/>
              <w:rPr>
                <w:sz w:val="20"/>
              </w:rPr>
            </w:pPr>
            <w:r>
              <w:rPr>
                <w:sz w:val="20"/>
              </w:rPr>
              <w:t>20.06.2006</w:t>
            </w:r>
          </w:p>
        </w:tc>
        <w:tc>
          <w:tcPr>
            <w:tcW w:w="1619" w:type="dxa"/>
          </w:tcPr>
          <w:p w:rsidR="0023658D" w:rsidRDefault="0023658D">
            <w:pPr>
              <w:pStyle w:val="TableParagraph"/>
              <w:rPr>
                <w:sz w:val="18"/>
              </w:rPr>
            </w:pPr>
          </w:p>
        </w:tc>
        <w:tc>
          <w:tcPr>
            <w:tcW w:w="1621" w:type="dxa"/>
          </w:tcPr>
          <w:p w:rsidR="0023658D" w:rsidRDefault="00070BC3">
            <w:pPr>
              <w:pStyle w:val="TableParagraph"/>
              <w:spacing w:before="55"/>
              <w:ind w:left="227" w:right="221"/>
              <w:jc w:val="center"/>
              <w:rPr>
                <w:sz w:val="20"/>
              </w:rPr>
            </w:pPr>
            <w:r>
              <w:rPr>
                <w:sz w:val="20"/>
                <w:shd w:val="clear" w:color="auto" w:fill="FFFF00"/>
              </w:rPr>
              <w:t>- 666.000€</w:t>
            </w:r>
          </w:p>
        </w:tc>
        <w:tc>
          <w:tcPr>
            <w:tcW w:w="1621" w:type="dxa"/>
          </w:tcPr>
          <w:p w:rsidR="0023658D" w:rsidRDefault="0023658D">
            <w:pPr>
              <w:pStyle w:val="TableParagraph"/>
              <w:rPr>
                <w:sz w:val="18"/>
              </w:rPr>
            </w:pPr>
          </w:p>
        </w:tc>
        <w:tc>
          <w:tcPr>
            <w:tcW w:w="1619" w:type="dxa"/>
          </w:tcPr>
          <w:p w:rsidR="0023658D" w:rsidRDefault="00070BC3">
            <w:pPr>
              <w:pStyle w:val="TableParagraph"/>
              <w:spacing w:before="55"/>
              <w:ind w:left="10" w:right="10"/>
              <w:jc w:val="center"/>
              <w:rPr>
                <w:sz w:val="20"/>
              </w:rPr>
            </w:pPr>
            <w:r>
              <w:rPr>
                <w:sz w:val="20"/>
                <w:shd w:val="clear" w:color="auto" w:fill="FFFF00"/>
              </w:rPr>
              <w:t>- 600.000€</w:t>
            </w:r>
          </w:p>
        </w:tc>
        <w:tc>
          <w:tcPr>
            <w:tcW w:w="1621" w:type="dxa"/>
          </w:tcPr>
          <w:p w:rsidR="0023658D" w:rsidRDefault="00070BC3">
            <w:pPr>
              <w:pStyle w:val="TableParagraph"/>
              <w:spacing w:before="55"/>
              <w:ind w:left="226" w:right="224"/>
              <w:jc w:val="center"/>
              <w:rPr>
                <w:sz w:val="20"/>
              </w:rPr>
            </w:pPr>
            <w:r>
              <w:rPr>
                <w:sz w:val="20"/>
                <w:shd w:val="clear" w:color="auto" w:fill="A9A9A9"/>
              </w:rPr>
              <w:t>171.138€</w:t>
            </w:r>
          </w:p>
        </w:tc>
      </w:tr>
      <w:tr w:rsidR="0023658D">
        <w:trPr>
          <w:trHeight w:val="345"/>
        </w:trPr>
        <w:tc>
          <w:tcPr>
            <w:tcW w:w="1090" w:type="dxa"/>
            <w:vMerge/>
            <w:tcBorders>
              <w:top w:val="nil"/>
            </w:tcBorders>
          </w:tcPr>
          <w:p w:rsidR="0023658D" w:rsidRDefault="0023658D">
            <w:pPr>
              <w:rPr>
                <w:sz w:val="2"/>
                <w:szCs w:val="2"/>
              </w:rPr>
            </w:pPr>
          </w:p>
        </w:tc>
        <w:tc>
          <w:tcPr>
            <w:tcW w:w="1619" w:type="dxa"/>
          </w:tcPr>
          <w:p w:rsidR="0023658D" w:rsidRDefault="0023658D">
            <w:pPr>
              <w:pStyle w:val="TableParagraph"/>
              <w:rPr>
                <w:sz w:val="18"/>
              </w:rPr>
            </w:pPr>
          </w:p>
        </w:tc>
        <w:tc>
          <w:tcPr>
            <w:tcW w:w="1621" w:type="dxa"/>
          </w:tcPr>
          <w:p w:rsidR="0023658D" w:rsidRDefault="0023658D">
            <w:pPr>
              <w:pStyle w:val="TableParagraph"/>
              <w:rPr>
                <w:sz w:val="18"/>
              </w:rPr>
            </w:pPr>
          </w:p>
        </w:tc>
        <w:tc>
          <w:tcPr>
            <w:tcW w:w="1621" w:type="dxa"/>
          </w:tcPr>
          <w:p w:rsidR="0023658D" w:rsidRDefault="0023658D">
            <w:pPr>
              <w:pStyle w:val="TableParagraph"/>
              <w:rPr>
                <w:sz w:val="18"/>
              </w:rPr>
            </w:pPr>
          </w:p>
        </w:tc>
        <w:tc>
          <w:tcPr>
            <w:tcW w:w="1619" w:type="dxa"/>
          </w:tcPr>
          <w:p w:rsidR="0023658D" w:rsidRDefault="0023658D">
            <w:pPr>
              <w:pStyle w:val="TableParagraph"/>
              <w:rPr>
                <w:sz w:val="18"/>
              </w:rPr>
            </w:pPr>
          </w:p>
        </w:tc>
        <w:tc>
          <w:tcPr>
            <w:tcW w:w="1621" w:type="dxa"/>
          </w:tcPr>
          <w:p w:rsidR="0023658D" w:rsidRDefault="00070BC3">
            <w:pPr>
              <w:pStyle w:val="TableParagraph"/>
              <w:spacing w:before="58"/>
              <w:ind w:left="225" w:right="224"/>
              <w:jc w:val="center"/>
              <w:rPr>
                <w:sz w:val="20"/>
              </w:rPr>
            </w:pPr>
            <w:r>
              <w:rPr>
                <w:sz w:val="20"/>
              </w:rPr>
              <w:t>- 905</w:t>
            </w:r>
          </w:p>
        </w:tc>
      </w:tr>
      <w:tr w:rsidR="0023658D">
        <w:trPr>
          <w:trHeight w:val="342"/>
        </w:trPr>
        <w:tc>
          <w:tcPr>
            <w:tcW w:w="1090" w:type="dxa"/>
            <w:vMerge/>
            <w:tcBorders>
              <w:top w:val="nil"/>
            </w:tcBorders>
          </w:tcPr>
          <w:p w:rsidR="0023658D" w:rsidRDefault="0023658D">
            <w:pPr>
              <w:rPr>
                <w:sz w:val="2"/>
                <w:szCs w:val="2"/>
              </w:rPr>
            </w:pPr>
          </w:p>
        </w:tc>
        <w:tc>
          <w:tcPr>
            <w:tcW w:w="1619" w:type="dxa"/>
          </w:tcPr>
          <w:p w:rsidR="0023658D" w:rsidRDefault="0023658D">
            <w:pPr>
              <w:pStyle w:val="TableParagraph"/>
              <w:rPr>
                <w:sz w:val="18"/>
              </w:rPr>
            </w:pPr>
          </w:p>
        </w:tc>
        <w:tc>
          <w:tcPr>
            <w:tcW w:w="1621" w:type="dxa"/>
          </w:tcPr>
          <w:p w:rsidR="0023658D" w:rsidRDefault="0023658D">
            <w:pPr>
              <w:pStyle w:val="TableParagraph"/>
              <w:rPr>
                <w:sz w:val="18"/>
              </w:rPr>
            </w:pPr>
          </w:p>
        </w:tc>
        <w:tc>
          <w:tcPr>
            <w:tcW w:w="1621" w:type="dxa"/>
          </w:tcPr>
          <w:p w:rsidR="0023658D" w:rsidRDefault="0023658D">
            <w:pPr>
              <w:pStyle w:val="TableParagraph"/>
              <w:rPr>
                <w:sz w:val="18"/>
              </w:rPr>
            </w:pPr>
          </w:p>
        </w:tc>
        <w:tc>
          <w:tcPr>
            <w:tcW w:w="1619" w:type="dxa"/>
          </w:tcPr>
          <w:p w:rsidR="0023658D" w:rsidRDefault="0023658D">
            <w:pPr>
              <w:pStyle w:val="TableParagraph"/>
              <w:rPr>
                <w:sz w:val="18"/>
              </w:rPr>
            </w:pPr>
          </w:p>
        </w:tc>
        <w:tc>
          <w:tcPr>
            <w:tcW w:w="1621" w:type="dxa"/>
          </w:tcPr>
          <w:p w:rsidR="0023658D" w:rsidRDefault="00070BC3">
            <w:pPr>
              <w:pStyle w:val="TableParagraph"/>
              <w:spacing w:before="55"/>
              <w:ind w:left="226" w:right="224"/>
              <w:jc w:val="center"/>
              <w:rPr>
                <w:sz w:val="20"/>
              </w:rPr>
            </w:pPr>
            <w:r>
              <w:rPr>
                <w:sz w:val="20"/>
                <w:shd w:val="clear" w:color="auto" w:fill="FFFF00"/>
              </w:rPr>
              <w:t>- 245.554€</w:t>
            </w:r>
          </w:p>
        </w:tc>
      </w:tr>
      <w:tr w:rsidR="0023658D">
        <w:trPr>
          <w:trHeight w:val="345"/>
        </w:trPr>
        <w:tc>
          <w:tcPr>
            <w:tcW w:w="1090" w:type="dxa"/>
          </w:tcPr>
          <w:p w:rsidR="0023658D" w:rsidRDefault="00070BC3">
            <w:pPr>
              <w:pStyle w:val="TableParagraph"/>
              <w:spacing w:before="58"/>
              <w:ind w:left="60" w:right="49"/>
              <w:jc w:val="center"/>
              <w:rPr>
                <w:sz w:val="20"/>
              </w:rPr>
            </w:pPr>
            <w:r>
              <w:rPr>
                <w:sz w:val="20"/>
              </w:rPr>
              <w:t>22.06.2006</w:t>
            </w:r>
          </w:p>
        </w:tc>
        <w:tc>
          <w:tcPr>
            <w:tcW w:w="1619" w:type="dxa"/>
          </w:tcPr>
          <w:p w:rsidR="0023658D" w:rsidRDefault="0023658D">
            <w:pPr>
              <w:pStyle w:val="TableParagraph"/>
              <w:rPr>
                <w:sz w:val="18"/>
              </w:rPr>
            </w:pPr>
          </w:p>
        </w:tc>
        <w:tc>
          <w:tcPr>
            <w:tcW w:w="1621" w:type="dxa"/>
          </w:tcPr>
          <w:p w:rsidR="0023658D" w:rsidRDefault="0023658D">
            <w:pPr>
              <w:pStyle w:val="TableParagraph"/>
              <w:rPr>
                <w:sz w:val="18"/>
              </w:rPr>
            </w:pPr>
          </w:p>
        </w:tc>
        <w:tc>
          <w:tcPr>
            <w:tcW w:w="1621" w:type="dxa"/>
          </w:tcPr>
          <w:p w:rsidR="0023658D" w:rsidRDefault="0023658D">
            <w:pPr>
              <w:pStyle w:val="TableParagraph"/>
              <w:rPr>
                <w:sz w:val="18"/>
              </w:rPr>
            </w:pPr>
          </w:p>
        </w:tc>
        <w:tc>
          <w:tcPr>
            <w:tcW w:w="1619" w:type="dxa"/>
          </w:tcPr>
          <w:p w:rsidR="0023658D" w:rsidRDefault="0023658D">
            <w:pPr>
              <w:pStyle w:val="TableParagraph"/>
              <w:rPr>
                <w:sz w:val="18"/>
              </w:rPr>
            </w:pPr>
          </w:p>
        </w:tc>
        <w:tc>
          <w:tcPr>
            <w:tcW w:w="1621" w:type="dxa"/>
          </w:tcPr>
          <w:p w:rsidR="0023658D" w:rsidRDefault="00070BC3">
            <w:pPr>
              <w:pStyle w:val="TableParagraph"/>
              <w:spacing w:before="58"/>
              <w:ind w:left="226" w:right="224"/>
              <w:jc w:val="center"/>
              <w:rPr>
                <w:sz w:val="20"/>
              </w:rPr>
            </w:pPr>
            <w:r>
              <w:rPr>
                <w:sz w:val="20"/>
                <w:shd w:val="clear" w:color="auto" w:fill="A9A9A9"/>
              </w:rPr>
              <w:t>401.516€</w:t>
            </w:r>
          </w:p>
        </w:tc>
      </w:tr>
      <w:tr w:rsidR="0023658D">
        <w:trPr>
          <w:trHeight w:val="342"/>
        </w:trPr>
        <w:tc>
          <w:tcPr>
            <w:tcW w:w="1090" w:type="dxa"/>
          </w:tcPr>
          <w:p w:rsidR="0023658D" w:rsidRDefault="00070BC3">
            <w:pPr>
              <w:pStyle w:val="TableParagraph"/>
              <w:spacing w:before="55"/>
              <w:ind w:left="60" w:right="49"/>
              <w:jc w:val="center"/>
              <w:rPr>
                <w:sz w:val="20"/>
              </w:rPr>
            </w:pPr>
            <w:r>
              <w:rPr>
                <w:sz w:val="20"/>
              </w:rPr>
              <w:t>4.07.2006</w:t>
            </w:r>
          </w:p>
        </w:tc>
        <w:tc>
          <w:tcPr>
            <w:tcW w:w="1619" w:type="dxa"/>
          </w:tcPr>
          <w:p w:rsidR="0023658D" w:rsidRDefault="0023658D">
            <w:pPr>
              <w:pStyle w:val="TableParagraph"/>
              <w:rPr>
                <w:sz w:val="18"/>
              </w:rPr>
            </w:pPr>
          </w:p>
        </w:tc>
        <w:tc>
          <w:tcPr>
            <w:tcW w:w="1621" w:type="dxa"/>
          </w:tcPr>
          <w:p w:rsidR="0023658D" w:rsidRDefault="0023658D">
            <w:pPr>
              <w:pStyle w:val="TableParagraph"/>
              <w:rPr>
                <w:sz w:val="18"/>
              </w:rPr>
            </w:pPr>
          </w:p>
        </w:tc>
        <w:tc>
          <w:tcPr>
            <w:tcW w:w="1621" w:type="dxa"/>
          </w:tcPr>
          <w:p w:rsidR="0023658D" w:rsidRDefault="0023658D">
            <w:pPr>
              <w:pStyle w:val="TableParagraph"/>
              <w:rPr>
                <w:sz w:val="18"/>
              </w:rPr>
            </w:pPr>
          </w:p>
        </w:tc>
        <w:tc>
          <w:tcPr>
            <w:tcW w:w="1619" w:type="dxa"/>
          </w:tcPr>
          <w:p w:rsidR="0023658D" w:rsidRDefault="00070BC3">
            <w:pPr>
              <w:pStyle w:val="TableParagraph"/>
              <w:spacing w:before="55"/>
              <w:ind w:left="10" w:right="10"/>
              <w:jc w:val="center"/>
              <w:rPr>
                <w:sz w:val="20"/>
              </w:rPr>
            </w:pPr>
            <w:r>
              <w:rPr>
                <w:sz w:val="20"/>
                <w:shd w:val="clear" w:color="auto" w:fill="FFFF00"/>
              </w:rPr>
              <w:t>21.600€</w:t>
            </w:r>
          </w:p>
        </w:tc>
        <w:tc>
          <w:tcPr>
            <w:tcW w:w="1621" w:type="dxa"/>
          </w:tcPr>
          <w:p w:rsidR="0023658D" w:rsidRDefault="00070BC3">
            <w:pPr>
              <w:pStyle w:val="TableParagraph"/>
              <w:spacing w:before="55"/>
              <w:ind w:left="225" w:right="224"/>
              <w:jc w:val="center"/>
              <w:rPr>
                <w:sz w:val="20"/>
              </w:rPr>
            </w:pPr>
            <w:r>
              <w:rPr>
                <w:sz w:val="20"/>
                <w:shd w:val="clear" w:color="auto" w:fill="00FFFF"/>
              </w:rPr>
              <w:t>- 21.624€</w:t>
            </w:r>
          </w:p>
        </w:tc>
      </w:tr>
      <w:tr w:rsidR="0023658D">
        <w:trPr>
          <w:trHeight w:val="345"/>
        </w:trPr>
        <w:tc>
          <w:tcPr>
            <w:tcW w:w="1090" w:type="dxa"/>
          </w:tcPr>
          <w:p w:rsidR="0023658D" w:rsidRDefault="00070BC3">
            <w:pPr>
              <w:pStyle w:val="TableParagraph"/>
              <w:spacing w:before="58"/>
              <w:ind w:left="60" w:right="49"/>
              <w:jc w:val="center"/>
              <w:rPr>
                <w:sz w:val="20"/>
              </w:rPr>
            </w:pPr>
            <w:r>
              <w:rPr>
                <w:sz w:val="20"/>
              </w:rPr>
              <w:t>5.07.2006</w:t>
            </w:r>
          </w:p>
        </w:tc>
        <w:tc>
          <w:tcPr>
            <w:tcW w:w="1619" w:type="dxa"/>
          </w:tcPr>
          <w:p w:rsidR="0023658D" w:rsidRDefault="0023658D">
            <w:pPr>
              <w:pStyle w:val="TableParagraph"/>
              <w:rPr>
                <w:sz w:val="18"/>
              </w:rPr>
            </w:pPr>
          </w:p>
        </w:tc>
        <w:tc>
          <w:tcPr>
            <w:tcW w:w="1621" w:type="dxa"/>
          </w:tcPr>
          <w:p w:rsidR="0023658D" w:rsidRDefault="00070BC3">
            <w:pPr>
              <w:pStyle w:val="TableParagraph"/>
              <w:spacing w:before="58"/>
              <w:ind w:left="227" w:right="221"/>
              <w:jc w:val="center"/>
              <w:rPr>
                <w:sz w:val="20"/>
              </w:rPr>
            </w:pPr>
            <w:r>
              <w:rPr>
                <w:sz w:val="20"/>
                <w:shd w:val="clear" w:color="auto" w:fill="FFFF00"/>
              </w:rPr>
              <w:t>- 500.000€</w:t>
            </w:r>
          </w:p>
        </w:tc>
        <w:tc>
          <w:tcPr>
            <w:tcW w:w="1621" w:type="dxa"/>
          </w:tcPr>
          <w:p w:rsidR="0023658D" w:rsidRDefault="0023658D">
            <w:pPr>
              <w:pStyle w:val="TableParagraph"/>
              <w:rPr>
                <w:sz w:val="18"/>
              </w:rPr>
            </w:pPr>
          </w:p>
        </w:tc>
        <w:tc>
          <w:tcPr>
            <w:tcW w:w="1619" w:type="dxa"/>
          </w:tcPr>
          <w:p w:rsidR="0023658D" w:rsidRDefault="00070BC3">
            <w:pPr>
              <w:pStyle w:val="TableParagraph"/>
              <w:spacing w:before="58"/>
              <w:ind w:left="10" w:right="9"/>
              <w:jc w:val="center"/>
              <w:rPr>
                <w:sz w:val="20"/>
              </w:rPr>
            </w:pPr>
            <w:r>
              <w:rPr>
                <w:sz w:val="20"/>
                <w:shd w:val="clear" w:color="auto" w:fill="FFFF00"/>
              </w:rPr>
              <w:t>- 500.000€</w:t>
            </w:r>
          </w:p>
        </w:tc>
        <w:tc>
          <w:tcPr>
            <w:tcW w:w="1621" w:type="dxa"/>
          </w:tcPr>
          <w:p w:rsidR="0023658D" w:rsidRDefault="0023658D">
            <w:pPr>
              <w:pStyle w:val="TableParagraph"/>
              <w:rPr>
                <w:sz w:val="18"/>
              </w:rPr>
            </w:pPr>
          </w:p>
        </w:tc>
      </w:tr>
      <w:tr w:rsidR="0023658D">
        <w:trPr>
          <w:trHeight w:val="342"/>
        </w:trPr>
        <w:tc>
          <w:tcPr>
            <w:tcW w:w="1090" w:type="dxa"/>
          </w:tcPr>
          <w:p w:rsidR="0023658D" w:rsidRDefault="00070BC3">
            <w:pPr>
              <w:pStyle w:val="TableParagraph"/>
              <w:spacing w:before="55"/>
              <w:ind w:left="60" w:right="49"/>
              <w:jc w:val="center"/>
              <w:rPr>
                <w:sz w:val="20"/>
              </w:rPr>
            </w:pPr>
            <w:r>
              <w:rPr>
                <w:sz w:val="20"/>
              </w:rPr>
              <w:t>6.07.2006</w:t>
            </w:r>
          </w:p>
        </w:tc>
        <w:tc>
          <w:tcPr>
            <w:tcW w:w="1619" w:type="dxa"/>
          </w:tcPr>
          <w:p w:rsidR="0023658D" w:rsidRDefault="0023658D">
            <w:pPr>
              <w:pStyle w:val="TableParagraph"/>
              <w:rPr>
                <w:sz w:val="18"/>
              </w:rPr>
            </w:pPr>
          </w:p>
        </w:tc>
        <w:tc>
          <w:tcPr>
            <w:tcW w:w="1621" w:type="dxa"/>
          </w:tcPr>
          <w:p w:rsidR="0023658D" w:rsidRDefault="0023658D">
            <w:pPr>
              <w:pStyle w:val="TableParagraph"/>
              <w:rPr>
                <w:sz w:val="18"/>
              </w:rPr>
            </w:pPr>
          </w:p>
        </w:tc>
        <w:tc>
          <w:tcPr>
            <w:tcW w:w="1621" w:type="dxa"/>
          </w:tcPr>
          <w:p w:rsidR="0023658D" w:rsidRDefault="0023658D">
            <w:pPr>
              <w:pStyle w:val="TableParagraph"/>
              <w:rPr>
                <w:sz w:val="18"/>
              </w:rPr>
            </w:pPr>
          </w:p>
        </w:tc>
        <w:tc>
          <w:tcPr>
            <w:tcW w:w="1619" w:type="dxa"/>
          </w:tcPr>
          <w:p w:rsidR="0023658D" w:rsidRDefault="00070BC3">
            <w:pPr>
              <w:pStyle w:val="TableParagraph"/>
              <w:spacing w:before="55"/>
              <w:ind w:left="10" w:right="10"/>
              <w:jc w:val="center"/>
              <w:rPr>
                <w:sz w:val="20"/>
              </w:rPr>
            </w:pPr>
            <w:r>
              <w:rPr>
                <w:sz w:val="20"/>
                <w:shd w:val="clear" w:color="auto" w:fill="FFFF00"/>
              </w:rPr>
              <w:t>21.900€</w:t>
            </w:r>
          </w:p>
        </w:tc>
        <w:tc>
          <w:tcPr>
            <w:tcW w:w="1621" w:type="dxa"/>
          </w:tcPr>
          <w:p w:rsidR="0023658D" w:rsidRDefault="00070BC3">
            <w:pPr>
              <w:pStyle w:val="TableParagraph"/>
              <w:spacing w:before="55"/>
              <w:ind w:left="226" w:right="224"/>
              <w:jc w:val="center"/>
              <w:rPr>
                <w:sz w:val="20"/>
              </w:rPr>
            </w:pPr>
            <w:r>
              <w:rPr>
                <w:sz w:val="20"/>
                <w:shd w:val="clear" w:color="auto" w:fill="FFFF00"/>
              </w:rPr>
              <w:t>- 21.755€</w:t>
            </w:r>
          </w:p>
        </w:tc>
      </w:tr>
      <w:tr w:rsidR="0023658D">
        <w:trPr>
          <w:trHeight w:val="345"/>
        </w:trPr>
        <w:tc>
          <w:tcPr>
            <w:tcW w:w="1090" w:type="dxa"/>
          </w:tcPr>
          <w:p w:rsidR="0023658D" w:rsidRDefault="00070BC3">
            <w:pPr>
              <w:pStyle w:val="TableParagraph"/>
              <w:spacing w:before="58"/>
              <w:ind w:left="60" w:right="49"/>
              <w:jc w:val="center"/>
              <w:rPr>
                <w:sz w:val="20"/>
              </w:rPr>
            </w:pPr>
            <w:r>
              <w:rPr>
                <w:sz w:val="20"/>
              </w:rPr>
              <w:t>7.07.2006</w:t>
            </w:r>
          </w:p>
        </w:tc>
        <w:tc>
          <w:tcPr>
            <w:tcW w:w="1619" w:type="dxa"/>
          </w:tcPr>
          <w:p w:rsidR="0023658D" w:rsidRDefault="0023658D">
            <w:pPr>
              <w:pStyle w:val="TableParagraph"/>
              <w:rPr>
                <w:sz w:val="18"/>
              </w:rPr>
            </w:pPr>
          </w:p>
        </w:tc>
        <w:tc>
          <w:tcPr>
            <w:tcW w:w="1621" w:type="dxa"/>
          </w:tcPr>
          <w:p w:rsidR="0023658D" w:rsidRDefault="0023658D">
            <w:pPr>
              <w:pStyle w:val="TableParagraph"/>
              <w:rPr>
                <w:sz w:val="18"/>
              </w:rPr>
            </w:pPr>
          </w:p>
        </w:tc>
        <w:tc>
          <w:tcPr>
            <w:tcW w:w="1621" w:type="dxa"/>
          </w:tcPr>
          <w:p w:rsidR="0023658D" w:rsidRDefault="0023658D">
            <w:pPr>
              <w:pStyle w:val="TableParagraph"/>
              <w:rPr>
                <w:sz w:val="18"/>
              </w:rPr>
            </w:pPr>
          </w:p>
        </w:tc>
        <w:tc>
          <w:tcPr>
            <w:tcW w:w="1619" w:type="dxa"/>
          </w:tcPr>
          <w:p w:rsidR="0023658D" w:rsidRDefault="00070BC3">
            <w:pPr>
              <w:pStyle w:val="TableParagraph"/>
              <w:spacing w:before="58"/>
              <w:ind w:left="10" w:right="10"/>
              <w:jc w:val="center"/>
              <w:rPr>
                <w:sz w:val="20"/>
              </w:rPr>
            </w:pPr>
            <w:r>
              <w:rPr>
                <w:sz w:val="20"/>
                <w:shd w:val="clear" w:color="auto" w:fill="FFFF00"/>
              </w:rPr>
              <w:t>33.200€</w:t>
            </w:r>
          </w:p>
        </w:tc>
        <w:tc>
          <w:tcPr>
            <w:tcW w:w="1621" w:type="dxa"/>
          </w:tcPr>
          <w:p w:rsidR="0023658D" w:rsidRDefault="00070BC3">
            <w:pPr>
              <w:pStyle w:val="TableParagraph"/>
              <w:spacing w:before="58"/>
              <w:ind w:left="226" w:right="224"/>
              <w:jc w:val="center"/>
              <w:rPr>
                <w:sz w:val="20"/>
              </w:rPr>
            </w:pPr>
            <w:r>
              <w:rPr>
                <w:sz w:val="20"/>
                <w:shd w:val="clear" w:color="auto" w:fill="FFFF00"/>
              </w:rPr>
              <w:t>- 33.222€</w:t>
            </w:r>
          </w:p>
        </w:tc>
      </w:tr>
      <w:tr w:rsidR="0023658D">
        <w:trPr>
          <w:trHeight w:val="342"/>
        </w:trPr>
        <w:tc>
          <w:tcPr>
            <w:tcW w:w="1090" w:type="dxa"/>
          </w:tcPr>
          <w:p w:rsidR="0023658D" w:rsidRDefault="00070BC3">
            <w:pPr>
              <w:pStyle w:val="TableParagraph"/>
              <w:spacing w:before="55"/>
              <w:ind w:left="60" w:right="49"/>
              <w:jc w:val="center"/>
              <w:rPr>
                <w:sz w:val="20"/>
              </w:rPr>
            </w:pPr>
            <w:r>
              <w:rPr>
                <w:sz w:val="20"/>
              </w:rPr>
              <w:t>26.07.2006</w:t>
            </w:r>
          </w:p>
        </w:tc>
        <w:tc>
          <w:tcPr>
            <w:tcW w:w="1619" w:type="dxa"/>
          </w:tcPr>
          <w:p w:rsidR="0023658D" w:rsidRDefault="0023658D">
            <w:pPr>
              <w:pStyle w:val="TableParagraph"/>
              <w:rPr>
                <w:sz w:val="18"/>
              </w:rPr>
            </w:pPr>
          </w:p>
        </w:tc>
        <w:tc>
          <w:tcPr>
            <w:tcW w:w="1621" w:type="dxa"/>
          </w:tcPr>
          <w:p w:rsidR="0023658D" w:rsidRDefault="00070BC3">
            <w:pPr>
              <w:pStyle w:val="TableParagraph"/>
              <w:spacing w:before="55"/>
              <w:ind w:left="227" w:right="224"/>
              <w:jc w:val="center"/>
              <w:rPr>
                <w:sz w:val="20"/>
              </w:rPr>
            </w:pPr>
            <w:r>
              <w:rPr>
                <w:sz w:val="20"/>
                <w:shd w:val="clear" w:color="auto" w:fill="FFFF00"/>
              </w:rPr>
              <w:t>- 2.053.000€</w:t>
            </w:r>
          </w:p>
        </w:tc>
        <w:tc>
          <w:tcPr>
            <w:tcW w:w="1621" w:type="dxa"/>
          </w:tcPr>
          <w:p w:rsidR="0023658D" w:rsidRDefault="0023658D">
            <w:pPr>
              <w:pStyle w:val="TableParagraph"/>
              <w:rPr>
                <w:sz w:val="18"/>
              </w:rPr>
            </w:pPr>
          </w:p>
        </w:tc>
        <w:tc>
          <w:tcPr>
            <w:tcW w:w="1619" w:type="dxa"/>
          </w:tcPr>
          <w:p w:rsidR="0023658D" w:rsidRDefault="0023658D">
            <w:pPr>
              <w:pStyle w:val="TableParagraph"/>
              <w:rPr>
                <w:sz w:val="18"/>
              </w:rPr>
            </w:pPr>
          </w:p>
        </w:tc>
        <w:tc>
          <w:tcPr>
            <w:tcW w:w="1621" w:type="dxa"/>
          </w:tcPr>
          <w:p w:rsidR="0023658D" w:rsidRDefault="00070BC3">
            <w:pPr>
              <w:pStyle w:val="TableParagraph"/>
              <w:spacing w:before="55"/>
              <w:ind w:left="226" w:right="224"/>
              <w:jc w:val="center"/>
              <w:rPr>
                <w:sz w:val="20"/>
              </w:rPr>
            </w:pPr>
            <w:r>
              <w:rPr>
                <w:sz w:val="20"/>
                <w:shd w:val="clear" w:color="auto" w:fill="FFFF00"/>
              </w:rPr>
              <w:t>- 46.038€</w:t>
            </w:r>
          </w:p>
        </w:tc>
      </w:tr>
      <w:tr w:rsidR="0023658D">
        <w:trPr>
          <w:trHeight w:val="345"/>
        </w:trPr>
        <w:tc>
          <w:tcPr>
            <w:tcW w:w="1090" w:type="dxa"/>
            <w:vMerge w:val="restart"/>
          </w:tcPr>
          <w:p w:rsidR="0023658D" w:rsidRDefault="0023658D">
            <w:pPr>
              <w:pStyle w:val="TableParagraph"/>
              <w:rPr>
                <w:b/>
              </w:rPr>
            </w:pPr>
          </w:p>
          <w:p w:rsidR="0023658D" w:rsidRDefault="0023658D">
            <w:pPr>
              <w:pStyle w:val="TableParagraph"/>
              <w:rPr>
                <w:b/>
              </w:rPr>
            </w:pPr>
          </w:p>
          <w:p w:rsidR="0023658D" w:rsidRDefault="0023658D">
            <w:pPr>
              <w:pStyle w:val="TableParagraph"/>
              <w:spacing w:before="6"/>
              <w:rPr>
                <w:b/>
              </w:rPr>
            </w:pPr>
          </w:p>
          <w:p w:rsidR="0023658D" w:rsidRDefault="00070BC3">
            <w:pPr>
              <w:pStyle w:val="TableParagraph"/>
              <w:spacing w:before="1"/>
              <w:ind w:left="95"/>
              <w:rPr>
                <w:sz w:val="20"/>
              </w:rPr>
            </w:pPr>
            <w:r>
              <w:rPr>
                <w:sz w:val="20"/>
              </w:rPr>
              <w:t>27.07.2006</w:t>
            </w:r>
          </w:p>
        </w:tc>
        <w:tc>
          <w:tcPr>
            <w:tcW w:w="1619" w:type="dxa"/>
          </w:tcPr>
          <w:p w:rsidR="0023658D" w:rsidRDefault="0023658D">
            <w:pPr>
              <w:pStyle w:val="TableParagraph"/>
              <w:rPr>
                <w:sz w:val="18"/>
              </w:rPr>
            </w:pPr>
          </w:p>
        </w:tc>
        <w:tc>
          <w:tcPr>
            <w:tcW w:w="1621" w:type="dxa"/>
          </w:tcPr>
          <w:p w:rsidR="0023658D" w:rsidRDefault="0023658D">
            <w:pPr>
              <w:pStyle w:val="TableParagraph"/>
              <w:rPr>
                <w:sz w:val="18"/>
              </w:rPr>
            </w:pPr>
          </w:p>
        </w:tc>
        <w:tc>
          <w:tcPr>
            <w:tcW w:w="1621" w:type="dxa"/>
          </w:tcPr>
          <w:p w:rsidR="0023658D" w:rsidRDefault="0023658D">
            <w:pPr>
              <w:pStyle w:val="TableParagraph"/>
              <w:rPr>
                <w:sz w:val="18"/>
              </w:rPr>
            </w:pPr>
          </w:p>
        </w:tc>
        <w:tc>
          <w:tcPr>
            <w:tcW w:w="1619" w:type="dxa"/>
          </w:tcPr>
          <w:p w:rsidR="0023658D" w:rsidRDefault="00070BC3">
            <w:pPr>
              <w:pStyle w:val="TableParagraph"/>
              <w:spacing w:before="58"/>
              <w:ind w:left="10" w:right="10"/>
              <w:jc w:val="center"/>
              <w:rPr>
                <w:sz w:val="20"/>
              </w:rPr>
            </w:pPr>
            <w:r>
              <w:rPr>
                <w:sz w:val="20"/>
                <w:shd w:val="clear" w:color="auto" w:fill="FFFF00"/>
              </w:rPr>
              <w:t>- 2.006.900€</w:t>
            </w:r>
          </w:p>
        </w:tc>
        <w:tc>
          <w:tcPr>
            <w:tcW w:w="1621" w:type="dxa"/>
          </w:tcPr>
          <w:p w:rsidR="0023658D" w:rsidRDefault="0023658D">
            <w:pPr>
              <w:pStyle w:val="TableParagraph"/>
              <w:rPr>
                <w:sz w:val="18"/>
              </w:rPr>
            </w:pPr>
          </w:p>
        </w:tc>
      </w:tr>
      <w:tr w:rsidR="0023658D">
        <w:trPr>
          <w:trHeight w:val="342"/>
        </w:trPr>
        <w:tc>
          <w:tcPr>
            <w:tcW w:w="1090" w:type="dxa"/>
            <w:vMerge/>
            <w:tcBorders>
              <w:top w:val="nil"/>
            </w:tcBorders>
          </w:tcPr>
          <w:p w:rsidR="0023658D" w:rsidRDefault="0023658D">
            <w:pPr>
              <w:rPr>
                <w:sz w:val="2"/>
                <w:szCs w:val="2"/>
              </w:rPr>
            </w:pPr>
          </w:p>
        </w:tc>
        <w:tc>
          <w:tcPr>
            <w:tcW w:w="1619" w:type="dxa"/>
          </w:tcPr>
          <w:p w:rsidR="0023658D" w:rsidRDefault="0023658D">
            <w:pPr>
              <w:pStyle w:val="TableParagraph"/>
              <w:rPr>
                <w:sz w:val="18"/>
              </w:rPr>
            </w:pPr>
          </w:p>
        </w:tc>
        <w:tc>
          <w:tcPr>
            <w:tcW w:w="1621" w:type="dxa"/>
          </w:tcPr>
          <w:p w:rsidR="0023658D" w:rsidRDefault="0023658D">
            <w:pPr>
              <w:pStyle w:val="TableParagraph"/>
              <w:rPr>
                <w:sz w:val="18"/>
              </w:rPr>
            </w:pPr>
          </w:p>
        </w:tc>
        <w:tc>
          <w:tcPr>
            <w:tcW w:w="1621" w:type="dxa"/>
          </w:tcPr>
          <w:p w:rsidR="0023658D" w:rsidRDefault="0023658D">
            <w:pPr>
              <w:pStyle w:val="TableParagraph"/>
              <w:rPr>
                <w:sz w:val="18"/>
              </w:rPr>
            </w:pPr>
          </w:p>
        </w:tc>
        <w:tc>
          <w:tcPr>
            <w:tcW w:w="1619" w:type="dxa"/>
          </w:tcPr>
          <w:p w:rsidR="0023658D" w:rsidRDefault="00070BC3">
            <w:pPr>
              <w:pStyle w:val="TableParagraph"/>
              <w:spacing w:before="55"/>
              <w:ind w:left="10" w:right="10"/>
              <w:jc w:val="center"/>
              <w:rPr>
                <w:sz w:val="20"/>
              </w:rPr>
            </w:pPr>
            <w:r>
              <w:rPr>
                <w:sz w:val="20"/>
              </w:rPr>
              <w:t>44.400</w:t>
            </w:r>
          </w:p>
        </w:tc>
        <w:tc>
          <w:tcPr>
            <w:tcW w:w="1621" w:type="dxa"/>
          </w:tcPr>
          <w:p w:rsidR="0023658D" w:rsidRDefault="00070BC3">
            <w:pPr>
              <w:pStyle w:val="TableParagraph"/>
              <w:spacing w:before="55"/>
              <w:ind w:left="224" w:right="224"/>
              <w:jc w:val="center"/>
              <w:rPr>
                <w:sz w:val="20"/>
              </w:rPr>
            </w:pPr>
            <w:r>
              <w:rPr>
                <w:sz w:val="20"/>
              </w:rPr>
              <w:t>- 16.961</w:t>
            </w:r>
          </w:p>
        </w:tc>
      </w:tr>
      <w:tr w:rsidR="0023658D">
        <w:trPr>
          <w:trHeight w:val="345"/>
        </w:trPr>
        <w:tc>
          <w:tcPr>
            <w:tcW w:w="1090" w:type="dxa"/>
            <w:vMerge/>
            <w:tcBorders>
              <w:top w:val="nil"/>
            </w:tcBorders>
          </w:tcPr>
          <w:p w:rsidR="0023658D" w:rsidRDefault="0023658D">
            <w:pPr>
              <w:rPr>
                <w:sz w:val="2"/>
                <w:szCs w:val="2"/>
              </w:rPr>
            </w:pPr>
          </w:p>
        </w:tc>
        <w:tc>
          <w:tcPr>
            <w:tcW w:w="1619" w:type="dxa"/>
          </w:tcPr>
          <w:p w:rsidR="0023658D" w:rsidRDefault="0023658D">
            <w:pPr>
              <w:pStyle w:val="TableParagraph"/>
              <w:rPr>
                <w:sz w:val="18"/>
              </w:rPr>
            </w:pPr>
          </w:p>
        </w:tc>
        <w:tc>
          <w:tcPr>
            <w:tcW w:w="1621" w:type="dxa"/>
          </w:tcPr>
          <w:p w:rsidR="0023658D" w:rsidRDefault="0023658D">
            <w:pPr>
              <w:pStyle w:val="TableParagraph"/>
              <w:rPr>
                <w:sz w:val="18"/>
              </w:rPr>
            </w:pPr>
          </w:p>
        </w:tc>
        <w:tc>
          <w:tcPr>
            <w:tcW w:w="1621" w:type="dxa"/>
          </w:tcPr>
          <w:p w:rsidR="0023658D" w:rsidRDefault="0023658D">
            <w:pPr>
              <w:pStyle w:val="TableParagraph"/>
              <w:rPr>
                <w:sz w:val="18"/>
              </w:rPr>
            </w:pPr>
          </w:p>
        </w:tc>
        <w:tc>
          <w:tcPr>
            <w:tcW w:w="1619" w:type="dxa"/>
          </w:tcPr>
          <w:p w:rsidR="0023658D" w:rsidRDefault="0023658D">
            <w:pPr>
              <w:pStyle w:val="TableParagraph"/>
              <w:rPr>
                <w:sz w:val="18"/>
              </w:rPr>
            </w:pPr>
          </w:p>
        </w:tc>
        <w:tc>
          <w:tcPr>
            <w:tcW w:w="1621" w:type="dxa"/>
          </w:tcPr>
          <w:p w:rsidR="0023658D" w:rsidRDefault="00070BC3">
            <w:pPr>
              <w:pStyle w:val="TableParagraph"/>
              <w:spacing w:before="58"/>
              <w:ind w:left="224" w:right="224"/>
              <w:jc w:val="center"/>
              <w:rPr>
                <w:sz w:val="20"/>
              </w:rPr>
            </w:pPr>
            <w:r>
              <w:rPr>
                <w:sz w:val="20"/>
                <w:shd w:val="clear" w:color="auto" w:fill="A9A9A9"/>
              </w:rPr>
              <w:t>- 3.602</w:t>
            </w:r>
          </w:p>
        </w:tc>
      </w:tr>
      <w:tr w:rsidR="0023658D">
        <w:trPr>
          <w:trHeight w:val="342"/>
        </w:trPr>
        <w:tc>
          <w:tcPr>
            <w:tcW w:w="1090" w:type="dxa"/>
            <w:vMerge/>
            <w:tcBorders>
              <w:top w:val="nil"/>
            </w:tcBorders>
          </w:tcPr>
          <w:p w:rsidR="0023658D" w:rsidRDefault="0023658D">
            <w:pPr>
              <w:rPr>
                <w:sz w:val="2"/>
                <w:szCs w:val="2"/>
              </w:rPr>
            </w:pPr>
          </w:p>
        </w:tc>
        <w:tc>
          <w:tcPr>
            <w:tcW w:w="1619" w:type="dxa"/>
          </w:tcPr>
          <w:p w:rsidR="0023658D" w:rsidRDefault="0023658D">
            <w:pPr>
              <w:pStyle w:val="TableParagraph"/>
              <w:rPr>
                <w:sz w:val="18"/>
              </w:rPr>
            </w:pPr>
          </w:p>
        </w:tc>
        <w:tc>
          <w:tcPr>
            <w:tcW w:w="1621" w:type="dxa"/>
          </w:tcPr>
          <w:p w:rsidR="0023658D" w:rsidRDefault="0023658D">
            <w:pPr>
              <w:pStyle w:val="TableParagraph"/>
              <w:rPr>
                <w:sz w:val="18"/>
              </w:rPr>
            </w:pPr>
          </w:p>
        </w:tc>
        <w:tc>
          <w:tcPr>
            <w:tcW w:w="1621" w:type="dxa"/>
          </w:tcPr>
          <w:p w:rsidR="0023658D" w:rsidRDefault="0023658D">
            <w:pPr>
              <w:pStyle w:val="TableParagraph"/>
              <w:rPr>
                <w:sz w:val="18"/>
              </w:rPr>
            </w:pPr>
          </w:p>
        </w:tc>
        <w:tc>
          <w:tcPr>
            <w:tcW w:w="1619" w:type="dxa"/>
          </w:tcPr>
          <w:p w:rsidR="0023658D" w:rsidRDefault="0023658D">
            <w:pPr>
              <w:pStyle w:val="TableParagraph"/>
              <w:rPr>
                <w:sz w:val="18"/>
              </w:rPr>
            </w:pPr>
          </w:p>
        </w:tc>
        <w:tc>
          <w:tcPr>
            <w:tcW w:w="1621" w:type="dxa"/>
          </w:tcPr>
          <w:p w:rsidR="0023658D" w:rsidRDefault="00070BC3">
            <w:pPr>
              <w:pStyle w:val="TableParagraph"/>
              <w:spacing w:before="55"/>
              <w:ind w:left="225" w:right="224"/>
              <w:jc w:val="center"/>
              <w:rPr>
                <w:sz w:val="20"/>
              </w:rPr>
            </w:pPr>
            <w:r>
              <w:rPr>
                <w:sz w:val="20"/>
                <w:shd w:val="clear" w:color="auto" w:fill="00FFFF"/>
              </w:rPr>
              <w:t>- 494.452</w:t>
            </w:r>
          </w:p>
        </w:tc>
      </w:tr>
      <w:tr w:rsidR="0023658D">
        <w:trPr>
          <w:trHeight w:val="345"/>
        </w:trPr>
        <w:tc>
          <w:tcPr>
            <w:tcW w:w="1090" w:type="dxa"/>
            <w:vMerge/>
            <w:tcBorders>
              <w:top w:val="nil"/>
            </w:tcBorders>
          </w:tcPr>
          <w:p w:rsidR="0023658D" w:rsidRDefault="0023658D">
            <w:pPr>
              <w:rPr>
                <w:sz w:val="2"/>
                <w:szCs w:val="2"/>
              </w:rPr>
            </w:pPr>
          </w:p>
        </w:tc>
        <w:tc>
          <w:tcPr>
            <w:tcW w:w="1619" w:type="dxa"/>
          </w:tcPr>
          <w:p w:rsidR="0023658D" w:rsidRDefault="0023658D">
            <w:pPr>
              <w:pStyle w:val="TableParagraph"/>
              <w:rPr>
                <w:sz w:val="18"/>
              </w:rPr>
            </w:pPr>
          </w:p>
        </w:tc>
        <w:tc>
          <w:tcPr>
            <w:tcW w:w="1621" w:type="dxa"/>
          </w:tcPr>
          <w:p w:rsidR="0023658D" w:rsidRDefault="0023658D">
            <w:pPr>
              <w:pStyle w:val="TableParagraph"/>
              <w:rPr>
                <w:sz w:val="18"/>
              </w:rPr>
            </w:pPr>
          </w:p>
        </w:tc>
        <w:tc>
          <w:tcPr>
            <w:tcW w:w="1621" w:type="dxa"/>
          </w:tcPr>
          <w:p w:rsidR="0023658D" w:rsidRDefault="0023658D">
            <w:pPr>
              <w:pStyle w:val="TableParagraph"/>
              <w:rPr>
                <w:sz w:val="18"/>
              </w:rPr>
            </w:pPr>
          </w:p>
        </w:tc>
        <w:tc>
          <w:tcPr>
            <w:tcW w:w="1619" w:type="dxa"/>
          </w:tcPr>
          <w:p w:rsidR="0023658D" w:rsidRDefault="00070BC3">
            <w:pPr>
              <w:pStyle w:val="TableParagraph"/>
              <w:spacing w:before="58"/>
              <w:ind w:left="10" w:right="9"/>
              <w:jc w:val="center"/>
              <w:rPr>
                <w:sz w:val="20"/>
              </w:rPr>
            </w:pPr>
            <w:r>
              <w:rPr>
                <w:sz w:val="20"/>
                <w:shd w:val="clear" w:color="auto" w:fill="FFFF00"/>
              </w:rPr>
              <w:t>29.500€</w:t>
            </w:r>
          </w:p>
        </w:tc>
        <w:tc>
          <w:tcPr>
            <w:tcW w:w="1621" w:type="dxa"/>
          </w:tcPr>
          <w:p w:rsidR="0023658D" w:rsidRDefault="00070BC3">
            <w:pPr>
              <w:pStyle w:val="TableParagraph"/>
              <w:spacing w:before="58"/>
              <w:ind w:left="226" w:right="224"/>
              <w:jc w:val="center"/>
              <w:rPr>
                <w:sz w:val="20"/>
              </w:rPr>
            </w:pPr>
            <w:r>
              <w:rPr>
                <w:sz w:val="20"/>
                <w:shd w:val="clear" w:color="auto" w:fill="FFFF00"/>
              </w:rPr>
              <w:t>- 29.420€</w:t>
            </w:r>
          </w:p>
        </w:tc>
      </w:tr>
      <w:tr w:rsidR="0023658D">
        <w:trPr>
          <w:trHeight w:val="343"/>
        </w:trPr>
        <w:tc>
          <w:tcPr>
            <w:tcW w:w="1090" w:type="dxa"/>
          </w:tcPr>
          <w:p w:rsidR="0023658D" w:rsidRDefault="00070BC3">
            <w:pPr>
              <w:pStyle w:val="TableParagraph"/>
              <w:spacing w:before="55"/>
              <w:ind w:left="60" w:right="49"/>
              <w:jc w:val="center"/>
              <w:rPr>
                <w:sz w:val="20"/>
              </w:rPr>
            </w:pPr>
            <w:r>
              <w:rPr>
                <w:sz w:val="20"/>
              </w:rPr>
              <w:t>28.07.2006</w:t>
            </w:r>
          </w:p>
        </w:tc>
        <w:tc>
          <w:tcPr>
            <w:tcW w:w="1619" w:type="dxa"/>
          </w:tcPr>
          <w:p w:rsidR="0023658D" w:rsidRDefault="0023658D">
            <w:pPr>
              <w:pStyle w:val="TableParagraph"/>
              <w:rPr>
                <w:sz w:val="18"/>
              </w:rPr>
            </w:pPr>
          </w:p>
        </w:tc>
        <w:tc>
          <w:tcPr>
            <w:tcW w:w="1621" w:type="dxa"/>
          </w:tcPr>
          <w:p w:rsidR="0023658D" w:rsidRDefault="0023658D">
            <w:pPr>
              <w:pStyle w:val="TableParagraph"/>
              <w:rPr>
                <w:sz w:val="18"/>
              </w:rPr>
            </w:pPr>
          </w:p>
        </w:tc>
        <w:tc>
          <w:tcPr>
            <w:tcW w:w="1621" w:type="dxa"/>
          </w:tcPr>
          <w:p w:rsidR="0023658D" w:rsidRDefault="0023658D">
            <w:pPr>
              <w:pStyle w:val="TableParagraph"/>
              <w:rPr>
                <w:sz w:val="18"/>
              </w:rPr>
            </w:pPr>
          </w:p>
        </w:tc>
        <w:tc>
          <w:tcPr>
            <w:tcW w:w="1619" w:type="dxa"/>
          </w:tcPr>
          <w:p w:rsidR="0023658D" w:rsidRDefault="00070BC3">
            <w:pPr>
              <w:pStyle w:val="TableParagraph"/>
              <w:spacing w:before="55"/>
              <w:ind w:left="10" w:right="9"/>
              <w:jc w:val="center"/>
              <w:rPr>
                <w:sz w:val="20"/>
              </w:rPr>
            </w:pPr>
            <w:r>
              <w:rPr>
                <w:sz w:val="20"/>
                <w:shd w:val="clear" w:color="auto" w:fill="FFFF00"/>
              </w:rPr>
              <w:t>5.100€</w:t>
            </w:r>
          </w:p>
        </w:tc>
        <w:tc>
          <w:tcPr>
            <w:tcW w:w="1621" w:type="dxa"/>
          </w:tcPr>
          <w:p w:rsidR="0023658D" w:rsidRDefault="00070BC3">
            <w:pPr>
              <w:pStyle w:val="TableParagraph"/>
              <w:spacing w:before="55"/>
              <w:ind w:left="224" w:right="224"/>
              <w:jc w:val="center"/>
              <w:rPr>
                <w:sz w:val="20"/>
              </w:rPr>
            </w:pPr>
            <w:r>
              <w:rPr>
                <w:sz w:val="20"/>
                <w:shd w:val="clear" w:color="auto" w:fill="FFFF00"/>
              </w:rPr>
              <w:t>- 5.100€</w:t>
            </w:r>
          </w:p>
        </w:tc>
      </w:tr>
      <w:tr w:rsidR="0023658D">
        <w:trPr>
          <w:trHeight w:val="345"/>
        </w:trPr>
        <w:tc>
          <w:tcPr>
            <w:tcW w:w="1090" w:type="dxa"/>
          </w:tcPr>
          <w:p w:rsidR="0023658D" w:rsidRDefault="00070BC3">
            <w:pPr>
              <w:pStyle w:val="TableParagraph"/>
              <w:spacing w:before="58"/>
              <w:ind w:left="60" w:right="49"/>
              <w:jc w:val="center"/>
              <w:rPr>
                <w:sz w:val="20"/>
              </w:rPr>
            </w:pPr>
            <w:r>
              <w:rPr>
                <w:sz w:val="20"/>
              </w:rPr>
              <w:t>8.08.2006</w:t>
            </w:r>
          </w:p>
        </w:tc>
        <w:tc>
          <w:tcPr>
            <w:tcW w:w="1619" w:type="dxa"/>
          </w:tcPr>
          <w:p w:rsidR="0023658D" w:rsidRDefault="00070BC3">
            <w:pPr>
              <w:pStyle w:val="TableParagraph"/>
              <w:spacing w:before="58"/>
              <w:ind w:left="10" w:right="1"/>
              <w:jc w:val="center"/>
              <w:rPr>
                <w:sz w:val="20"/>
              </w:rPr>
            </w:pPr>
            <w:r>
              <w:rPr>
                <w:sz w:val="20"/>
                <w:shd w:val="clear" w:color="auto" w:fill="FFFF00"/>
              </w:rPr>
              <w:t>5.999.925€</w:t>
            </w:r>
          </w:p>
        </w:tc>
        <w:tc>
          <w:tcPr>
            <w:tcW w:w="1621" w:type="dxa"/>
          </w:tcPr>
          <w:p w:rsidR="0023658D" w:rsidRDefault="0023658D">
            <w:pPr>
              <w:pStyle w:val="TableParagraph"/>
              <w:rPr>
                <w:sz w:val="18"/>
              </w:rPr>
            </w:pPr>
          </w:p>
        </w:tc>
        <w:tc>
          <w:tcPr>
            <w:tcW w:w="1621" w:type="dxa"/>
          </w:tcPr>
          <w:p w:rsidR="0023658D" w:rsidRDefault="0023658D">
            <w:pPr>
              <w:pStyle w:val="TableParagraph"/>
              <w:rPr>
                <w:sz w:val="18"/>
              </w:rPr>
            </w:pPr>
          </w:p>
        </w:tc>
        <w:tc>
          <w:tcPr>
            <w:tcW w:w="1619" w:type="dxa"/>
          </w:tcPr>
          <w:p w:rsidR="0023658D" w:rsidRDefault="0023658D">
            <w:pPr>
              <w:pStyle w:val="TableParagraph"/>
              <w:rPr>
                <w:sz w:val="18"/>
              </w:rPr>
            </w:pPr>
          </w:p>
        </w:tc>
        <w:tc>
          <w:tcPr>
            <w:tcW w:w="1621" w:type="dxa"/>
          </w:tcPr>
          <w:p w:rsidR="0023658D" w:rsidRDefault="0023658D">
            <w:pPr>
              <w:pStyle w:val="TableParagraph"/>
              <w:rPr>
                <w:sz w:val="18"/>
              </w:rPr>
            </w:pPr>
          </w:p>
        </w:tc>
      </w:tr>
      <w:tr w:rsidR="0023658D">
        <w:trPr>
          <w:trHeight w:val="342"/>
        </w:trPr>
        <w:tc>
          <w:tcPr>
            <w:tcW w:w="1090" w:type="dxa"/>
            <w:vMerge w:val="restart"/>
          </w:tcPr>
          <w:p w:rsidR="0023658D" w:rsidRDefault="0023658D">
            <w:pPr>
              <w:pStyle w:val="TableParagraph"/>
              <w:spacing w:before="3"/>
              <w:rPr>
                <w:b/>
                <w:sz w:val="20"/>
              </w:rPr>
            </w:pPr>
          </w:p>
          <w:p w:rsidR="0023658D" w:rsidRDefault="00070BC3">
            <w:pPr>
              <w:pStyle w:val="TableParagraph"/>
              <w:ind w:left="146"/>
              <w:rPr>
                <w:sz w:val="20"/>
              </w:rPr>
            </w:pPr>
            <w:r>
              <w:rPr>
                <w:sz w:val="20"/>
              </w:rPr>
              <w:t>9.08.2006</w:t>
            </w:r>
          </w:p>
        </w:tc>
        <w:tc>
          <w:tcPr>
            <w:tcW w:w="1619" w:type="dxa"/>
          </w:tcPr>
          <w:p w:rsidR="0023658D" w:rsidRDefault="0023658D">
            <w:pPr>
              <w:pStyle w:val="TableParagraph"/>
              <w:rPr>
                <w:sz w:val="18"/>
              </w:rPr>
            </w:pPr>
          </w:p>
        </w:tc>
        <w:tc>
          <w:tcPr>
            <w:tcW w:w="1621" w:type="dxa"/>
          </w:tcPr>
          <w:p w:rsidR="0023658D" w:rsidRDefault="00070BC3">
            <w:pPr>
              <w:pStyle w:val="TableParagraph"/>
              <w:spacing w:before="55"/>
              <w:ind w:left="227" w:right="224"/>
              <w:jc w:val="center"/>
              <w:rPr>
                <w:sz w:val="20"/>
              </w:rPr>
            </w:pPr>
            <w:r>
              <w:rPr>
                <w:sz w:val="20"/>
                <w:shd w:val="clear" w:color="auto" w:fill="FFFF00"/>
              </w:rPr>
              <w:t>- 1.000.000€</w:t>
            </w:r>
          </w:p>
        </w:tc>
        <w:tc>
          <w:tcPr>
            <w:tcW w:w="1621" w:type="dxa"/>
          </w:tcPr>
          <w:p w:rsidR="0023658D" w:rsidRDefault="0023658D">
            <w:pPr>
              <w:pStyle w:val="TableParagraph"/>
              <w:rPr>
                <w:sz w:val="18"/>
              </w:rPr>
            </w:pPr>
          </w:p>
        </w:tc>
        <w:tc>
          <w:tcPr>
            <w:tcW w:w="1619" w:type="dxa"/>
          </w:tcPr>
          <w:p w:rsidR="0023658D" w:rsidRDefault="00070BC3">
            <w:pPr>
              <w:pStyle w:val="TableParagraph"/>
              <w:spacing w:before="55"/>
              <w:ind w:left="10" w:right="9"/>
              <w:jc w:val="center"/>
              <w:rPr>
                <w:sz w:val="20"/>
              </w:rPr>
            </w:pPr>
            <w:r>
              <w:rPr>
                <w:sz w:val="20"/>
                <w:shd w:val="clear" w:color="auto" w:fill="FFFF00"/>
              </w:rPr>
              <w:t>- 598.000€</w:t>
            </w:r>
          </w:p>
        </w:tc>
        <w:tc>
          <w:tcPr>
            <w:tcW w:w="1621" w:type="dxa"/>
          </w:tcPr>
          <w:p w:rsidR="0023658D" w:rsidRDefault="00070BC3">
            <w:pPr>
              <w:pStyle w:val="TableParagraph"/>
              <w:spacing w:before="55"/>
              <w:ind w:left="226" w:right="224"/>
              <w:jc w:val="center"/>
              <w:rPr>
                <w:sz w:val="20"/>
              </w:rPr>
            </w:pPr>
            <w:r>
              <w:rPr>
                <w:sz w:val="20"/>
                <w:shd w:val="clear" w:color="auto" w:fill="FFFF00"/>
              </w:rPr>
              <w:t>- 350.900€</w:t>
            </w:r>
          </w:p>
        </w:tc>
      </w:tr>
      <w:tr w:rsidR="0023658D">
        <w:trPr>
          <w:trHeight w:val="345"/>
        </w:trPr>
        <w:tc>
          <w:tcPr>
            <w:tcW w:w="1090" w:type="dxa"/>
            <w:vMerge/>
            <w:tcBorders>
              <w:top w:val="nil"/>
            </w:tcBorders>
          </w:tcPr>
          <w:p w:rsidR="0023658D" w:rsidRDefault="0023658D">
            <w:pPr>
              <w:rPr>
                <w:sz w:val="2"/>
                <w:szCs w:val="2"/>
              </w:rPr>
            </w:pPr>
          </w:p>
        </w:tc>
        <w:tc>
          <w:tcPr>
            <w:tcW w:w="1619" w:type="dxa"/>
          </w:tcPr>
          <w:p w:rsidR="0023658D" w:rsidRDefault="0023658D">
            <w:pPr>
              <w:pStyle w:val="TableParagraph"/>
              <w:rPr>
                <w:sz w:val="18"/>
              </w:rPr>
            </w:pPr>
          </w:p>
        </w:tc>
        <w:tc>
          <w:tcPr>
            <w:tcW w:w="1621" w:type="dxa"/>
          </w:tcPr>
          <w:p w:rsidR="0023658D" w:rsidRDefault="0023658D">
            <w:pPr>
              <w:pStyle w:val="TableParagraph"/>
              <w:rPr>
                <w:sz w:val="18"/>
              </w:rPr>
            </w:pPr>
          </w:p>
        </w:tc>
        <w:tc>
          <w:tcPr>
            <w:tcW w:w="1621" w:type="dxa"/>
          </w:tcPr>
          <w:p w:rsidR="0023658D" w:rsidRDefault="0023658D">
            <w:pPr>
              <w:pStyle w:val="TableParagraph"/>
              <w:rPr>
                <w:sz w:val="18"/>
              </w:rPr>
            </w:pPr>
          </w:p>
        </w:tc>
        <w:tc>
          <w:tcPr>
            <w:tcW w:w="1619" w:type="dxa"/>
          </w:tcPr>
          <w:p w:rsidR="0023658D" w:rsidRDefault="0023658D">
            <w:pPr>
              <w:pStyle w:val="TableParagraph"/>
              <w:rPr>
                <w:sz w:val="18"/>
              </w:rPr>
            </w:pPr>
          </w:p>
        </w:tc>
        <w:tc>
          <w:tcPr>
            <w:tcW w:w="1621" w:type="dxa"/>
          </w:tcPr>
          <w:p w:rsidR="0023658D" w:rsidRDefault="00070BC3">
            <w:pPr>
              <w:pStyle w:val="TableParagraph"/>
              <w:spacing w:before="58"/>
              <w:ind w:left="225" w:right="224"/>
              <w:jc w:val="center"/>
              <w:rPr>
                <w:sz w:val="20"/>
              </w:rPr>
            </w:pPr>
            <w:r>
              <w:rPr>
                <w:sz w:val="20"/>
                <w:shd w:val="clear" w:color="auto" w:fill="00FFFF"/>
              </w:rPr>
              <w:t>- 50.592€</w:t>
            </w:r>
          </w:p>
        </w:tc>
      </w:tr>
      <w:tr w:rsidR="0023658D">
        <w:trPr>
          <w:trHeight w:val="342"/>
        </w:trPr>
        <w:tc>
          <w:tcPr>
            <w:tcW w:w="1090" w:type="dxa"/>
          </w:tcPr>
          <w:p w:rsidR="0023658D" w:rsidRDefault="00070BC3">
            <w:pPr>
              <w:pStyle w:val="TableParagraph"/>
              <w:spacing w:before="55"/>
              <w:ind w:left="60" w:right="49"/>
              <w:jc w:val="center"/>
              <w:rPr>
                <w:sz w:val="20"/>
              </w:rPr>
            </w:pPr>
            <w:r>
              <w:rPr>
                <w:sz w:val="20"/>
              </w:rPr>
              <w:t>18.08.2006</w:t>
            </w:r>
          </w:p>
        </w:tc>
        <w:tc>
          <w:tcPr>
            <w:tcW w:w="1619" w:type="dxa"/>
          </w:tcPr>
          <w:p w:rsidR="0023658D" w:rsidRDefault="0023658D">
            <w:pPr>
              <w:pStyle w:val="TableParagraph"/>
              <w:rPr>
                <w:sz w:val="18"/>
              </w:rPr>
            </w:pPr>
          </w:p>
        </w:tc>
        <w:tc>
          <w:tcPr>
            <w:tcW w:w="1621" w:type="dxa"/>
          </w:tcPr>
          <w:p w:rsidR="0023658D" w:rsidRDefault="00070BC3">
            <w:pPr>
              <w:pStyle w:val="TableParagraph"/>
              <w:spacing w:before="55"/>
              <w:ind w:left="227" w:right="224"/>
              <w:jc w:val="center"/>
              <w:rPr>
                <w:sz w:val="20"/>
              </w:rPr>
            </w:pPr>
            <w:r>
              <w:rPr>
                <w:sz w:val="20"/>
                <w:shd w:val="clear" w:color="auto" w:fill="FFFF00"/>
              </w:rPr>
              <w:t>- 5.000.000€</w:t>
            </w:r>
          </w:p>
        </w:tc>
        <w:tc>
          <w:tcPr>
            <w:tcW w:w="1621" w:type="dxa"/>
          </w:tcPr>
          <w:p w:rsidR="0023658D" w:rsidRDefault="0023658D">
            <w:pPr>
              <w:pStyle w:val="TableParagraph"/>
              <w:rPr>
                <w:sz w:val="18"/>
              </w:rPr>
            </w:pPr>
          </w:p>
        </w:tc>
        <w:tc>
          <w:tcPr>
            <w:tcW w:w="1619" w:type="dxa"/>
          </w:tcPr>
          <w:p w:rsidR="0023658D" w:rsidRDefault="00070BC3">
            <w:pPr>
              <w:pStyle w:val="TableParagraph"/>
              <w:spacing w:before="55"/>
              <w:ind w:left="10" w:right="10"/>
              <w:jc w:val="center"/>
              <w:rPr>
                <w:sz w:val="20"/>
              </w:rPr>
            </w:pPr>
            <w:r>
              <w:rPr>
                <w:sz w:val="20"/>
                <w:shd w:val="clear" w:color="auto" w:fill="FFFF00"/>
              </w:rPr>
              <w:t>- 2.000.000€</w:t>
            </w:r>
          </w:p>
        </w:tc>
        <w:tc>
          <w:tcPr>
            <w:tcW w:w="1621" w:type="dxa"/>
          </w:tcPr>
          <w:p w:rsidR="0023658D" w:rsidRDefault="00070BC3">
            <w:pPr>
              <w:pStyle w:val="TableParagraph"/>
              <w:spacing w:before="55"/>
              <w:ind w:left="224" w:right="224"/>
              <w:jc w:val="center"/>
              <w:rPr>
                <w:sz w:val="20"/>
              </w:rPr>
            </w:pPr>
            <w:r>
              <w:rPr>
                <w:sz w:val="20"/>
                <w:shd w:val="clear" w:color="auto" w:fill="FFFF00"/>
              </w:rPr>
              <w:t>- 3.000.000€</w:t>
            </w:r>
          </w:p>
        </w:tc>
      </w:tr>
      <w:tr w:rsidR="0023658D">
        <w:trPr>
          <w:trHeight w:val="345"/>
        </w:trPr>
        <w:tc>
          <w:tcPr>
            <w:tcW w:w="1090" w:type="dxa"/>
          </w:tcPr>
          <w:p w:rsidR="0023658D" w:rsidRDefault="00070BC3">
            <w:pPr>
              <w:pStyle w:val="TableParagraph"/>
              <w:spacing w:before="58"/>
              <w:ind w:left="60" w:right="49"/>
              <w:jc w:val="center"/>
              <w:rPr>
                <w:sz w:val="20"/>
              </w:rPr>
            </w:pPr>
            <w:r>
              <w:rPr>
                <w:sz w:val="20"/>
              </w:rPr>
              <w:t>21.08.2006</w:t>
            </w:r>
          </w:p>
        </w:tc>
        <w:tc>
          <w:tcPr>
            <w:tcW w:w="1619" w:type="dxa"/>
          </w:tcPr>
          <w:p w:rsidR="0023658D" w:rsidRDefault="0023658D">
            <w:pPr>
              <w:pStyle w:val="TableParagraph"/>
              <w:rPr>
                <w:sz w:val="18"/>
              </w:rPr>
            </w:pPr>
          </w:p>
        </w:tc>
        <w:tc>
          <w:tcPr>
            <w:tcW w:w="1621" w:type="dxa"/>
          </w:tcPr>
          <w:p w:rsidR="0023658D" w:rsidRDefault="0023658D">
            <w:pPr>
              <w:pStyle w:val="TableParagraph"/>
              <w:rPr>
                <w:sz w:val="18"/>
              </w:rPr>
            </w:pPr>
          </w:p>
        </w:tc>
        <w:tc>
          <w:tcPr>
            <w:tcW w:w="1621" w:type="dxa"/>
          </w:tcPr>
          <w:p w:rsidR="0023658D" w:rsidRDefault="0023658D">
            <w:pPr>
              <w:pStyle w:val="TableParagraph"/>
              <w:rPr>
                <w:sz w:val="18"/>
              </w:rPr>
            </w:pPr>
          </w:p>
        </w:tc>
        <w:tc>
          <w:tcPr>
            <w:tcW w:w="1619" w:type="dxa"/>
          </w:tcPr>
          <w:p w:rsidR="0023658D" w:rsidRDefault="00070BC3">
            <w:pPr>
              <w:pStyle w:val="TableParagraph"/>
              <w:spacing w:before="58"/>
              <w:ind w:left="10" w:right="10"/>
              <w:jc w:val="center"/>
              <w:rPr>
                <w:sz w:val="20"/>
              </w:rPr>
            </w:pPr>
            <w:r>
              <w:rPr>
                <w:sz w:val="20"/>
                <w:shd w:val="clear" w:color="auto" w:fill="FFFF00"/>
              </w:rPr>
              <w:t>32.400€</w:t>
            </w:r>
          </w:p>
        </w:tc>
        <w:tc>
          <w:tcPr>
            <w:tcW w:w="1621" w:type="dxa"/>
          </w:tcPr>
          <w:p w:rsidR="0023658D" w:rsidRDefault="00070BC3">
            <w:pPr>
              <w:pStyle w:val="TableParagraph"/>
              <w:spacing w:before="58"/>
              <w:ind w:left="225" w:right="224"/>
              <w:jc w:val="center"/>
              <w:rPr>
                <w:sz w:val="20"/>
              </w:rPr>
            </w:pPr>
            <w:r>
              <w:rPr>
                <w:sz w:val="20"/>
                <w:shd w:val="clear" w:color="auto" w:fill="FFFF00"/>
              </w:rPr>
              <w:t>- 32.681€</w:t>
            </w:r>
          </w:p>
        </w:tc>
      </w:tr>
      <w:tr w:rsidR="0023658D">
        <w:trPr>
          <w:trHeight w:val="342"/>
        </w:trPr>
        <w:tc>
          <w:tcPr>
            <w:tcW w:w="1090" w:type="dxa"/>
          </w:tcPr>
          <w:p w:rsidR="0023658D" w:rsidRDefault="00070BC3">
            <w:pPr>
              <w:pStyle w:val="TableParagraph"/>
              <w:spacing w:before="55"/>
              <w:ind w:left="60" w:right="49"/>
              <w:jc w:val="center"/>
              <w:rPr>
                <w:sz w:val="20"/>
              </w:rPr>
            </w:pPr>
            <w:r>
              <w:rPr>
                <w:sz w:val="20"/>
              </w:rPr>
              <w:t>29.08.2006</w:t>
            </w:r>
          </w:p>
        </w:tc>
        <w:tc>
          <w:tcPr>
            <w:tcW w:w="1619" w:type="dxa"/>
          </w:tcPr>
          <w:p w:rsidR="0023658D" w:rsidRDefault="0023658D">
            <w:pPr>
              <w:pStyle w:val="TableParagraph"/>
              <w:rPr>
                <w:sz w:val="18"/>
              </w:rPr>
            </w:pPr>
          </w:p>
        </w:tc>
        <w:tc>
          <w:tcPr>
            <w:tcW w:w="1621" w:type="dxa"/>
          </w:tcPr>
          <w:p w:rsidR="0023658D" w:rsidRDefault="0023658D">
            <w:pPr>
              <w:pStyle w:val="TableParagraph"/>
              <w:rPr>
                <w:sz w:val="18"/>
              </w:rPr>
            </w:pPr>
          </w:p>
        </w:tc>
        <w:tc>
          <w:tcPr>
            <w:tcW w:w="1621" w:type="dxa"/>
          </w:tcPr>
          <w:p w:rsidR="0023658D" w:rsidRDefault="0023658D">
            <w:pPr>
              <w:pStyle w:val="TableParagraph"/>
              <w:rPr>
                <w:sz w:val="18"/>
              </w:rPr>
            </w:pPr>
          </w:p>
        </w:tc>
        <w:tc>
          <w:tcPr>
            <w:tcW w:w="1619" w:type="dxa"/>
          </w:tcPr>
          <w:p w:rsidR="0023658D" w:rsidRDefault="0023658D">
            <w:pPr>
              <w:pStyle w:val="TableParagraph"/>
              <w:rPr>
                <w:sz w:val="18"/>
              </w:rPr>
            </w:pPr>
          </w:p>
        </w:tc>
        <w:tc>
          <w:tcPr>
            <w:tcW w:w="1621" w:type="dxa"/>
          </w:tcPr>
          <w:p w:rsidR="0023658D" w:rsidRDefault="00070BC3">
            <w:pPr>
              <w:pStyle w:val="TableParagraph"/>
              <w:spacing w:before="55"/>
              <w:ind w:left="225" w:right="224"/>
              <w:jc w:val="center"/>
              <w:rPr>
                <w:sz w:val="20"/>
              </w:rPr>
            </w:pPr>
            <w:r>
              <w:rPr>
                <w:sz w:val="20"/>
                <w:shd w:val="clear" w:color="auto" w:fill="00FFFF"/>
              </w:rPr>
              <w:t>21.880€</w:t>
            </w:r>
          </w:p>
        </w:tc>
      </w:tr>
      <w:tr w:rsidR="0023658D">
        <w:trPr>
          <w:trHeight w:val="345"/>
        </w:trPr>
        <w:tc>
          <w:tcPr>
            <w:tcW w:w="1090" w:type="dxa"/>
            <w:vMerge w:val="restart"/>
          </w:tcPr>
          <w:p w:rsidR="0023658D" w:rsidRDefault="0023658D">
            <w:pPr>
              <w:pStyle w:val="TableParagraph"/>
              <w:rPr>
                <w:b/>
              </w:rPr>
            </w:pPr>
          </w:p>
          <w:p w:rsidR="0023658D" w:rsidRDefault="00070BC3">
            <w:pPr>
              <w:pStyle w:val="TableParagraph"/>
              <w:spacing w:before="157"/>
              <w:ind w:left="95"/>
              <w:rPr>
                <w:sz w:val="20"/>
              </w:rPr>
            </w:pPr>
            <w:r>
              <w:rPr>
                <w:sz w:val="20"/>
              </w:rPr>
              <w:t>30.08.2006</w:t>
            </w:r>
          </w:p>
        </w:tc>
        <w:tc>
          <w:tcPr>
            <w:tcW w:w="1619" w:type="dxa"/>
          </w:tcPr>
          <w:p w:rsidR="0023658D" w:rsidRDefault="0023658D">
            <w:pPr>
              <w:pStyle w:val="TableParagraph"/>
              <w:rPr>
                <w:sz w:val="18"/>
              </w:rPr>
            </w:pPr>
          </w:p>
        </w:tc>
        <w:tc>
          <w:tcPr>
            <w:tcW w:w="1621" w:type="dxa"/>
          </w:tcPr>
          <w:p w:rsidR="0023658D" w:rsidRDefault="0023658D">
            <w:pPr>
              <w:pStyle w:val="TableParagraph"/>
              <w:rPr>
                <w:sz w:val="18"/>
              </w:rPr>
            </w:pPr>
          </w:p>
        </w:tc>
        <w:tc>
          <w:tcPr>
            <w:tcW w:w="1621" w:type="dxa"/>
          </w:tcPr>
          <w:p w:rsidR="0023658D" w:rsidRDefault="0023658D">
            <w:pPr>
              <w:pStyle w:val="TableParagraph"/>
              <w:rPr>
                <w:sz w:val="18"/>
              </w:rPr>
            </w:pPr>
          </w:p>
        </w:tc>
        <w:tc>
          <w:tcPr>
            <w:tcW w:w="1619" w:type="dxa"/>
          </w:tcPr>
          <w:p w:rsidR="0023658D" w:rsidRDefault="00070BC3">
            <w:pPr>
              <w:pStyle w:val="TableParagraph"/>
              <w:spacing w:before="58"/>
              <w:ind w:left="10" w:right="10"/>
              <w:jc w:val="center"/>
              <w:rPr>
                <w:sz w:val="20"/>
              </w:rPr>
            </w:pPr>
            <w:r>
              <w:rPr>
                <w:sz w:val="20"/>
                <w:shd w:val="clear" w:color="auto" w:fill="FFFF00"/>
              </w:rPr>
              <w:t>349.300€</w:t>
            </w:r>
          </w:p>
        </w:tc>
        <w:tc>
          <w:tcPr>
            <w:tcW w:w="1621" w:type="dxa"/>
          </w:tcPr>
          <w:p w:rsidR="0023658D" w:rsidRDefault="00070BC3">
            <w:pPr>
              <w:pStyle w:val="TableParagraph"/>
              <w:spacing w:before="58"/>
              <w:ind w:left="225" w:right="224"/>
              <w:jc w:val="center"/>
              <w:rPr>
                <w:sz w:val="20"/>
              </w:rPr>
            </w:pPr>
            <w:r>
              <w:rPr>
                <w:sz w:val="20"/>
                <w:shd w:val="clear" w:color="auto" w:fill="FFFF00"/>
              </w:rPr>
              <w:t>- 273.951€</w:t>
            </w:r>
          </w:p>
        </w:tc>
      </w:tr>
      <w:tr w:rsidR="0023658D">
        <w:trPr>
          <w:trHeight w:val="342"/>
        </w:trPr>
        <w:tc>
          <w:tcPr>
            <w:tcW w:w="1090" w:type="dxa"/>
            <w:vMerge/>
            <w:tcBorders>
              <w:top w:val="nil"/>
            </w:tcBorders>
          </w:tcPr>
          <w:p w:rsidR="0023658D" w:rsidRDefault="0023658D">
            <w:pPr>
              <w:rPr>
                <w:sz w:val="2"/>
                <w:szCs w:val="2"/>
              </w:rPr>
            </w:pPr>
          </w:p>
        </w:tc>
        <w:tc>
          <w:tcPr>
            <w:tcW w:w="1619" w:type="dxa"/>
          </w:tcPr>
          <w:p w:rsidR="0023658D" w:rsidRDefault="0023658D">
            <w:pPr>
              <w:pStyle w:val="TableParagraph"/>
              <w:rPr>
                <w:sz w:val="18"/>
              </w:rPr>
            </w:pPr>
          </w:p>
        </w:tc>
        <w:tc>
          <w:tcPr>
            <w:tcW w:w="1621" w:type="dxa"/>
          </w:tcPr>
          <w:p w:rsidR="0023658D" w:rsidRDefault="0023658D">
            <w:pPr>
              <w:pStyle w:val="TableParagraph"/>
              <w:rPr>
                <w:sz w:val="18"/>
              </w:rPr>
            </w:pPr>
          </w:p>
        </w:tc>
        <w:tc>
          <w:tcPr>
            <w:tcW w:w="1621" w:type="dxa"/>
          </w:tcPr>
          <w:p w:rsidR="0023658D" w:rsidRDefault="0023658D">
            <w:pPr>
              <w:pStyle w:val="TableParagraph"/>
              <w:rPr>
                <w:sz w:val="18"/>
              </w:rPr>
            </w:pPr>
          </w:p>
        </w:tc>
        <w:tc>
          <w:tcPr>
            <w:tcW w:w="1619" w:type="dxa"/>
          </w:tcPr>
          <w:p w:rsidR="0023658D" w:rsidRDefault="0023658D">
            <w:pPr>
              <w:pStyle w:val="TableParagraph"/>
              <w:rPr>
                <w:sz w:val="18"/>
              </w:rPr>
            </w:pPr>
          </w:p>
        </w:tc>
        <w:tc>
          <w:tcPr>
            <w:tcW w:w="1621" w:type="dxa"/>
          </w:tcPr>
          <w:p w:rsidR="0023658D" w:rsidRDefault="00070BC3">
            <w:pPr>
              <w:pStyle w:val="TableParagraph"/>
              <w:spacing w:before="55"/>
              <w:ind w:left="225" w:right="224"/>
              <w:jc w:val="center"/>
              <w:rPr>
                <w:sz w:val="20"/>
              </w:rPr>
            </w:pPr>
            <w:r>
              <w:rPr>
                <w:sz w:val="20"/>
                <w:shd w:val="clear" w:color="auto" w:fill="00FFFF"/>
              </w:rPr>
              <w:t>- 97.076€</w:t>
            </w:r>
          </w:p>
        </w:tc>
      </w:tr>
      <w:tr w:rsidR="0023658D">
        <w:trPr>
          <w:trHeight w:val="345"/>
        </w:trPr>
        <w:tc>
          <w:tcPr>
            <w:tcW w:w="1090" w:type="dxa"/>
            <w:vMerge/>
            <w:tcBorders>
              <w:top w:val="nil"/>
            </w:tcBorders>
          </w:tcPr>
          <w:p w:rsidR="0023658D" w:rsidRDefault="0023658D">
            <w:pPr>
              <w:rPr>
                <w:sz w:val="2"/>
                <w:szCs w:val="2"/>
              </w:rPr>
            </w:pPr>
          </w:p>
        </w:tc>
        <w:tc>
          <w:tcPr>
            <w:tcW w:w="1619" w:type="dxa"/>
          </w:tcPr>
          <w:p w:rsidR="0023658D" w:rsidRDefault="0023658D">
            <w:pPr>
              <w:pStyle w:val="TableParagraph"/>
              <w:rPr>
                <w:sz w:val="18"/>
              </w:rPr>
            </w:pPr>
          </w:p>
        </w:tc>
        <w:tc>
          <w:tcPr>
            <w:tcW w:w="1621" w:type="dxa"/>
          </w:tcPr>
          <w:p w:rsidR="0023658D" w:rsidRDefault="0023658D">
            <w:pPr>
              <w:pStyle w:val="TableParagraph"/>
              <w:rPr>
                <w:sz w:val="18"/>
              </w:rPr>
            </w:pPr>
          </w:p>
        </w:tc>
        <w:tc>
          <w:tcPr>
            <w:tcW w:w="1621" w:type="dxa"/>
          </w:tcPr>
          <w:p w:rsidR="0023658D" w:rsidRDefault="0023658D">
            <w:pPr>
              <w:pStyle w:val="TableParagraph"/>
              <w:rPr>
                <w:sz w:val="18"/>
              </w:rPr>
            </w:pPr>
          </w:p>
        </w:tc>
        <w:tc>
          <w:tcPr>
            <w:tcW w:w="1619" w:type="dxa"/>
          </w:tcPr>
          <w:p w:rsidR="0023658D" w:rsidRDefault="00070BC3">
            <w:pPr>
              <w:pStyle w:val="TableParagraph"/>
              <w:spacing w:before="58"/>
              <w:ind w:left="10" w:right="10"/>
              <w:jc w:val="center"/>
              <w:rPr>
                <w:sz w:val="20"/>
              </w:rPr>
            </w:pPr>
            <w:r>
              <w:rPr>
                <w:sz w:val="20"/>
              </w:rPr>
              <w:t>312.400</w:t>
            </w:r>
          </w:p>
        </w:tc>
        <w:tc>
          <w:tcPr>
            <w:tcW w:w="1621" w:type="dxa"/>
          </w:tcPr>
          <w:p w:rsidR="0023658D" w:rsidRDefault="00070BC3">
            <w:pPr>
              <w:pStyle w:val="TableParagraph"/>
              <w:spacing w:before="58"/>
              <w:ind w:left="225" w:right="224"/>
              <w:jc w:val="center"/>
              <w:rPr>
                <w:sz w:val="20"/>
              </w:rPr>
            </w:pPr>
            <w:r>
              <w:rPr>
                <w:sz w:val="20"/>
              </w:rPr>
              <w:t>- 312.375</w:t>
            </w:r>
          </w:p>
        </w:tc>
      </w:tr>
      <w:tr w:rsidR="0023658D">
        <w:trPr>
          <w:trHeight w:val="343"/>
        </w:trPr>
        <w:tc>
          <w:tcPr>
            <w:tcW w:w="1090" w:type="dxa"/>
          </w:tcPr>
          <w:p w:rsidR="0023658D" w:rsidRDefault="00070BC3">
            <w:pPr>
              <w:pStyle w:val="TableParagraph"/>
              <w:spacing w:before="56"/>
              <w:ind w:left="60" w:right="49"/>
              <w:jc w:val="center"/>
              <w:rPr>
                <w:sz w:val="20"/>
              </w:rPr>
            </w:pPr>
            <w:r>
              <w:rPr>
                <w:sz w:val="20"/>
              </w:rPr>
              <w:t>31.08.2006</w:t>
            </w:r>
          </w:p>
        </w:tc>
        <w:tc>
          <w:tcPr>
            <w:tcW w:w="1619" w:type="dxa"/>
          </w:tcPr>
          <w:p w:rsidR="0023658D" w:rsidRDefault="0023658D">
            <w:pPr>
              <w:pStyle w:val="TableParagraph"/>
              <w:rPr>
                <w:sz w:val="18"/>
              </w:rPr>
            </w:pPr>
          </w:p>
        </w:tc>
        <w:tc>
          <w:tcPr>
            <w:tcW w:w="1621" w:type="dxa"/>
          </w:tcPr>
          <w:p w:rsidR="0023658D" w:rsidRDefault="0023658D">
            <w:pPr>
              <w:pStyle w:val="TableParagraph"/>
              <w:rPr>
                <w:sz w:val="18"/>
              </w:rPr>
            </w:pPr>
          </w:p>
        </w:tc>
        <w:tc>
          <w:tcPr>
            <w:tcW w:w="1621" w:type="dxa"/>
          </w:tcPr>
          <w:p w:rsidR="0023658D" w:rsidRDefault="0023658D">
            <w:pPr>
              <w:pStyle w:val="TableParagraph"/>
              <w:rPr>
                <w:sz w:val="18"/>
              </w:rPr>
            </w:pPr>
          </w:p>
        </w:tc>
        <w:tc>
          <w:tcPr>
            <w:tcW w:w="1619" w:type="dxa"/>
          </w:tcPr>
          <w:p w:rsidR="0023658D" w:rsidRDefault="0023658D">
            <w:pPr>
              <w:pStyle w:val="TableParagraph"/>
              <w:rPr>
                <w:sz w:val="18"/>
              </w:rPr>
            </w:pPr>
          </w:p>
        </w:tc>
        <w:tc>
          <w:tcPr>
            <w:tcW w:w="1621" w:type="dxa"/>
          </w:tcPr>
          <w:p w:rsidR="0023658D" w:rsidRDefault="00070BC3">
            <w:pPr>
              <w:pStyle w:val="TableParagraph"/>
              <w:spacing w:before="56"/>
              <w:ind w:left="225" w:right="224"/>
              <w:jc w:val="center"/>
              <w:rPr>
                <w:sz w:val="20"/>
              </w:rPr>
            </w:pPr>
            <w:r>
              <w:rPr>
                <w:sz w:val="20"/>
                <w:shd w:val="clear" w:color="auto" w:fill="00FFFF"/>
              </w:rPr>
              <w:t>24.184</w:t>
            </w:r>
          </w:p>
        </w:tc>
      </w:tr>
    </w:tbl>
    <w:p w:rsidR="0023658D" w:rsidRDefault="0023658D">
      <w:pPr>
        <w:jc w:val="center"/>
        <w:rPr>
          <w:sz w:val="20"/>
        </w:rPr>
        <w:sectPr w:rsidR="0023658D">
          <w:pgSz w:w="11910" w:h="16840"/>
          <w:pgMar w:top="1400" w:right="1160" w:bottom="760" w:left="1140" w:header="0" w:footer="572" w:gutter="0"/>
          <w:cols w:space="720"/>
        </w:sectPr>
      </w:pPr>
    </w:p>
    <w:tbl>
      <w:tblPr>
        <w:tblW w:w="0" w:type="auto"/>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90"/>
        <w:gridCol w:w="1619"/>
        <w:gridCol w:w="1621"/>
        <w:gridCol w:w="1621"/>
        <w:gridCol w:w="1619"/>
        <w:gridCol w:w="1621"/>
      </w:tblGrid>
      <w:tr w:rsidR="0023658D">
        <w:trPr>
          <w:trHeight w:val="343"/>
        </w:trPr>
        <w:tc>
          <w:tcPr>
            <w:tcW w:w="1090" w:type="dxa"/>
            <w:vMerge w:val="restart"/>
          </w:tcPr>
          <w:p w:rsidR="0023658D" w:rsidRDefault="0023658D">
            <w:pPr>
              <w:pStyle w:val="TableParagraph"/>
              <w:spacing w:before="3"/>
              <w:rPr>
                <w:b/>
                <w:sz w:val="20"/>
              </w:rPr>
            </w:pPr>
          </w:p>
          <w:p w:rsidR="0023658D" w:rsidRDefault="00070BC3">
            <w:pPr>
              <w:pStyle w:val="TableParagraph"/>
              <w:ind w:left="146"/>
              <w:rPr>
                <w:sz w:val="20"/>
              </w:rPr>
            </w:pPr>
            <w:r>
              <w:rPr>
                <w:sz w:val="20"/>
              </w:rPr>
              <w:t>6.09.2006</w:t>
            </w:r>
          </w:p>
        </w:tc>
        <w:tc>
          <w:tcPr>
            <w:tcW w:w="1619" w:type="dxa"/>
          </w:tcPr>
          <w:p w:rsidR="0023658D" w:rsidRDefault="0023658D">
            <w:pPr>
              <w:pStyle w:val="TableParagraph"/>
              <w:rPr>
                <w:sz w:val="18"/>
              </w:rPr>
            </w:pPr>
          </w:p>
        </w:tc>
        <w:tc>
          <w:tcPr>
            <w:tcW w:w="1621" w:type="dxa"/>
          </w:tcPr>
          <w:p w:rsidR="0023658D" w:rsidRDefault="0023658D">
            <w:pPr>
              <w:pStyle w:val="TableParagraph"/>
              <w:rPr>
                <w:sz w:val="18"/>
              </w:rPr>
            </w:pPr>
          </w:p>
        </w:tc>
        <w:tc>
          <w:tcPr>
            <w:tcW w:w="1621" w:type="dxa"/>
          </w:tcPr>
          <w:p w:rsidR="0023658D" w:rsidRDefault="0023658D">
            <w:pPr>
              <w:pStyle w:val="TableParagraph"/>
              <w:rPr>
                <w:sz w:val="18"/>
              </w:rPr>
            </w:pPr>
          </w:p>
        </w:tc>
        <w:tc>
          <w:tcPr>
            <w:tcW w:w="1619" w:type="dxa"/>
          </w:tcPr>
          <w:p w:rsidR="0023658D" w:rsidRDefault="0023658D">
            <w:pPr>
              <w:pStyle w:val="TableParagraph"/>
              <w:rPr>
                <w:sz w:val="18"/>
              </w:rPr>
            </w:pPr>
          </w:p>
        </w:tc>
        <w:tc>
          <w:tcPr>
            <w:tcW w:w="1621" w:type="dxa"/>
          </w:tcPr>
          <w:p w:rsidR="0023658D" w:rsidRDefault="00070BC3">
            <w:pPr>
              <w:pStyle w:val="TableParagraph"/>
              <w:spacing w:before="58"/>
              <w:ind w:left="225" w:right="224"/>
              <w:jc w:val="center"/>
              <w:rPr>
                <w:sz w:val="20"/>
              </w:rPr>
            </w:pPr>
            <w:r>
              <w:rPr>
                <w:sz w:val="20"/>
                <w:shd w:val="clear" w:color="auto" w:fill="00FFFF"/>
              </w:rPr>
              <w:t>14.673</w:t>
            </w:r>
          </w:p>
        </w:tc>
      </w:tr>
      <w:tr w:rsidR="0023658D">
        <w:trPr>
          <w:trHeight w:val="345"/>
        </w:trPr>
        <w:tc>
          <w:tcPr>
            <w:tcW w:w="1090" w:type="dxa"/>
            <w:vMerge/>
            <w:tcBorders>
              <w:top w:val="nil"/>
            </w:tcBorders>
          </w:tcPr>
          <w:p w:rsidR="0023658D" w:rsidRDefault="0023658D">
            <w:pPr>
              <w:rPr>
                <w:sz w:val="2"/>
                <w:szCs w:val="2"/>
              </w:rPr>
            </w:pPr>
          </w:p>
        </w:tc>
        <w:tc>
          <w:tcPr>
            <w:tcW w:w="1619" w:type="dxa"/>
          </w:tcPr>
          <w:p w:rsidR="0023658D" w:rsidRDefault="0023658D">
            <w:pPr>
              <w:pStyle w:val="TableParagraph"/>
              <w:rPr>
                <w:sz w:val="18"/>
              </w:rPr>
            </w:pPr>
          </w:p>
        </w:tc>
        <w:tc>
          <w:tcPr>
            <w:tcW w:w="1621" w:type="dxa"/>
          </w:tcPr>
          <w:p w:rsidR="0023658D" w:rsidRDefault="0023658D">
            <w:pPr>
              <w:pStyle w:val="TableParagraph"/>
              <w:rPr>
                <w:sz w:val="18"/>
              </w:rPr>
            </w:pPr>
          </w:p>
        </w:tc>
        <w:tc>
          <w:tcPr>
            <w:tcW w:w="1621" w:type="dxa"/>
          </w:tcPr>
          <w:p w:rsidR="0023658D" w:rsidRDefault="0023658D">
            <w:pPr>
              <w:pStyle w:val="TableParagraph"/>
              <w:rPr>
                <w:sz w:val="18"/>
              </w:rPr>
            </w:pPr>
          </w:p>
        </w:tc>
        <w:tc>
          <w:tcPr>
            <w:tcW w:w="1619" w:type="dxa"/>
          </w:tcPr>
          <w:p w:rsidR="0023658D" w:rsidRDefault="0023658D">
            <w:pPr>
              <w:pStyle w:val="TableParagraph"/>
              <w:rPr>
                <w:sz w:val="18"/>
              </w:rPr>
            </w:pPr>
          </w:p>
        </w:tc>
        <w:tc>
          <w:tcPr>
            <w:tcW w:w="1621" w:type="dxa"/>
          </w:tcPr>
          <w:p w:rsidR="0023658D" w:rsidRDefault="00070BC3">
            <w:pPr>
              <w:pStyle w:val="TableParagraph"/>
              <w:spacing w:before="58"/>
              <w:ind w:left="225" w:right="224"/>
              <w:jc w:val="center"/>
              <w:rPr>
                <w:sz w:val="20"/>
              </w:rPr>
            </w:pPr>
            <w:r>
              <w:rPr>
                <w:sz w:val="20"/>
                <w:shd w:val="clear" w:color="auto" w:fill="00FFFF"/>
              </w:rPr>
              <w:t>22.402€</w:t>
            </w:r>
          </w:p>
        </w:tc>
      </w:tr>
      <w:tr w:rsidR="0023658D">
        <w:trPr>
          <w:trHeight w:val="342"/>
        </w:trPr>
        <w:tc>
          <w:tcPr>
            <w:tcW w:w="1090" w:type="dxa"/>
          </w:tcPr>
          <w:p w:rsidR="0023658D" w:rsidRDefault="00070BC3">
            <w:pPr>
              <w:pStyle w:val="TableParagraph"/>
              <w:spacing w:before="58"/>
              <w:ind w:left="60" w:right="49"/>
              <w:jc w:val="center"/>
              <w:rPr>
                <w:sz w:val="20"/>
              </w:rPr>
            </w:pPr>
            <w:r>
              <w:rPr>
                <w:sz w:val="20"/>
              </w:rPr>
              <w:t>15.09.2006</w:t>
            </w:r>
          </w:p>
        </w:tc>
        <w:tc>
          <w:tcPr>
            <w:tcW w:w="1619" w:type="dxa"/>
          </w:tcPr>
          <w:p w:rsidR="0023658D" w:rsidRDefault="0023658D">
            <w:pPr>
              <w:pStyle w:val="TableParagraph"/>
              <w:rPr>
                <w:sz w:val="18"/>
              </w:rPr>
            </w:pPr>
          </w:p>
        </w:tc>
        <w:tc>
          <w:tcPr>
            <w:tcW w:w="1621" w:type="dxa"/>
          </w:tcPr>
          <w:p w:rsidR="0023658D" w:rsidRDefault="0023658D">
            <w:pPr>
              <w:pStyle w:val="TableParagraph"/>
              <w:rPr>
                <w:sz w:val="18"/>
              </w:rPr>
            </w:pPr>
          </w:p>
        </w:tc>
        <w:tc>
          <w:tcPr>
            <w:tcW w:w="1621" w:type="dxa"/>
          </w:tcPr>
          <w:p w:rsidR="0023658D" w:rsidRDefault="0023658D">
            <w:pPr>
              <w:pStyle w:val="TableParagraph"/>
              <w:rPr>
                <w:sz w:val="18"/>
              </w:rPr>
            </w:pPr>
          </w:p>
        </w:tc>
        <w:tc>
          <w:tcPr>
            <w:tcW w:w="1619" w:type="dxa"/>
          </w:tcPr>
          <w:p w:rsidR="0023658D" w:rsidRDefault="00070BC3">
            <w:pPr>
              <w:pStyle w:val="TableParagraph"/>
              <w:spacing w:before="58"/>
              <w:ind w:left="10" w:right="10"/>
              <w:jc w:val="center"/>
              <w:rPr>
                <w:sz w:val="20"/>
              </w:rPr>
            </w:pPr>
            <w:r>
              <w:rPr>
                <w:sz w:val="20"/>
                <w:shd w:val="clear" w:color="auto" w:fill="FFFF00"/>
              </w:rPr>
              <w:t>2.653.600€</w:t>
            </w:r>
          </w:p>
        </w:tc>
        <w:tc>
          <w:tcPr>
            <w:tcW w:w="1621" w:type="dxa"/>
          </w:tcPr>
          <w:p w:rsidR="0023658D" w:rsidRDefault="00070BC3">
            <w:pPr>
              <w:pStyle w:val="TableParagraph"/>
              <w:spacing w:before="58"/>
              <w:ind w:left="225" w:right="224"/>
              <w:jc w:val="center"/>
              <w:rPr>
                <w:sz w:val="20"/>
              </w:rPr>
            </w:pPr>
            <w:r>
              <w:rPr>
                <w:sz w:val="20"/>
                <w:shd w:val="clear" w:color="auto" w:fill="FFFF00"/>
              </w:rPr>
              <w:t>- 2.676.000€</w:t>
            </w:r>
          </w:p>
        </w:tc>
      </w:tr>
      <w:tr w:rsidR="0023658D">
        <w:trPr>
          <w:trHeight w:val="345"/>
        </w:trPr>
        <w:tc>
          <w:tcPr>
            <w:tcW w:w="1090" w:type="dxa"/>
          </w:tcPr>
          <w:p w:rsidR="0023658D" w:rsidRDefault="00070BC3">
            <w:pPr>
              <w:pStyle w:val="TableParagraph"/>
              <w:spacing w:before="58"/>
              <w:ind w:left="60" w:right="49"/>
              <w:jc w:val="center"/>
              <w:rPr>
                <w:sz w:val="20"/>
              </w:rPr>
            </w:pPr>
            <w:r>
              <w:rPr>
                <w:sz w:val="20"/>
              </w:rPr>
              <w:t>5.10.2006</w:t>
            </w:r>
          </w:p>
        </w:tc>
        <w:tc>
          <w:tcPr>
            <w:tcW w:w="1619" w:type="dxa"/>
          </w:tcPr>
          <w:p w:rsidR="0023658D" w:rsidRDefault="00070BC3">
            <w:pPr>
              <w:pStyle w:val="TableParagraph"/>
              <w:spacing w:before="58"/>
              <w:ind w:left="10" w:right="1"/>
              <w:jc w:val="center"/>
              <w:rPr>
                <w:sz w:val="20"/>
              </w:rPr>
            </w:pPr>
            <w:r>
              <w:rPr>
                <w:sz w:val="20"/>
                <w:shd w:val="clear" w:color="auto" w:fill="FFFF00"/>
              </w:rPr>
              <w:t>8.675.135€</w:t>
            </w:r>
          </w:p>
        </w:tc>
        <w:tc>
          <w:tcPr>
            <w:tcW w:w="1621" w:type="dxa"/>
          </w:tcPr>
          <w:p w:rsidR="0023658D" w:rsidRDefault="0023658D">
            <w:pPr>
              <w:pStyle w:val="TableParagraph"/>
              <w:rPr>
                <w:sz w:val="18"/>
              </w:rPr>
            </w:pPr>
          </w:p>
        </w:tc>
        <w:tc>
          <w:tcPr>
            <w:tcW w:w="1621" w:type="dxa"/>
          </w:tcPr>
          <w:p w:rsidR="0023658D" w:rsidRDefault="0023658D">
            <w:pPr>
              <w:pStyle w:val="TableParagraph"/>
              <w:rPr>
                <w:sz w:val="18"/>
              </w:rPr>
            </w:pPr>
          </w:p>
        </w:tc>
        <w:tc>
          <w:tcPr>
            <w:tcW w:w="1619" w:type="dxa"/>
          </w:tcPr>
          <w:p w:rsidR="0023658D" w:rsidRDefault="0023658D">
            <w:pPr>
              <w:pStyle w:val="TableParagraph"/>
              <w:rPr>
                <w:sz w:val="18"/>
              </w:rPr>
            </w:pPr>
          </w:p>
        </w:tc>
        <w:tc>
          <w:tcPr>
            <w:tcW w:w="1621" w:type="dxa"/>
          </w:tcPr>
          <w:p w:rsidR="0023658D" w:rsidRDefault="0023658D">
            <w:pPr>
              <w:pStyle w:val="TableParagraph"/>
              <w:rPr>
                <w:sz w:val="18"/>
              </w:rPr>
            </w:pPr>
          </w:p>
        </w:tc>
      </w:tr>
      <w:tr w:rsidR="0023658D">
        <w:trPr>
          <w:trHeight w:val="342"/>
        </w:trPr>
        <w:tc>
          <w:tcPr>
            <w:tcW w:w="1090" w:type="dxa"/>
          </w:tcPr>
          <w:p w:rsidR="0023658D" w:rsidRDefault="00070BC3">
            <w:pPr>
              <w:pStyle w:val="TableParagraph"/>
              <w:spacing w:before="58"/>
              <w:ind w:left="60" w:right="49"/>
              <w:jc w:val="center"/>
              <w:rPr>
                <w:sz w:val="20"/>
              </w:rPr>
            </w:pPr>
            <w:r>
              <w:rPr>
                <w:sz w:val="20"/>
              </w:rPr>
              <w:t>9.10.2006</w:t>
            </w:r>
          </w:p>
        </w:tc>
        <w:tc>
          <w:tcPr>
            <w:tcW w:w="1619" w:type="dxa"/>
          </w:tcPr>
          <w:p w:rsidR="0023658D" w:rsidRDefault="0023658D">
            <w:pPr>
              <w:pStyle w:val="TableParagraph"/>
              <w:rPr>
                <w:sz w:val="18"/>
              </w:rPr>
            </w:pPr>
          </w:p>
        </w:tc>
        <w:tc>
          <w:tcPr>
            <w:tcW w:w="1621" w:type="dxa"/>
          </w:tcPr>
          <w:p w:rsidR="0023658D" w:rsidRDefault="00070BC3">
            <w:pPr>
              <w:pStyle w:val="TableParagraph"/>
              <w:spacing w:before="58"/>
              <w:ind w:left="227" w:right="221"/>
              <w:jc w:val="center"/>
              <w:rPr>
                <w:sz w:val="20"/>
              </w:rPr>
            </w:pPr>
            <w:r>
              <w:rPr>
                <w:sz w:val="20"/>
                <w:shd w:val="clear" w:color="auto" w:fill="FFFF00"/>
              </w:rPr>
              <w:t>- 675.400€</w:t>
            </w:r>
          </w:p>
        </w:tc>
        <w:tc>
          <w:tcPr>
            <w:tcW w:w="1621" w:type="dxa"/>
          </w:tcPr>
          <w:p w:rsidR="0023658D" w:rsidRDefault="0023658D">
            <w:pPr>
              <w:pStyle w:val="TableParagraph"/>
              <w:rPr>
                <w:sz w:val="18"/>
              </w:rPr>
            </w:pPr>
          </w:p>
        </w:tc>
        <w:tc>
          <w:tcPr>
            <w:tcW w:w="1619" w:type="dxa"/>
          </w:tcPr>
          <w:p w:rsidR="0023658D" w:rsidRDefault="00070BC3">
            <w:pPr>
              <w:pStyle w:val="TableParagraph"/>
              <w:spacing w:before="58"/>
              <w:ind w:left="10" w:right="10"/>
              <w:jc w:val="center"/>
              <w:rPr>
                <w:sz w:val="20"/>
              </w:rPr>
            </w:pPr>
            <w:r>
              <w:rPr>
                <w:sz w:val="20"/>
                <w:shd w:val="clear" w:color="auto" w:fill="FFFF00"/>
              </w:rPr>
              <w:t>- 675.400€</w:t>
            </w:r>
          </w:p>
        </w:tc>
        <w:tc>
          <w:tcPr>
            <w:tcW w:w="1621" w:type="dxa"/>
          </w:tcPr>
          <w:p w:rsidR="0023658D" w:rsidRDefault="0023658D">
            <w:pPr>
              <w:pStyle w:val="TableParagraph"/>
              <w:rPr>
                <w:sz w:val="18"/>
              </w:rPr>
            </w:pPr>
          </w:p>
        </w:tc>
      </w:tr>
      <w:tr w:rsidR="0023658D">
        <w:trPr>
          <w:trHeight w:val="345"/>
        </w:trPr>
        <w:tc>
          <w:tcPr>
            <w:tcW w:w="1090" w:type="dxa"/>
          </w:tcPr>
          <w:p w:rsidR="0023658D" w:rsidRDefault="00070BC3">
            <w:pPr>
              <w:pStyle w:val="TableParagraph"/>
              <w:spacing w:before="58"/>
              <w:ind w:left="60" w:right="49"/>
              <w:jc w:val="center"/>
              <w:rPr>
                <w:sz w:val="20"/>
              </w:rPr>
            </w:pPr>
            <w:r>
              <w:rPr>
                <w:sz w:val="20"/>
              </w:rPr>
              <w:t>12.10.2006</w:t>
            </w:r>
          </w:p>
        </w:tc>
        <w:tc>
          <w:tcPr>
            <w:tcW w:w="1619" w:type="dxa"/>
          </w:tcPr>
          <w:p w:rsidR="0023658D" w:rsidRDefault="0023658D">
            <w:pPr>
              <w:pStyle w:val="TableParagraph"/>
              <w:rPr>
                <w:sz w:val="18"/>
              </w:rPr>
            </w:pPr>
          </w:p>
        </w:tc>
        <w:tc>
          <w:tcPr>
            <w:tcW w:w="1621" w:type="dxa"/>
          </w:tcPr>
          <w:p w:rsidR="0023658D" w:rsidRDefault="0023658D">
            <w:pPr>
              <w:pStyle w:val="TableParagraph"/>
              <w:rPr>
                <w:sz w:val="18"/>
              </w:rPr>
            </w:pPr>
          </w:p>
        </w:tc>
        <w:tc>
          <w:tcPr>
            <w:tcW w:w="1621" w:type="dxa"/>
          </w:tcPr>
          <w:p w:rsidR="0023658D" w:rsidRDefault="0023658D">
            <w:pPr>
              <w:pStyle w:val="TableParagraph"/>
              <w:rPr>
                <w:sz w:val="18"/>
              </w:rPr>
            </w:pPr>
          </w:p>
        </w:tc>
        <w:tc>
          <w:tcPr>
            <w:tcW w:w="1619" w:type="dxa"/>
          </w:tcPr>
          <w:p w:rsidR="0023658D" w:rsidRDefault="0023658D">
            <w:pPr>
              <w:pStyle w:val="TableParagraph"/>
              <w:rPr>
                <w:sz w:val="18"/>
              </w:rPr>
            </w:pPr>
          </w:p>
        </w:tc>
        <w:tc>
          <w:tcPr>
            <w:tcW w:w="1621" w:type="dxa"/>
          </w:tcPr>
          <w:p w:rsidR="0023658D" w:rsidRDefault="00070BC3">
            <w:pPr>
              <w:pStyle w:val="TableParagraph"/>
              <w:spacing w:before="58"/>
              <w:ind w:left="224" w:right="224"/>
              <w:jc w:val="center"/>
              <w:rPr>
                <w:sz w:val="20"/>
              </w:rPr>
            </w:pPr>
            <w:r>
              <w:rPr>
                <w:sz w:val="20"/>
                <w:shd w:val="clear" w:color="auto" w:fill="00FFFF"/>
              </w:rPr>
              <w:t>8.613</w:t>
            </w:r>
          </w:p>
        </w:tc>
      </w:tr>
      <w:tr w:rsidR="0023658D">
        <w:trPr>
          <w:trHeight w:val="342"/>
        </w:trPr>
        <w:tc>
          <w:tcPr>
            <w:tcW w:w="1090" w:type="dxa"/>
          </w:tcPr>
          <w:p w:rsidR="0023658D" w:rsidRDefault="00070BC3">
            <w:pPr>
              <w:pStyle w:val="TableParagraph"/>
              <w:spacing w:before="58"/>
              <w:ind w:left="60" w:right="49"/>
              <w:jc w:val="center"/>
              <w:rPr>
                <w:sz w:val="20"/>
              </w:rPr>
            </w:pPr>
            <w:r>
              <w:rPr>
                <w:sz w:val="20"/>
              </w:rPr>
              <w:t>16.10.2006</w:t>
            </w:r>
          </w:p>
        </w:tc>
        <w:tc>
          <w:tcPr>
            <w:tcW w:w="1619" w:type="dxa"/>
          </w:tcPr>
          <w:p w:rsidR="0023658D" w:rsidRDefault="0023658D">
            <w:pPr>
              <w:pStyle w:val="TableParagraph"/>
              <w:rPr>
                <w:sz w:val="18"/>
              </w:rPr>
            </w:pPr>
          </w:p>
        </w:tc>
        <w:tc>
          <w:tcPr>
            <w:tcW w:w="1621" w:type="dxa"/>
          </w:tcPr>
          <w:p w:rsidR="0023658D" w:rsidRDefault="00070BC3">
            <w:pPr>
              <w:pStyle w:val="TableParagraph"/>
              <w:spacing w:before="58"/>
              <w:ind w:left="227" w:right="224"/>
              <w:jc w:val="center"/>
              <w:rPr>
                <w:sz w:val="20"/>
              </w:rPr>
            </w:pPr>
            <w:r>
              <w:rPr>
                <w:sz w:val="20"/>
                <w:shd w:val="clear" w:color="auto" w:fill="FFFF00"/>
              </w:rPr>
              <w:t>- 4.000.000€</w:t>
            </w:r>
          </w:p>
        </w:tc>
        <w:tc>
          <w:tcPr>
            <w:tcW w:w="1621" w:type="dxa"/>
          </w:tcPr>
          <w:p w:rsidR="0023658D" w:rsidRDefault="0023658D">
            <w:pPr>
              <w:pStyle w:val="TableParagraph"/>
              <w:rPr>
                <w:sz w:val="18"/>
              </w:rPr>
            </w:pPr>
          </w:p>
        </w:tc>
        <w:tc>
          <w:tcPr>
            <w:tcW w:w="1619" w:type="dxa"/>
          </w:tcPr>
          <w:p w:rsidR="0023658D" w:rsidRDefault="00070BC3">
            <w:pPr>
              <w:pStyle w:val="TableParagraph"/>
              <w:spacing w:before="58"/>
              <w:ind w:left="10" w:right="10"/>
              <w:jc w:val="center"/>
              <w:rPr>
                <w:sz w:val="20"/>
              </w:rPr>
            </w:pPr>
            <w:r>
              <w:rPr>
                <w:sz w:val="20"/>
                <w:shd w:val="clear" w:color="auto" w:fill="FFFF00"/>
              </w:rPr>
              <w:t>- 3.855.800€</w:t>
            </w:r>
          </w:p>
        </w:tc>
        <w:tc>
          <w:tcPr>
            <w:tcW w:w="1621" w:type="dxa"/>
          </w:tcPr>
          <w:p w:rsidR="0023658D" w:rsidRDefault="00070BC3">
            <w:pPr>
              <w:pStyle w:val="TableParagraph"/>
              <w:spacing w:before="58"/>
              <w:ind w:left="226" w:right="224"/>
              <w:jc w:val="center"/>
              <w:rPr>
                <w:sz w:val="20"/>
              </w:rPr>
            </w:pPr>
            <w:r>
              <w:rPr>
                <w:sz w:val="20"/>
                <w:shd w:val="clear" w:color="auto" w:fill="FFFF00"/>
              </w:rPr>
              <w:t>- 144.108€</w:t>
            </w:r>
          </w:p>
        </w:tc>
      </w:tr>
      <w:tr w:rsidR="0023658D">
        <w:trPr>
          <w:trHeight w:val="345"/>
        </w:trPr>
        <w:tc>
          <w:tcPr>
            <w:tcW w:w="1090" w:type="dxa"/>
          </w:tcPr>
          <w:p w:rsidR="0023658D" w:rsidRDefault="00070BC3">
            <w:pPr>
              <w:pStyle w:val="TableParagraph"/>
              <w:spacing w:before="58"/>
              <w:ind w:left="60" w:right="49"/>
              <w:jc w:val="center"/>
              <w:rPr>
                <w:sz w:val="20"/>
              </w:rPr>
            </w:pPr>
            <w:r>
              <w:rPr>
                <w:sz w:val="20"/>
              </w:rPr>
              <w:t>27.10.2006</w:t>
            </w:r>
          </w:p>
        </w:tc>
        <w:tc>
          <w:tcPr>
            <w:tcW w:w="1619" w:type="dxa"/>
          </w:tcPr>
          <w:p w:rsidR="0023658D" w:rsidRDefault="0023658D">
            <w:pPr>
              <w:pStyle w:val="TableParagraph"/>
              <w:rPr>
                <w:sz w:val="18"/>
              </w:rPr>
            </w:pPr>
          </w:p>
        </w:tc>
        <w:tc>
          <w:tcPr>
            <w:tcW w:w="1621" w:type="dxa"/>
          </w:tcPr>
          <w:p w:rsidR="0023658D" w:rsidRDefault="00070BC3">
            <w:pPr>
              <w:pStyle w:val="TableParagraph"/>
              <w:spacing w:before="58"/>
              <w:ind w:left="227" w:right="224"/>
              <w:jc w:val="center"/>
              <w:rPr>
                <w:sz w:val="20"/>
              </w:rPr>
            </w:pPr>
            <w:r>
              <w:rPr>
                <w:sz w:val="20"/>
                <w:shd w:val="clear" w:color="auto" w:fill="FFFF00"/>
              </w:rPr>
              <w:t>- 1.000.000€</w:t>
            </w:r>
          </w:p>
        </w:tc>
        <w:tc>
          <w:tcPr>
            <w:tcW w:w="1621" w:type="dxa"/>
          </w:tcPr>
          <w:p w:rsidR="0023658D" w:rsidRDefault="0023658D">
            <w:pPr>
              <w:pStyle w:val="TableParagraph"/>
              <w:rPr>
                <w:sz w:val="18"/>
              </w:rPr>
            </w:pPr>
          </w:p>
        </w:tc>
        <w:tc>
          <w:tcPr>
            <w:tcW w:w="1619" w:type="dxa"/>
          </w:tcPr>
          <w:p w:rsidR="0023658D" w:rsidRDefault="00070BC3">
            <w:pPr>
              <w:pStyle w:val="TableParagraph"/>
              <w:spacing w:before="58"/>
              <w:ind w:left="10" w:right="10"/>
              <w:jc w:val="center"/>
              <w:rPr>
                <w:sz w:val="20"/>
              </w:rPr>
            </w:pPr>
            <w:r>
              <w:rPr>
                <w:sz w:val="20"/>
                <w:shd w:val="clear" w:color="auto" w:fill="FFFF00"/>
              </w:rPr>
              <w:t>- 1.000.000€</w:t>
            </w:r>
          </w:p>
        </w:tc>
        <w:tc>
          <w:tcPr>
            <w:tcW w:w="1621" w:type="dxa"/>
          </w:tcPr>
          <w:p w:rsidR="0023658D" w:rsidRDefault="0023658D">
            <w:pPr>
              <w:pStyle w:val="TableParagraph"/>
              <w:rPr>
                <w:sz w:val="18"/>
              </w:rPr>
            </w:pPr>
          </w:p>
        </w:tc>
      </w:tr>
      <w:tr w:rsidR="0023658D">
        <w:trPr>
          <w:trHeight w:val="342"/>
        </w:trPr>
        <w:tc>
          <w:tcPr>
            <w:tcW w:w="1090" w:type="dxa"/>
          </w:tcPr>
          <w:p w:rsidR="0023658D" w:rsidRDefault="00070BC3">
            <w:pPr>
              <w:pStyle w:val="TableParagraph"/>
              <w:spacing w:before="58"/>
              <w:ind w:left="60" w:right="49"/>
              <w:jc w:val="center"/>
              <w:rPr>
                <w:sz w:val="20"/>
              </w:rPr>
            </w:pPr>
            <w:r>
              <w:rPr>
                <w:sz w:val="20"/>
              </w:rPr>
              <w:t>9.11.2006</w:t>
            </w:r>
          </w:p>
        </w:tc>
        <w:tc>
          <w:tcPr>
            <w:tcW w:w="1619" w:type="dxa"/>
          </w:tcPr>
          <w:p w:rsidR="0023658D" w:rsidRDefault="0023658D">
            <w:pPr>
              <w:pStyle w:val="TableParagraph"/>
              <w:rPr>
                <w:sz w:val="18"/>
              </w:rPr>
            </w:pPr>
          </w:p>
        </w:tc>
        <w:tc>
          <w:tcPr>
            <w:tcW w:w="1621" w:type="dxa"/>
          </w:tcPr>
          <w:p w:rsidR="0023658D" w:rsidRDefault="0023658D">
            <w:pPr>
              <w:pStyle w:val="TableParagraph"/>
              <w:rPr>
                <w:sz w:val="18"/>
              </w:rPr>
            </w:pPr>
          </w:p>
        </w:tc>
        <w:tc>
          <w:tcPr>
            <w:tcW w:w="1621" w:type="dxa"/>
          </w:tcPr>
          <w:p w:rsidR="0023658D" w:rsidRDefault="0023658D">
            <w:pPr>
              <w:pStyle w:val="TableParagraph"/>
              <w:rPr>
                <w:sz w:val="18"/>
              </w:rPr>
            </w:pPr>
          </w:p>
        </w:tc>
        <w:tc>
          <w:tcPr>
            <w:tcW w:w="1619" w:type="dxa"/>
          </w:tcPr>
          <w:p w:rsidR="0023658D" w:rsidRDefault="00070BC3">
            <w:pPr>
              <w:pStyle w:val="TableParagraph"/>
              <w:spacing w:before="58"/>
              <w:ind w:left="10" w:right="10"/>
              <w:jc w:val="center"/>
              <w:rPr>
                <w:sz w:val="20"/>
              </w:rPr>
            </w:pPr>
            <w:r>
              <w:rPr>
                <w:sz w:val="20"/>
                <w:shd w:val="clear" w:color="auto" w:fill="FFFF00"/>
              </w:rPr>
              <w:t>13.400€</w:t>
            </w:r>
          </w:p>
        </w:tc>
        <w:tc>
          <w:tcPr>
            <w:tcW w:w="1621" w:type="dxa"/>
          </w:tcPr>
          <w:p w:rsidR="0023658D" w:rsidRDefault="00070BC3">
            <w:pPr>
              <w:pStyle w:val="TableParagraph"/>
              <w:spacing w:before="58"/>
              <w:ind w:left="225" w:right="224"/>
              <w:jc w:val="center"/>
              <w:rPr>
                <w:sz w:val="20"/>
              </w:rPr>
            </w:pPr>
            <w:r>
              <w:rPr>
                <w:sz w:val="20"/>
                <w:shd w:val="clear" w:color="auto" w:fill="FFFF00"/>
              </w:rPr>
              <w:t>- 13.300€</w:t>
            </w:r>
          </w:p>
        </w:tc>
      </w:tr>
      <w:tr w:rsidR="0023658D">
        <w:trPr>
          <w:trHeight w:val="345"/>
        </w:trPr>
        <w:tc>
          <w:tcPr>
            <w:tcW w:w="1090" w:type="dxa"/>
          </w:tcPr>
          <w:p w:rsidR="0023658D" w:rsidRDefault="00070BC3">
            <w:pPr>
              <w:pStyle w:val="TableParagraph"/>
              <w:spacing w:before="58"/>
              <w:ind w:left="60" w:right="49"/>
              <w:jc w:val="center"/>
              <w:rPr>
                <w:sz w:val="20"/>
              </w:rPr>
            </w:pPr>
            <w:r>
              <w:rPr>
                <w:sz w:val="20"/>
              </w:rPr>
              <w:t>10.11.2006</w:t>
            </w:r>
          </w:p>
        </w:tc>
        <w:tc>
          <w:tcPr>
            <w:tcW w:w="1619" w:type="dxa"/>
          </w:tcPr>
          <w:p w:rsidR="0023658D" w:rsidRDefault="0023658D">
            <w:pPr>
              <w:pStyle w:val="TableParagraph"/>
              <w:rPr>
                <w:sz w:val="18"/>
              </w:rPr>
            </w:pPr>
          </w:p>
        </w:tc>
        <w:tc>
          <w:tcPr>
            <w:tcW w:w="1621" w:type="dxa"/>
          </w:tcPr>
          <w:p w:rsidR="0023658D" w:rsidRDefault="00070BC3">
            <w:pPr>
              <w:pStyle w:val="TableParagraph"/>
              <w:spacing w:before="58"/>
              <w:ind w:left="227" w:right="224"/>
              <w:jc w:val="center"/>
              <w:rPr>
                <w:sz w:val="20"/>
              </w:rPr>
            </w:pPr>
            <w:r>
              <w:rPr>
                <w:sz w:val="20"/>
                <w:shd w:val="clear" w:color="auto" w:fill="FFFF00"/>
              </w:rPr>
              <w:t>- 3.000.000€</w:t>
            </w:r>
          </w:p>
        </w:tc>
        <w:tc>
          <w:tcPr>
            <w:tcW w:w="1621" w:type="dxa"/>
          </w:tcPr>
          <w:p w:rsidR="0023658D" w:rsidRDefault="0023658D">
            <w:pPr>
              <w:pStyle w:val="TableParagraph"/>
              <w:rPr>
                <w:sz w:val="18"/>
              </w:rPr>
            </w:pPr>
          </w:p>
        </w:tc>
        <w:tc>
          <w:tcPr>
            <w:tcW w:w="1619" w:type="dxa"/>
          </w:tcPr>
          <w:p w:rsidR="0023658D" w:rsidRDefault="00070BC3">
            <w:pPr>
              <w:pStyle w:val="TableParagraph"/>
              <w:spacing w:before="58"/>
              <w:ind w:left="10" w:right="10"/>
              <w:jc w:val="center"/>
              <w:rPr>
                <w:sz w:val="20"/>
              </w:rPr>
            </w:pPr>
            <w:r>
              <w:rPr>
                <w:sz w:val="20"/>
                <w:shd w:val="clear" w:color="auto" w:fill="FFFF00"/>
              </w:rPr>
              <w:t>- 3.000.000€</w:t>
            </w:r>
          </w:p>
        </w:tc>
        <w:tc>
          <w:tcPr>
            <w:tcW w:w="1621" w:type="dxa"/>
          </w:tcPr>
          <w:p w:rsidR="0023658D" w:rsidRDefault="0023658D">
            <w:pPr>
              <w:pStyle w:val="TableParagraph"/>
              <w:rPr>
                <w:sz w:val="18"/>
              </w:rPr>
            </w:pPr>
          </w:p>
        </w:tc>
      </w:tr>
      <w:tr w:rsidR="0023658D">
        <w:trPr>
          <w:trHeight w:val="342"/>
        </w:trPr>
        <w:tc>
          <w:tcPr>
            <w:tcW w:w="1090" w:type="dxa"/>
          </w:tcPr>
          <w:p w:rsidR="0023658D" w:rsidRDefault="00070BC3">
            <w:pPr>
              <w:pStyle w:val="TableParagraph"/>
              <w:spacing w:before="58"/>
              <w:ind w:left="60" w:right="49"/>
              <w:jc w:val="center"/>
              <w:rPr>
                <w:sz w:val="20"/>
              </w:rPr>
            </w:pPr>
            <w:r>
              <w:rPr>
                <w:sz w:val="20"/>
              </w:rPr>
              <w:t>13.11.2006</w:t>
            </w:r>
          </w:p>
        </w:tc>
        <w:tc>
          <w:tcPr>
            <w:tcW w:w="1619" w:type="dxa"/>
          </w:tcPr>
          <w:p w:rsidR="0023658D" w:rsidRDefault="0023658D">
            <w:pPr>
              <w:pStyle w:val="TableParagraph"/>
              <w:rPr>
                <w:sz w:val="18"/>
              </w:rPr>
            </w:pPr>
          </w:p>
        </w:tc>
        <w:tc>
          <w:tcPr>
            <w:tcW w:w="1621" w:type="dxa"/>
          </w:tcPr>
          <w:p w:rsidR="0023658D" w:rsidRDefault="0023658D">
            <w:pPr>
              <w:pStyle w:val="TableParagraph"/>
              <w:rPr>
                <w:sz w:val="18"/>
              </w:rPr>
            </w:pPr>
          </w:p>
        </w:tc>
        <w:tc>
          <w:tcPr>
            <w:tcW w:w="1621" w:type="dxa"/>
          </w:tcPr>
          <w:p w:rsidR="0023658D" w:rsidRDefault="0023658D">
            <w:pPr>
              <w:pStyle w:val="TableParagraph"/>
              <w:rPr>
                <w:sz w:val="18"/>
              </w:rPr>
            </w:pPr>
          </w:p>
        </w:tc>
        <w:tc>
          <w:tcPr>
            <w:tcW w:w="1619" w:type="dxa"/>
          </w:tcPr>
          <w:p w:rsidR="0023658D" w:rsidRDefault="00070BC3">
            <w:pPr>
              <w:pStyle w:val="TableParagraph"/>
              <w:spacing w:before="58"/>
              <w:ind w:left="10" w:right="11"/>
              <w:jc w:val="center"/>
              <w:rPr>
                <w:sz w:val="20"/>
              </w:rPr>
            </w:pPr>
            <w:r>
              <w:rPr>
                <w:sz w:val="20"/>
              </w:rPr>
              <w:t>- 47.350</w:t>
            </w:r>
          </w:p>
        </w:tc>
        <w:tc>
          <w:tcPr>
            <w:tcW w:w="1621" w:type="dxa"/>
          </w:tcPr>
          <w:p w:rsidR="0023658D" w:rsidRDefault="0023658D">
            <w:pPr>
              <w:pStyle w:val="TableParagraph"/>
              <w:rPr>
                <w:sz w:val="18"/>
              </w:rPr>
            </w:pPr>
          </w:p>
        </w:tc>
      </w:tr>
      <w:tr w:rsidR="0023658D">
        <w:trPr>
          <w:trHeight w:val="345"/>
        </w:trPr>
        <w:tc>
          <w:tcPr>
            <w:tcW w:w="1090" w:type="dxa"/>
          </w:tcPr>
          <w:p w:rsidR="0023658D" w:rsidRDefault="00070BC3">
            <w:pPr>
              <w:pStyle w:val="TableParagraph"/>
              <w:spacing w:before="58"/>
              <w:ind w:left="60" w:right="49"/>
              <w:jc w:val="center"/>
              <w:rPr>
                <w:sz w:val="20"/>
              </w:rPr>
            </w:pPr>
            <w:r>
              <w:rPr>
                <w:sz w:val="20"/>
              </w:rPr>
              <w:t>23.11.2006</w:t>
            </w:r>
          </w:p>
        </w:tc>
        <w:tc>
          <w:tcPr>
            <w:tcW w:w="1619" w:type="dxa"/>
          </w:tcPr>
          <w:p w:rsidR="0023658D" w:rsidRDefault="0023658D">
            <w:pPr>
              <w:pStyle w:val="TableParagraph"/>
              <w:rPr>
                <w:sz w:val="18"/>
              </w:rPr>
            </w:pPr>
          </w:p>
        </w:tc>
        <w:tc>
          <w:tcPr>
            <w:tcW w:w="1621" w:type="dxa"/>
          </w:tcPr>
          <w:p w:rsidR="0023658D" w:rsidRDefault="0023658D">
            <w:pPr>
              <w:pStyle w:val="TableParagraph"/>
              <w:rPr>
                <w:sz w:val="18"/>
              </w:rPr>
            </w:pPr>
          </w:p>
        </w:tc>
        <w:tc>
          <w:tcPr>
            <w:tcW w:w="1621" w:type="dxa"/>
          </w:tcPr>
          <w:p w:rsidR="0023658D" w:rsidRDefault="0023658D">
            <w:pPr>
              <w:pStyle w:val="TableParagraph"/>
              <w:rPr>
                <w:sz w:val="18"/>
              </w:rPr>
            </w:pPr>
          </w:p>
        </w:tc>
        <w:tc>
          <w:tcPr>
            <w:tcW w:w="1619" w:type="dxa"/>
          </w:tcPr>
          <w:p w:rsidR="0023658D" w:rsidRDefault="00070BC3">
            <w:pPr>
              <w:pStyle w:val="TableParagraph"/>
              <w:spacing w:before="58"/>
              <w:ind w:left="10" w:right="10"/>
              <w:jc w:val="center"/>
              <w:rPr>
                <w:sz w:val="20"/>
              </w:rPr>
            </w:pPr>
            <w:r>
              <w:rPr>
                <w:sz w:val="20"/>
                <w:shd w:val="clear" w:color="auto" w:fill="FFFF00"/>
              </w:rPr>
              <w:t>239.600€</w:t>
            </w:r>
          </w:p>
        </w:tc>
        <w:tc>
          <w:tcPr>
            <w:tcW w:w="1621" w:type="dxa"/>
          </w:tcPr>
          <w:p w:rsidR="0023658D" w:rsidRDefault="00070BC3">
            <w:pPr>
              <w:pStyle w:val="TableParagraph"/>
              <w:spacing w:before="58"/>
              <w:ind w:left="225" w:right="224"/>
              <w:jc w:val="center"/>
              <w:rPr>
                <w:sz w:val="20"/>
              </w:rPr>
            </w:pPr>
            <w:r>
              <w:rPr>
                <w:sz w:val="20"/>
                <w:shd w:val="clear" w:color="auto" w:fill="FFFF00"/>
              </w:rPr>
              <w:t>- 239.414€</w:t>
            </w:r>
          </w:p>
        </w:tc>
      </w:tr>
      <w:tr w:rsidR="0023658D">
        <w:trPr>
          <w:trHeight w:val="342"/>
        </w:trPr>
        <w:tc>
          <w:tcPr>
            <w:tcW w:w="1090" w:type="dxa"/>
          </w:tcPr>
          <w:p w:rsidR="0023658D" w:rsidRDefault="00070BC3">
            <w:pPr>
              <w:pStyle w:val="TableParagraph"/>
              <w:spacing w:before="55"/>
              <w:ind w:left="60" w:right="49"/>
              <w:jc w:val="center"/>
              <w:rPr>
                <w:sz w:val="20"/>
              </w:rPr>
            </w:pPr>
            <w:r>
              <w:rPr>
                <w:sz w:val="20"/>
              </w:rPr>
              <w:t>29.12.2006</w:t>
            </w:r>
          </w:p>
        </w:tc>
        <w:tc>
          <w:tcPr>
            <w:tcW w:w="1619" w:type="dxa"/>
          </w:tcPr>
          <w:p w:rsidR="0023658D" w:rsidRDefault="0023658D">
            <w:pPr>
              <w:pStyle w:val="TableParagraph"/>
              <w:rPr>
                <w:sz w:val="18"/>
              </w:rPr>
            </w:pPr>
          </w:p>
        </w:tc>
        <w:tc>
          <w:tcPr>
            <w:tcW w:w="1621" w:type="dxa"/>
          </w:tcPr>
          <w:p w:rsidR="0023658D" w:rsidRDefault="0023658D">
            <w:pPr>
              <w:pStyle w:val="TableParagraph"/>
              <w:rPr>
                <w:sz w:val="18"/>
              </w:rPr>
            </w:pPr>
          </w:p>
        </w:tc>
        <w:tc>
          <w:tcPr>
            <w:tcW w:w="1621" w:type="dxa"/>
          </w:tcPr>
          <w:p w:rsidR="0023658D" w:rsidRDefault="0023658D">
            <w:pPr>
              <w:pStyle w:val="TableParagraph"/>
              <w:rPr>
                <w:sz w:val="18"/>
              </w:rPr>
            </w:pPr>
          </w:p>
        </w:tc>
        <w:tc>
          <w:tcPr>
            <w:tcW w:w="1619" w:type="dxa"/>
          </w:tcPr>
          <w:p w:rsidR="0023658D" w:rsidRDefault="00070BC3">
            <w:pPr>
              <w:pStyle w:val="TableParagraph"/>
              <w:spacing w:before="55"/>
              <w:ind w:left="10" w:right="10"/>
              <w:jc w:val="center"/>
              <w:rPr>
                <w:sz w:val="20"/>
              </w:rPr>
            </w:pPr>
            <w:r>
              <w:rPr>
                <w:sz w:val="20"/>
                <w:shd w:val="clear" w:color="auto" w:fill="FFFF00"/>
              </w:rPr>
              <w:t>313.500€</w:t>
            </w:r>
          </w:p>
        </w:tc>
        <w:tc>
          <w:tcPr>
            <w:tcW w:w="1621" w:type="dxa"/>
          </w:tcPr>
          <w:p w:rsidR="0023658D" w:rsidRDefault="00070BC3">
            <w:pPr>
              <w:pStyle w:val="TableParagraph"/>
              <w:spacing w:before="55"/>
              <w:ind w:left="225" w:right="224"/>
              <w:jc w:val="center"/>
              <w:rPr>
                <w:sz w:val="20"/>
              </w:rPr>
            </w:pPr>
            <w:r>
              <w:rPr>
                <w:sz w:val="20"/>
                <w:shd w:val="clear" w:color="auto" w:fill="FFFF00"/>
              </w:rPr>
              <w:t>- 313.262€</w:t>
            </w:r>
          </w:p>
        </w:tc>
      </w:tr>
      <w:tr w:rsidR="0023658D">
        <w:trPr>
          <w:trHeight w:val="345"/>
        </w:trPr>
        <w:tc>
          <w:tcPr>
            <w:tcW w:w="1090" w:type="dxa"/>
            <w:vMerge w:val="restart"/>
            <w:shd w:val="clear" w:color="auto" w:fill="F1F1F1"/>
          </w:tcPr>
          <w:p w:rsidR="0023658D" w:rsidRDefault="00070BC3">
            <w:pPr>
              <w:pStyle w:val="TableParagraph"/>
              <w:spacing w:before="142"/>
              <w:ind w:left="60" w:right="48"/>
              <w:jc w:val="center"/>
              <w:rPr>
                <w:b/>
                <w:sz w:val="20"/>
              </w:rPr>
            </w:pPr>
            <w:r>
              <w:rPr>
                <w:b/>
                <w:sz w:val="20"/>
              </w:rPr>
              <w:t>2006</w:t>
            </w:r>
          </w:p>
          <w:p w:rsidR="0023658D" w:rsidRDefault="00070BC3">
            <w:pPr>
              <w:pStyle w:val="TableParagraph"/>
              <w:spacing w:before="1"/>
              <w:ind w:left="60" w:right="46"/>
              <w:jc w:val="center"/>
              <w:rPr>
                <w:b/>
                <w:sz w:val="16"/>
              </w:rPr>
            </w:pPr>
            <w:r>
              <w:rPr>
                <w:b/>
                <w:sz w:val="16"/>
              </w:rPr>
              <w:t>(EURx1.26)</w:t>
            </w:r>
          </w:p>
        </w:tc>
        <w:tc>
          <w:tcPr>
            <w:tcW w:w="1619" w:type="dxa"/>
            <w:shd w:val="clear" w:color="auto" w:fill="F1F1F1"/>
          </w:tcPr>
          <w:p w:rsidR="0023658D" w:rsidRDefault="00070BC3">
            <w:pPr>
              <w:pStyle w:val="TableParagraph"/>
              <w:spacing w:before="58"/>
              <w:ind w:left="6"/>
              <w:jc w:val="center"/>
              <w:rPr>
                <w:b/>
                <w:sz w:val="20"/>
              </w:rPr>
            </w:pPr>
            <w:r>
              <w:rPr>
                <w:b/>
                <w:w w:val="99"/>
                <w:sz w:val="20"/>
              </w:rPr>
              <w:t>0</w:t>
            </w:r>
          </w:p>
        </w:tc>
        <w:tc>
          <w:tcPr>
            <w:tcW w:w="1621" w:type="dxa"/>
            <w:shd w:val="clear" w:color="auto" w:fill="F1F1F1"/>
          </w:tcPr>
          <w:p w:rsidR="0023658D" w:rsidRDefault="00070BC3">
            <w:pPr>
              <w:pStyle w:val="TableParagraph"/>
              <w:spacing w:before="58"/>
              <w:ind w:left="2"/>
              <w:jc w:val="center"/>
              <w:rPr>
                <w:b/>
                <w:sz w:val="20"/>
              </w:rPr>
            </w:pPr>
            <w:r>
              <w:rPr>
                <w:b/>
                <w:w w:val="99"/>
                <w:sz w:val="20"/>
              </w:rPr>
              <w:t>0</w:t>
            </w:r>
          </w:p>
        </w:tc>
        <w:tc>
          <w:tcPr>
            <w:tcW w:w="1621" w:type="dxa"/>
            <w:shd w:val="clear" w:color="auto" w:fill="F1F1F1"/>
          </w:tcPr>
          <w:p w:rsidR="0023658D" w:rsidRDefault="00070BC3">
            <w:pPr>
              <w:pStyle w:val="TableParagraph"/>
              <w:spacing w:before="58"/>
              <w:ind w:left="1"/>
              <w:jc w:val="center"/>
              <w:rPr>
                <w:b/>
                <w:sz w:val="20"/>
              </w:rPr>
            </w:pPr>
            <w:r>
              <w:rPr>
                <w:b/>
                <w:w w:val="99"/>
                <w:sz w:val="20"/>
              </w:rPr>
              <w:t>0</w:t>
            </w:r>
          </w:p>
        </w:tc>
        <w:tc>
          <w:tcPr>
            <w:tcW w:w="1619" w:type="dxa"/>
            <w:shd w:val="clear" w:color="auto" w:fill="F1F1F1"/>
          </w:tcPr>
          <w:p w:rsidR="0023658D" w:rsidRDefault="00070BC3">
            <w:pPr>
              <w:pStyle w:val="TableParagraph"/>
              <w:spacing w:before="58"/>
              <w:ind w:left="10" w:right="10"/>
              <w:jc w:val="center"/>
              <w:rPr>
                <w:b/>
                <w:sz w:val="20"/>
              </w:rPr>
            </w:pPr>
            <w:r>
              <w:rPr>
                <w:b/>
                <w:sz w:val="20"/>
              </w:rPr>
              <w:t>746.450</w:t>
            </w:r>
          </w:p>
        </w:tc>
        <w:tc>
          <w:tcPr>
            <w:tcW w:w="1621" w:type="dxa"/>
            <w:shd w:val="clear" w:color="auto" w:fill="F1F1F1"/>
          </w:tcPr>
          <w:p w:rsidR="0023658D" w:rsidRDefault="00070BC3">
            <w:pPr>
              <w:pStyle w:val="TableParagraph"/>
              <w:spacing w:before="58"/>
              <w:ind w:left="223" w:right="224"/>
              <w:jc w:val="center"/>
              <w:rPr>
                <w:b/>
                <w:sz w:val="20"/>
              </w:rPr>
            </w:pPr>
            <w:r>
              <w:rPr>
                <w:b/>
                <w:sz w:val="20"/>
              </w:rPr>
              <w:t>- 1.180.831</w:t>
            </w:r>
          </w:p>
        </w:tc>
      </w:tr>
      <w:tr w:rsidR="0023658D">
        <w:trPr>
          <w:trHeight w:val="342"/>
        </w:trPr>
        <w:tc>
          <w:tcPr>
            <w:tcW w:w="1090" w:type="dxa"/>
            <w:vMerge/>
            <w:tcBorders>
              <w:top w:val="nil"/>
            </w:tcBorders>
            <w:shd w:val="clear" w:color="auto" w:fill="F1F1F1"/>
          </w:tcPr>
          <w:p w:rsidR="0023658D" w:rsidRDefault="0023658D">
            <w:pPr>
              <w:rPr>
                <w:sz w:val="2"/>
                <w:szCs w:val="2"/>
              </w:rPr>
            </w:pPr>
          </w:p>
        </w:tc>
        <w:tc>
          <w:tcPr>
            <w:tcW w:w="1619" w:type="dxa"/>
            <w:shd w:val="clear" w:color="auto" w:fill="F1F1F1"/>
          </w:tcPr>
          <w:p w:rsidR="0023658D" w:rsidRDefault="00070BC3">
            <w:pPr>
              <w:pStyle w:val="TableParagraph"/>
              <w:spacing w:before="55"/>
              <w:ind w:left="10"/>
              <w:jc w:val="center"/>
              <w:rPr>
                <w:b/>
                <w:sz w:val="20"/>
              </w:rPr>
            </w:pPr>
            <w:r>
              <w:rPr>
                <w:b/>
                <w:sz w:val="20"/>
                <w:shd w:val="clear" w:color="auto" w:fill="FFFF00"/>
              </w:rPr>
              <w:t xml:space="preserve"> 63.540.102€</w:t>
            </w:r>
          </w:p>
        </w:tc>
        <w:tc>
          <w:tcPr>
            <w:tcW w:w="1621" w:type="dxa"/>
            <w:shd w:val="clear" w:color="auto" w:fill="F1F1F1"/>
          </w:tcPr>
          <w:p w:rsidR="0023658D" w:rsidRDefault="00070BC3">
            <w:pPr>
              <w:pStyle w:val="TableParagraph"/>
              <w:spacing w:before="55"/>
              <w:ind w:left="227" w:right="221"/>
              <w:jc w:val="center"/>
              <w:rPr>
                <w:b/>
                <w:sz w:val="20"/>
              </w:rPr>
            </w:pPr>
            <w:r>
              <w:rPr>
                <w:b/>
                <w:sz w:val="20"/>
                <w:shd w:val="clear" w:color="auto" w:fill="FFFF00"/>
              </w:rPr>
              <w:t>- 63.538.900€</w:t>
            </w:r>
          </w:p>
        </w:tc>
        <w:tc>
          <w:tcPr>
            <w:tcW w:w="1621" w:type="dxa"/>
            <w:shd w:val="clear" w:color="auto" w:fill="F1F1F1"/>
          </w:tcPr>
          <w:p w:rsidR="0023658D" w:rsidRDefault="00070BC3">
            <w:pPr>
              <w:pStyle w:val="TableParagraph"/>
              <w:spacing w:before="55"/>
              <w:ind w:left="1"/>
              <w:jc w:val="center"/>
              <w:rPr>
                <w:b/>
                <w:sz w:val="20"/>
              </w:rPr>
            </w:pPr>
            <w:r>
              <w:rPr>
                <w:b/>
                <w:w w:val="99"/>
                <w:sz w:val="20"/>
              </w:rPr>
              <w:t>0</w:t>
            </w:r>
          </w:p>
        </w:tc>
        <w:tc>
          <w:tcPr>
            <w:tcW w:w="1619" w:type="dxa"/>
            <w:shd w:val="clear" w:color="auto" w:fill="F1F1F1"/>
          </w:tcPr>
          <w:p w:rsidR="0023658D" w:rsidRDefault="00070BC3">
            <w:pPr>
              <w:pStyle w:val="TableParagraph"/>
              <w:spacing w:before="55"/>
              <w:ind w:left="10" w:right="10"/>
              <w:jc w:val="center"/>
              <w:rPr>
                <w:b/>
                <w:sz w:val="20"/>
              </w:rPr>
            </w:pPr>
            <w:r>
              <w:rPr>
                <w:b/>
                <w:sz w:val="20"/>
                <w:shd w:val="clear" w:color="auto" w:fill="FFFF00"/>
              </w:rPr>
              <w:t>- 33.386.600€</w:t>
            </w:r>
          </w:p>
        </w:tc>
        <w:tc>
          <w:tcPr>
            <w:tcW w:w="1621" w:type="dxa"/>
            <w:shd w:val="clear" w:color="auto" w:fill="F1F1F1"/>
          </w:tcPr>
          <w:p w:rsidR="0023658D" w:rsidRDefault="00070BC3">
            <w:pPr>
              <w:pStyle w:val="TableParagraph"/>
              <w:spacing w:before="55"/>
              <w:ind w:left="225" w:right="224"/>
              <w:jc w:val="center"/>
              <w:rPr>
                <w:b/>
                <w:sz w:val="20"/>
              </w:rPr>
            </w:pPr>
            <w:r>
              <w:rPr>
                <w:b/>
                <w:sz w:val="20"/>
                <w:shd w:val="clear" w:color="auto" w:fill="FFFF00"/>
              </w:rPr>
              <w:t>- 29.813.610€</w:t>
            </w:r>
          </w:p>
        </w:tc>
      </w:tr>
      <w:tr w:rsidR="0023658D">
        <w:trPr>
          <w:trHeight w:val="345"/>
        </w:trPr>
        <w:tc>
          <w:tcPr>
            <w:tcW w:w="1090" w:type="dxa"/>
          </w:tcPr>
          <w:p w:rsidR="0023658D" w:rsidRDefault="00070BC3">
            <w:pPr>
              <w:pStyle w:val="TableParagraph"/>
              <w:spacing w:before="58"/>
              <w:ind w:left="60" w:right="49"/>
              <w:jc w:val="center"/>
              <w:rPr>
                <w:sz w:val="20"/>
              </w:rPr>
            </w:pPr>
            <w:r>
              <w:rPr>
                <w:sz w:val="20"/>
              </w:rPr>
              <w:t>16.01.2007</w:t>
            </w:r>
          </w:p>
        </w:tc>
        <w:tc>
          <w:tcPr>
            <w:tcW w:w="1619" w:type="dxa"/>
          </w:tcPr>
          <w:p w:rsidR="0023658D" w:rsidRDefault="0023658D">
            <w:pPr>
              <w:pStyle w:val="TableParagraph"/>
              <w:rPr>
                <w:sz w:val="18"/>
              </w:rPr>
            </w:pPr>
          </w:p>
        </w:tc>
        <w:tc>
          <w:tcPr>
            <w:tcW w:w="1621" w:type="dxa"/>
          </w:tcPr>
          <w:p w:rsidR="0023658D" w:rsidRDefault="0023658D">
            <w:pPr>
              <w:pStyle w:val="TableParagraph"/>
              <w:rPr>
                <w:sz w:val="18"/>
              </w:rPr>
            </w:pPr>
          </w:p>
        </w:tc>
        <w:tc>
          <w:tcPr>
            <w:tcW w:w="1621" w:type="dxa"/>
          </w:tcPr>
          <w:p w:rsidR="0023658D" w:rsidRDefault="0023658D">
            <w:pPr>
              <w:pStyle w:val="TableParagraph"/>
              <w:rPr>
                <w:sz w:val="18"/>
              </w:rPr>
            </w:pPr>
          </w:p>
        </w:tc>
        <w:tc>
          <w:tcPr>
            <w:tcW w:w="1619" w:type="dxa"/>
          </w:tcPr>
          <w:p w:rsidR="0023658D" w:rsidRDefault="00070BC3">
            <w:pPr>
              <w:pStyle w:val="TableParagraph"/>
              <w:spacing w:before="58"/>
              <w:ind w:left="10" w:right="9"/>
              <w:jc w:val="center"/>
              <w:rPr>
                <w:sz w:val="20"/>
              </w:rPr>
            </w:pPr>
            <w:r>
              <w:rPr>
                <w:sz w:val="20"/>
                <w:shd w:val="clear" w:color="auto" w:fill="FFFF00"/>
              </w:rPr>
              <w:t>34.300€</w:t>
            </w:r>
          </w:p>
        </w:tc>
        <w:tc>
          <w:tcPr>
            <w:tcW w:w="1621" w:type="dxa"/>
          </w:tcPr>
          <w:p w:rsidR="0023658D" w:rsidRDefault="00070BC3">
            <w:pPr>
              <w:pStyle w:val="TableParagraph"/>
              <w:spacing w:before="58"/>
              <w:ind w:left="226" w:right="224"/>
              <w:jc w:val="center"/>
              <w:rPr>
                <w:sz w:val="20"/>
              </w:rPr>
            </w:pPr>
            <w:r>
              <w:rPr>
                <w:sz w:val="20"/>
                <w:shd w:val="clear" w:color="auto" w:fill="FFFF00"/>
              </w:rPr>
              <w:t>- 34.436€</w:t>
            </w:r>
          </w:p>
        </w:tc>
      </w:tr>
      <w:tr w:rsidR="0023658D">
        <w:trPr>
          <w:trHeight w:val="342"/>
        </w:trPr>
        <w:tc>
          <w:tcPr>
            <w:tcW w:w="1090" w:type="dxa"/>
          </w:tcPr>
          <w:p w:rsidR="0023658D" w:rsidRDefault="00070BC3">
            <w:pPr>
              <w:pStyle w:val="TableParagraph"/>
              <w:spacing w:before="55"/>
              <w:ind w:left="60" w:right="49"/>
              <w:jc w:val="center"/>
              <w:rPr>
                <w:sz w:val="20"/>
              </w:rPr>
            </w:pPr>
            <w:r>
              <w:rPr>
                <w:sz w:val="20"/>
              </w:rPr>
              <w:t>19.01.2007</w:t>
            </w:r>
          </w:p>
        </w:tc>
        <w:tc>
          <w:tcPr>
            <w:tcW w:w="1619" w:type="dxa"/>
          </w:tcPr>
          <w:p w:rsidR="0023658D" w:rsidRDefault="0023658D">
            <w:pPr>
              <w:pStyle w:val="TableParagraph"/>
              <w:rPr>
                <w:sz w:val="18"/>
              </w:rPr>
            </w:pPr>
          </w:p>
        </w:tc>
        <w:tc>
          <w:tcPr>
            <w:tcW w:w="1621" w:type="dxa"/>
          </w:tcPr>
          <w:p w:rsidR="0023658D" w:rsidRDefault="0023658D">
            <w:pPr>
              <w:pStyle w:val="TableParagraph"/>
              <w:rPr>
                <w:sz w:val="18"/>
              </w:rPr>
            </w:pPr>
          </w:p>
        </w:tc>
        <w:tc>
          <w:tcPr>
            <w:tcW w:w="1621" w:type="dxa"/>
          </w:tcPr>
          <w:p w:rsidR="0023658D" w:rsidRDefault="0023658D">
            <w:pPr>
              <w:pStyle w:val="TableParagraph"/>
              <w:rPr>
                <w:sz w:val="18"/>
              </w:rPr>
            </w:pPr>
          </w:p>
        </w:tc>
        <w:tc>
          <w:tcPr>
            <w:tcW w:w="1619" w:type="dxa"/>
          </w:tcPr>
          <w:p w:rsidR="0023658D" w:rsidRDefault="00070BC3">
            <w:pPr>
              <w:pStyle w:val="TableParagraph"/>
              <w:spacing w:before="55"/>
              <w:ind w:left="10" w:right="10"/>
              <w:jc w:val="center"/>
              <w:rPr>
                <w:sz w:val="20"/>
              </w:rPr>
            </w:pPr>
            <w:r>
              <w:rPr>
                <w:sz w:val="20"/>
                <w:shd w:val="clear" w:color="auto" w:fill="FFFF00"/>
              </w:rPr>
              <w:t>11.600€</w:t>
            </w:r>
          </w:p>
        </w:tc>
        <w:tc>
          <w:tcPr>
            <w:tcW w:w="1621" w:type="dxa"/>
          </w:tcPr>
          <w:p w:rsidR="0023658D" w:rsidRDefault="00070BC3">
            <w:pPr>
              <w:pStyle w:val="TableParagraph"/>
              <w:spacing w:before="55"/>
              <w:ind w:left="225" w:right="224"/>
              <w:jc w:val="center"/>
              <w:rPr>
                <w:sz w:val="20"/>
              </w:rPr>
            </w:pPr>
            <w:r>
              <w:rPr>
                <w:sz w:val="20"/>
                <w:shd w:val="clear" w:color="auto" w:fill="FFFF00"/>
              </w:rPr>
              <w:t>- 11.498€</w:t>
            </w:r>
          </w:p>
        </w:tc>
      </w:tr>
      <w:tr w:rsidR="0023658D">
        <w:trPr>
          <w:trHeight w:val="345"/>
        </w:trPr>
        <w:tc>
          <w:tcPr>
            <w:tcW w:w="1090" w:type="dxa"/>
          </w:tcPr>
          <w:p w:rsidR="0023658D" w:rsidRDefault="00070BC3">
            <w:pPr>
              <w:pStyle w:val="TableParagraph"/>
              <w:spacing w:before="58"/>
              <w:ind w:left="60" w:right="49"/>
              <w:jc w:val="center"/>
              <w:rPr>
                <w:sz w:val="20"/>
              </w:rPr>
            </w:pPr>
            <w:r>
              <w:rPr>
                <w:sz w:val="20"/>
              </w:rPr>
              <w:t>25.01.2007</w:t>
            </w:r>
          </w:p>
        </w:tc>
        <w:tc>
          <w:tcPr>
            <w:tcW w:w="1619" w:type="dxa"/>
          </w:tcPr>
          <w:p w:rsidR="0023658D" w:rsidRDefault="0023658D">
            <w:pPr>
              <w:pStyle w:val="TableParagraph"/>
              <w:rPr>
                <w:sz w:val="18"/>
              </w:rPr>
            </w:pPr>
          </w:p>
        </w:tc>
        <w:tc>
          <w:tcPr>
            <w:tcW w:w="1621" w:type="dxa"/>
          </w:tcPr>
          <w:p w:rsidR="0023658D" w:rsidRDefault="0023658D">
            <w:pPr>
              <w:pStyle w:val="TableParagraph"/>
              <w:rPr>
                <w:sz w:val="18"/>
              </w:rPr>
            </w:pPr>
          </w:p>
        </w:tc>
        <w:tc>
          <w:tcPr>
            <w:tcW w:w="1621" w:type="dxa"/>
          </w:tcPr>
          <w:p w:rsidR="0023658D" w:rsidRDefault="0023658D">
            <w:pPr>
              <w:pStyle w:val="TableParagraph"/>
              <w:rPr>
                <w:sz w:val="18"/>
              </w:rPr>
            </w:pPr>
          </w:p>
        </w:tc>
        <w:tc>
          <w:tcPr>
            <w:tcW w:w="1619" w:type="dxa"/>
          </w:tcPr>
          <w:p w:rsidR="0023658D" w:rsidRDefault="0023658D">
            <w:pPr>
              <w:pStyle w:val="TableParagraph"/>
              <w:rPr>
                <w:sz w:val="18"/>
              </w:rPr>
            </w:pPr>
          </w:p>
        </w:tc>
        <w:tc>
          <w:tcPr>
            <w:tcW w:w="1621" w:type="dxa"/>
          </w:tcPr>
          <w:p w:rsidR="0023658D" w:rsidRDefault="00070BC3">
            <w:pPr>
              <w:pStyle w:val="TableParagraph"/>
              <w:spacing w:before="58"/>
              <w:ind w:left="224" w:right="224"/>
              <w:jc w:val="center"/>
              <w:rPr>
                <w:sz w:val="20"/>
              </w:rPr>
            </w:pPr>
            <w:r>
              <w:rPr>
                <w:sz w:val="20"/>
                <w:shd w:val="clear" w:color="auto" w:fill="00FFFF"/>
              </w:rPr>
              <w:t>7.520</w:t>
            </w:r>
          </w:p>
        </w:tc>
      </w:tr>
      <w:tr w:rsidR="0023658D">
        <w:trPr>
          <w:trHeight w:val="342"/>
        </w:trPr>
        <w:tc>
          <w:tcPr>
            <w:tcW w:w="1090" w:type="dxa"/>
          </w:tcPr>
          <w:p w:rsidR="0023658D" w:rsidRDefault="00070BC3">
            <w:pPr>
              <w:pStyle w:val="TableParagraph"/>
              <w:spacing w:before="55"/>
              <w:ind w:left="60" w:right="49"/>
              <w:jc w:val="center"/>
              <w:rPr>
                <w:sz w:val="20"/>
              </w:rPr>
            </w:pPr>
            <w:r>
              <w:rPr>
                <w:sz w:val="20"/>
              </w:rPr>
              <w:t>22.02.2007</w:t>
            </w:r>
          </w:p>
        </w:tc>
        <w:tc>
          <w:tcPr>
            <w:tcW w:w="1619" w:type="dxa"/>
          </w:tcPr>
          <w:p w:rsidR="0023658D" w:rsidRDefault="0023658D">
            <w:pPr>
              <w:pStyle w:val="TableParagraph"/>
              <w:rPr>
                <w:sz w:val="18"/>
              </w:rPr>
            </w:pPr>
          </w:p>
        </w:tc>
        <w:tc>
          <w:tcPr>
            <w:tcW w:w="1621" w:type="dxa"/>
          </w:tcPr>
          <w:p w:rsidR="0023658D" w:rsidRDefault="00070BC3">
            <w:pPr>
              <w:pStyle w:val="TableParagraph"/>
              <w:spacing w:before="55"/>
              <w:ind w:left="227" w:right="222"/>
              <w:jc w:val="center"/>
              <w:rPr>
                <w:sz w:val="20"/>
              </w:rPr>
            </w:pPr>
            <w:r>
              <w:rPr>
                <w:sz w:val="20"/>
                <w:shd w:val="clear" w:color="auto" w:fill="FFFF00"/>
              </w:rPr>
              <w:t>1.425.100€</w:t>
            </w:r>
          </w:p>
        </w:tc>
        <w:tc>
          <w:tcPr>
            <w:tcW w:w="1621" w:type="dxa"/>
          </w:tcPr>
          <w:p w:rsidR="0023658D" w:rsidRDefault="00070BC3">
            <w:pPr>
              <w:pStyle w:val="TableParagraph"/>
              <w:spacing w:before="55"/>
              <w:ind w:left="226" w:right="224"/>
              <w:jc w:val="center"/>
              <w:rPr>
                <w:sz w:val="20"/>
              </w:rPr>
            </w:pPr>
            <w:r>
              <w:rPr>
                <w:sz w:val="20"/>
                <w:shd w:val="clear" w:color="auto" w:fill="FFFF00"/>
              </w:rPr>
              <w:t>- 1.425.068€</w:t>
            </w:r>
          </w:p>
        </w:tc>
        <w:tc>
          <w:tcPr>
            <w:tcW w:w="1619" w:type="dxa"/>
          </w:tcPr>
          <w:p w:rsidR="0023658D" w:rsidRDefault="00070BC3">
            <w:pPr>
              <w:pStyle w:val="TableParagraph"/>
              <w:spacing w:before="55"/>
              <w:ind w:left="10" w:right="10"/>
              <w:jc w:val="center"/>
              <w:rPr>
                <w:sz w:val="20"/>
              </w:rPr>
            </w:pPr>
            <w:r>
              <w:rPr>
                <w:sz w:val="20"/>
                <w:shd w:val="clear" w:color="auto" w:fill="FFFF00"/>
              </w:rPr>
              <w:t>1.721.800€</w:t>
            </w:r>
          </w:p>
        </w:tc>
        <w:tc>
          <w:tcPr>
            <w:tcW w:w="1621" w:type="dxa"/>
          </w:tcPr>
          <w:p w:rsidR="0023658D" w:rsidRDefault="0023658D">
            <w:pPr>
              <w:pStyle w:val="TableParagraph"/>
              <w:rPr>
                <w:sz w:val="18"/>
              </w:rPr>
            </w:pPr>
          </w:p>
        </w:tc>
      </w:tr>
      <w:tr w:rsidR="0023658D">
        <w:trPr>
          <w:trHeight w:val="345"/>
        </w:trPr>
        <w:tc>
          <w:tcPr>
            <w:tcW w:w="1090" w:type="dxa"/>
          </w:tcPr>
          <w:p w:rsidR="0023658D" w:rsidRDefault="00070BC3">
            <w:pPr>
              <w:pStyle w:val="TableParagraph"/>
              <w:spacing w:before="58"/>
              <w:ind w:left="60" w:right="49"/>
              <w:jc w:val="center"/>
              <w:rPr>
                <w:sz w:val="20"/>
              </w:rPr>
            </w:pPr>
            <w:r>
              <w:rPr>
                <w:sz w:val="20"/>
              </w:rPr>
              <w:t>23.02.2007</w:t>
            </w:r>
          </w:p>
        </w:tc>
        <w:tc>
          <w:tcPr>
            <w:tcW w:w="1619" w:type="dxa"/>
          </w:tcPr>
          <w:p w:rsidR="0023658D" w:rsidRDefault="0023658D">
            <w:pPr>
              <w:pStyle w:val="TableParagraph"/>
              <w:rPr>
                <w:sz w:val="18"/>
              </w:rPr>
            </w:pPr>
          </w:p>
        </w:tc>
        <w:tc>
          <w:tcPr>
            <w:tcW w:w="1621" w:type="dxa"/>
          </w:tcPr>
          <w:p w:rsidR="0023658D" w:rsidRDefault="0023658D">
            <w:pPr>
              <w:pStyle w:val="TableParagraph"/>
              <w:rPr>
                <w:sz w:val="18"/>
              </w:rPr>
            </w:pPr>
          </w:p>
        </w:tc>
        <w:tc>
          <w:tcPr>
            <w:tcW w:w="1621" w:type="dxa"/>
          </w:tcPr>
          <w:p w:rsidR="0023658D" w:rsidRDefault="0023658D">
            <w:pPr>
              <w:pStyle w:val="TableParagraph"/>
              <w:rPr>
                <w:sz w:val="18"/>
              </w:rPr>
            </w:pPr>
          </w:p>
        </w:tc>
        <w:tc>
          <w:tcPr>
            <w:tcW w:w="1619" w:type="dxa"/>
          </w:tcPr>
          <w:p w:rsidR="0023658D" w:rsidRDefault="00070BC3">
            <w:pPr>
              <w:pStyle w:val="TableParagraph"/>
              <w:spacing w:before="58"/>
              <w:ind w:left="10" w:right="10"/>
              <w:jc w:val="center"/>
              <w:rPr>
                <w:sz w:val="20"/>
              </w:rPr>
            </w:pPr>
            <w:r>
              <w:rPr>
                <w:sz w:val="20"/>
                <w:shd w:val="clear" w:color="auto" w:fill="FFFF00"/>
              </w:rPr>
              <w:t>8.200€</w:t>
            </w:r>
          </w:p>
        </w:tc>
        <w:tc>
          <w:tcPr>
            <w:tcW w:w="1621" w:type="dxa"/>
          </w:tcPr>
          <w:p w:rsidR="0023658D" w:rsidRDefault="00070BC3">
            <w:pPr>
              <w:pStyle w:val="TableParagraph"/>
              <w:spacing w:before="58"/>
              <w:ind w:left="226" w:right="224"/>
              <w:jc w:val="center"/>
              <w:rPr>
                <w:sz w:val="20"/>
              </w:rPr>
            </w:pPr>
            <w:r>
              <w:rPr>
                <w:sz w:val="20"/>
                <w:shd w:val="clear" w:color="auto" w:fill="FFFF00"/>
              </w:rPr>
              <w:t>- 304.561</w:t>
            </w:r>
          </w:p>
        </w:tc>
      </w:tr>
      <w:tr w:rsidR="0023658D">
        <w:trPr>
          <w:trHeight w:val="342"/>
        </w:trPr>
        <w:tc>
          <w:tcPr>
            <w:tcW w:w="1090" w:type="dxa"/>
          </w:tcPr>
          <w:p w:rsidR="0023658D" w:rsidRDefault="00070BC3">
            <w:pPr>
              <w:pStyle w:val="TableParagraph"/>
              <w:spacing w:before="55"/>
              <w:ind w:left="60" w:right="49"/>
              <w:jc w:val="center"/>
              <w:rPr>
                <w:sz w:val="20"/>
              </w:rPr>
            </w:pPr>
            <w:r>
              <w:rPr>
                <w:sz w:val="20"/>
              </w:rPr>
              <w:t>5.03.2007</w:t>
            </w:r>
          </w:p>
        </w:tc>
        <w:tc>
          <w:tcPr>
            <w:tcW w:w="1619" w:type="dxa"/>
          </w:tcPr>
          <w:p w:rsidR="0023658D" w:rsidRDefault="0023658D">
            <w:pPr>
              <w:pStyle w:val="TableParagraph"/>
              <w:rPr>
                <w:sz w:val="18"/>
              </w:rPr>
            </w:pPr>
          </w:p>
        </w:tc>
        <w:tc>
          <w:tcPr>
            <w:tcW w:w="1621" w:type="dxa"/>
          </w:tcPr>
          <w:p w:rsidR="0023658D" w:rsidRDefault="0023658D">
            <w:pPr>
              <w:pStyle w:val="TableParagraph"/>
              <w:rPr>
                <w:sz w:val="18"/>
              </w:rPr>
            </w:pPr>
          </w:p>
        </w:tc>
        <w:tc>
          <w:tcPr>
            <w:tcW w:w="1621" w:type="dxa"/>
          </w:tcPr>
          <w:p w:rsidR="0023658D" w:rsidRDefault="0023658D">
            <w:pPr>
              <w:pStyle w:val="TableParagraph"/>
              <w:rPr>
                <w:sz w:val="18"/>
              </w:rPr>
            </w:pPr>
          </w:p>
        </w:tc>
        <w:tc>
          <w:tcPr>
            <w:tcW w:w="1619" w:type="dxa"/>
          </w:tcPr>
          <w:p w:rsidR="0023658D" w:rsidRDefault="00070BC3">
            <w:pPr>
              <w:pStyle w:val="TableParagraph"/>
              <w:spacing w:before="55"/>
              <w:ind w:left="10" w:right="9"/>
              <w:jc w:val="center"/>
              <w:rPr>
                <w:sz w:val="20"/>
              </w:rPr>
            </w:pPr>
            <w:r>
              <w:rPr>
                <w:sz w:val="20"/>
                <w:shd w:val="clear" w:color="auto" w:fill="FFFF00"/>
              </w:rPr>
              <w:t>6.900€</w:t>
            </w:r>
          </w:p>
        </w:tc>
        <w:tc>
          <w:tcPr>
            <w:tcW w:w="1621" w:type="dxa"/>
          </w:tcPr>
          <w:p w:rsidR="0023658D" w:rsidRDefault="00070BC3">
            <w:pPr>
              <w:pStyle w:val="TableParagraph"/>
              <w:spacing w:before="55"/>
              <w:ind w:left="224" w:right="224"/>
              <w:jc w:val="center"/>
              <w:rPr>
                <w:sz w:val="20"/>
              </w:rPr>
            </w:pPr>
            <w:r>
              <w:rPr>
                <w:sz w:val="20"/>
                <w:shd w:val="clear" w:color="auto" w:fill="FFFF00"/>
              </w:rPr>
              <w:t>- 4.941€</w:t>
            </w:r>
          </w:p>
        </w:tc>
      </w:tr>
      <w:tr w:rsidR="0023658D">
        <w:trPr>
          <w:trHeight w:val="345"/>
        </w:trPr>
        <w:tc>
          <w:tcPr>
            <w:tcW w:w="1090" w:type="dxa"/>
          </w:tcPr>
          <w:p w:rsidR="0023658D" w:rsidRDefault="00070BC3">
            <w:pPr>
              <w:pStyle w:val="TableParagraph"/>
              <w:spacing w:before="58"/>
              <w:ind w:left="60" w:right="49"/>
              <w:jc w:val="center"/>
              <w:rPr>
                <w:sz w:val="20"/>
              </w:rPr>
            </w:pPr>
            <w:r>
              <w:rPr>
                <w:sz w:val="20"/>
              </w:rPr>
              <w:t>6.03.2007</w:t>
            </w:r>
          </w:p>
        </w:tc>
        <w:tc>
          <w:tcPr>
            <w:tcW w:w="1619" w:type="dxa"/>
          </w:tcPr>
          <w:p w:rsidR="0023658D" w:rsidRDefault="0023658D">
            <w:pPr>
              <w:pStyle w:val="TableParagraph"/>
              <w:rPr>
                <w:sz w:val="18"/>
              </w:rPr>
            </w:pPr>
          </w:p>
        </w:tc>
        <w:tc>
          <w:tcPr>
            <w:tcW w:w="1621" w:type="dxa"/>
          </w:tcPr>
          <w:p w:rsidR="0023658D" w:rsidRDefault="0023658D">
            <w:pPr>
              <w:pStyle w:val="TableParagraph"/>
              <w:rPr>
                <w:sz w:val="18"/>
              </w:rPr>
            </w:pPr>
          </w:p>
        </w:tc>
        <w:tc>
          <w:tcPr>
            <w:tcW w:w="1621" w:type="dxa"/>
          </w:tcPr>
          <w:p w:rsidR="0023658D" w:rsidRDefault="0023658D">
            <w:pPr>
              <w:pStyle w:val="TableParagraph"/>
              <w:rPr>
                <w:sz w:val="18"/>
              </w:rPr>
            </w:pPr>
          </w:p>
        </w:tc>
        <w:tc>
          <w:tcPr>
            <w:tcW w:w="1619" w:type="dxa"/>
          </w:tcPr>
          <w:p w:rsidR="0023658D" w:rsidRDefault="00070BC3">
            <w:pPr>
              <w:pStyle w:val="TableParagraph"/>
              <w:spacing w:before="58"/>
              <w:ind w:left="10" w:right="10"/>
              <w:jc w:val="center"/>
              <w:rPr>
                <w:sz w:val="20"/>
              </w:rPr>
            </w:pPr>
            <w:r>
              <w:rPr>
                <w:sz w:val="20"/>
                <w:shd w:val="clear" w:color="auto" w:fill="FFFF00"/>
              </w:rPr>
              <w:t>1.600€</w:t>
            </w:r>
          </w:p>
        </w:tc>
        <w:tc>
          <w:tcPr>
            <w:tcW w:w="1621" w:type="dxa"/>
          </w:tcPr>
          <w:p w:rsidR="0023658D" w:rsidRDefault="00070BC3">
            <w:pPr>
              <w:pStyle w:val="TableParagraph"/>
              <w:spacing w:before="58"/>
              <w:ind w:left="224" w:right="224"/>
              <w:jc w:val="center"/>
              <w:rPr>
                <w:sz w:val="20"/>
              </w:rPr>
            </w:pPr>
            <w:r>
              <w:rPr>
                <w:sz w:val="20"/>
                <w:shd w:val="clear" w:color="auto" w:fill="FFFF00"/>
              </w:rPr>
              <w:t>- 3.600€</w:t>
            </w:r>
          </w:p>
        </w:tc>
      </w:tr>
      <w:tr w:rsidR="0023658D">
        <w:trPr>
          <w:trHeight w:val="342"/>
        </w:trPr>
        <w:tc>
          <w:tcPr>
            <w:tcW w:w="1090" w:type="dxa"/>
          </w:tcPr>
          <w:p w:rsidR="0023658D" w:rsidRDefault="00070BC3">
            <w:pPr>
              <w:pStyle w:val="TableParagraph"/>
              <w:spacing w:before="55"/>
              <w:ind w:left="60" w:right="49"/>
              <w:jc w:val="center"/>
              <w:rPr>
                <w:sz w:val="20"/>
              </w:rPr>
            </w:pPr>
            <w:r>
              <w:rPr>
                <w:sz w:val="20"/>
              </w:rPr>
              <w:t>8.03.2007</w:t>
            </w:r>
          </w:p>
        </w:tc>
        <w:tc>
          <w:tcPr>
            <w:tcW w:w="1619" w:type="dxa"/>
          </w:tcPr>
          <w:p w:rsidR="0023658D" w:rsidRDefault="0023658D">
            <w:pPr>
              <w:pStyle w:val="TableParagraph"/>
              <w:rPr>
                <w:sz w:val="18"/>
              </w:rPr>
            </w:pPr>
          </w:p>
        </w:tc>
        <w:tc>
          <w:tcPr>
            <w:tcW w:w="1621" w:type="dxa"/>
          </w:tcPr>
          <w:p w:rsidR="0023658D" w:rsidRDefault="0023658D">
            <w:pPr>
              <w:pStyle w:val="TableParagraph"/>
              <w:rPr>
                <w:sz w:val="18"/>
              </w:rPr>
            </w:pPr>
          </w:p>
        </w:tc>
        <w:tc>
          <w:tcPr>
            <w:tcW w:w="1621" w:type="dxa"/>
          </w:tcPr>
          <w:p w:rsidR="0023658D" w:rsidRDefault="0023658D">
            <w:pPr>
              <w:pStyle w:val="TableParagraph"/>
              <w:rPr>
                <w:sz w:val="18"/>
              </w:rPr>
            </w:pPr>
          </w:p>
        </w:tc>
        <w:tc>
          <w:tcPr>
            <w:tcW w:w="1619" w:type="dxa"/>
          </w:tcPr>
          <w:p w:rsidR="0023658D" w:rsidRDefault="00070BC3">
            <w:pPr>
              <w:pStyle w:val="TableParagraph"/>
              <w:spacing w:before="55"/>
              <w:ind w:left="10" w:right="9"/>
              <w:jc w:val="center"/>
              <w:rPr>
                <w:sz w:val="20"/>
              </w:rPr>
            </w:pPr>
            <w:r>
              <w:rPr>
                <w:sz w:val="20"/>
                <w:shd w:val="clear" w:color="auto" w:fill="FFFF00"/>
              </w:rPr>
              <w:t>162.100€</w:t>
            </w:r>
          </w:p>
        </w:tc>
        <w:tc>
          <w:tcPr>
            <w:tcW w:w="1621" w:type="dxa"/>
          </w:tcPr>
          <w:p w:rsidR="0023658D" w:rsidRDefault="00070BC3">
            <w:pPr>
              <w:pStyle w:val="TableParagraph"/>
              <w:spacing w:before="55"/>
              <w:ind w:left="225" w:right="224"/>
              <w:jc w:val="center"/>
              <w:rPr>
                <w:sz w:val="20"/>
              </w:rPr>
            </w:pPr>
            <w:r>
              <w:rPr>
                <w:sz w:val="20"/>
                <w:shd w:val="clear" w:color="auto" w:fill="FFFF00"/>
              </w:rPr>
              <w:t>- 162.055€</w:t>
            </w:r>
          </w:p>
        </w:tc>
      </w:tr>
      <w:tr w:rsidR="0023658D">
        <w:trPr>
          <w:trHeight w:val="345"/>
        </w:trPr>
        <w:tc>
          <w:tcPr>
            <w:tcW w:w="1090" w:type="dxa"/>
          </w:tcPr>
          <w:p w:rsidR="0023658D" w:rsidRDefault="00070BC3">
            <w:pPr>
              <w:pStyle w:val="TableParagraph"/>
              <w:spacing w:before="58"/>
              <w:ind w:left="60" w:right="49"/>
              <w:jc w:val="center"/>
              <w:rPr>
                <w:sz w:val="20"/>
              </w:rPr>
            </w:pPr>
            <w:r>
              <w:rPr>
                <w:sz w:val="20"/>
              </w:rPr>
              <w:t>15.03.2007</w:t>
            </w:r>
          </w:p>
        </w:tc>
        <w:tc>
          <w:tcPr>
            <w:tcW w:w="1619" w:type="dxa"/>
          </w:tcPr>
          <w:p w:rsidR="0023658D" w:rsidRDefault="0023658D">
            <w:pPr>
              <w:pStyle w:val="TableParagraph"/>
              <w:rPr>
                <w:sz w:val="18"/>
              </w:rPr>
            </w:pPr>
          </w:p>
        </w:tc>
        <w:tc>
          <w:tcPr>
            <w:tcW w:w="1621" w:type="dxa"/>
          </w:tcPr>
          <w:p w:rsidR="0023658D" w:rsidRDefault="0023658D">
            <w:pPr>
              <w:pStyle w:val="TableParagraph"/>
              <w:rPr>
                <w:sz w:val="18"/>
              </w:rPr>
            </w:pPr>
          </w:p>
        </w:tc>
        <w:tc>
          <w:tcPr>
            <w:tcW w:w="1621" w:type="dxa"/>
          </w:tcPr>
          <w:p w:rsidR="0023658D" w:rsidRDefault="0023658D">
            <w:pPr>
              <w:pStyle w:val="TableParagraph"/>
              <w:rPr>
                <w:sz w:val="18"/>
              </w:rPr>
            </w:pPr>
          </w:p>
        </w:tc>
        <w:tc>
          <w:tcPr>
            <w:tcW w:w="1619" w:type="dxa"/>
          </w:tcPr>
          <w:p w:rsidR="0023658D" w:rsidRDefault="00070BC3">
            <w:pPr>
              <w:pStyle w:val="TableParagraph"/>
              <w:spacing w:before="58"/>
              <w:ind w:left="10" w:right="10"/>
              <w:jc w:val="center"/>
              <w:rPr>
                <w:sz w:val="20"/>
              </w:rPr>
            </w:pPr>
            <w:r>
              <w:rPr>
                <w:sz w:val="20"/>
                <w:shd w:val="clear" w:color="auto" w:fill="FFFF00"/>
              </w:rPr>
              <w:t>3.600€</w:t>
            </w:r>
          </w:p>
        </w:tc>
        <w:tc>
          <w:tcPr>
            <w:tcW w:w="1621" w:type="dxa"/>
          </w:tcPr>
          <w:p w:rsidR="0023658D" w:rsidRDefault="00070BC3">
            <w:pPr>
              <w:pStyle w:val="TableParagraph"/>
              <w:spacing w:before="58"/>
              <w:ind w:left="224" w:right="224"/>
              <w:jc w:val="center"/>
              <w:rPr>
                <w:sz w:val="20"/>
              </w:rPr>
            </w:pPr>
            <w:r>
              <w:rPr>
                <w:sz w:val="20"/>
                <w:shd w:val="clear" w:color="auto" w:fill="FFFF00"/>
              </w:rPr>
              <w:t>- 3.420€</w:t>
            </w:r>
          </w:p>
        </w:tc>
      </w:tr>
      <w:tr w:rsidR="0023658D">
        <w:trPr>
          <w:trHeight w:val="342"/>
        </w:trPr>
        <w:tc>
          <w:tcPr>
            <w:tcW w:w="1090" w:type="dxa"/>
          </w:tcPr>
          <w:p w:rsidR="0023658D" w:rsidRDefault="00070BC3">
            <w:pPr>
              <w:pStyle w:val="TableParagraph"/>
              <w:spacing w:before="55"/>
              <w:ind w:left="60" w:right="49"/>
              <w:jc w:val="center"/>
              <w:rPr>
                <w:sz w:val="20"/>
              </w:rPr>
            </w:pPr>
            <w:r>
              <w:rPr>
                <w:sz w:val="20"/>
              </w:rPr>
              <w:t>22.03.2007</w:t>
            </w:r>
          </w:p>
        </w:tc>
        <w:tc>
          <w:tcPr>
            <w:tcW w:w="1619" w:type="dxa"/>
          </w:tcPr>
          <w:p w:rsidR="0023658D" w:rsidRDefault="0023658D">
            <w:pPr>
              <w:pStyle w:val="TableParagraph"/>
              <w:rPr>
                <w:sz w:val="18"/>
              </w:rPr>
            </w:pPr>
          </w:p>
        </w:tc>
        <w:tc>
          <w:tcPr>
            <w:tcW w:w="1621" w:type="dxa"/>
          </w:tcPr>
          <w:p w:rsidR="0023658D" w:rsidRDefault="0023658D">
            <w:pPr>
              <w:pStyle w:val="TableParagraph"/>
              <w:rPr>
                <w:sz w:val="18"/>
              </w:rPr>
            </w:pPr>
          </w:p>
        </w:tc>
        <w:tc>
          <w:tcPr>
            <w:tcW w:w="1621" w:type="dxa"/>
          </w:tcPr>
          <w:p w:rsidR="0023658D" w:rsidRDefault="0023658D">
            <w:pPr>
              <w:pStyle w:val="TableParagraph"/>
              <w:rPr>
                <w:sz w:val="18"/>
              </w:rPr>
            </w:pPr>
          </w:p>
        </w:tc>
        <w:tc>
          <w:tcPr>
            <w:tcW w:w="1619" w:type="dxa"/>
          </w:tcPr>
          <w:p w:rsidR="0023658D" w:rsidRDefault="00070BC3">
            <w:pPr>
              <w:pStyle w:val="TableParagraph"/>
              <w:spacing w:before="55"/>
              <w:ind w:left="10" w:right="10"/>
              <w:jc w:val="center"/>
              <w:rPr>
                <w:sz w:val="20"/>
              </w:rPr>
            </w:pPr>
            <w:r>
              <w:rPr>
                <w:sz w:val="20"/>
                <w:shd w:val="clear" w:color="auto" w:fill="FFFF00"/>
              </w:rPr>
              <w:t>788.200€</w:t>
            </w:r>
          </w:p>
        </w:tc>
        <w:tc>
          <w:tcPr>
            <w:tcW w:w="1621" w:type="dxa"/>
          </w:tcPr>
          <w:p w:rsidR="0023658D" w:rsidRDefault="00070BC3">
            <w:pPr>
              <w:pStyle w:val="TableParagraph"/>
              <w:spacing w:before="55"/>
              <w:ind w:left="225" w:right="224"/>
              <w:jc w:val="center"/>
              <w:rPr>
                <w:sz w:val="20"/>
              </w:rPr>
            </w:pPr>
            <w:r>
              <w:rPr>
                <w:sz w:val="20"/>
                <w:shd w:val="clear" w:color="auto" w:fill="FFFF00"/>
              </w:rPr>
              <w:t>- 788.015€</w:t>
            </w:r>
          </w:p>
        </w:tc>
      </w:tr>
      <w:tr w:rsidR="0023658D">
        <w:trPr>
          <w:trHeight w:val="345"/>
        </w:trPr>
        <w:tc>
          <w:tcPr>
            <w:tcW w:w="1090" w:type="dxa"/>
            <w:vMerge w:val="restart"/>
          </w:tcPr>
          <w:p w:rsidR="0023658D" w:rsidRDefault="0023658D">
            <w:pPr>
              <w:pStyle w:val="TableParagraph"/>
              <w:spacing w:before="5"/>
              <w:rPr>
                <w:b/>
                <w:sz w:val="20"/>
              </w:rPr>
            </w:pPr>
          </w:p>
          <w:p w:rsidR="0023658D" w:rsidRDefault="00070BC3">
            <w:pPr>
              <w:pStyle w:val="TableParagraph"/>
              <w:ind w:left="95"/>
              <w:rPr>
                <w:sz w:val="20"/>
              </w:rPr>
            </w:pPr>
            <w:r>
              <w:rPr>
                <w:sz w:val="20"/>
              </w:rPr>
              <w:t>18.04.2007</w:t>
            </w:r>
          </w:p>
        </w:tc>
        <w:tc>
          <w:tcPr>
            <w:tcW w:w="1619" w:type="dxa"/>
          </w:tcPr>
          <w:p w:rsidR="0023658D" w:rsidRDefault="0023658D">
            <w:pPr>
              <w:pStyle w:val="TableParagraph"/>
              <w:rPr>
                <w:sz w:val="18"/>
              </w:rPr>
            </w:pPr>
          </w:p>
        </w:tc>
        <w:tc>
          <w:tcPr>
            <w:tcW w:w="1621" w:type="dxa"/>
          </w:tcPr>
          <w:p w:rsidR="0023658D" w:rsidRDefault="0023658D">
            <w:pPr>
              <w:pStyle w:val="TableParagraph"/>
              <w:rPr>
                <w:sz w:val="18"/>
              </w:rPr>
            </w:pPr>
          </w:p>
        </w:tc>
        <w:tc>
          <w:tcPr>
            <w:tcW w:w="1621" w:type="dxa"/>
          </w:tcPr>
          <w:p w:rsidR="0023658D" w:rsidRDefault="0023658D">
            <w:pPr>
              <w:pStyle w:val="TableParagraph"/>
              <w:rPr>
                <w:sz w:val="18"/>
              </w:rPr>
            </w:pPr>
          </w:p>
        </w:tc>
        <w:tc>
          <w:tcPr>
            <w:tcW w:w="1619" w:type="dxa"/>
          </w:tcPr>
          <w:p w:rsidR="0023658D" w:rsidRDefault="00070BC3">
            <w:pPr>
              <w:pStyle w:val="TableParagraph"/>
              <w:spacing w:before="58"/>
              <w:ind w:left="10" w:right="10"/>
              <w:jc w:val="center"/>
              <w:rPr>
                <w:sz w:val="20"/>
              </w:rPr>
            </w:pPr>
            <w:r>
              <w:rPr>
                <w:sz w:val="20"/>
                <w:shd w:val="clear" w:color="auto" w:fill="FFFF00"/>
              </w:rPr>
              <w:t>193.700€</w:t>
            </w:r>
          </w:p>
        </w:tc>
        <w:tc>
          <w:tcPr>
            <w:tcW w:w="1621" w:type="dxa"/>
          </w:tcPr>
          <w:p w:rsidR="0023658D" w:rsidRDefault="00070BC3">
            <w:pPr>
              <w:pStyle w:val="TableParagraph"/>
              <w:spacing w:before="58"/>
              <w:ind w:left="225" w:right="224"/>
              <w:jc w:val="center"/>
              <w:rPr>
                <w:sz w:val="20"/>
              </w:rPr>
            </w:pPr>
            <w:r>
              <w:rPr>
                <w:sz w:val="20"/>
                <w:shd w:val="clear" w:color="auto" w:fill="FFFF00"/>
              </w:rPr>
              <w:t>- 193.352€</w:t>
            </w:r>
          </w:p>
        </w:tc>
      </w:tr>
      <w:tr w:rsidR="0023658D">
        <w:trPr>
          <w:trHeight w:val="342"/>
        </w:trPr>
        <w:tc>
          <w:tcPr>
            <w:tcW w:w="1090" w:type="dxa"/>
            <w:vMerge/>
            <w:tcBorders>
              <w:top w:val="nil"/>
            </w:tcBorders>
          </w:tcPr>
          <w:p w:rsidR="0023658D" w:rsidRDefault="0023658D">
            <w:pPr>
              <w:rPr>
                <w:sz w:val="2"/>
                <w:szCs w:val="2"/>
              </w:rPr>
            </w:pPr>
          </w:p>
        </w:tc>
        <w:tc>
          <w:tcPr>
            <w:tcW w:w="1619" w:type="dxa"/>
          </w:tcPr>
          <w:p w:rsidR="0023658D" w:rsidRDefault="0023658D">
            <w:pPr>
              <w:pStyle w:val="TableParagraph"/>
              <w:rPr>
                <w:sz w:val="18"/>
              </w:rPr>
            </w:pPr>
          </w:p>
        </w:tc>
        <w:tc>
          <w:tcPr>
            <w:tcW w:w="1621" w:type="dxa"/>
          </w:tcPr>
          <w:p w:rsidR="0023658D" w:rsidRDefault="0023658D">
            <w:pPr>
              <w:pStyle w:val="TableParagraph"/>
              <w:rPr>
                <w:sz w:val="18"/>
              </w:rPr>
            </w:pPr>
          </w:p>
        </w:tc>
        <w:tc>
          <w:tcPr>
            <w:tcW w:w="1621" w:type="dxa"/>
          </w:tcPr>
          <w:p w:rsidR="0023658D" w:rsidRDefault="0023658D">
            <w:pPr>
              <w:pStyle w:val="TableParagraph"/>
              <w:rPr>
                <w:sz w:val="18"/>
              </w:rPr>
            </w:pPr>
          </w:p>
        </w:tc>
        <w:tc>
          <w:tcPr>
            <w:tcW w:w="1619" w:type="dxa"/>
          </w:tcPr>
          <w:p w:rsidR="0023658D" w:rsidRDefault="00070BC3">
            <w:pPr>
              <w:pStyle w:val="TableParagraph"/>
              <w:spacing w:before="55"/>
              <w:ind w:left="10" w:right="10"/>
              <w:jc w:val="center"/>
              <w:rPr>
                <w:sz w:val="20"/>
              </w:rPr>
            </w:pPr>
            <w:r>
              <w:rPr>
                <w:sz w:val="20"/>
              </w:rPr>
              <w:t>364.200</w:t>
            </w:r>
          </w:p>
        </w:tc>
        <w:tc>
          <w:tcPr>
            <w:tcW w:w="1621" w:type="dxa"/>
          </w:tcPr>
          <w:p w:rsidR="0023658D" w:rsidRDefault="00070BC3">
            <w:pPr>
              <w:pStyle w:val="TableParagraph"/>
              <w:spacing w:before="55"/>
              <w:ind w:left="225" w:right="224"/>
              <w:jc w:val="center"/>
              <w:rPr>
                <w:sz w:val="20"/>
              </w:rPr>
            </w:pPr>
            <w:r>
              <w:rPr>
                <w:sz w:val="20"/>
                <w:shd w:val="clear" w:color="auto" w:fill="00FFFF"/>
              </w:rPr>
              <w:t>- 371.400</w:t>
            </w:r>
          </w:p>
        </w:tc>
      </w:tr>
      <w:tr w:rsidR="0023658D">
        <w:trPr>
          <w:trHeight w:val="345"/>
        </w:trPr>
        <w:tc>
          <w:tcPr>
            <w:tcW w:w="1090" w:type="dxa"/>
          </w:tcPr>
          <w:p w:rsidR="0023658D" w:rsidRDefault="00070BC3">
            <w:pPr>
              <w:pStyle w:val="TableParagraph"/>
              <w:spacing w:before="58"/>
              <w:ind w:left="60" w:right="49"/>
              <w:jc w:val="center"/>
              <w:rPr>
                <w:sz w:val="20"/>
              </w:rPr>
            </w:pPr>
            <w:r>
              <w:rPr>
                <w:sz w:val="20"/>
              </w:rPr>
              <w:t>25.04.2007</w:t>
            </w:r>
          </w:p>
        </w:tc>
        <w:tc>
          <w:tcPr>
            <w:tcW w:w="1619" w:type="dxa"/>
          </w:tcPr>
          <w:p w:rsidR="0023658D" w:rsidRDefault="0023658D">
            <w:pPr>
              <w:pStyle w:val="TableParagraph"/>
              <w:rPr>
                <w:sz w:val="18"/>
              </w:rPr>
            </w:pPr>
          </w:p>
        </w:tc>
        <w:tc>
          <w:tcPr>
            <w:tcW w:w="1621" w:type="dxa"/>
          </w:tcPr>
          <w:p w:rsidR="0023658D" w:rsidRDefault="00070BC3">
            <w:pPr>
              <w:pStyle w:val="TableParagraph"/>
              <w:spacing w:before="58"/>
              <w:ind w:left="227" w:right="222"/>
              <w:jc w:val="center"/>
              <w:rPr>
                <w:sz w:val="20"/>
              </w:rPr>
            </w:pPr>
            <w:r>
              <w:rPr>
                <w:sz w:val="20"/>
                <w:shd w:val="clear" w:color="auto" w:fill="FFFF00"/>
              </w:rPr>
              <w:t>1.425.100€</w:t>
            </w:r>
          </w:p>
        </w:tc>
        <w:tc>
          <w:tcPr>
            <w:tcW w:w="1621" w:type="dxa"/>
          </w:tcPr>
          <w:p w:rsidR="0023658D" w:rsidRDefault="00070BC3">
            <w:pPr>
              <w:pStyle w:val="TableParagraph"/>
              <w:spacing w:before="58"/>
              <w:ind w:left="226" w:right="224"/>
              <w:jc w:val="center"/>
              <w:rPr>
                <w:sz w:val="20"/>
              </w:rPr>
            </w:pPr>
            <w:r>
              <w:rPr>
                <w:sz w:val="20"/>
                <w:shd w:val="clear" w:color="auto" w:fill="FFFF00"/>
              </w:rPr>
              <w:t>- 1.425.068€</w:t>
            </w:r>
          </w:p>
        </w:tc>
        <w:tc>
          <w:tcPr>
            <w:tcW w:w="1619" w:type="dxa"/>
          </w:tcPr>
          <w:p w:rsidR="0023658D" w:rsidRDefault="00070BC3">
            <w:pPr>
              <w:pStyle w:val="TableParagraph"/>
              <w:spacing w:before="58"/>
              <w:ind w:left="10" w:right="9"/>
              <w:jc w:val="center"/>
              <w:rPr>
                <w:sz w:val="20"/>
              </w:rPr>
            </w:pPr>
            <w:r>
              <w:rPr>
                <w:sz w:val="20"/>
                <w:shd w:val="clear" w:color="auto" w:fill="FFFF00"/>
              </w:rPr>
              <w:t>2.419.100€</w:t>
            </w:r>
          </w:p>
        </w:tc>
        <w:tc>
          <w:tcPr>
            <w:tcW w:w="1621" w:type="dxa"/>
          </w:tcPr>
          <w:p w:rsidR="0023658D" w:rsidRDefault="00070BC3">
            <w:pPr>
              <w:pStyle w:val="TableParagraph"/>
              <w:spacing w:before="58"/>
              <w:ind w:left="226" w:right="224"/>
              <w:jc w:val="center"/>
              <w:rPr>
                <w:sz w:val="20"/>
              </w:rPr>
            </w:pPr>
            <w:r>
              <w:rPr>
                <w:sz w:val="20"/>
                <w:shd w:val="clear" w:color="auto" w:fill="FFFF00"/>
              </w:rPr>
              <w:t>- 993.800€</w:t>
            </w:r>
          </w:p>
        </w:tc>
      </w:tr>
      <w:tr w:rsidR="0023658D">
        <w:trPr>
          <w:trHeight w:val="343"/>
        </w:trPr>
        <w:tc>
          <w:tcPr>
            <w:tcW w:w="1090" w:type="dxa"/>
          </w:tcPr>
          <w:p w:rsidR="0023658D" w:rsidRDefault="00070BC3">
            <w:pPr>
              <w:pStyle w:val="TableParagraph"/>
              <w:spacing w:before="55"/>
              <w:ind w:left="60" w:right="49"/>
              <w:jc w:val="center"/>
              <w:rPr>
                <w:sz w:val="20"/>
              </w:rPr>
            </w:pPr>
            <w:r>
              <w:rPr>
                <w:sz w:val="20"/>
              </w:rPr>
              <w:t>3.05.2007</w:t>
            </w:r>
          </w:p>
        </w:tc>
        <w:tc>
          <w:tcPr>
            <w:tcW w:w="1619" w:type="dxa"/>
          </w:tcPr>
          <w:p w:rsidR="0023658D" w:rsidRDefault="0023658D">
            <w:pPr>
              <w:pStyle w:val="TableParagraph"/>
              <w:rPr>
                <w:sz w:val="18"/>
              </w:rPr>
            </w:pPr>
          </w:p>
        </w:tc>
        <w:tc>
          <w:tcPr>
            <w:tcW w:w="1621" w:type="dxa"/>
          </w:tcPr>
          <w:p w:rsidR="0023658D" w:rsidRDefault="0023658D">
            <w:pPr>
              <w:pStyle w:val="TableParagraph"/>
              <w:rPr>
                <w:sz w:val="18"/>
              </w:rPr>
            </w:pPr>
          </w:p>
        </w:tc>
        <w:tc>
          <w:tcPr>
            <w:tcW w:w="1621" w:type="dxa"/>
          </w:tcPr>
          <w:p w:rsidR="0023658D" w:rsidRDefault="0023658D">
            <w:pPr>
              <w:pStyle w:val="TableParagraph"/>
              <w:rPr>
                <w:sz w:val="18"/>
              </w:rPr>
            </w:pPr>
          </w:p>
        </w:tc>
        <w:tc>
          <w:tcPr>
            <w:tcW w:w="1619" w:type="dxa"/>
          </w:tcPr>
          <w:p w:rsidR="0023658D" w:rsidRDefault="00070BC3">
            <w:pPr>
              <w:pStyle w:val="TableParagraph"/>
              <w:spacing w:before="55"/>
              <w:ind w:left="10" w:right="10"/>
              <w:jc w:val="center"/>
              <w:rPr>
                <w:sz w:val="20"/>
              </w:rPr>
            </w:pPr>
            <w:r>
              <w:rPr>
                <w:sz w:val="20"/>
                <w:shd w:val="clear" w:color="auto" w:fill="FFFF00"/>
              </w:rPr>
              <w:t>345.800€</w:t>
            </w:r>
          </w:p>
        </w:tc>
        <w:tc>
          <w:tcPr>
            <w:tcW w:w="1621" w:type="dxa"/>
          </w:tcPr>
          <w:p w:rsidR="0023658D" w:rsidRDefault="00070BC3">
            <w:pPr>
              <w:pStyle w:val="TableParagraph"/>
              <w:spacing w:before="55"/>
              <w:ind w:left="225" w:right="224"/>
              <w:jc w:val="center"/>
              <w:rPr>
                <w:sz w:val="20"/>
              </w:rPr>
            </w:pPr>
            <w:r>
              <w:rPr>
                <w:sz w:val="20"/>
                <w:shd w:val="clear" w:color="auto" w:fill="FFFF00"/>
              </w:rPr>
              <w:t>- 345.670€</w:t>
            </w:r>
          </w:p>
        </w:tc>
      </w:tr>
      <w:tr w:rsidR="0023658D">
        <w:trPr>
          <w:trHeight w:val="345"/>
        </w:trPr>
        <w:tc>
          <w:tcPr>
            <w:tcW w:w="1090" w:type="dxa"/>
          </w:tcPr>
          <w:p w:rsidR="0023658D" w:rsidRDefault="00070BC3">
            <w:pPr>
              <w:pStyle w:val="TableParagraph"/>
              <w:spacing w:before="58"/>
              <w:ind w:left="60" w:right="49"/>
              <w:jc w:val="center"/>
              <w:rPr>
                <w:sz w:val="20"/>
              </w:rPr>
            </w:pPr>
            <w:r>
              <w:rPr>
                <w:sz w:val="20"/>
              </w:rPr>
              <w:t>11.05.2007</w:t>
            </w:r>
          </w:p>
        </w:tc>
        <w:tc>
          <w:tcPr>
            <w:tcW w:w="1619" w:type="dxa"/>
          </w:tcPr>
          <w:p w:rsidR="0023658D" w:rsidRDefault="0023658D">
            <w:pPr>
              <w:pStyle w:val="TableParagraph"/>
              <w:rPr>
                <w:sz w:val="18"/>
              </w:rPr>
            </w:pPr>
          </w:p>
        </w:tc>
        <w:tc>
          <w:tcPr>
            <w:tcW w:w="1621" w:type="dxa"/>
          </w:tcPr>
          <w:p w:rsidR="0023658D" w:rsidRDefault="0023658D">
            <w:pPr>
              <w:pStyle w:val="TableParagraph"/>
              <w:rPr>
                <w:sz w:val="18"/>
              </w:rPr>
            </w:pPr>
          </w:p>
        </w:tc>
        <w:tc>
          <w:tcPr>
            <w:tcW w:w="1621" w:type="dxa"/>
          </w:tcPr>
          <w:p w:rsidR="0023658D" w:rsidRDefault="0023658D">
            <w:pPr>
              <w:pStyle w:val="TableParagraph"/>
              <w:rPr>
                <w:sz w:val="18"/>
              </w:rPr>
            </w:pPr>
          </w:p>
        </w:tc>
        <w:tc>
          <w:tcPr>
            <w:tcW w:w="1619" w:type="dxa"/>
          </w:tcPr>
          <w:p w:rsidR="0023658D" w:rsidRDefault="00070BC3">
            <w:pPr>
              <w:pStyle w:val="TableParagraph"/>
              <w:spacing w:before="58"/>
              <w:ind w:left="10" w:right="10"/>
              <w:jc w:val="center"/>
              <w:rPr>
                <w:sz w:val="20"/>
              </w:rPr>
            </w:pPr>
            <w:r>
              <w:rPr>
                <w:sz w:val="20"/>
                <w:shd w:val="clear" w:color="auto" w:fill="FFFF00"/>
              </w:rPr>
              <w:t>197.900€</w:t>
            </w:r>
          </w:p>
        </w:tc>
        <w:tc>
          <w:tcPr>
            <w:tcW w:w="1621" w:type="dxa"/>
          </w:tcPr>
          <w:p w:rsidR="0023658D" w:rsidRDefault="00070BC3">
            <w:pPr>
              <w:pStyle w:val="TableParagraph"/>
              <w:spacing w:before="58"/>
              <w:ind w:left="224" w:right="224"/>
              <w:jc w:val="center"/>
              <w:rPr>
                <w:sz w:val="20"/>
              </w:rPr>
            </w:pPr>
            <w:r>
              <w:rPr>
                <w:sz w:val="20"/>
                <w:shd w:val="clear" w:color="auto" w:fill="FFFF00"/>
              </w:rPr>
              <w:t>- 8.425€</w:t>
            </w:r>
          </w:p>
        </w:tc>
      </w:tr>
      <w:tr w:rsidR="0023658D">
        <w:trPr>
          <w:trHeight w:val="342"/>
        </w:trPr>
        <w:tc>
          <w:tcPr>
            <w:tcW w:w="1090" w:type="dxa"/>
          </w:tcPr>
          <w:p w:rsidR="0023658D" w:rsidRDefault="00070BC3">
            <w:pPr>
              <w:pStyle w:val="TableParagraph"/>
              <w:spacing w:before="55"/>
              <w:ind w:left="60" w:right="49"/>
              <w:jc w:val="center"/>
              <w:rPr>
                <w:sz w:val="20"/>
              </w:rPr>
            </w:pPr>
            <w:r>
              <w:rPr>
                <w:sz w:val="20"/>
              </w:rPr>
              <w:t>14.05.2007</w:t>
            </w:r>
          </w:p>
        </w:tc>
        <w:tc>
          <w:tcPr>
            <w:tcW w:w="1619" w:type="dxa"/>
          </w:tcPr>
          <w:p w:rsidR="0023658D" w:rsidRDefault="0023658D">
            <w:pPr>
              <w:pStyle w:val="TableParagraph"/>
              <w:rPr>
                <w:sz w:val="18"/>
              </w:rPr>
            </w:pPr>
          </w:p>
        </w:tc>
        <w:tc>
          <w:tcPr>
            <w:tcW w:w="1621" w:type="dxa"/>
          </w:tcPr>
          <w:p w:rsidR="0023658D" w:rsidRDefault="0023658D">
            <w:pPr>
              <w:pStyle w:val="TableParagraph"/>
              <w:rPr>
                <w:sz w:val="18"/>
              </w:rPr>
            </w:pPr>
          </w:p>
        </w:tc>
        <w:tc>
          <w:tcPr>
            <w:tcW w:w="1621" w:type="dxa"/>
          </w:tcPr>
          <w:p w:rsidR="0023658D" w:rsidRDefault="0023658D">
            <w:pPr>
              <w:pStyle w:val="TableParagraph"/>
              <w:rPr>
                <w:sz w:val="18"/>
              </w:rPr>
            </w:pPr>
          </w:p>
        </w:tc>
        <w:tc>
          <w:tcPr>
            <w:tcW w:w="1619" w:type="dxa"/>
          </w:tcPr>
          <w:p w:rsidR="0023658D" w:rsidRDefault="00070BC3">
            <w:pPr>
              <w:pStyle w:val="TableParagraph"/>
              <w:spacing w:before="55"/>
              <w:ind w:left="10" w:right="10"/>
              <w:jc w:val="center"/>
              <w:rPr>
                <w:sz w:val="20"/>
              </w:rPr>
            </w:pPr>
            <w:r>
              <w:rPr>
                <w:sz w:val="20"/>
                <w:shd w:val="clear" w:color="auto" w:fill="FFFF00"/>
              </w:rPr>
              <w:t>10.000€</w:t>
            </w:r>
          </w:p>
        </w:tc>
        <w:tc>
          <w:tcPr>
            <w:tcW w:w="1621" w:type="dxa"/>
          </w:tcPr>
          <w:p w:rsidR="0023658D" w:rsidRDefault="00070BC3">
            <w:pPr>
              <w:pStyle w:val="TableParagraph"/>
              <w:spacing w:before="55"/>
              <w:ind w:left="225" w:right="224"/>
              <w:jc w:val="center"/>
              <w:rPr>
                <w:sz w:val="20"/>
              </w:rPr>
            </w:pPr>
            <w:r>
              <w:rPr>
                <w:sz w:val="20"/>
                <w:shd w:val="clear" w:color="auto" w:fill="FFFF00"/>
              </w:rPr>
              <w:t>- 199.245€</w:t>
            </w:r>
          </w:p>
        </w:tc>
      </w:tr>
      <w:tr w:rsidR="0023658D">
        <w:trPr>
          <w:trHeight w:val="345"/>
        </w:trPr>
        <w:tc>
          <w:tcPr>
            <w:tcW w:w="1090" w:type="dxa"/>
          </w:tcPr>
          <w:p w:rsidR="0023658D" w:rsidRDefault="00070BC3">
            <w:pPr>
              <w:pStyle w:val="TableParagraph"/>
              <w:spacing w:before="58"/>
              <w:ind w:left="60" w:right="49"/>
              <w:jc w:val="center"/>
              <w:rPr>
                <w:sz w:val="20"/>
              </w:rPr>
            </w:pPr>
            <w:r>
              <w:rPr>
                <w:sz w:val="20"/>
              </w:rPr>
              <w:t>16.05.2007</w:t>
            </w:r>
          </w:p>
        </w:tc>
        <w:tc>
          <w:tcPr>
            <w:tcW w:w="1619" w:type="dxa"/>
          </w:tcPr>
          <w:p w:rsidR="0023658D" w:rsidRDefault="0023658D">
            <w:pPr>
              <w:pStyle w:val="TableParagraph"/>
              <w:rPr>
                <w:sz w:val="18"/>
              </w:rPr>
            </w:pPr>
          </w:p>
        </w:tc>
        <w:tc>
          <w:tcPr>
            <w:tcW w:w="1621" w:type="dxa"/>
          </w:tcPr>
          <w:p w:rsidR="0023658D" w:rsidRDefault="0023658D">
            <w:pPr>
              <w:pStyle w:val="TableParagraph"/>
              <w:rPr>
                <w:sz w:val="18"/>
              </w:rPr>
            </w:pPr>
          </w:p>
        </w:tc>
        <w:tc>
          <w:tcPr>
            <w:tcW w:w="1621" w:type="dxa"/>
          </w:tcPr>
          <w:p w:rsidR="0023658D" w:rsidRDefault="0023658D">
            <w:pPr>
              <w:pStyle w:val="TableParagraph"/>
              <w:rPr>
                <w:sz w:val="18"/>
              </w:rPr>
            </w:pPr>
          </w:p>
        </w:tc>
        <w:tc>
          <w:tcPr>
            <w:tcW w:w="1619" w:type="dxa"/>
          </w:tcPr>
          <w:p w:rsidR="0023658D" w:rsidRDefault="0023658D">
            <w:pPr>
              <w:pStyle w:val="TableParagraph"/>
              <w:rPr>
                <w:sz w:val="18"/>
              </w:rPr>
            </w:pPr>
          </w:p>
        </w:tc>
        <w:tc>
          <w:tcPr>
            <w:tcW w:w="1621" w:type="dxa"/>
          </w:tcPr>
          <w:p w:rsidR="0023658D" w:rsidRDefault="00070BC3">
            <w:pPr>
              <w:pStyle w:val="TableParagraph"/>
              <w:spacing w:before="58"/>
              <w:ind w:left="225" w:right="224"/>
              <w:jc w:val="center"/>
              <w:rPr>
                <w:sz w:val="20"/>
              </w:rPr>
            </w:pPr>
            <w:r>
              <w:rPr>
                <w:sz w:val="20"/>
                <w:shd w:val="clear" w:color="auto" w:fill="00FFFF"/>
              </w:rPr>
              <w:t>167.970</w:t>
            </w:r>
          </w:p>
        </w:tc>
      </w:tr>
      <w:tr w:rsidR="0023658D">
        <w:trPr>
          <w:trHeight w:val="342"/>
        </w:trPr>
        <w:tc>
          <w:tcPr>
            <w:tcW w:w="1090" w:type="dxa"/>
          </w:tcPr>
          <w:p w:rsidR="0023658D" w:rsidRDefault="00070BC3">
            <w:pPr>
              <w:pStyle w:val="TableParagraph"/>
              <w:spacing w:before="55"/>
              <w:ind w:left="60" w:right="49"/>
              <w:jc w:val="center"/>
              <w:rPr>
                <w:sz w:val="20"/>
              </w:rPr>
            </w:pPr>
            <w:r>
              <w:rPr>
                <w:sz w:val="20"/>
              </w:rPr>
              <w:t>18.05.2007</w:t>
            </w:r>
          </w:p>
        </w:tc>
        <w:tc>
          <w:tcPr>
            <w:tcW w:w="1619" w:type="dxa"/>
          </w:tcPr>
          <w:p w:rsidR="0023658D" w:rsidRDefault="0023658D">
            <w:pPr>
              <w:pStyle w:val="TableParagraph"/>
              <w:rPr>
                <w:sz w:val="18"/>
              </w:rPr>
            </w:pPr>
          </w:p>
        </w:tc>
        <w:tc>
          <w:tcPr>
            <w:tcW w:w="1621" w:type="dxa"/>
          </w:tcPr>
          <w:p w:rsidR="0023658D" w:rsidRDefault="0023658D">
            <w:pPr>
              <w:pStyle w:val="TableParagraph"/>
              <w:rPr>
                <w:sz w:val="18"/>
              </w:rPr>
            </w:pPr>
          </w:p>
        </w:tc>
        <w:tc>
          <w:tcPr>
            <w:tcW w:w="1621" w:type="dxa"/>
          </w:tcPr>
          <w:p w:rsidR="0023658D" w:rsidRDefault="0023658D">
            <w:pPr>
              <w:pStyle w:val="TableParagraph"/>
              <w:rPr>
                <w:sz w:val="18"/>
              </w:rPr>
            </w:pPr>
          </w:p>
        </w:tc>
        <w:tc>
          <w:tcPr>
            <w:tcW w:w="1619" w:type="dxa"/>
          </w:tcPr>
          <w:p w:rsidR="0023658D" w:rsidRDefault="00070BC3">
            <w:pPr>
              <w:pStyle w:val="TableParagraph"/>
              <w:spacing w:before="55"/>
              <w:ind w:left="10" w:right="10"/>
              <w:jc w:val="center"/>
              <w:rPr>
                <w:sz w:val="20"/>
              </w:rPr>
            </w:pPr>
            <w:r>
              <w:rPr>
                <w:sz w:val="20"/>
                <w:shd w:val="clear" w:color="auto" w:fill="FFFF00"/>
              </w:rPr>
              <w:t>1.757.100€</w:t>
            </w:r>
          </w:p>
        </w:tc>
        <w:tc>
          <w:tcPr>
            <w:tcW w:w="1621" w:type="dxa"/>
          </w:tcPr>
          <w:p w:rsidR="0023658D" w:rsidRDefault="00070BC3">
            <w:pPr>
              <w:pStyle w:val="TableParagraph"/>
              <w:spacing w:before="55"/>
              <w:ind w:left="223" w:right="224"/>
              <w:jc w:val="center"/>
              <w:rPr>
                <w:sz w:val="20"/>
              </w:rPr>
            </w:pPr>
            <w:r>
              <w:rPr>
                <w:sz w:val="20"/>
                <w:shd w:val="clear" w:color="auto" w:fill="FFFF00"/>
              </w:rPr>
              <w:t>- 1.756.942€</w:t>
            </w:r>
          </w:p>
        </w:tc>
      </w:tr>
      <w:tr w:rsidR="0023658D">
        <w:trPr>
          <w:trHeight w:val="345"/>
        </w:trPr>
        <w:tc>
          <w:tcPr>
            <w:tcW w:w="1090" w:type="dxa"/>
            <w:vMerge w:val="restart"/>
          </w:tcPr>
          <w:p w:rsidR="0023658D" w:rsidRDefault="0023658D">
            <w:pPr>
              <w:pStyle w:val="TableParagraph"/>
              <w:spacing w:before="5"/>
              <w:rPr>
                <w:b/>
                <w:sz w:val="20"/>
              </w:rPr>
            </w:pPr>
          </w:p>
          <w:p w:rsidR="0023658D" w:rsidRDefault="00070BC3">
            <w:pPr>
              <w:pStyle w:val="TableParagraph"/>
              <w:ind w:left="95"/>
              <w:rPr>
                <w:sz w:val="20"/>
              </w:rPr>
            </w:pPr>
            <w:r>
              <w:rPr>
                <w:sz w:val="20"/>
              </w:rPr>
              <w:t>24.05.2007</w:t>
            </w:r>
          </w:p>
        </w:tc>
        <w:tc>
          <w:tcPr>
            <w:tcW w:w="1619" w:type="dxa"/>
          </w:tcPr>
          <w:p w:rsidR="0023658D" w:rsidRDefault="0023658D">
            <w:pPr>
              <w:pStyle w:val="TableParagraph"/>
              <w:rPr>
                <w:sz w:val="18"/>
              </w:rPr>
            </w:pPr>
          </w:p>
        </w:tc>
        <w:tc>
          <w:tcPr>
            <w:tcW w:w="1621" w:type="dxa"/>
          </w:tcPr>
          <w:p w:rsidR="0023658D" w:rsidRDefault="0023658D">
            <w:pPr>
              <w:pStyle w:val="TableParagraph"/>
              <w:rPr>
                <w:sz w:val="18"/>
              </w:rPr>
            </w:pPr>
          </w:p>
        </w:tc>
        <w:tc>
          <w:tcPr>
            <w:tcW w:w="1621" w:type="dxa"/>
          </w:tcPr>
          <w:p w:rsidR="0023658D" w:rsidRDefault="0023658D">
            <w:pPr>
              <w:pStyle w:val="TableParagraph"/>
              <w:rPr>
                <w:sz w:val="18"/>
              </w:rPr>
            </w:pPr>
          </w:p>
        </w:tc>
        <w:tc>
          <w:tcPr>
            <w:tcW w:w="1619" w:type="dxa"/>
          </w:tcPr>
          <w:p w:rsidR="0023658D" w:rsidRDefault="0023658D">
            <w:pPr>
              <w:pStyle w:val="TableParagraph"/>
              <w:rPr>
                <w:sz w:val="18"/>
              </w:rPr>
            </w:pPr>
          </w:p>
        </w:tc>
        <w:tc>
          <w:tcPr>
            <w:tcW w:w="1621" w:type="dxa"/>
          </w:tcPr>
          <w:p w:rsidR="0023658D" w:rsidRDefault="00070BC3">
            <w:pPr>
              <w:pStyle w:val="TableParagraph"/>
              <w:spacing w:before="58"/>
              <w:ind w:left="224" w:right="224"/>
              <w:jc w:val="center"/>
              <w:rPr>
                <w:sz w:val="20"/>
              </w:rPr>
            </w:pPr>
            <w:r>
              <w:rPr>
                <w:sz w:val="20"/>
              </w:rPr>
              <w:t>- 97.055</w:t>
            </w:r>
          </w:p>
        </w:tc>
      </w:tr>
      <w:tr w:rsidR="0023658D">
        <w:trPr>
          <w:trHeight w:val="342"/>
        </w:trPr>
        <w:tc>
          <w:tcPr>
            <w:tcW w:w="1090" w:type="dxa"/>
            <w:vMerge/>
            <w:tcBorders>
              <w:top w:val="nil"/>
            </w:tcBorders>
          </w:tcPr>
          <w:p w:rsidR="0023658D" w:rsidRDefault="0023658D">
            <w:pPr>
              <w:rPr>
                <w:sz w:val="2"/>
                <w:szCs w:val="2"/>
              </w:rPr>
            </w:pPr>
          </w:p>
        </w:tc>
        <w:tc>
          <w:tcPr>
            <w:tcW w:w="1619" w:type="dxa"/>
          </w:tcPr>
          <w:p w:rsidR="0023658D" w:rsidRDefault="0023658D">
            <w:pPr>
              <w:pStyle w:val="TableParagraph"/>
              <w:rPr>
                <w:sz w:val="18"/>
              </w:rPr>
            </w:pPr>
          </w:p>
        </w:tc>
        <w:tc>
          <w:tcPr>
            <w:tcW w:w="1621" w:type="dxa"/>
          </w:tcPr>
          <w:p w:rsidR="0023658D" w:rsidRDefault="0023658D">
            <w:pPr>
              <w:pStyle w:val="TableParagraph"/>
              <w:rPr>
                <w:sz w:val="18"/>
              </w:rPr>
            </w:pPr>
          </w:p>
        </w:tc>
        <w:tc>
          <w:tcPr>
            <w:tcW w:w="1621" w:type="dxa"/>
          </w:tcPr>
          <w:p w:rsidR="0023658D" w:rsidRDefault="0023658D">
            <w:pPr>
              <w:pStyle w:val="TableParagraph"/>
              <w:rPr>
                <w:sz w:val="18"/>
              </w:rPr>
            </w:pPr>
          </w:p>
        </w:tc>
        <w:tc>
          <w:tcPr>
            <w:tcW w:w="1619" w:type="dxa"/>
          </w:tcPr>
          <w:p w:rsidR="0023658D" w:rsidRDefault="00070BC3">
            <w:pPr>
              <w:pStyle w:val="TableParagraph"/>
              <w:spacing w:before="55"/>
              <w:ind w:left="10" w:right="10"/>
              <w:jc w:val="center"/>
              <w:rPr>
                <w:sz w:val="20"/>
              </w:rPr>
            </w:pPr>
            <w:r>
              <w:rPr>
                <w:sz w:val="20"/>
                <w:shd w:val="clear" w:color="auto" w:fill="FFFF00"/>
              </w:rPr>
              <w:t>14.000€</w:t>
            </w:r>
          </w:p>
        </w:tc>
        <w:tc>
          <w:tcPr>
            <w:tcW w:w="1621" w:type="dxa"/>
          </w:tcPr>
          <w:p w:rsidR="0023658D" w:rsidRDefault="00070BC3">
            <w:pPr>
              <w:pStyle w:val="TableParagraph"/>
              <w:spacing w:before="55"/>
              <w:ind w:left="225" w:right="224"/>
              <w:jc w:val="center"/>
              <w:rPr>
                <w:sz w:val="20"/>
              </w:rPr>
            </w:pPr>
            <w:r>
              <w:rPr>
                <w:sz w:val="20"/>
                <w:shd w:val="clear" w:color="auto" w:fill="FFFF00"/>
              </w:rPr>
              <w:t>- 14.056€</w:t>
            </w:r>
          </w:p>
        </w:tc>
      </w:tr>
      <w:tr w:rsidR="0023658D">
        <w:trPr>
          <w:trHeight w:val="345"/>
        </w:trPr>
        <w:tc>
          <w:tcPr>
            <w:tcW w:w="1090" w:type="dxa"/>
          </w:tcPr>
          <w:p w:rsidR="0023658D" w:rsidRDefault="00070BC3">
            <w:pPr>
              <w:pStyle w:val="TableParagraph"/>
              <w:spacing w:before="58"/>
              <w:ind w:left="60" w:right="49"/>
              <w:jc w:val="center"/>
              <w:rPr>
                <w:sz w:val="20"/>
              </w:rPr>
            </w:pPr>
            <w:r>
              <w:rPr>
                <w:sz w:val="20"/>
              </w:rPr>
              <w:t>1.06.2007</w:t>
            </w:r>
          </w:p>
        </w:tc>
        <w:tc>
          <w:tcPr>
            <w:tcW w:w="1619" w:type="dxa"/>
          </w:tcPr>
          <w:p w:rsidR="0023658D" w:rsidRDefault="0023658D">
            <w:pPr>
              <w:pStyle w:val="TableParagraph"/>
              <w:rPr>
                <w:sz w:val="18"/>
              </w:rPr>
            </w:pPr>
          </w:p>
        </w:tc>
        <w:tc>
          <w:tcPr>
            <w:tcW w:w="1621" w:type="dxa"/>
          </w:tcPr>
          <w:p w:rsidR="0023658D" w:rsidRDefault="0023658D">
            <w:pPr>
              <w:pStyle w:val="TableParagraph"/>
              <w:rPr>
                <w:sz w:val="18"/>
              </w:rPr>
            </w:pPr>
          </w:p>
        </w:tc>
        <w:tc>
          <w:tcPr>
            <w:tcW w:w="1621" w:type="dxa"/>
          </w:tcPr>
          <w:p w:rsidR="0023658D" w:rsidRDefault="0023658D">
            <w:pPr>
              <w:pStyle w:val="TableParagraph"/>
              <w:rPr>
                <w:sz w:val="18"/>
              </w:rPr>
            </w:pPr>
          </w:p>
        </w:tc>
        <w:tc>
          <w:tcPr>
            <w:tcW w:w="1619" w:type="dxa"/>
          </w:tcPr>
          <w:p w:rsidR="0023658D" w:rsidRDefault="0023658D">
            <w:pPr>
              <w:pStyle w:val="TableParagraph"/>
              <w:rPr>
                <w:sz w:val="18"/>
              </w:rPr>
            </w:pPr>
          </w:p>
        </w:tc>
        <w:tc>
          <w:tcPr>
            <w:tcW w:w="1621" w:type="dxa"/>
          </w:tcPr>
          <w:p w:rsidR="0023658D" w:rsidRDefault="00070BC3">
            <w:pPr>
              <w:pStyle w:val="TableParagraph"/>
              <w:spacing w:before="58"/>
              <w:ind w:left="227" w:right="224"/>
              <w:jc w:val="center"/>
              <w:rPr>
                <w:sz w:val="20"/>
              </w:rPr>
            </w:pPr>
            <w:r>
              <w:rPr>
                <w:sz w:val="20"/>
                <w:shd w:val="clear" w:color="auto" w:fill="FFFF00"/>
              </w:rPr>
              <w:t>701€</w:t>
            </w:r>
          </w:p>
        </w:tc>
      </w:tr>
      <w:tr w:rsidR="0023658D">
        <w:trPr>
          <w:trHeight w:val="342"/>
        </w:trPr>
        <w:tc>
          <w:tcPr>
            <w:tcW w:w="1090" w:type="dxa"/>
          </w:tcPr>
          <w:p w:rsidR="0023658D" w:rsidRDefault="00070BC3">
            <w:pPr>
              <w:pStyle w:val="TableParagraph"/>
              <w:spacing w:before="55"/>
              <w:ind w:left="60" w:right="49"/>
              <w:jc w:val="center"/>
              <w:rPr>
                <w:sz w:val="20"/>
              </w:rPr>
            </w:pPr>
            <w:r>
              <w:rPr>
                <w:sz w:val="20"/>
              </w:rPr>
              <w:t>4.06.2007</w:t>
            </w:r>
          </w:p>
        </w:tc>
        <w:tc>
          <w:tcPr>
            <w:tcW w:w="1619" w:type="dxa"/>
          </w:tcPr>
          <w:p w:rsidR="0023658D" w:rsidRDefault="0023658D">
            <w:pPr>
              <w:pStyle w:val="TableParagraph"/>
              <w:rPr>
                <w:sz w:val="18"/>
              </w:rPr>
            </w:pPr>
          </w:p>
        </w:tc>
        <w:tc>
          <w:tcPr>
            <w:tcW w:w="1621" w:type="dxa"/>
          </w:tcPr>
          <w:p w:rsidR="0023658D" w:rsidRDefault="0023658D">
            <w:pPr>
              <w:pStyle w:val="TableParagraph"/>
              <w:rPr>
                <w:sz w:val="18"/>
              </w:rPr>
            </w:pPr>
          </w:p>
        </w:tc>
        <w:tc>
          <w:tcPr>
            <w:tcW w:w="1621" w:type="dxa"/>
          </w:tcPr>
          <w:p w:rsidR="0023658D" w:rsidRDefault="0023658D">
            <w:pPr>
              <w:pStyle w:val="TableParagraph"/>
              <w:rPr>
                <w:sz w:val="18"/>
              </w:rPr>
            </w:pPr>
          </w:p>
        </w:tc>
        <w:tc>
          <w:tcPr>
            <w:tcW w:w="1619" w:type="dxa"/>
          </w:tcPr>
          <w:p w:rsidR="0023658D" w:rsidRDefault="00070BC3">
            <w:pPr>
              <w:pStyle w:val="TableParagraph"/>
              <w:spacing w:before="55"/>
              <w:ind w:left="10" w:right="10"/>
              <w:jc w:val="center"/>
              <w:rPr>
                <w:sz w:val="20"/>
              </w:rPr>
            </w:pPr>
            <w:r>
              <w:rPr>
                <w:sz w:val="20"/>
                <w:shd w:val="clear" w:color="auto" w:fill="FFFF00"/>
              </w:rPr>
              <w:t>24.000€</w:t>
            </w:r>
          </w:p>
        </w:tc>
        <w:tc>
          <w:tcPr>
            <w:tcW w:w="1621" w:type="dxa"/>
          </w:tcPr>
          <w:p w:rsidR="0023658D" w:rsidRDefault="00070BC3">
            <w:pPr>
              <w:pStyle w:val="TableParagraph"/>
              <w:spacing w:before="55"/>
              <w:ind w:left="225" w:right="224"/>
              <w:jc w:val="center"/>
              <w:rPr>
                <w:sz w:val="20"/>
              </w:rPr>
            </w:pPr>
            <w:r>
              <w:rPr>
                <w:sz w:val="20"/>
                <w:shd w:val="clear" w:color="auto" w:fill="FFFF00"/>
              </w:rPr>
              <w:t>- 24.400€</w:t>
            </w:r>
          </w:p>
        </w:tc>
      </w:tr>
      <w:tr w:rsidR="0023658D">
        <w:trPr>
          <w:trHeight w:val="345"/>
        </w:trPr>
        <w:tc>
          <w:tcPr>
            <w:tcW w:w="1090" w:type="dxa"/>
            <w:vMerge w:val="restart"/>
          </w:tcPr>
          <w:p w:rsidR="0023658D" w:rsidRDefault="0023658D">
            <w:pPr>
              <w:pStyle w:val="TableParagraph"/>
              <w:spacing w:before="5"/>
              <w:rPr>
                <w:b/>
                <w:sz w:val="20"/>
              </w:rPr>
            </w:pPr>
          </w:p>
          <w:p w:rsidR="0023658D" w:rsidRDefault="00070BC3">
            <w:pPr>
              <w:pStyle w:val="TableParagraph"/>
              <w:ind w:left="146"/>
              <w:rPr>
                <w:sz w:val="20"/>
              </w:rPr>
            </w:pPr>
            <w:r>
              <w:rPr>
                <w:sz w:val="20"/>
              </w:rPr>
              <w:t>7.06.2007</w:t>
            </w:r>
          </w:p>
        </w:tc>
        <w:tc>
          <w:tcPr>
            <w:tcW w:w="1619" w:type="dxa"/>
          </w:tcPr>
          <w:p w:rsidR="0023658D" w:rsidRDefault="0023658D">
            <w:pPr>
              <w:pStyle w:val="TableParagraph"/>
              <w:rPr>
                <w:sz w:val="18"/>
              </w:rPr>
            </w:pPr>
          </w:p>
        </w:tc>
        <w:tc>
          <w:tcPr>
            <w:tcW w:w="1621" w:type="dxa"/>
          </w:tcPr>
          <w:p w:rsidR="0023658D" w:rsidRDefault="0023658D">
            <w:pPr>
              <w:pStyle w:val="TableParagraph"/>
              <w:rPr>
                <w:sz w:val="18"/>
              </w:rPr>
            </w:pPr>
          </w:p>
        </w:tc>
        <w:tc>
          <w:tcPr>
            <w:tcW w:w="1621" w:type="dxa"/>
          </w:tcPr>
          <w:p w:rsidR="0023658D" w:rsidRDefault="0023658D">
            <w:pPr>
              <w:pStyle w:val="TableParagraph"/>
              <w:rPr>
                <w:sz w:val="18"/>
              </w:rPr>
            </w:pPr>
          </w:p>
        </w:tc>
        <w:tc>
          <w:tcPr>
            <w:tcW w:w="1619" w:type="dxa"/>
          </w:tcPr>
          <w:p w:rsidR="0023658D" w:rsidRDefault="00070BC3">
            <w:pPr>
              <w:pStyle w:val="TableParagraph"/>
              <w:spacing w:before="58"/>
              <w:ind w:left="10" w:right="10"/>
              <w:jc w:val="center"/>
              <w:rPr>
                <w:sz w:val="20"/>
              </w:rPr>
            </w:pPr>
            <w:r>
              <w:rPr>
                <w:sz w:val="20"/>
                <w:shd w:val="clear" w:color="auto" w:fill="FFFF00"/>
              </w:rPr>
              <w:t>43.600€</w:t>
            </w:r>
          </w:p>
        </w:tc>
        <w:tc>
          <w:tcPr>
            <w:tcW w:w="1621" w:type="dxa"/>
          </w:tcPr>
          <w:p w:rsidR="0023658D" w:rsidRDefault="00070BC3">
            <w:pPr>
              <w:pStyle w:val="TableParagraph"/>
              <w:spacing w:before="58"/>
              <w:ind w:left="225" w:right="224"/>
              <w:jc w:val="center"/>
              <w:rPr>
                <w:sz w:val="20"/>
              </w:rPr>
            </w:pPr>
            <w:r>
              <w:rPr>
                <w:sz w:val="20"/>
                <w:shd w:val="clear" w:color="auto" w:fill="FFFF00"/>
              </w:rPr>
              <w:t>- 43.464€</w:t>
            </w:r>
          </w:p>
        </w:tc>
      </w:tr>
      <w:tr w:rsidR="0023658D">
        <w:trPr>
          <w:trHeight w:val="343"/>
        </w:trPr>
        <w:tc>
          <w:tcPr>
            <w:tcW w:w="1090" w:type="dxa"/>
            <w:vMerge/>
            <w:tcBorders>
              <w:top w:val="nil"/>
            </w:tcBorders>
          </w:tcPr>
          <w:p w:rsidR="0023658D" w:rsidRDefault="0023658D">
            <w:pPr>
              <w:rPr>
                <w:sz w:val="2"/>
                <w:szCs w:val="2"/>
              </w:rPr>
            </w:pPr>
          </w:p>
        </w:tc>
        <w:tc>
          <w:tcPr>
            <w:tcW w:w="1619" w:type="dxa"/>
          </w:tcPr>
          <w:p w:rsidR="0023658D" w:rsidRDefault="0023658D">
            <w:pPr>
              <w:pStyle w:val="TableParagraph"/>
              <w:rPr>
                <w:sz w:val="18"/>
              </w:rPr>
            </w:pPr>
          </w:p>
        </w:tc>
        <w:tc>
          <w:tcPr>
            <w:tcW w:w="1621" w:type="dxa"/>
          </w:tcPr>
          <w:p w:rsidR="0023658D" w:rsidRDefault="0023658D">
            <w:pPr>
              <w:pStyle w:val="TableParagraph"/>
              <w:rPr>
                <w:sz w:val="18"/>
              </w:rPr>
            </w:pPr>
          </w:p>
        </w:tc>
        <w:tc>
          <w:tcPr>
            <w:tcW w:w="1621" w:type="dxa"/>
          </w:tcPr>
          <w:p w:rsidR="0023658D" w:rsidRDefault="0023658D">
            <w:pPr>
              <w:pStyle w:val="TableParagraph"/>
              <w:rPr>
                <w:sz w:val="18"/>
              </w:rPr>
            </w:pPr>
          </w:p>
        </w:tc>
        <w:tc>
          <w:tcPr>
            <w:tcW w:w="1619" w:type="dxa"/>
          </w:tcPr>
          <w:p w:rsidR="0023658D" w:rsidRDefault="00070BC3">
            <w:pPr>
              <w:pStyle w:val="TableParagraph"/>
              <w:spacing w:before="56"/>
              <w:ind w:left="10" w:right="10"/>
              <w:jc w:val="center"/>
              <w:rPr>
                <w:sz w:val="20"/>
              </w:rPr>
            </w:pPr>
            <w:r>
              <w:rPr>
                <w:sz w:val="20"/>
              </w:rPr>
              <w:t>366.400</w:t>
            </w:r>
          </w:p>
        </w:tc>
        <w:tc>
          <w:tcPr>
            <w:tcW w:w="1621" w:type="dxa"/>
          </w:tcPr>
          <w:p w:rsidR="0023658D" w:rsidRDefault="00070BC3">
            <w:pPr>
              <w:pStyle w:val="TableParagraph"/>
              <w:spacing w:before="56"/>
              <w:ind w:left="225" w:right="224"/>
              <w:jc w:val="center"/>
              <w:rPr>
                <w:sz w:val="20"/>
              </w:rPr>
            </w:pPr>
            <w:r>
              <w:rPr>
                <w:sz w:val="20"/>
                <w:shd w:val="clear" w:color="auto" w:fill="00FFFF"/>
              </w:rPr>
              <w:t>- 387.392</w:t>
            </w:r>
          </w:p>
        </w:tc>
      </w:tr>
    </w:tbl>
    <w:p w:rsidR="0023658D" w:rsidRDefault="0023658D">
      <w:pPr>
        <w:jc w:val="center"/>
        <w:rPr>
          <w:sz w:val="20"/>
        </w:rPr>
        <w:sectPr w:rsidR="0023658D">
          <w:pgSz w:w="11910" w:h="16840"/>
          <w:pgMar w:top="1400" w:right="1160" w:bottom="760" w:left="1140" w:header="0" w:footer="572" w:gutter="0"/>
          <w:cols w:space="720"/>
        </w:sectPr>
      </w:pPr>
    </w:p>
    <w:tbl>
      <w:tblPr>
        <w:tblW w:w="0" w:type="auto"/>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90"/>
        <w:gridCol w:w="1619"/>
        <w:gridCol w:w="1621"/>
        <w:gridCol w:w="1621"/>
        <w:gridCol w:w="1619"/>
        <w:gridCol w:w="1621"/>
      </w:tblGrid>
      <w:tr w:rsidR="0023658D">
        <w:trPr>
          <w:trHeight w:val="343"/>
        </w:trPr>
        <w:tc>
          <w:tcPr>
            <w:tcW w:w="1090" w:type="dxa"/>
          </w:tcPr>
          <w:p w:rsidR="0023658D" w:rsidRDefault="0023658D">
            <w:pPr>
              <w:pStyle w:val="TableParagraph"/>
              <w:rPr>
                <w:sz w:val="18"/>
              </w:rPr>
            </w:pPr>
          </w:p>
        </w:tc>
        <w:tc>
          <w:tcPr>
            <w:tcW w:w="1619" w:type="dxa"/>
          </w:tcPr>
          <w:p w:rsidR="0023658D" w:rsidRDefault="0023658D">
            <w:pPr>
              <w:pStyle w:val="TableParagraph"/>
              <w:rPr>
                <w:sz w:val="18"/>
              </w:rPr>
            </w:pPr>
          </w:p>
        </w:tc>
        <w:tc>
          <w:tcPr>
            <w:tcW w:w="1621" w:type="dxa"/>
          </w:tcPr>
          <w:p w:rsidR="0023658D" w:rsidRDefault="0023658D">
            <w:pPr>
              <w:pStyle w:val="TableParagraph"/>
              <w:rPr>
                <w:sz w:val="18"/>
              </w:rPr>
            </w:pPr>
          </w:p>
        </w:tc>
        <w:tc>
          <w:tcPr>
            <w:tcW w:w="1621" w:type="dxa"/>
          </w:tcPr>
          <w:p w:rsidR="0023658D" w:rsidRDefault="0023658D">
            <w:pPr>
              <w:pStyle w:val="TableParagraph"/>
              <w:rPr>
                <w:sz w:val="18"/>
              </w:rPr>
            </w:pPr>
          </w:p>
        </w:tc>
        <w:tc>
          <w:tcPr>
            <w:tcW w:w="1619" w:type="dxa"/>
          </w:tcPr>
          <w:p w:rsidR="0023658D" w:rsidRDefault="0023658D">
            <w:pPr>
              <w:pStyle w:val="TableParagraph"/>
              <w:rPr>
                <w:sz w:val="18"/>
              </w:rPr>
            </w:pPr>
          </w:p>
        </w:tc>
        <w:tc>
          <w:tcPr>
            <w:tcW w:w="1621" w:type="dxa"/>
          </w:tcPr>
          <w:p w:rsidR="0023658D" w:rsidRDefault="00070BC3">
            <w:pPr>
              <w:pStyle w:val="TableParagraph"/>
              <w:spacing w:before="58"/>
              <w:ind w:left="224" w:right="224"/>
              <w:jc w:val="center"/>
              <w:rPr>
                <w:sz w:val="20"/>
              </w:rPr>
            </w:pPr>
            <w:r>
              <w:rPr>
                <w:sz w:val="20"/>
                <w:shd w:val="clear" w:color="auto" w:fill="00FFFF"/>
              </w:rPr>
              <w:t>- 49.320</w:t>
            </w:r>
          </w:p>
        </w:tc>
      </w:tr>
      <w:tr w:rsidR="0023658D">
        <w:trPr>
          <w:trHeight w:val="345"/>
        </w:trPr>
        <w:tc>
          <w:tcPr>
            <w:tcW w:w="1090" w:type="dxa"/>
          </w:tcPr>
          <w:p w:rsidR="0023658D" w:rsidRDefault="00070BC3">
            <w:pPr>
              <w:pStyle w:val="TableParagraph"/>
              <w:spacing w:before="58"/>
              <w:ind w:left="60" w:right="49"/>
              <w:jc w:val="center"/>
              <w:rPr>
                <w:sz w:val="20"/>
              </w:rPr>
            </w:pPr>
            <w:r>
              <w:rPr>
                <w:sz w:val="20"/>
              </w:rPr>
              <w:t>8.06.2007</w:t>
            </w:r>
          </w:p>
        </w:tc>
        <w:tc>
          <w:tcPr>
            <w:tcW w:w="1619" w:type="dxa"/>
          </w:tcPr>
          <w:p w:rsidR="0023658D" w:rsidRDefault="0023658D">
            <w:pPr>
              <w:pStyle w:val="TableParagraph"/>
              <w:rPr>
                <w:sz w:val="18"/>
              </w:rPr>
            </w:pPr>
          </w:p>
        </w:tc>
        <w:tc>
          <w:tcPr>
            <w:tcW w:w="1621" w:type="dxa"/>
          </w:tcPr>
          <w:p w:rsidR="0023658D" w:rsidRDefault="0023658D">
            <w:pPr>
              <w:pStyle w:val="TableParagraph"/>
              <w:rPr>
                <w:sz w:val="18"/>
              </w:rPr>
            </w:pPr>
          </w:p>
        </w:tc>
        <w:tc>
          <w:tcPr>
            <w:tcW w:w="1621" w:type="dxa"/>
          </w:tcPr>
          <w:p w:rsidR="0023658D" w:rsidRDefault="0023658D">
            <w:pPr>
              <w:pStyle w:val="TableParagraph"/>
              <w:rPr>
                <w:sz w:val="18"/>
              </w:rPr>
            </w:pPr>
          </w:p>
        </w:tc>
        <w:tc>
          <w:tcPr>
            <w:tcW w:w="1619" w:type="dxa"/>
          </w:tcPr>
          <w:p w:rsidR="0023658D" w:rsidRDefault="00070BC3">
            <w:pPr>
              <w:pStyle w:val="TableParagraph"/>
              <w:spacing w:before="58"/>
              <w:ind w:left="10" w:right="10"/>
              <w:jc w:val="center"/>
              <w:rPr>
                <w:sz w:val="20"/>
              </w:rPr>
            </w:pPr>
            <w:r>
              <w:rPr>
                <w:sz w:val="20"/>
                <w:shd w:val="clear" w:color="auto" w:fill="FFFF00"/>
              </w:rPr>
              <w:t>251.000€</w:t>
            </w:r>
          </w:p>
        </w:tc>
        <w:tc>
          <w:tcPr>
            <w:tcW w:w="1621" w:type="dxa"/>
          </w:tcPr>
          <w:p w:rsidR="0023658D" w:rsidRDefault="00070BC3">
            <w:pPr>
              <w:pStyle w:val="TableParagraph"/>
              <w:spacing w:before="58"/>
              <w:ind w:left="225" w:right="224"/>
              <w:jc w:val="center"/>
              <w:rPr>
                <w:sz w:val="20"/>
              </w:rPr>
            </w:pPr>
            <w:r>
              <w:rPr>
                <w:sz w:val="20"/>
                <w:shd w:val="clear" w:color="auto" w:fill="FFFF00"/>
              </w:rPr>
              <w:t>- 250.927€</w:t>
            </w:r>
          </w:p>
        </w:tc>
      </w:tr>
      <w:tr w:rsidR="0023658D">
        <w:trPr>
          <w:trHeight w:val="342"/>
        </w:trPr>
        <w:tc>
          <w:tcPr>
            <w:tcW w:w="1090" w:type="dxa"/>
          </w:tcPr>
          <w:p w:rsidR="0023658D" w:rsidRDefault="00070BC3">
            <w:pPr>
              <w:pStyle w:val="TableParagraph"/>
              <w:spacing w:before="58"/>
              <w:ind w:left="60" w:right="49"/>
              <w:jc w:val="center"/>
              <w:rPr>
                <w:sz w:val="20"/>
              </w:rPr>
            </w:pPr>
            <w:r>
              <w:rPr>
                <w:sz w:val="20"/>
              </w:rPr>
              <w:t>13.06.2007</w:t>
            </w:r>
          </w:p>
        </w:tc>
        <w:tc>
          <w:tcPr>
            <w:tcW w:w="1619" w:type="dxa"/>
          </w:tcPr>
          <w:p w:rsidR="0023658D" w:rsidRDefault="0023658D">
            <w:pPr>
              <w:pStyle w:val="TableParagraph"/>
              <w:rPr>
                <w:sz w:val="18"/>
              </w:rPr>
            </w:pPr>
          </w:p>
        </w:tc>
        <w:tc>
          <w:tcPr>
            <w:tcW w:w="1621" w:type="dxa"/>
          </w:tcPr>
          <w:p w:rsidR="0023658D" w:rsidRDefault="0023658D">
            <w:pPr>
              <w:pStyle w:val="TableParagraph"/>
              <w:rPr>
                <w:sz w:val="18"/>
              </w:rPr>
            </w:pPr>
          </w:p>
        </w:tc>
        <w:tc>
          <w:tcPr>
            <w:tcW w:w="1621" w:type="dxa"/>
          </w:tcPr>
          <w:p w:rsidR="0023658D" w:rsidRDefault="0023658D">
            <w:pPr>
              <w:pStyle w:val="TableParagraph"/>
              <w:rPr>
                <w:sz w:val="18"/>
              </w:rPr>
            </w:pPr>
          </w:p>
        </w:tc>
        <w:tc>
          <w:tcPr>
            <w:tcW w:w="1619" w:type="dxa"/>
          </w:tcPr>
          <w:p w:rsidR="0023658D" w:rsidRDefault="00070BC3">
            <w:pPr>
              <w:pStyle w:val="TableParagraph"/>
              <w:spacing w:before="58"/>
              <w:ind w:left="10" w:right="10"/>
              <w:jc w:val="center"/>
              <w:rPr>
                <w:sz w:val="20"/>
              </w:rPr>
            </w:pPr>
            <w:r>
              <w:rPr>
                <w:sz w:val="20"/>
                <w:shd w:val="clear" w:color="auto" w:fill="FFFF00"/>
              </w:rPr>
              <w:t>453.200€</w:t>
            </w:r>
          </w:p>
        </w:tc>
        <w:tc>
          <w:tcPr>
            <w:tcW w:w="1621" w:type="dxa"/>
          </w:tcPr>
          <w:p w:rsidR="0023658D" w:rsidRDefault="00070BC3">
            <w:pPr>
              <w:pStyle w:val="TableParagraph"/>
              <w:spacing w:before="58"/>
              <w:ind w:left="225" w:right="224"/>
              <w:jc w:val="center"/>
              <w:rPr>
                <w:sz w:val="20"/>
              </w:rPr>
            </w:pPr>
            <w:r>
              <w:rPr>
                <w:sz w:val="20"/>
                <w:shd w:val="clear" w:color="auto" w:fill="FFFF00"/>
              </w:rPr>
              <w:t>- 453.113€</w:t>
            </w:r>
          </w:p>
        </w:tc>
      </w:tr>
      <w:tr w:rsidR="0023658D">
        <w:trPr>
          <w:trHeight w:val="345"/>
        </w:trPr>
        <w:tc>
          <w:tcPr>
            <w:tcW w:w="1090" w:type="dxa"/>
          </w:tcPr>
          <w:p w:rsidR="0023658D" w:rsidRDefault="00070BC3">
            <w:pPr>
              <w:pStyle w:val="TableParagraph"/>
              <w:spacing w:before="58"/>
              <w:ind w:left="60" w:right="49"/>
              <w:jc w:val="center"/>
              <w:rPr>
                <w:sz w:val="20"/>
              </w:rPr>
            </w:pPr>
            <w:r>
              <w:rPr>
                <w:sz w:val="20"/>
              </w:rPr>
              <w:t>14.06.2007</w:t>
            </w:r>
          </w:p>
        </w:tc>
        <w:tc>
          <w:tcPr>
            <w:tcW w:w="1619" w:type="dxa"/>
          </w:tcPr>
          <w:p w:rsidR="0023658D" w:rsidRDefault="0023658D">
            <w:pPr>
              <w:pStyle w:val="TableParagraph"/>
              <w:rPr>
                <w:sz w:val="18"/>
              </w:rPr>
            </w:pPr>
          </w:p>
        </w:tc>
        <w:tc>
          <w:tcPr>
            <w:tcW w:w="1621" w:type="dxa"/>
          </w:tcPr>
          <w:p w:rsidR="0023658D" w:rsidRDefault="0023658D">
            <w:pPr>
              <w:pStyle w:val="TableParagraph"/>
              <w:rPr>
                <w:sz w:val="18"/>
              </w:rPr>
            </w:pPr>
          </w:p>
        </w:tc>
        <w:tc>
          <w:tcPr>
            <w:tcW w:w="1621" w:type="dxa"/>
          </w:tcPr>
          <w:p w:rsidR="0023658D" w:rsidRDefault="0023658D">
            <w:pPr>
              <w:pStyle w:val="TableParagraph"/>
              <w:rPr>
                <w:sz w:val="18"/>
              </w:rPr>
            </w:pPr>
          </w:p>
        </w:tc>
        <w:tc>
          <w:tcPr>
            <w:tcW w:w="1619" w:type="dxa"/>
          </w:tcPr>
          <w:p w:rsidR="0023658D" w:rsidRDefault="0023658D">
            <w:pPr>
              <w:pStyle w:val="TableParagraph"/>
              <w:rPr>
                <w:sz w:val="18"/>
              </w:rPr>
            </w:pPr>
          </w:p>
        </w:tc>
        <w:tc>
          <w:tcPr>
            <w:tcW w:w="1621" w:type="dxa"/>
          </w:tcPr>
          <w:p w:rsidR="0023658D" w:rsidRDefault="00070BC3">
            <w:pPr>
              <w:pStyle w:val="TableParagraph"/>
              <w:spacing w:before="58"/>
              <w:ind w:left="225" w:right="224"/>
              <w:jc w:val="center"/>
              <w:rPr>
                <w:sz w:val="20"/>
              </w:rPr>
            </w:pPr>
            <w:r>
              <w:rPr>
                <w:sz w:val="20"/>
                <w:shd w:val="clear" w:color="auto" w:fill="00FFFF"/>
              </w:rPr>
              <w:t>125.137</w:t>
            </w:r>
          </w:p>
        </w:tc>
      </w:tr>
      <w:tr w:rsidR="0023658D">
        <w:trPr>
          <w:trHeight w:val="342"/>
        </w:trPr>
        <w:tc>
          <w:tcPr>
            <w:tcW w:w="1090" w:type="dxa"/>
          </w:tcPr>
          <w:p w:rsidR="0023658D" w:rsidRDefault="00070BC3">
            <w:pPr>
              <w:pStyle w:val="TableParagraph"/>
              <w:spacing w:before="58"/>
              <w:ind w:left="60" w:right="49"/>
              <w:jc w:val="center"/>
              <w:rPr>
                <w:sz w:val="20"/>
              </w:rPr>
            </w:pPr>
            <w:r>
              <w:rPr>
                <w:sz w:val="20"/>
              </w:rPr>
              <w:t>20.06.2007</w:t>
            </w:r>
          </w:p>
        </w:tc>
        <w:tc>
          <w:tcPr>
            <w:tcW w:w="1619" w:type="dxa"/>
          </w:tcPr>
          <w:p w:rsidR="0023658D" w:rsidRDefault="0023658D">
            <w:pPr>
              <w:pStyle w:val="TableParagraph"/>
              <w:rPr>
                <w:sz w:val="18"/>
              </w:rPr>
            </w:pPr>
          </w:p>
        </w:tc>
        <w:tc>
          <w:tcPr>
            <w:tcW w:w="1621" w:type="dxa"/>
          </w:tcPr>
          <w:p w:rsidR="0023658D" w:rsidRDefault="0023658D">
            <w:pPr>
              <w:pStyle w:val="TableParagraph"/>
              <w:rPr>
                <w:sz w:val="18"/>
              </w:rPr>
            </w:pPr>
          </w:p>
        </w:tc>
        <w:tc>
          <w:tcPr>
            <w:tcW w:w="1621" w:type="dxa"/>
          </w:tcPr>
          <w:p w:rsidR="0023658D" w:rsidRDefault="0023658D">
            <w:pPr>
              <w:pStyle w:val="TableParagraph"/>
              <w:rPr>
                <w:sz w:val="18"/>
              </w:rPr>
            </w:pPr>
          </w:p>
        </w:tc>
        <w:tc>
          <w:tcPr>
            <w:tcW w:w="1619" w:type="dxa"/>
          </w:tcPr>
          <w:p w:rsidR="0023658D" w:rsidRDefault="0023658D">
            <w:pPr>
              <w:pStyle w:val="TableParagraph"/>
              <w:rPr>
                <w:sz w:val="18"/>
              </w:rPr>
            </w:pPr>
          </w:p>
        </w:tc>
        <w:tc>
          <w:tcPr>
            <w:tcW w:w="1621" w:type="dxa"/>
          </w:tcPr>
          <w:p w:rsidR="0023658D" w:rsidRDefault="00070BC3">
            <w:pPr>
              <w:pStyle w:val="TableParagraph"/>
              <w:spacing w:before="58"/>
              <w:ind w:left="225" w:right="224"/>
              <w:jc w:val="center"/>
              <w:rPr>
                <w:sz w:val="20"/>
              </w:rPr>
            </w:pPr>
            <w:r>
              <w:rPr>
                <w:sz w:val="20"/>
                <w:shd w:val="clear" w:color="auto" w:fill="A9A9A9"/>
              </w:rPr>
              <w:t>7.000€</w:t>
            </w:r>
          </w:p>
        </w:tc>
      </w:tr>
      <w:tr w:rsidR="0023658D">
        <w:trPr>
          <w:trHeight w:val="345"/>
        </w:trPr>
        <w:tc>
          <w:tcPr>
            <w:tcW w:w="1090" w:type="dxa"/>
            <w:vMerge w:val="restart"/>
          </w:tcPr>
          <w:p w:rsidR="0023658D" w:rsidRDefault="0023658D">
            <w:pPr>
              <w:pStyle w:val="TableParagraph"/>
              <w:spacing w:before="5"/>
              <w:rPr>
                <w:b/>
                <w:sz w:val="20"/>
              </w:rPr>
            </w:pPr>
          </w:p>
          <w:p w:rsidR="0023658D" w:rsidRDefault="00070BC3">
            <w:pPr>
              <w:pStyle w:val="TableParagraph"/>
              <w:ind w:left="95"/>
              <w:rPr>
                <w:sz w:val="20"/>
              </w:rPr>
            </w:pPr>
            <w:r>
              <w:rPr>
                <w:sz w:val="20"/>
              </w:rPr>
              <w:t>25.06.2007</w:t>
            </w:r>
          </w:p>
        </w:tc>
        <w:tc>
          <w:tcPr>
            <w:tcW w:w="1619" w:type="dxa"/>
          </w:tcPr>
          <w:p w:rsidR="0023658D" w:rsidRDefault="0023658D">
            <w:pPr>
              <w:pStyle w:val="TableParagraph"/>
              <w:rPr>
                <w:sz w:val="18"/>
              </w:rPr>
            </w:pPr>
          </w:p>
        </w:tc>
        <w:tc>
          <w:tcPr>
            <w:tcW w:w="1621" w:type="dxa"/>
          </w:tcPr>
          <w:p w:rsidR="0023658D" w:rsidRDefault="0023658D">
            <w:pPr>
              <w:pStyle w:val="TableParagraph"/>
              <w:rPr>
                <w:sz w:val="18"/>
              </w:rPr>
            </w:pPr>
          </w:p>
        </w:tc>
        <w:tc>
          <w:tcPr>
            <w:tcW w:w="1621" w:type="dxa"/>
          </w:tcPr>
          <w:p w:rsidR="0023658D" w:rsidRDefault="0023658D">
            <w:pPr>
              <w:pStyle w:val="TableParagraph"/>
              <w:rPr>
                <w:sz w:val="18"/>
              </w:rPr>
            </w:pPr>
          </w:p>
        </w:tc>
        <w:tc>
          <w:tcPr>
            <w:tcW w:w="1619" w:type="dxa"/>
          </w:tcPr>
          <w:p w:rsidR="0023658D" w:rsidRDefault="00070BC3">
            <w:pPr>
              <w:pStyle w:val="TableParagraph"/>
              <w:spacing w:before="58"/>
              <w:ind w:left="10" w:right="10"/>
              <w:jc w:val="center"/>
              <w:rPr>
                <w:sz w:val="20"/>
              </w:rPr>
            </w:pPr>
            <w:r>
              <w:rPr>
                <w:sz w:val="20"/>
                <w:shd w:val="clear" w:color="auto" w:fill="FFFF00"/>
              </w:rPr>
              <w:t>16.100€</w:t>
            </w:r>
          </w:p>
        </w:tc>
        <w:tc>
          <w:tcPr>
            <w:tcW w:w="1621" w:type="dxa"/>
          </w:tcPr>
          <w:p w:rsidR="0023658D" w:rsidRDefault="00070BC3">
            <w:pPr>
              <w:pStyle w:val="TableParagraph"/>
              <w:spacing w:before="58"/>
              <w:ind w:left="225" w:right="224"/>
              <w:jc w:val="center"/>
              <w:rPr>
                <w:sz w:val="20"/>
              </w:rPr>
            </w:pPr>
            <w:r>
              <w:rPr>
                <w:sz w:val="20"/>
                <w:shd w:val="clear" w:color="auto" w:fill="FFFF00"/>
              </w:rPr>
              <w:t>- 23.050€</w:t>
            </w:r>
          </w:p>
        </w:tc>
      </w:tr>
      <w:tr w:rsidR="0023658D">
        <w:trPr>
          <w:trHeight w:val="342"/>
        </w:trPr>
        <w:tc>
          <w:tcPr>
            <w:tcW w:w="1090" w:type="dxa"/>
            <w:vMerge/>
            <w:tcBorders>
              <w:top w:val="nil"/>
            </w:tcBorders>
          </w:tcPr>
          <w:p w:rsidR="0023658D" w:rsidRDefault="0023658D">
            <w:pPr>
              <w:rPr>
                <w:sz w:val="2"/>
                <w:szCs w:val="2"/>
              </w:rPr>
            </w:pPr>
          </w:p>
        </w:tc>
        <w:tc>
          <w:tcPr>
            <w:tcW w:w="1619" w:type="dxa"/>
          </w:tcPr>
          <w:p w:rsidR="0023658D" w:rsidRDefault="0023658D">
            <w:pPr>
              <w:pStyle w:val="TableParagraph"/>
              <w:rPr>
                <w:sz w:val="18"/>
              </w:rPr>
            </w:pPr>
          </w:p>
        </w:tc>
        <w:tc>
          <w:tcPr>
            <w:tcW w:w="1621" w:type="dxa"/>
          </w:tcPr>
          <w:p w:rsidR="0023658D" w:rsidRDefault="0023658D">
            <w:pPr>
              <w:pStyle w:val="TableParagraph"/>
              <w:rPr>
                <w:sz w:val="18"/>
              </w:rPr>
            </w:pPr>
          </w:p>
        </w:tc>
        <w:tc>
          <w:tcPr>
            <w:tcW w:w="1621" w:type="dxa"/>
          </w:tcPr>
          <w:p w:rsidR="0023658D" w:rsidRDefault="0023658D">
            <w:pPr>
              <w:pStyle w:val="TableParagraph"/>
              <w:rPr>
                <w:sz w:val="18"/>
              </w:rPr>
            </w:pPr>
          </w:p>
        </w:tc>
        <w:tc>
          <w:tcPr>
            <w:tcW w:w="1619" w:type="dxa"/>
          </w:tcPr>
          <w:p w:rsidR="0023658D" w:rsidRDefault="0023658D">
            <w:pPr>
              <w:pStyle w:val="TableParagraph"/>
              <w:rPr>
                <w:sz w:val="18"/>
              </w:rPr>
            </w:pPr>
          </w:p>
        </w:tc>
        <w:tc>
          <w:tcPr>
            <w:tcW w:w="1621" w:type="dxa"/>
          </w:tcPr>
          <w:p w:rsidR="0023658D" w:rsidRDefault="00070BC3">
            <w:pPr>
              <w:pStyle w:val="TableParagraph"/>
              <w:spacing w:before="58"/>
              <w:ind w:left="224" w:right="224"/>
              <w:jc w:val="center"/>
              <w:rPr>
                <w:sz w:val="20"/>
              </w:rPr>
            </w:pPr>
            <w:r>
              <w:rPr>
                <w:sz w:val="20"/>
              </w:rPr>
              <w:t>- 49.884</w:t>
            </w:r>
          </w:p>
        </w:tc>
      </w:tr>
      <w:tr w:rsidR="0023658D">
        <w:trPr>
          <w:trHeight w:val="345"/>
        </w:trPr>
        <w:tc>
          <w:tcPr>
            <w:tcW w:w="1090" w:type="dxa"/>
          </w:tcPr>
          <w:p w:rsidR="0023658D" w:rsidRDefault="00070BC3">
            <w:pPr>
              <w:pStyle w:val="TableParagraph"/>
              <w:spacing w:before="58"/>
              <w:ind w:left="60" w:right="49"/>
              <w:jc w:val="center"/>
              <w:rPr>
                <w:sz w:val="20"/>
              </w:rPr>
            </w:pPr>
            <w:r>
              <w:rPr>
                <w:sz w:val="20"/>
              </w:rPr>
              <w:t>27.06.2007</w:t>
            </w:r>
          </w:p>
        </w:tc>
        <w:tc>
          <w:tcPr>
            <w:tcW w:w="1619" w:type="dxa"/>
          </w:tcPr>
          <w:p w:rsidR="0023658D" w:rsidRDefault="0023658D">
            <w:pPr>
              <w:pStyle w:val="TableParagraph"/>
              <w:rPr>
                <w:sz w:val="18"/>
              </w:rPr>
            </w:pPr>
          </w:p>
        </w:tc>
        <w:tc>
          <w:tcPr>
            <w:tcW w:w="1621" w:type="dxa"/>
          </w:tcPr>
          <w:p w:rsidR="0023658D" w:rsidRDefault="0023658D">
            <w:pPr>
              <w:pStyle w:val="TableParagraph"/>
              <w:rPr>
                <w:sz w:val="18"/>
              </w:rPr>
            </w:pPr>
          </w:p>
        </w:tc>
        <w:tc>
          <w:tcPr>
            <w:tcW w:w="1621" w:type="dxa"/>
          </w:tcPr>
          <w:p w:rsidR="0023658D" w:rsidRDefault="0023658D">
            <w:pPr>
              <w:pStyle w:val="TableParagraph"/>
              <w:rPr>
                <w:sz w:val="18"/>
              </w:rPr>
            </w:pPr>
          </w:p>
        </w:tc>
        <w:tc>
          <w:tcPr>
            <w:tcW w:w="1619" w:type="dxa"/>
          </w:tcPr>
          <w:p w:rsidR="0023658D" w:rsidRDefault="00070BC3">
            <w:pPr>
              <w:pStyle w:val="TableParagraph"/>
              <w:spacing w:before="58"/>
              <w:ind w:left="10" w:right="10"/>
              <w:jc w:val="center"/>
              <w:rPr>
                <w:sz w:val="20"/>
              </w:rPr>
            </w:pPr>
            <w:r>
              <w:rPr>
                <w:sz w:val="20"/>
                <w:shd w:val="clear" w:color="auto" w:fill="FFFF00"/>
              </w:rPr>
              <w:t>271.500€</w:t>
            </w:r>
          </w:p>
        </w:tc>
        <w:tc>
          <w:tcPr>
            <w:tcW w:w="1621" w:type="dxa"/>
          </w:tcPr>
          <w:p w:rsidR="0023658D" w:rsidRDefault="00070BC3">
            <w:pPr>
              <w:pStyle w:val="TableParagraph"/>
              <w:spacing w:before="58"/>
              <w:ind w:left="225" w:right="224"/>
              <w:jc w:val="center"/>
              <w:rPr>
                <w:sz w:val="20"/>
              </w:rPr>
            </w:pPr>
            <w:r>
              <w:rPr>
                <w:sz w:val="20"/>
                <w:shd w:val="clear" w:color="auto" w:fill="FFFF00"/>
              </w:rPr>
              <w:t>- 271.408€</w:t>
            </w:r>
          </w:p>
        </w:tc>
      </w:tr>
      <w:tr w:rsidR="0023658D">
        <w:trPr>
          <w:trHeight w:val="342"/>
        </w:trPr>
        <w:tc>
          <w:tcPr>
            <w:tcW w:w="1090" w:type="dxa"/>
          </w:tcPr>
          <w:p w:rsidR="0023658D" w:rsidRDefault="00070BC3">
            <w:pPr>
              <w:pStyle w:val="TableParagraph"/>
              <w:spacing w:before="58"/>
              <w:ind w:left="60" w:right="49"/>
              <w:jc w:val="center"/>
              <w:rPr>
                <w:sz w:val="20"/>
              </w:rPr>
            </w:pPr>
            <w:r>
              <w:rPr>
                <w:sz w:val="20"/>
              </w:rPr>
              <w:t>3.07.2007</w:t>
            </w:r>
          </w:p>
        </w:tc>
        <w:tc>
          <w:tcPr>
            <w:tcW w:w="1619" w:type="dxa"/>
          </w:tcPr>
          <w:p w:rsidR="0023658D" w:rsidRDefault="0023658D">
            <w:pPr>
              <w:pStyle w:val="TableParagraph"/>
              <w:rPr>
                <w:sz w:val="18"/>
              </w:rPr>
            </w:pPr>
          </w:p>
        </w:tc>
        <w:tc>
          <w:tcPr>
            <w:tcW w:w="1621" w:type="dxa"/>
          </w:tcPr>
          <w:p w:rsidR="0023658D" w:rsidRDefault="0023658D">
            <w:pPr>
              <w:pStyle w:val="TableParagraph"/>
              <w:rPr>
                <w:sz w:val="18"/>
              </w:rPr>
            </w:pPr>
          </w:p>
        </w:tc>
        <w:tc>
          <w:tcPr>
            <w:tcW w:w="1621" w:type="dxa"/>
          </w:tcPr>
          <w:p w:rsidR="0023658D" w:rsidRDefault="0023658D">
            <w:pPr>
              <w:pStyle w:val="TableParagraph"/>
              <w:rPr>
                <w:sz w:val="18"/>
              </w:rPr>
            </w:pPr>
          </w:p>
        </w:tc>
        <w:tc>
          <w:tcPr>
            <w:tcW w:w="1619" w:type="dxa"/>
          </w:tcPr>
          <w:p w:rsidR="0023658D" w:rsidRDefault="00070BC3">
            <w:pPr>
              <w:pStyle w:val="TableParagraph"/>
              <w:spacing w:before="58"/>
              <w:ind w:left="10" w:right="10"/>
              <w:jc w:val="center"/>
              <w:rPr>
                <w:sz w:val="20"/>
              </w:rPr>
            </w:pPr>
            <w:r>
              <w:rPr>
                <w:sz w:val="20"/>
                <w:shd w:val="clear" w:color="auto" w:fill="FFFF00"/>
              </w:rPr>
              <w:t>18.000€</w:t>
            </w:r>
          </w:p>
        </w:tc>
        <w:tc>
          <w:tcPr>
            <w:tcW w:w="1621" w:type="dxa"/>
          </w:tcPr>
          <w:p w:rsidR="0023658D" w:rsidRDefault="00070BC3">
            <w:pPr>
              <w:pStyle w:val="TableParagraph"/>
              <w:spacing w:before="58"/>
              <w:ind w:left="225" w:right="224"/>
              <w:jc w:val="center"/>
              <w:rPr>
                <w:sz w:val="20"/>
              </w:rPr>
            </w:pPr>
            <w:r>
              <w:rPr>
                <w:sz w:val="20"/>
                <w:shd w:val="clear" w:color="auto" w:fill="FFFF00"/>
              </w:rPr>
              <w:t>- 17.000€</w:t>
            </w:r>
          </w:p>
        </w:tc>
      </w:tr>
      <w:tr w:rsidR="0023658D">
        <w:trPr>
          <w:trHeight w:val="345"/>
        </w:trPr>
        <w:tc>
          <w:tcPr>
            <w:tcW w:w="1090" w:type="dxa"/>
          </w:tcPr>
          <w:p w:rsidR="0023658D" w:rsidRDefault="00070BC3">
            <w:pPr>
              <w:pStyle w:val="TableParagraph"/>
              <w:spacing w:before="58"/>
              <w:ind w:left="60" w:right="49"/>
              <w:jc w:val="center"/>
              <w:rPr>
                <w:sz w:val="20"/>
              </w:rPr>
            </w:pPr>
            <w:r>
              <w:rPr>
                <w:sz w:val="20"/>
              </w:rPr>
              <w:t>5.07.2007</w:t>
            </w:r>
          </w:p>
        </w:tc>
        <w:tc>
          <w:tcPr>
            <w:tcW w:w="1619" w:type="dxa"/>
          </w:tcPr>
          <w:p w:rsidR="0023658D" w:rsidRDefault="0023658D">
            <w:pPr>
              <w:pStyle w:val="TableParagraph"/>
              <w:rPr>
                <w:sz w:val="18"/>
              </w:rPr>
            </w:pPr>
          </w:p>
        </w:tc>
        <w:tc>
          <w:tcPr>
            <w:tcW w:w="1621" w:type="dxa"/>
          </w:tcPr>
          <w:p w:rsidR="0023658D" w:rsidRDefault="0023658D">
            <w:pPr>
              <w:pStyle w:val="TableParagraph"/>
              <w:rPr>
                <w:sz w:val="18"/>
              </w:rPr>
            </w:pPr>
          </w:p>
        </w:tc>
        <w:tc>
          <w:tcPr>
            <w:tcW w:w="1621" w:type="dxa"/>
          </w:tcPr>
          <w:p w:rsidR="0023658D" w:rsidRDefault="0023658D">
            <w:pPr>
              <w:pStyle w:val="TableParagraph"/>
              <w:rPr>
                <w:sz w:val="18"/>
              </w:rPr>
            </w:pPr>
          </w:p>
        </w:tc>
        <w:tc>
          <w:tcPr>
            <w:tcW w:w="1619" w:type="dxa"/>
          </w:tcPr>
          <w:p w:rsidR="0023658D" w:rsidRDefault="00070BC3">
            <w:pPr>
              <w:pStyle w:val="TableParagraph"/>
              <w:spacing w:before="58"/>
              <w:ind w:left="10" w:right="10"/>
              <w:jc w:val="center"/>
              <w:rPr>
                <w:sz w:val="20"/>
              </w:rPr>
            </w:pPr>
            <w:r>
              <w:rPr>
                <w:sz w:val="20"/>
                <w:shd w:val="clear" w:color="auto" w:fill="FFFF00"/>
              </w:rPr>
              <w:t>382.000€</w:t>
            </w:r>
          </w:p>
        </w:tc>
        <w:tc>
          <w:tcPr>
            <w:tcW w:w="1621" w:type="dxa"/>
          </w:tcPr>
          <w:p w:rsidR="0023658D" w:rsidRDefault="00070BC3">
            <w:pPr>
              <w:pStyle w:val="TableParagraph"/>
              <w:spacing w:before="58"/>
              <w:ind w:left="225" w:right="224"/>
              <w:jc w:val="center"/>
              <w:rPr>
                <w:sz w:val="20"/>
              </w:rPr>
            </w:pPr>
            <w:r>
              <w:rPr>
                <w:sz w:val="20"/>
                <w:shd w:val="clear" w:color="auto" w:fill="FFFF00"/>
              </w:rPr>
              <w:t>- 380.721€</w:t>
            </w:r>
          </w:p>
        </w:tc>
      </w:tr>
      <w:tr w:rsidR="0023658D">
        <w:trPr>
          <w:trHeight w:val="342"/>
        </w:trPr>
        <w:tc>
          <w:tcPr>
            <w:tcW w:w="1090" w:type="dxa"/>
          </w:tcPr>
          <w:p w:rsidR="0023658D" w:rsidRDefault="00070BC3">
            <w:pPr>
              <w:pStyle w:val="TableParagraph"/>
              <w:spacing w:before="58"/>
              <w:ind w:left="60" w:right="49"/>
              <w:jc w:val="center"/>
              <w:rPr>
                <w:sz w:val="20"/>
              </w:rPr>
            </w:pPr>
            <w:r>
              <w:rPr>
                <w:sz w:val="20"/>
              </w:rPr>
              <w:t>9.07.2007</w:t>
            </w:r>
          </w:p>
        </w:tc>
        <w:tc>
          <w:tcPr>
            <w:tcW w:w="1619" w:type="dxa"/>
          </w:tcPr>
          <w:p w:rsidR="0023658D" w:rsidRDefault="0023658D">
            <w:pPr>
              <w:pStyle w:val="TableParagraph"/>
              <w:rPr>
                <w:sz w:val="18"/>
              </w:rPr>
            </w:pPr>
          </w:p>
        </w:tc>
        <w:tc>
          <w:tcPr>
            <w:tcW w:w="1621" w:type="dxa"/>
          </w:tcPr>
          <w:p w:rsidR="0023658D" w:rsidRDefault="0023658D">
            <w:pPr>
              <w:pStyle w:val="TableParagraph"/>
              <w:rPr>
                <w:sz w:val="18"/>
              </w:rPr>
            </w:pPr>
          </w:p>
        </w:tc>
        <w:tc>
          <w:tcPr>
            <w:tcW w:w="1621" w:type="dxa"/>
          </w:tcPr>
          <w:p w:rsidR="0023658D" w:rsidRDefault="0023658D">
            <w:pPr>
              <w:pStyle w:val="TableParagraph"/>
              <w:rPr>
                <w:sz w:val="18"/>
              </w:rPr>
            </w:pPr>
          </w:p>
        </w:tc>
        <w:tc>
          <w:tcPr>
            <w:tcW w:w="1619" w:type="dxa"/>
          </w:tcPr>
          <w:p w:rsidR="0023658D" w:rsidRDefault="0023658D">
            <w:pPr>
              <w:pStyle w:val="TableParagraph"/>
              <w:rPr>
                <w:sz w:val="18"/>
              </w:rPr>
            </w:pPr>
          </w:p>
        </w:tc>
        <w:tc>
          <w:tcPr>
            <w:tcW w:w="1621" w:type="dxa"/>
          </w:tcPr>
          <w:p w:rsidR="0023658D" w:rsidRDefault="00070BC3">
            <w:pPr>
              <w:pStyle w:val="TableParagraph"/>
              <w:spacing w:before="58"/>
              <w:ind w:left="227" w:right="224"/>
              <w:jc w:val="center"/>
              <w:rPr>
                <w:sz w:val="20"/>
              </w:rPr>
            </w:pPr>
            <w:r>
              <w:rPr>
                <w:sz w:val="20"/>
                <w:shd w:val="clear" w:color="auto" w:fill="FFFF00"/>
              </w:rPr>
              <w:t>800€</w:t>
            </w:r>
          </w:p>
        </w:tc>
      </w:tr>
      <w:tr w:rsidR="0023658D">
        <w:trPr>
          <w:trHeight w:val="345"/>
        </w:trPr>
        <w:tc>
          <w:tcPr>
            <w:tcW w:w="1090" w:type="dxa"/>
          </w:tcPr>
          <w:p w:rsidR="0023658D" w:rsidRDefault="00070BC3">
            <w:pPr>
              <w:pStyle w:val="TableParagraph"/>
              <w:spacing w:before="58"/>
              <w:ind w:left="60" w:right="49"/>
              <w:jc w:val="center"/>
              <w:rPr>
                <w:sz w:val="20"/>
              </w:rPr>
            </w:pPr>
            <w:r>
              <w:rPr>
                <w:sz w:val="20"/>
              </w:rPr>
              <w:t>12.07.2007</w:t>
            </w:r>
          </w:p>
        </w:tc>
        <w:tc>
          <w:tcPr>
            <w:tcW w:w="1619" w:type="dxa"/>
          </w:tcPr>
          <w:p w:rsidR="0023658D" w:rsidRDefault="0023658D">
            <w:pPr>
              <w:pStyle w:val="TableParagraph"/>
              <w:rPr>
                <w:sz w:val="18"/>
              </w:rPr>
            </w:pPr>
          </w:p>
        </w:tc>
        <w:tc>
          <w:tcPr>
            <w:tcW w:w="1621" w:type="dxa"/>
          </w:tcPr>
          <w:p w:rsidR="0023658D" w:rsidRDefault="0023658D">
            <w:pPr>
              <w:pStyle w:val="TableParagraph"/>
              <w:rPr>
                <w:sz w:val="18"/>
              </w:rPr>
            </w:pPr>
          </w:p>
        </w:tc>
        <w:tc>
          <w:tcPr>
            <w:tcW w:w="1621" w:type="dxa"/>
          </w:tcPr>
          <w:p w:rsidR="0023658D" w:rsidRDefault="0023658D">
            <w:pPr>
              <w:pStyle w:val="TableParagraph"/>
              <w:rPr>
                <w:sz w:val="18"/>
              </w:rPr>
            </w:pPr>
          </w:p>
        </w:tc>
        <w:tc>
          <w:tcPr>
            <w:tcW w:w="1619" w:type="dxa"/>
          </w:tcPr>
          <w:p w:rsidR="0023658D" w:rsidRDefault="0023658D">
            <w:pPr>
              <w:pStyle w:val="TableParagraph"/>
              <w:rPr>
                <w:sz w:val="18"/>
              </w:rPr>
            </w:pPr>
          </w:p>
        </w:tc>
        <w:tc>
          <w:tcPr>
            <w:tcW w:w="1621" w:type="dxa"/>
          </w:tcPr>
          <w:p w:rsidR="0023658D" w:rsidRDefault="00070BC3">
            <w:pPr>
              <w:pStyle w:val="TableParagraph"/>
              <w:spacing w:before="58"/>
              <w:ind w:left="227" w:right="224"/>
              <w:jc w:val="center"/>
              <w:rPr>
                <w:sz w:val="20"/>
              </w:rPr>
            </w:pPr>
            <w:r>
              <w:rPr>
                <w:sz w:val="20"/>
                <w:shd w:val="clear" w:color="auto" w:fill="FFFF00"/>
              </w:rPr>
              <w:t>800€</w:t>
            </w:r>
          </w:p>
        </w:tc>
      </w:tr>
      <w:tr w:rsidR="0023658D">
        <w:trPr>
          <w:trHeight w:val="342"/>
        </w:trPr>
        <w:tc>
          <w:tcPr>
            <w:tcW w:w="1090" w:type="dxa"/>
          </w:tcPr>
          <w:p w:rsidR="0023658D" w:rsidRDefault="00070BC3">
            <w:pPr>
              <w:pStyle w:val="TableParagraph"/>
              <w:spacing w:before="55"/>
              <w:ind w:left="60" w:right="49"/>
              <w:jc w:val="center"/>
              <w:rPr>
                <w:sz w:val="20"/>
              </w:rPr>
            </w:pPr>
            <w:r>
              <w:rPr>
                <w:sz w:val="20"/>
              </w:rPr>
              <w:t>13.07.2007</w:t>
            </w:r>
          </w:p>
        </w:tc>
        <w:tc>
          <w:tcPr>
            <w:tcW w:w="1619" w:type="dxa"/>
          </w:tcPr>
          <w:p w:rsidR="0023658D" w:rsidRDefault="0023658D">
            <w:pPr>
              <w:pStyle w:val="TableParagraph"/>
              <w:rPr>
                <w:sz w:val="18"/>
              </w:rPr>
            </w:pPr>
          </w:p>
        </w:tc>
        <w:tc>
          <w:tcPr>
            <w:tcW w:w="1621" w:type="dxa"/>
          </w:tcPr>
          <w:p w:rsidR="0023658D" w:rsidRDefault="0023658D">
            <w:pPr>
              <w:pStyle w:val="TableParagraph"/>
              <w:rPr>
                <w:sz w:val="18"/>
              </w:rPr>
            </w:pPr>
          </w:p>
        </w:tc>
        <w:tc>
          <w:tcPr>
            <w:tcW w:w="1621" w:type="dxa"/>
          </w:tcPr>
          <w:p w:rsidR="0023658D" w:rsidRDefault="0023658D">
            <w:pPr>
              <w:pStyle w:val="TableParagraph"/>
              <w:rPr>
                <w:sz w:val="18"/>
              </w:rPr>
            </w:pPr>
          </w:p>
        </w:tc>
        <w:tc>
          <w:tcPr>
            <w:tcW w:w="1619" w:type="dxa"/>
          </w:tcPr>
          <w:p w:rsidR="0023658D" w:rsidRDefault="0023658D">
            <w:pPr>
              <w:pStyle w:val="TableParagraph"/>
              <w:rPr>
                <w:sz w:val="18"/>
              </w:rPr>
            </w:pPr>
          </w:p>
        </w:tc>
        <w:tc>
          <w:tcPr>
            <w:tcW w:w="1621" w:type="dxa"/>
          </w:tcPr>
          <w:p w:rsidR="0023658D" w:rsidRDefault="00070BC3">
            <w:pPr>
              <w:pStyle w:val="TableParagraph"/>
              <w:spacing w:before="55"/>
              <w:ind w:left="224" w:right="224"/>
              <w:jc w:val="center"/>
              <w:rPr>
                <w:sz w:val="20"/>
              </w:rPr>
            </w:pPr>
            <w:r>
              <w:rPr>
                <w:sz w:val="20"/>
              </w:rPr>
              <w:t>- 25.000</w:t>
            </w:r>
          </w:p>
        </w:tc>
      </w:tr>
      <w:tr w:rsidR="0023658D">
        <w:trPr>
          <w:trHeight w:val="345"/>
        </w:trPr>
        <w:tc>
          <w:tcPr>
            <w:tcW w:w="1090" w:type="dxa"/>
          </w:tcPr>
          <w:p w:rsidR="0023658D" w:rsidRDefault="00070BC3">
            <w:pPr>
              <w:pStyle w:val="TableParagraph"/>
              <w:spacing w:before="58"/>
              <w:ind w:left="60" w:right="49"/>
              <w:jc w:val="center"/>
              <w:rPr>
                <w:sz w:val="20"/>
              </w:rPr>
            </w:pPr>
            <w:r>
              <w:rPr>
                <w:sz w:val="20"/>
              </w:rPr>
              <w:t>16.07.2007</w:t>
            </w:r>
          </w:p>
        </w:tc>
        <w:tc>
          <w:tcPr>
            <w:tcW w:w="1619" w:type="dxa"/>
          </w:tcPr>
          <w:p w:rsidR="0023658D" w:rsidRDefault="0023658D">
            <w:pPr>
              <w:pStyle w:val="TableParagraph"/>
              <w:rPr>
                <w:sz w:val="18"/>
              </w:rPr>
            </w:pPr>
          </w:p>
        </w:tc>
        <w:tc>
          <w:tcPr>
            <w:tcW w:w="1621" w:type="dxa"/>
          </w:tcPr>
          <w:p w:rsidR="0023658D" w:rsidRDefault="00070BC3">
            <w:pPr>
              <w:pStyle w:val="TableParagraph"/>
              <w:spacing w:before="58"/>
              <w:ind w:left="227" w:right="220"/>
              <w:jc w:val="center"/>
              <w:rPr>
                <w:sz w:val="20"/>
              </w:rPr>
            </w:pPr>
            <w:r>
              <w:rPr>
                <w:sz w:val="20"/>
                <w:shd w:val="clear" w:color="auto" w:fill="FFFF00"/>
              </w:rPr>
              <w:t>5.100€</w:t>
            </w:r>
          </w:p>
        </w:tc>
        <w:tc>
          <w:tcPr>
            <w:tcW w:w="1621" w:type="dxa"/>
          </w:tcPr>
          <w:p w:rsidR="0023658D" w:rsidRDefault="00070BC3">
            <w:pPr>
              <w:pStyle w:val="TableParagraph"/>
              <w:spacing w:before="58"/>
              <w:ind w:left="227" w:right="224"/>
              <w:jc w:val="center"/>
              <w:rPr>
                <w:sz w:val="20"/>
              </w:rPr>
            </w:pPr>
            <w:r>
              <w:rPr>
                <w:sz w:val="20"/>
                <w:shd w:val="clear" w:color="auto" w:fill="FFFF00"/>
              </w:rPr>
              <w:t>- 5.000€</w:t>
            </w:r>
          </w:p>
        </w:tc>
        <w:tc>
          <w:tcPr>
            <w:tcW w:w="1619" w:type="dxa"/>
          </w:tcPr>
          <w:p w:rsidR="0023658D" w:rsidRDefault="00070BC3">
            <w:pPr>
              <w:pStyle w:val="TableParagraph"/>
              <w:spacing w:before="58"/>
              <w:ind w:left="10" w:right="10"/>
              <w:jc w:val="center"/>
              <w:rPr>
                <w:sz w:val="20"/>
              </w:rPr>
            </w:pPr>
            <w:r>
              <w:rPr>
                <w:sz w:val="20"/>
                <w:shd w:val="clear" w:color="auto" w:fill="FFFF00"/>
              </w:rPr>
              <w:t>114.000€</w:t>
            </w:r>
          </w:p>
        </w:tc>
        <w:tc>
          <w:tcPr>
            <w:tcW w:w="1621" w:type="dxa"/>
          </w:tcPr>
          <w:p w:rsidR="0023658D" w:rsidRDefault="00070BC3">
            <w:pPr>
              <w:pStyle w:val="TableParagraph"/>
              <w:spacing w:before="58"/>
              <w:ind w:left="225" w:right="224"/>
              <w:jc w:val="center"/>
              <w:rPr>
                <w:sz w:val="20"/>
              </w:rPr>
            </w:pPr>
            <w:r>
              <w:rPr>
                <w:sz w:val="20"/>
                <w:shd w:val="clear" w:color="auto" w:fill="FFFF00"/>
              </w:rPr>
              <w:t>- 110.431€</w:t>
            </w:r>
          </w:p>
        </w:tc>
      </w:tr>
      <w:tr w:rsidR="0023658D">
        <w:trPr>
          <w:trHeight w:val="342"/>
        </w:trPr>
        <w:tc>
          <w:tcPr>
            <w:tcW w:w="1090" w:type="dxa"/>
          </w:tcPr>
          <w:p w:rsidR="0023658D" w:rsidRDefault="00070BC3">
            <w:pPr>
              <w:pStyle w:val="TableParagraph"/>
              <w:spacing w:before="55"/>
              <w:ind w:left="60" w:right="49"/>
              <w:jc w:val="center"/>
              <w:rPr>
                <w:sz w:val="20"/>
              </w:rPr>
            </w:pPr>
            <w:r>
              <w:rPr>
                <w:sz w:val="20"/>
              </w:rPr>
              <w:t>17.07.2007</w:t>
            </w:r>
          </w:p>
        </w:tc>
        <w:tc>
          <w:tcPr>
            <w:tcW w:w="1619" w:type="dxa"/>
          </w:tcPr>
          <w:p w:rsidR="0023658D" w:rsidRDefault="0023658D">
            <w:pPr>
              <w:pStyle w:val="TableParagraph"/>
              <w:rPr>
                <w:sz w:val="18"/>
              </w:rPr>
            </w:pPr>
          </w:p>
        </w:tc>
        <w:tc>
          <w:tcPr>
            <w:tcW w:w="1621" w:type="dxa"/>
          </w:tcPr>
          <w:p w:rsidR="0023658D" w:rsidRDefault="0023658D">
            <w:pPr>
              <w:pStyle w:val="TableParagraph"/>
              <w:rPr>
                <w:sz w:val="18"/>
              </w:rPr>
            </w:pPr>
          </w:p>
        </w:tc>
        <w:tc>
          <w:tcPr>
            <w:tcW w:w="1621" w:type="dxa"/>
          </w:tcPr>
          <w:p w:rsidR="0023658D" w:rsidRDefault="0023658D">
            <w:pPr>
              <w:pStyle w:val="TableParagraph"/>
              <w:rPr>
                <w:sz w:val="18"/>
              </w:rPr>
            </w:pPr>
          </w:p>
        </w:tc>
        <w:tc>
          <w:tcPr>
            <w:tcW w:w="1619" w:type="dxa"/>
          </w:tcPr>
          <w:p w:rsidR="0023658D" w:rsidRDefault="0023658D">
            <w:pPr>
              <w:pStyle w:val="TableParagraph"/>
              <w:rPr>
                <w:sz w:val="18"/>
              </w:rPr>
            </w:pPr>
          </w:p>
        </w:tc>
        <w:tc>
          <w:tcPr>
            <w:tcW w:w="1621" w:type="dxa"/>
          </w:tcPr>
          <w:p w:rsidR="0023658D" w:rsidRDefault="00070BC3">
            <w:pPr>
              <w:pStyle w:val="TableParagraph"/>
              <w:spacing w:before="55"/>
              <w:ind w:left="224" w:right="224"/>
              <w:jc w:val="center"/>
              <w:rPr>
                <w:sz w:val="20"/>
              </w:rPr>
            </w:pPr>
            <w:r>
              <w:rPr>
                <w:sz w:val="20"/>
              </w:rPr>
              <w:t>- 2.750</w:t>
            </w:r>
          </w:p>
        </w:tc>
      </w:tr>
      <w:tr w:rsidR="0023658D">
        <w:trPr>
          <w:trHeight w:val="345"/>
        </w:trPr>
        <w:tc>
          <w:tcPr>
            <w:tcW w:w="1090" w:type="dxa"/>
            <w:vMerge w:val="restart"/>
            <w:shd w:val="clear" w:color="auto" w:fill="F1F1F1"/>
          </w:tcPr>
          <w:p w:rsidR="0023658D" w:rsidRDefault="00070BC3">
            <w:pPr>
              <w:pStyle w:val="TableParagraph"/>
              <w:spacing w:before="142"/>
              <w:ind w:left="175"/>
              <w:rPr>
                <w:b/>
                <w:sz w:val="20"/>
              </w:rPr>
            </w:pPr>
            <w:r>
              <w:rPr>
                <w:b/>
                <w:sz w:val="20"/>
              </w:rPr>
              <w:t>6M 2007</w:t>
            </w:r>
          </w:p>
          <w:p w:rsidR="0023658D" w:rsidRDefault="00070BC3">
            <w:pPr>
              <w:pStyle w:val="TableParagraph"/>
              <w:spacing w:before="1"/>
              <w:ind w:left="143"/>
              <w:rPr>
                <w:b/>
                <w:sz w:val="16"/>
              </w:rPr>
            </w:pPr>
            <w:r>
              <w:rPr>
                <w:b/>
                <w:sz w:val="16"/>
              </w:rPr>
              <w:t>(EURx1.37)</w:t>
            </w:r>
          </w:p>
        </w:tc>
        <w:tc>
          <w:tcPr>
            <w:tcW w:w="1619" w:type="dxa"/>
            <w:shd w:val="clear" w:color="auto" w:fill="F1F1F1"/>
          </w:tcPr>
          <w:p w:rsidR="0023658D" w:rsidRDefault="00070BC3">
            <w:pPr>
              <w:pStyle w:val="TableParagraph"/>
              <w:spacing w:before="58"/>
              <w:ind w:left="6"/>
              <w:jc w:val="center"/>
              <w:rPr>
                <w:b/>
                <w:sz w:val="20"/>
              </w:rPr>
            </w:pPr>
            <w:r>
              <w:rPr>
                <w:b/>
                <w:w w:val="99"/>
                <w:sz w:val="20"/>
              </w:rPr>
              <w:t>0</w:t>
            </w:r>
          </w:p>
        </w:tc>
        <w:tc>
          <w:tcPr>
            <w:tcW w:w="1621" w:type="dxa"/>
            <w:shd w:val="clear" w:color="auto" w:fill="F1F1F1"/>
          </w:tcPr>
          <w:p w:rsidR="0023658D" w:rsidRDefault="00070BC3">
            <w:pPr>
              <w:pStyle w:val="TableParagraph"/>
              <w:spacing w:before="58"/>
              <w:ind w:left="2"/>
              <w:jc w:val="center"/>
              <w:rPr>
                <w:b/>
                <w:sz w:val="20"/>
              </w:rPr>
            </w:pPr>
            <w:r>
              <w:rPr>
                <w:b/>
                <w:w w:val="99"/>
                <w:sz w:val="20"/>
              </w:rPr>
              <w:t>0</w:t>
            </w:r>
          </w:p>
        </w:tc>
        <w:tc>
          <w:tcPr>
            <w:tcW w:w="1621" w:type="dxa"/>
            <w:shd w:val="clear" w:color="auto" w:fill="F1F1F1"/>
          </w:tcPr>
          <w:p w:rsidR="0023658D" w:rsidRDefault="00070BC3">
            <w:pPr>
              <w:pStyle w:val="TableParagraph"/>
              <w:spacing w:before="58"/>
              <w:ind w:left="1"/>
              <w:jc w:val="center"/>
              <w:rPr>
                <w:b/>
                <w:sz w:val="20"/>
              </w:rPr>
            </w:pPr>
            <w:r>
              <w:rPr>
                <w:b/>
                <w:w w:val="99"/>
                <w:sz w:val="20"/>
              </w:rPr>
              <w:t>0</w:t>
            </w:r>
          </w:p>
        </w:tc>
        <w:tc>
          <w:tcPr>
            <w:tcW w:w="1619" w:type="dxa"/>
            <w:shd w:val="clear" w:color="auto" w:fill="F1F1F1"/>
          </w:tcPr>
          <w:p w:rsidR="0023658D" w:rsidRDefault="00070BC3">
            <w:pPr>
              <w:pStyle w:val="TableParagraph"/>
              <w:spacing w:before="58"/>
              <w:ind w:left="10" w:right="10"/>
              <w:jc w:val="center"/>
              <w:rPr>
                <w:b/>
                <w:sz w:val="20"/>
              </w:rPr>
            </w:pPr>
            <w:r>
              <w:rPr>
                <w:b/>
                <w:sz w:val="20"/>
              </w:rPr>
              <w:t>730.600</w:t>
            </w:r>
          </w:p>
        </w:tc>
        <w:tc>
          <w:tcPr>
            <w:tcW w:w="1621" w:type="dxa"/>
            <w:shd w:val="clear" w:color="auto" w:fill="F1F1F1"/>
          </w:tcPr>
          <w:p w:rsidR="0023658D" w:rsidRDefault="00070BC3">
            <w:pPr>
              <w:pStyle w:val="TableParagraph"/>
              <w:spacing w:before="58"/>
              <w:ind w:left="225" w:right="224"/>
              <w:jc w:val="center"/>
              <w:rPr>
                <w:b/>
                <w:sz w:val="20"/>
              </w:rPr>
            </w:pPr>
            <w:r>
              <w:rPr>
                <w:b/>
                <w:sz w:val="20"/>
              </w:rPr>
              <w:t>- 682.174</w:t>
            </w:r>
          </w:p>
        </w:tc>
      </w:tr>
      <w:tr w:rsidR="0023658D">
        <w:trPr>
          <w:trHeight w:val="342"/>
        </w:trPr>
        <w:tc>
          <w:tcPr>
            <w:tcW w:w="1090" w:type="dxa"/>
            <w:vMerge/>
            <w:tcBorders>
              <w:top w:val="nil"/>
            </w:tcBorders>
            <w:shd w:val="clear" w:color="auto" w:fill="F1F1F1"/>
          </w:tcPr>
          <w:p w:rsidR="0023658D" w:rsidRDefault="0023658D">
            <w:pPr>
              <w:rPr>
                <w:sz w:val="2"/>
                <w:szCs w:val="2"/>
              </w:rPr>
            </w:pPr>
          </w:p>
        </w:tc>
        <w:tc>
          <w:tcPr>
            <w:tcW w:w="1619" w:type="dxa"/>
            <w:shd w:val="clear" w:color="auto" w:fill="F1F1F1"/>
          </w:tcPr>
          <w:p w:rsidR="0023658D" w:rsidRDefault="00070BC3">
            <w:pPr>
              <w:pStyle w:val="TableParagraph"/>
              <w:spacing w:before="55"/>
              <w:ind w:left="6"/>
              <w:jc w:val="center"/>
              <w:rPr>
                <w:b/>
                <w:sz w:val="20"/>
              </w:rPr>
            </w:pPr>
            <w:r>
              <w:rPr>
                <w:b/>
                <w:w w:val="99"/>
                <w:sz w:val="20"/>
              </w:rPr>
              <w:t>0</w:t>
            </w:r>
          </w:p>
        </w:tc>
        <w:tc>
          <w:tcPr>
            <w:tcW w:w="1621" w:type="dxa"/>
            <w:shd w:val="clear" w:color="auto" w:fill="F1F1F1"/>
          </w:tcPr>
          <w:p w:rsidR="0023658D" w:rsidRDefault="00070BC3">
            <w:pPr>
              <w:pStyle w:val="TableParagraph"/>
              <w:spacing w:before="55"/>
              <w:ind w:left="6"/>
              <w:jc w:val="center"/>
              <w:rPr>
                <w:b/>
                <w:sz w:val="20"/>
              </w:rPr>
            </w:pPr>
            <w:r>
              <w:rPr>
                <w:b/>
                <w:sz w:val="20"/>
                <w:shd w:val="clear" w:color="auto" w:fill="FFFF00"/>
              </w:rPr>
              <w:t xml:space="preserve"> 2.855.300€</w:t>
            </w:r>
          </w:p>
        </w:tc>
        <w:tc>
          <w:tcPr>
            <w:tcW w:w="1621" w:type="dxa"/>
            <w:shd w:val="clear" w:color="auto" w:fill="F1F1F1"/>
          </w:tcPr>
          <w:p w:rsidR="0023658D" w:rsidRDefault="00070BC3">
            <w:pPr>
              <w:pStyle w:val="TableParagraph"/>
              <w:spacing w:before="55"/>
              <w:ind w:left="226" w:right="224"/>
              <w:jc w:val="center"/>
              <w:rPr>
                <w:b/>
                <w:sz w:val="20"/>
              </w:rPr>
            </w:pPr>
            <w:r>
              <w:rPr>
                <w:b/>
                <w:sz w:val="20"/>
                <w:shd w:val="clear" w:color="auto" w:fill="FFFF00"/>
              </w:rPr>
              <w:t>- 2.855.136€</w:t>
            </w:r>
          </w:p>
        </w:tc>
        <w:tc>
          <w:tcPr>
            <w:tcW w:w="1619" w:type="dxa"/>
            <w:shd w:val="clear" w:color="auto" w:fill="F1F1F1"/>
          </w:tcPr>
          <w:p w:rsidR="0023658D" w:rsidRDefault="00070BC3">
            <w:pPr>
              <w:pStyle w:val="TableParagraph"/>
              <w:spacing w:before="55"/>
              <w:jc w:val="center"/>
              <w:rPr>
                <w:b/>
                <w:sz w:val="20"/>
              </w:rPr>
            </w:pPr>
            <w:r>
              <w:rPr>
                <w:b/>
                <w:sz w:val="20"/>
                <w:shd w:val="clear" w:color="auto" w:fill="FFFF00"/>
              </w:rPr>
              <w:t xml:space="preserve"> 9.249.300€</w:t>
            </w:r>
          </w:p>
        </w:tc>
        <w:tc>
          <w:tcPr>
            <w:tcW w:w="1621" w:type="dxa"/>
            <w:shd w:val="clear" w:color="auto" w:fill="F1F1F1"/>
          </w:tcPr>
          <w:p w:rsidR="0023658D" w:rsidRDefault="00070BC3">
            <w:pPr>
              <w:pStyle w:val="TableParagraph"/>
              <w:spacing w:before="55"/>
              <w:ind w:left="223" w:right="224"/>
              <w:jc w:val="center"/>
              <w:rPr>
                <w:b/>
                <w:sz w:val="20"/>
              </w:rPr>
            </w:pPr>
            <w:r>
              <w:rPr>
                <w:b/>
                <w:sz w:val="20"/>
                <w:shd w:val="clear" w:color="auto" w:fill="FFFF00"/>
              </w:rPr>
              <w:t>- 6.389.229€</w:t>
            </w:r>
          </w:p>
        </w:tc>
      </w:tr>
    </w:tbl>
    <w:p w:rsidR="0023658D" w:rsidRDefault="0023658D">
      <w:pPr>
        <w:pStyle w:val="BodyText"/>
        <w:rPr>
          <w:b/>
          <w:sz w:val="20"/>
        </w:rPr>
      </w:pPr>
    </w:p>
    <w:p w:rsidR="0023658D" w:rsidRDefault="0023658D">
      <w:pPr>
        <w:pStyle w:val="BodyText"/>
        <w:rPr>
          <w:b/>
          <w:sz w:val="20"/>
        </w:rPr>
      </w:pPr>
    </w:p>
    <w:p w:rsidR="0023658D" w:rsidRDefault="0023658D">
      <w:pPr>
        <w:pStyle w:val="BodyText"/>
        <w:spacing w:before="5" w:after="1"/>
        <w:rPr>
          <w:b/>
          <w:sz w:val="10"/>
        </w:rPr>
      </w:pPr>
    </w:p>
    <w:tbl>
      <w:tblPr>
        <w:tblW w:w="0" w:type="auto"/>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90"/>
        <w:gridCol w:w="1619"/>
        <w:gridCol w:w="1621"/>
        <w:gridCol w:w="1621"/>
        <w:gridCol w:w="1619"/>
        <w:gridCol w:w="1621"/>
      </w:tblGrid>
      <w:tr w:rsidR="0023658D">
        <w:trPr>
          <w:trHeight w:val="319"/>
        </w:trPr>
        <w:tc>
          <w:tcPr>
            <w:tcW w:w="1090" w:type="dxa"/>
            <w:shd w:val="clear" w:color="auto" w:fill="F1F1F1"/>
          </w:tcPr>
          <w:p w:rsidR="0023658D" w:rsidRDefault="00070BC3">
            <w:pPr>
              <w:pStyle w:val="TableParagraph"/>
              <w:spacing w:before="46"/>
              <w:ind w:left="60" w:right="50"/>
              <w:jc w:val="center"/>
              <w:rPr>
                <w:b/>
                <w:sz w:val="20"/>
              </w:rPr>
            </w:pPr>
            <w:r>
              <w:rPr>
                <w:b/>
                <w:sz w:val="20"/>
              </w:rPr>
              <w:t>Total USD</w:t>
            </w:r>
          </w:p>
        </w:tc>
        <w:tc>
          <w:tcPr>
            <w:tcW w:w="1619" w:type="dxa"/>
            <w:shd w:val="clear" w:color="auto" w:fill="F1F1F1"/>
          </w:tcPr>
          <w:p w:rsidR="0023658D" w:rsidRDefault="00070BC3">
            <w:pPr>
              <w:pStyle w:val="TableParagraph"/>
              <w:spacing w:before="46"/>
              <w:ind w:left="6"/>
              <w:jc w:val="center"/>
              <w:rPr>
                <w:b/>
                <w:sz w:val="20"/>
              </w:rPr>
            </w:pPr>
            <w:r>
              <w:rPr>
                <w:b/>
                <w:w w:val="99"/>
                <w:sz w:val="20"/>
              </w:rPr>
              <w:t>0</w:t>
            </w:r>
          </w:p>
        </w:tc>
        <w:tc>
          <w:tcPr>
            <w:tcW w:w="1621" w:type="dxa"/>
            <w:shd w:val="clear" w:color="auto" w:fill="F1F1F1"/>
          </w:tcPr>
          <w:p w:rsidR="0023658D" w:rsidRDefault="00070BC3">
            <w:pPr>
              <w:pStyle w:val="TableParagraph"/>
              <w:spacing w:before="46"/>
              <w:ind w:left="2"/>
              <w:jc w:val="center"/>
              <w:rPr>
                <w:b/>
                <w:sz w:val="20"/>
              </w:rPr>
            </w:pPr>
            <w:r>
              <w:rPr>
                <w:b/>
                <w:w w:val="99"/>
                <w:sz w:val="20"/>
              </w:rPr>
              <w:t>0</w:t>
            </w:r>
          </w:p>
        </w:tc>
        <w:tc>
          <w:tcPr>
            <w:tcW w:w="1621" w:type="dxa"/>
            <w:shd w:val="clear" w:color="auto" w:fill="F1F1F1"/>
          </w:tcPr>
          <w:p w:rsidR="0023658D" w:rsidRDefault="00070BC3">
            <w:pPr>
              <w:pStyle w:val="TableParagraph"/>
              <w:spacing w:before="46"/>
              <w:ind w:left="1"/>
              <w:jc w:val="center"/>
              <w:rPr>
                <w:b/>
                <w:sz w:val="20"/>
              </w:rPr>
            </w:pPr>
            <w:r>
              <w:rPr>
                <w:b/>
                <w:w w:val="99"/>
                <w:sz w:val="20"/>
              </w:rPr>
              <w:t>0</w:t>
            </w:r>
          </w:p>
        </w:tc>
        <w:tc>
          <w:tcPr>
            <w:tcW w:w="1619" w:type="dxa"/>
            <w:shd w:val="clear" w:color="auto" w:fill="F1F1F1"/>
          </w:tcPr>
          <w:p w:rsidR="0023658D" w:rsidRDefault="00070BC3">
            <w:pPr>
              <w:pStyle w:val="TableParagraph"/>
              <w:spacing w:before="46"/>
              <w:ind w:left="10" w:right="10"/>
              <w:jc w:val="center"/>
              <w:rPr>
                <w:b/>
                <w:sz w:val="20"/>
              </w:rPr>
            </w:pPr>
            <w:r>
              <w:rPr>
                <w:b/>
                <w:sz w:val="20"/>
              </w:rPr>
              <w:t>2.000.050</w:t>
            </w:r>
          </w:p>
        </w:tc>
        <w:tc>
          <w:tcPr>
            <w:tcW w:w="1621" w:type="dxa"/>
            <w:shd w:val="clear" w:color="auto" w:fill="F1F1F1"/>
          </w:tcPr>
          <w:p w:rsidR="0023658D" w:rsidRDefault="00070BC3">
            <w:pPr>
              <w:pStyle w:val="TableParagraph"/>
              <w:spacing w:before="46"/>
              <w:ind w:left="346"/>
              <w:rPr>
                <w:b/>
                <w:sz w:val="20"/>
              </w:rPr>
            </w:pPr>
            <w:r>
              <w:rPr>
                <w:b/>
                <w:sz w:val="20"/>
              </w:rPr>
              <w:t>- 2.345.900</w:t>
            </w:r>
          </w:p>
        </w:tc>
      </w:tr>
      <w:tr w:rsidR="0023658D">
        <w:trPr>
          <w:trHeight w:val="551"/>
        </w:trPr>
        <w:tc>
          <w:tcPr>
            <w:tcW w:w="1090" w:type="dxa"/>
            <w:shd w:val="clear" w:color="auto" w:fill="F1F1F1"/>
          </w:tcPr>
          <w:p w:rsidR="0023658D" w:rsidRDefault="00070BC3">
            <w:pPr>
              <w:pStyle w:val="TableParagraph"/>
              <w:spacing w:before="161"/>
              <w:ind w:left="60" w:right="52"/>
              <w:jc w:val="center"/>
              <w:rPr>
                <w:b/>
                <w:sz w:val="20"/>
              </w:rPr>
            </w:pPr>
            <w:r>
              <w:rPr>
                <w:b/>
                <w:sz w:val="20"/>
              </w:rPr>
              <w:t>Total EUR</w:t>
            </w:r>
          </w:p>
        </w:tc>
        <w:tc>
          <w:tcPr>
            <w:tcW w:w="1619" w:type="dxa"/>
            <w:shd w:val="clear" w:color="auto" w:fill="F1F1F1"/>
          </w:tcPr>
          <w:p w:rsidR="0023658D" w:rsidRDefault="00070BC3">
            <w:pPr>
              <w:pStyle w:val="TableParagraph"/>
              <w:spacing w:before="41"/>
              <w:ind w:left="260"/>
              <w:rPr>
                <w:b/>
                <w:sz w:val="13"/>
              </w:rPr>
            </w:pPr>
            <w:r>
              <w:rPr>
                <w:b/>
                <w:sz w:val="20"/>
              </w:rPr>
              <w:t>85.524.977421</w:t>
            </w:r>
          </w:p>
          <w:p w:rsidR="0023658D" w:rsidRDefault="00070BC3">
            <w:pPr>
              <w:pStyle w:val="TableParagraph"/>
              <w:ind w:left="308"/>
              <w:rPr>
                <w:b/>
                <w:sz w:val="20"/>
              </w:rPr>
            </w:pPr>
            <w:r>
              <w:rPr>
                <w:b/>
                <w:sz w:val="20"/>
                <w:shd w:val="clear" w:color="auto" w:fill="FFFF00"/>
              </w:rPr>
              <w:t xml:space="preserve"> 63.540.102€</w:t>
            </w:r>
          </w:p>
        </w:tc>
        <w:tc>
          <w:tcPr>
            <w:tcW w:w="1621" w:type="dxa"/>
            <w:shd w:val="clear" w:color="auto" w:fill="F1F1F1"/>
          </w:tcPr>
          <w:p w:rsidR="0023658D" w:rsidRDefault="00070BC3">
            <w:pPr>
              <w:pStyle w:val="TableParagraph"/>
              <w:spacing w:before="46"/>
              <w:ind w:left="358"/>
              <w:rPr>
                <w:b/>
                <w:sz w:val="20"/>
              </w:rPr>
            </w:pPr>
            <w:r>
              <w:rPr>
                <w:b/>
                <w:sz w:val="20"/>
              </w:rPr>
              <w:t>81.680.126</w:t>
            </w:r>
          </w:p>
          <w:p w:rsidR="0023658D" w:rsidRDefault="00070BC3">
            <w:pPr>
              <w:pStyle w:val="TableParagraph"/>
              <w:ind w:left="250"/>
              <w:rPr>
                <w:b/>
                <w:sz w:val="20"/>
              </w:rPr>
            </w:pPr>
            <w:r>
              <w:rPr>
                <w:b/>
                <w:sz w:val="20"/>
                <w:shd w:val="clear" w:color="auto" w:fill="FFFF00"/>
              </w:rPr>
              <w:t>- 60.683.600€</w:t>
            </w:r>
          </w:p>
        </w:tc>
        <w:tc>
          <w:tcPr>
            <w:tcW w:w="1621" w:type="dxa"/>
            <w:shd w:val="clear" w:color="auto" w:fill="F1F1F1"/>
          </w:tcPr>
          <w:p w:rsidR="0023658D" w:rsidRDefault="00070BC3">
            <w:pPr>
              <w:pStyle w:val="TableParagraph"/>
              <w:spacing w:before="46"/>
              <w:ind w:left="348"/>
              <w:rPr>
                <w:b/>
                <w:sz w:val="20"/>
              </w:rPr>
            </w:pPr>
            <w:r>
              <w:rPr>
                <w:b/>
                <w:sz w:val="20"/>
              </w:rPr>
              <w:t>- 3.843.013</w:t>
            </w:r>
          </w:p>
          <w:p w:rsidR="0023658D" w:rsidRDefault="00070BC3">
            <w:pPr>
              <w:pStyle w:val="TableParagraph"/>
              <w:ind w:left="297"/>
              <w:rPr>
                <w:b/>
                <w:sz w:val="20"/>
              </w:rPr>
            </w:pPr>
            <w:r>
              <w:rPr>
                <w:b/>
                <w:sz w:val="20"/>
                <w:shd w:val="clear" w:color="auto" w:fill="FFFF00"/>
              </w:rPr>
              <w:t>- 2.855.136€</w:t>
            </w:r>
          </w:p>
        </w:tc>
        <w:tc>
          <w:tcPr>
            <w:tcW w:w="1619" w:type="dxa"/>
            <w:shd w:val="clear" w:color="auto" w:fill="F1F1F1"/>
          </w:tcPr>
          <w:p w:rsidR="0023658D" w:rsidRDefault="00070BC3">
            <w:pPr>
              <w:pStyle w:val="TableParagraph"/>
              <w:spacing w:before="46"/>
              <w:ind w:left="294"/>
              <w:rPr>
                <w:b/>
                <w:sz w:val="20"/>
              </w:rPr>
            </w:pPr>
            <w:r>
              <w:rPr>
                <w:b/>
                <w:sz w:val="20"/>
              </w:rPr>
              <w:t>- 31.810.422</w:t>
            </w:r>
          </w:p>
          <w:p w:rsidR="0023658D" w:rsidRDefault="00070BC3">
            <w:pPr>
              <w:pStyle w:val="TableParagraph"/>
              <w:ind w:left="246"/>
              <w:rPr>
                <w:b/>
                <w:sz w:val="20"/>
              </w:rPr>
            </w:pPr>
            <w:r>
              <w:rPr>
                <w:b/>
                <w:sz w:val="20"/>
                <w:shd w:val="clear" w:color="auto" w:fill="FFFF00"/>
              </w:rPr>
              <w:t>- 23.633.300€</w:t>
            </w:r>
          </w:p>
        </w:tc>
        <w:tc>
          <w:tcPr>
            <w:tcW w:w="1621" w:type="dxa"/>
            <w:shd w:val="clear" w:color="auto" w:fill="F1F1F1"/>
          </w:tcPr>
          <w:p w:rsidR="0023658D" w:rsidRDefault="00070BC3">
            <w:pPr>
              <w:pStyle w:val="TableParagraph"/>
              <w:spacing w:before="46"/>
              <w:ind w:left="296"/>
              <w:rPr>
                <w:b/>
                <w:sz w:val="20"/>
              </w:rPr>
            </w:pPr>
            <w:r>
              <w:rPr>
                <w:b/>
                <w:sz w:val="20"/>
              </w:rPr>
              <w:t>- 49.327.748</w:t>
            </w:r>
          </w:p>
          <w:p w:rsidR="0023658D" w:rsidRDefault="00070BC3">
            <w:pPr>
              <w:pStyle w:val="TableParagraph"/>
              <w:ind w:left="248"/>
              <w:rPr>
                <w:b/>
                <w:sz w:val="20"/>
              </w:rPr>
            </w:pPr>
            <w:r>
              <w:rPr>
                <w:b/>
                <w:sz w:val="20"/>
                <w:shd w:val="clear" w:color="auto" w:fill="FFFF00"/>
              </w:rPr>
              <w:t>- 36.647.658€</w:t>
            </w:r>
          </w:p>
        </w:tc>
      </w:tr>
      <w:tr w:rsidR="0023658D">
        <w:trPr>
          <w:trHeight w:val="318"/>
        </w:trPr>
        <w:tc>
          <w:tcPr>
            <w:tcW w:w="1090" w:type="dxa"/>
            <w:shd w:val="clear" w:color="auto" w:fill="F1F1F1"/>
          </w:tcPr>
          <w:p w:rsidR="0023658D" w:rsidRDefault="00070BC3">
            <w:pPr>
              <w:pStyle w:val="TableParagraph"/>
              <w:spacing w:before="43"/>
              <w:ind w:left="60" w:right="51"/>
              <w:jc w:val="center"/>
              <w:rPr>
                <w:b/>
                <w:sz w:val="20"/>
              </w:rPr>
            </w:pPr>
            <w:r>
              <w:rPr>
                <w:b/>
                <w:sz w:val="20"/>
              </w:rPr>
              <w:t>Total (1)</w:t>
            </w:r>
          </w:p>
        </w:tc>
        <w:tc>
          <w:tcPr>
            <w:tcW w:w="1619" w:type="dxa"/>
            <w:shd w:val="clear" w:color="auto" w:fill="F1F1F1"/>
          </w:tcPr>
          <w:p w:rsidR="0023658D" w:rsidRDefault="00070BC3">
            <w:pPr>
              <w:pStyle w:val="TableParagraph"/>
              <w:spacing w:before="43"/>
              <w:ind w:left="10" w:right="1"/>
              <w:jc w:val="center"/>
              <w:rPr>
                <w:b/>
                <w:sz w:val="20"/>
              </w:rPr>
            </w:pPr>
            <w:r>
              <w:rPr>
                <w:b/>
                <w:sz w:val="20"/>
              </w:rPr>
              <w:t>85.524.977</w:t>
            </w:r>
          </w:p>
        </w:tc>
        <w:tc>
          <w:tcPr>
            <w:tcW w:w="1621" w:type="dxa"/>
            <w:shd w:val="clear" w:color="auto" w:fill="F1F1F1"/>
          </w:tcPr>
          <w:p w:rsidR="0023658D" w:rsidRDefault="00070BC3">
            <w:pPr>
              <w:pStyle w:val="TableParagraph"/>
              <w:spacing w:before="43"/>
              <w:ind w:left="227" w:right="222"/>
              <w:jc w:val="center"/>
              <w:rPr>
                <w:b/>
                <w:sz w:val="20"/>
              </w:rPr>
            </w:pPr>
            <w:r>
              <w:rPr>
                <w:b/>
                <w:sz w:val="20"/>
              </w:rPr>
              <w:t>81.680.126</w:t>
            </w:r>
          </w:p>
        </w:tc>
        <w:tc>
          <w:tcPr>
            <w:tcW w:w="1621" w:type="dxa"/>
            <w:shd w:val="clear" w:color="auto" w:fill="F1F1F1"/>
          </w:tcPr>
          <w:p w:rsidR="0023658D" w:rsidRDefault="00070BC3">
            <w:pPr>
              <w:pStyle w:val="TableParagraph"/>
              <w:spacing w:before="43"/>
              <w:ind w:left="226" w:right="224"/>
              <w:jc w:val="center"/>
              <w:rPr>
                <w:b/>
                <w:sz w:val="20"/>
              </w:rPr>
            </w:pPr>
            <w:r>
              <w:rPr>
                <w:b/>
                <w:sz w:val="20"/>
              </w:rPr>
              <w:t>- 3.843.013</w:t>
            </w:r>
          </w:p>
        </w:tc>
        <w:tc>
          <w:tcPr>
            <w:tcW w:w="1619" w:type="dxa"/>
            <w:shd w:val="clear" w:color="auto" w:fill="F1F1F1"/>
          </w:tcPr>
          <w:p w:rsidR="0023658D" w:rsidRDefault="00070BC3">
            <w:pPr>
              <w:pStyle w:val="TableParagraph"/>
              <w:spacing w:before="43"/>
              <w:ind w:left="10" w:right="10"/>
              <w:jc w:val="center"/>
              <w:rPr>
                <w:b/>
                <w:sz w:val="20"/>
              </w:rPr>
            </w:pPr>
            <w:r>
              <w:rPr>
                <w:b/>
                <w:sz w:val="20"/>
              </w:rPr>
              <w:t>- 29.810.372</w:t>
            </w:r>
          </w:p>
        </w:tc>
        <w:tc>
          <w:tcPr>
            <w:tcW w:w="1621" w:type="dxa"/>
            <w:shd w:val="clear" w:color="auto" w:fill="F1F1F1"/>
          </w:tcPr>
          <w:p w:rsidR="0023658D" w:rsidRDefault="00070BC3">
            <w:pPr>
              <w:pStyle w:val="TableParagraph"/>
              <w:spacing w:before="43"/>
              <w:ind w:left="296"/>
              <w:rPr>
                <w:b/>
                <w:sz w:val="20"/>
              </w:rPr>
            </w:pPr>
            <w:r>
              <w:rPr>
                <w:b/>
                <w:sz w:val="20"/>
              </w:rPr>
              <w:t>- 51.673.648</w:t>
            </w:r>
          </w:p>
        </w:tc>
      </w:tr>
    </w:tbl>
    <w:p w:rsidR="0023658D" w:rsidRDefault="0023658D">
      <w:pPr>
        <w:pStyle w:val="BodyText"/>
        <w:rPr>
          <w:b/>
          <w:sz w:val="20"/>
        </w:rPr>
      </w:pPr>
    </w:p>
    <w:p w:rsidR="0023658D" w:rsidRDefault="0023658D">
      <w:pPr>
        <w:pStyle w:val="BodyText"/>
        <w:rPr>
          <w:b/>
          <w:sz w:val="20"/>
        </w:rPr>
      </w:pPr>
    </w:p>
    <w:p w:rsidR="0023658D" w:rsidRDefault="0023658D">
      <w:pPr>
        <w:pStyle w:val="BodyText"/>
        <w:rPr>
          <w:b/>
          <w:sz w:val="20"/>
        </w:rPr>
      </w:pPr>
    </w:p>
    <w:p w:rsidR="0023658D" w:rsidRDefault="0023658D">
      <w:pPr>
        <w:pStyle w:val="BodyText"/>
        <w:rPr>
          <w:b/>
          <w:sz w:val="20"/>
        </w:rPr>
      </w:pPr>
    </w:p>
    <w:p w:rsidR="0023658D" w:rsidRDefault="0023658D">
      <w:pPr>
        <w:pStyle w:val="BodyText"/>
        <w:rPr>
          <w:b/>
          <w:sz w:val="20"/>
        </w:rPr>
      </w:pPr>
    </w:p>
    <w:p w:rsidR="0023658D" w:rsidRDefault="0023658D">
      <w:pPr>
        <w:pStyle w:val="BodyText"/>
        <w:rPr>
          <w:b/>
          <w:sz w:val="20"/>
        </w:rPr>
      </w:pPr>
    </w:p>
    <w:p w:rsidR="0023658D" w:rsidRDefault="0023658D">
      <w:pPr>
        <w:pStyle w:val="BodyText"/>
        <w:rPr>
          <w:b/>
          <w:sz w:val="20"/>
        </w:rPr>
      </w:pPr>
    </w:p>
    <w:p w:rsidR="0023658D" w:rsidRDefault="0023658D">
      <w:pPr>
        <w:pStyle w:val="BodyText"/>
        <w:rPr>
          <w:b/>
          <w:sz w:val="20"/>
        </w:rPr>
      </w:pPr>
    </w:p>
    <w:p w:rsidR="0023658D" w:rsidRDefault="0023658D">
      <w:pPr>
        <w:pStyle w:val="BodyText"/>
        <w:rPr>
          <w:b/>
          <w:sz w:val="20"/>
        </w:rPr>
      </w:pPr>
    </w:p>
    <w:p w:rsidR="0023658D" w:rsidRDefault="0023658D">
      <w:pPr>
        <w:pStyle w:val="BodyText"/>
        <w:rPr>
          <w:b/>
          <w:sz w:val="20"/>
        </w:rPr>
      </w:pPr>
    </w:p>
    <w:p w:rsidR="0023658D" w:rsidRDefault="0023658D">
      <w:pPr>
        <w:pStyle w:val="BodyText"/>
        <w:rPr>
          <w:b/>
          <w:sz w:val="20"/>
        </w:rPr>
      </w:pPr>
    </w:p>
    <w:p w:rsidR="0023658D" w:rsidRDefault="0023658D">
      <w:pPr>
        <w:pStyle w:val="BodyText"/>
        <w:rPr>
          <w:b/>
          <w:sz w:val="20"/>
        </w:rPr>
      </w:pPr>
    </w:p>
    <w:p w:rsidR="0023658D" w:rsidRDefault="0023658D">
      <w:pPr>
        <w:pStyle w:val="BodyText"/>
        <w:rPr>
          <w:b/>
          <w:sz w:val="20"/>
        </w:rPr>
      </w:pPr>
    </w:p>
    <w:p w:rsidR="0023658D" w:rsidRDefault="0023658D">
      <w:pPr>
        <w:pStyle w:val="BodyText"/>
        <w:rPr>
          <w:b/>
          <w:sz w:val="20"/>
        </w:rPr>
      </w:pPr>
    </w:p>
    <w:p w:rsidR="0023658D" w:rsidRDefault="0023658D">
      <w:pPr>
        <w:pStyle w:val="BodyText"/>
        <w:rPr>
          <w:b/>
          <w:sz w:val="20"/>
        </w:rPr>
      </w:pPr>
    </w:p>
    <w:p w:rsidR="0023658D" w:rsidRDefault="0023658D">
      <w:pPr>
        <w:pStyle w:val="BodyText"/>
        <w:rPr>
          <w:b/>
          <w:sz w:val="20"/>
        </w:rPr>
      </w:pPr>
    </w:p>
    <w:p w:rsidR="0023658D" w:rsidRDefault="0023658D">
      <w:pPr>
        <w:pStyle w:val="BodyText"/>
        <w:rPr>
          <w:b/>
          <w:sz w:val="20"/>
        </w:rPr>
      </w:pPr>
    </w:p>
    <w:p w:rsidR="0023658D" w:rsidRDefault="0023658D">
      <w:pPr>
        <w:pStyle w:val="BodyText"/>
        <w:rPr>
          <w:b/>
          <w:sz w:val="20"/>
        </w:rPr>
      </w:pPr>
    </w:p>
    <w:p w:rsidR="0023658D" w:rsidRDefault="0023658D">
      <w:pPr>
        <w:pStyle w:val="BodyText"/>
        <w:rPr>
          <w:b/>
          <w:sz w:val="20"/>
        </w:rPr>
      </w:pPr>
    </w:p>
    <w:p w:rsidR="0023658D" w:rsidRDefault="0023658D">
      <w:pPr>
        <w:pStyle w:val="BodyText"/>
        <w:rPr>
          <w:b/>
          <w:sz w:val="20"/>
        </w:rPr>
      </w:pPr>
    </w:p>
    <w:p w:rsidR="0023658D" w:rsidRDefault="0023658D">
      <w:pPr>
        <w:pStyle w:val="BodyText"/>
        <w:rPr>
          <w:b/>
          <w:sz w:val="20"/>
        </w:rPr>
      </w:pPr>
    </w:p>
    <w:p w:rsidR="0023658D" w:rsidRDefault="0023658D">
      <w:pPr>
        <w:pStyle w:val="BodyText"/>
        <w:rPr>
          <w:b/>
          <w:sz w:val="20"/>
        </w:rPr>
      </w:pPr>
    </w:p>
    <w:p w:rsidR="0023658D" w:rsidRDefault="00070BC3">
      <w:pPr>
        <w:pStyle w:val="BodyText"/>
        <w:spacing w:before="6"/>
        <w:rPr>
          <w:b/>
          <w:sz w:val="29"/>
        </w:rPr>
      </w:pPr>
      <w:r>
        <w:pict>
          <v:shape id="_x0000_s1047" style="position:absolute;margin-left:70.95pt;margin-top:19.25pt;width:144.05pt;height:.1pt;z-index:-251508736;mso-wrap-distance-left:0;mso-wrap-distance-right:0;mso-position-horizontal-relative:page" coordorigin="1419,385" coordsize="2881,0" path="m1419,385r2880,e" filled="f" strokeweight=".6pt">
            <v:path arrowok="t"/>
            <w10:wrap type="topAndBottom" anchorx="page"/>
          </v:shape>
        </w:pict>
      </w:r>
    </w:p>
    <w:p w:rsidR="0023658D" w:rsidRDefault="00070BC3">
      <w:pPr>
        <w:spacing w:before="60"/>
        <w:ind w:left="278" w:right="252"/>
        <w:jc w:val="both"/>
        <w:rPr>
          <w:sz w:val="18"/>
        </w:rPr>
      </w:pPr>
      <w:r>
        <w:rPr>
          <w:position w:val="6"/>
          <w:sz w:val="12"/>
        </w:rPr>
        <w:t xml:space="preserve">421 </w:t>
      </w:r>
      <w:r>
        <w:rPr>
          <w:sz w:val="18"/>
        </w:rPr>
        <w:t>The conversion is based on the conversion rate of 1.346, which is the average rate between 2005 and 2009 (1.24 + 1.26 + 1.37 + 1.47 + 1.39 = 6.73 : 5 = 1.346 ): https:</w:t>
      </w:r>
      <w:r>
        <w:rPr>
          <w:color w:val="1F0A73"/>
          <w:spacing w:val="-3"/>
          <w:sz w:val="18"/>
          <w:u w:val="single" w:color="1F0A73"/>
        </w:rPr>
        <w:t>//fr.statista.com/statistiques/577988/taux-de-change-moyen-annuel-du-dollar-etats- uni-ag</w:t>
      </w:r>
      <w:r>
        <w:rPr>
          <w:color w:val="1F0A73"/>
          <w:spacing w:val="-3"/>
          <w:sz w:val="18"/>
          <w:u w:val="single" w:color="1F0A73"/>
        </w:rPr>
        <w:t>ainst-the-euro/</w:t>
      </w:r>
      <w:r>
        <w:rPr>
          <w:spacing w:val="-3"/>
          <w:sz w:val="18"/>
        </w:rPr>
        <w:t>.</w:t>
      </w:r>
    </w:p>
    <w:p w:rsidR="0023658D" w:rsidRDefault="0023658D">
      <w:pPr>
        <w:jc w:val="both"/>
        <w:rPr>
          <w:sz w:val="18"/>
        </w:rPr>
        <w:sectPr w:rsidR="0023658D">
          <w:pgSz w:w="11910" w:h="16840"/>
          <w:pgMar w:top="1400" w:right="1160" w:bottom="760" w:left="1140" w:header="0" w:footer="572" w:gutter="0"/>
          <w:cols w:space="720"/>
        </w:sectPr>
      </w:pPr>
    </w:p>
    <w:p w:rsidR="0023658D" w:rsidRDefault="00070BC3">
      <w:pPr>
        <w:spacing w:before="61"/>
        <w:ind w:left="278"/>
        <w:rPr>
          <w:b/>
        </w:rPr>
      </w:pPr>
      <w:r>
        <w:rPr>
          <w:b/>
          <w:u w:val="thick"/>
        </w:rPr>
        <w:t>Part 2: Transfers between July 2007 and September 2009 and diversions to Hayden</w:t>
      </w:r>
    </w:p>
    <w:p w:rsidR="0023658D" w:rsidRDefault="0023658D">
      <w:pPr>
        <w:pStyle w:val="BodyText"/>
        <w:spacing w:before="2" w:after="1"/>
        <w:rPr>
          <w:b/>
          <w:sz w:val="28"/>
        </w:rPr>
      </w:pPr>
    </w:p>
    <w:tbl>
      <w:tblPr>
        <w:tblW w:w="0" w:type="auto"/>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90"/>
        <w:gridCol w:w="1619"/>
        <w:gridCol w:w="1621"/>
        <w:gridCol w:w="1621"/>
        <w:gridCol w:w="1619"/>
        <w:gridCol w:w="1621"/>
      </w:tblGrid>
      <w:tr w:rsidR="0023658D">
        <w:trPr>
          <w:trHeight w:val="321"/>
        </w:trPr>
        <w:tc>
          <w:tcPr>
            <w:tcW w:w="1090" w:type="dxa"/>
            <w:vMerge w:val="restart"/>
            <w:shd w:val="clear" w:color="auto" w:fill="F1F1F1"/>
          </w:tcPr>
          <w:p w:rsidR="0023658D" w:rsidRDefault="0023658D">
            <w:pPr>
              <w:pStyle w:val="TableParagraph"/>
              <w:spacing w:before="4"/>
              <w:rPr>
                <w:b/>
                <w:sz w:val="18"/>
              </w:rPr>
            </w:pPr>
          </w:p>
          <w:p w:rsidR="0023658D" w:rsidRDefault="00070BC3">
            <w:pPr>
              <w:pStyle w:val="TableParagraph"/>
              <w:ind w:left="345"/>
              <w:rPr>
                <w:b/>
                <w:sz w:val="20"/>
              </w:rPr>
            </w:pPr>
            <w:r>
              <w:rPr>
                <w:b/>
                <w:sz w:val="20"/>
              </w:rPr>
              <w:t>Date</w:t>
            </w:r>
          </w:p>
        </w:tc>
        <w:tc>
          <w:tcPr>
            <w:tcW w:w="4861" w:type="dxa"/>
            <w:gridSpan w:val="3"/>
            <w:shd w:val="clear" w:color="auto" w:fill="F1F1F1"/>
          </w:tcPr>
          <w:p w:rsidR="0023658D" w:rsidRDefault="00070BC3">
            <w:pPr>
              <w:pStyle w:val="TableParagraph"/>
              <w:spacing w:before="46"/>
              <w:ind w:left="1039"/>
              <w:rPr>
                <w:b/>
                <w:sz w:val="20"/>
              </w:rPr>
            </w:pPr>
            <w:r>
              <w:rPr>
                <w:b/>
                <w:sz w:val="20"/>
              </w:rPr>
              <w:t>Extracts from Perkwood's accounts</w:t>
            </w:r>
          </w:p>
        </w:tc>
        <w:tc>
          <w:tcPr>
            <w:tcW w:w="3240" w:type="dxa"/>
            <w:gridSpan w:val="2"/>
            <w:shd w:val="clear" w:color="auto" w:fill="F1F1F1"/>
          </w:tcPr>
          <w:p w:rsidR="0023658D" w:rsidRDefault="00070BC3">
            <w:pPr>
              <w:pStyle w:val="TableParagraph"/>
              <w:spacing w:before="46"/>
              <w:ind w:left="421"/>
              <w:rPr>
                <w:b/>
                <w:sz w:val="20"/>
              </w:rPr>
            </w:pPr>
            <w:r>
              <w:rPr>
                <w:b/>
                <w:sz w:val="20"/>
              </w:rPr>
              <w:t>Extracts from Azalia's account</w:t>
            </w:r>
          </w:p>
        </w:tc>
      </w:tr>
      <w:tr w:rsidR="0023658D">
        <w:trPr>
          <w:trHeight w:val="318"/>
        </w:trPr>
        <w:tc>
          <w:tcPr>
            <w:tcW w:w="1090" w:type="dxa"/>
            <w:vMerge/>
            <w:tcBorders>
              <w:top w:val="nil"/>
            </w:tcBorders>
            <w:shd w:val="clear" w:color="auto" w:fill="F1F1F1"/>
          </w:tcPr>
          <w:p w:rsidR="0023658D" w:rsidRDefault="0023658D">
            <w:pPr>
              <w:rPr>
                <w:sz w:val="2"/>
                <w:szCs w:val="2"/>
              </w:rPr>
            </w:pPr>
          </w:p>
        </w:tc>
        <w:tc>
          <w:tcPr>
            <w:tcW w:w="1619" w:type="dxa"/>
            <w:shd w:val="clear" w:color="auto" w:fill="F1F1F1"/>
          </w:tcPr>
          <w:p w:rsidR="0023658D" w:rsidRDefault="00070BC3">
            <w:pPr>
              <w:pStyle w:val="TableParagraph"/>
              <w:spacing w:before="46"/>
              <w:ind w:left="10" w:right="2"/>
              <w:jc w:val="center"/>
              <w:rPr>
                <w:b/>
                <w:sz w:val="20"/>
              </w:rPr>
            </w:pPr>
            <w:r>
              <w:rPr>
                <w:b/>
                <w:sz w:val="20"/>
              </w:rPr>
              <w:t>From/to TNG</w:t>
            </w:r>
          </w:p>
        </w:tc>
        <w:tc>
          <w:tcPr>
            <w:tcW w:w="1621" w:type="dxa"/>
            <w:shd w:val="clear" w:color="auto" w:fill="F1F1F1"/>
          </w:tcPr>
          <w:p w:rsidR="0023658D" w:rsidRDefault="00070BC3">
            <w:pPr>
              <w:pStyle w:val="TableParagraph"/>
              <w:spacing w:before="46"/>
              <w:ind w:left="226" w:right="224"/>
              <w:jc w:val="center"/>
              <w:rPr>
                <w:b/>
                <w:sz w:val="20"/>
              </w:rPr>
            </w:pPr>
            <w:r>
              <w:rPr>
                <w:b/>
                <w:sz w:val="20"/>
              </w:rPr>
              <w:t>From/to Azalia</w:t>
            </w:r>
          </w:p>
        </w:tc>
        <w:tc>
          <w:tcPr>
            <w:tcW w:w="1621" w:type="dxa"/>
            <w:shd w:val="clear" w:color="auto" w:fill="F1F1F1"/>
          </w:tcPr>
          <w:p w:rsidR="0023658D" w:rsidRDefault="00070BC3">
            <w:pPr>
              <w:pStyle w:val="TableParagraph"/>
              <w:spacing w:before="46"/>
              <w:ind w:left="227" w:right="223"/>
              <w:jc w:val="center"/>
              <w:rPr>
                <w:b/>
                <w:sz w:val="20"/>
              </w:rPr>
            </w:pPr>
            <w:r>
              <w:rPr>
                <w:b/>
                <w:sz w:val="20"/>
              </w:rPr>
              <w:t>From/to others</w:t>
            </w:r>
          </w:p>
        </w:tc>
        <w:tc>
          <w:tcPr>
            <w:tcW w:w="1619" w:type="dxa"/>
            <w:shd w:val="clear" w:color="auto" w:fill="F1F1F1"/>
          </w:tcPr>
          <w:p w:rsidR="0023658D" w:rsidRDefault="00070BC3">
            <w:pPr>
              <w:pStyle w:val="TableParagraph"/>
              <w:spacing w:before="46"/>
              <w:ind w:left="10" w:right="10"/>
              <w:jc w:val="center"/>
              <w:rPr>
                <w:b/>
                <w:sz w:val="20"/>
              </w:rPr>
            </w:pPr>
            <w:r>
              <w:rPr>
                <w:b/>
                <w:sz w:val="20"/>
              </w:rPr>
              <w:t>From/to Hayden</w:t>
            </w:r>
          </w:p>
        </w:tc>
        <w:tc>
          <w:tcPr>
            <w:tcW w:w="1621" w:type="dxa"/>
            <w:shd w:val="clear" w:color="auto" w:fill="F1F1F1"/>
          </w:tcPr>
          <w:p w:rsidR="0023658D" w:rsidRDefault="00070BC3">
            <w:pPr>
              <w:pStyle w:val="TableParagraph"/>
              <w:spacing w:before="46"/>
              <w:ind w:left="224" w:right="224"/>
              <w:jc w:val="center"/>
              <w:rPr>
                <w:b/>
                <w:sz w:val="20"/>
              </w:rPr>
            </w:pPr>
            <w:r>
              <w:rPr>
                <w:b/>
                <w:sz w:val="20"/>
              </w:rPr>
              <w:t>From/to others</w:t>
            </w:r>
          </w:p>
        </w:tc>
      </w:tr>
      <w:tr w:rsidR="0023658D">
        <w:trPr>
          <w:trHeight w:val="321"/>
        </w:trPr>
        <w:tc>
          <w:tcPr>
            <w:tcW w:w="1090" w:type="dxa"/>
            <w:vMerge w:val="restart"/>
          </w:tcPr>
          <w:p w:rsidR="0023658D" w:rsidRDefault="0023658D">
            <w:pPr>
              <w:pStyle w:val="TableParagraph"/>
              <w:spacing w:before="4"/>
              <w:rPr>
                <w:b/>
                <w:sz w:val="18"/>
              </w:rPr>
            </w:pPr>
          </w:p>
          <w:p w:rsidR="0023658D" w:rsidRDefault="00070BC3">
            <w:pPr>
              <w:pStyle w:val="TableParagraph"/>
              <w:ind w:left="95"/>
              <w:rPr>
                <w:sz w:val="20"/>
              </w:rPr>
            </w:pPr>
            <w:r>
              <w:rPr>
                <w:sz w:val="20"/>
              </w:rPr>
              <w:t>25.07.2007</w:t>
            </w:r>
          </w:p>
        </w:tc>
        <w:tc>
          <w:tcPr>
            <w:tcW w:w="1619" w:type="dxa"/>
          </w:tcPr>
          <w:p w:rsidR="0023658D" w:rsidRDefault="0023658D">
            <w:pPr>
              <w:pStyle w:val="TableParagraph"/>
              <w:rPr>
                <w:sz w:val="20"/>
              </w:rPr>
            </w:pPr>
          </w:p>
        </w:tc>
        <w:tc>
          <w:tcPr>
            <w:tcW w:w="1621" w:type="dxa"/>
          </w:tcPr>
          <w:p w:rsidR="0023658D" w:rsidRDefault="00070BC3">
            <w:pPr>
              <w:pStyle w:val="TableParagraph"/>
              <w:spacing w:before="46"/>
              <w:ind w:left="227" w:right="220"/>
              <w:jc w:val="center"/>
              <w:rPr>
                <w:sz w:val="20"/>
              </w:rPr>
            </w:pPr>
            <w:r>
              <w:rPr>
                <w:sz w:val="20"/>
                <w:shd w:val="clear" w:color="auto" w:fill="FFFF00"/>
              </w:rPr>
              <w:t>74.400€</w:t>
            </w:r>
          </w:p>
        </w:tc>
        <w:tc>
          <w:tcPr>
            <w:tcW w:w="1621" w:type="dxa"/>
          </w:tcPr>
          <w:p w:rsidR="0023658D" w:rsidRDefault="00070BC3">
            <w:pPr>
              <w:pStyle w:val="TableParagraph"/>
              <w:spacing w:before="46"/>
              <w:ind w:left="227" w:right="221"/>
              <w:jc w:val="center"/>
              <w:rPr>
                <w:sz w:val="20"/>
              </w:rPr>
            </w:pPr>
            <w:r>
              <w:rPr>
                <w:sz w:val="20"/>
                <w:shd w:val="clear" w:color="auto" w:fill="FFFF00"/>
              </w:rPr>
              <w:t>- 74.400€</w:t>
            </w:r>
          </w:p>
        </w:tc>
        <w:tc>
          <w:tcPr>
            <w:tcW w:w="1619" w:type="dxa"/>
          </w:tcPr>
          <w:p w:rsidR="0023658D" w:rsidRDefault="00070BC3">
            <w:pPr>
              <w:pStyle w:val="TableParagraph"/>
              <w:spacing w:before="46"/>
              <w:ind w:left="10" w:right="9"/>
              <w:jc w:val="center"/>
              <w:rPr>
                <w:sz w:val="20"/>
              </w:rPr>
            </w:pPr>
            <w:r>
              <w:rPr>
                <w:sz w:val="20"/>
                <w:shd w:val="clear" w:color="auto" w:fill="FFFF00"/>
              </w:rPr>
              <w:t>306.000€</w:t>
            </w:r>
          </w:p>
        </w:tc>
        <w:tc>
          <w:tcPr>
            <w:tcW w:w="1621" w:type="dxa"/>
          </w:tcPr>
          <w:p w:rsidR="0023658D" w:rsidRDefault="00070BC3">
            <w:pPr>
              <w:pStyle w:val="TableParagraph"/>
              <w:spacing w:before="46"/>
              <w:ind w:left="225" w:right="224"/>
              <w:jc w:val="center"/>
              <w:rPr>
                <w:sz w:val="20"/>
              </w:rPr>
            </w:pPr>
            <w:r>
              <w:rPr>
                <w:sz w:val="20"/>
                <w:shd w:val="clear" w:color="auto" w:fill="FFFF00"/>
              </w:rPr>
              <w:t>- 232.323€</w:t>
            </w:r>
          </w:p>
        </w:tc>
      </w:tr>
      <w:tr w:rsidR="0023658D">
        <w:trPr>
          <w:trHeight w:val="318"/>
        </w:trPr>
        <w:tc>
          <w:tcPr>
            <w:tcW w:w="1090" w:type="dxa"/>
            <w:vMerge/>
            <w:tcBorders>
              <w:top w:val="nil"/>
            </w:tcBorders>
          </w:tcPr>
          <w:p w:rsidR="0023658D" w:rsidRDefault="0023658D">
            <w:pPr>
              <w:rPr>
                <w:sz w:val="2"/>
                <w:szCs w:val="2"/>
              </w:rPr>
            </w:pPr>
          </w:p>
        </w:tc>
        <w:tc>
          <w:tcPr>
            <w:tcW w:w="1619" w:type="dxa"/>
          </w:tcPr>
          <w:p w:rsidR="0023658D" w:rsidRDefault="0023658D">
            <w:pPr>
              <w:pStyle w:val="TableParagraph"/>
              <w:rPr>
                <w:sz w:val="20"/>
              </w:rPr>
            </w:pPr>
          </w:p>
        </w:tc>
        <w:tc>
          <w:tcPr>
            <w:tcW w:w="1621" w:type="dxa"/>
          </w:tcPr>
          <w:p w:rsidR="0023658D" w:rsidRDefault="0023658D">
            <w:pPr>
              <w:pStyle w:val="TableParagraph"/>
              <w:rPr>
                <w:sz w:val="20"/>
              </w:rPr>
            </w:pPr>
          </w:p>
        </w:tc>
        <w:tc>
          <w:tcPr>
            <w:tcW w:w="1621" w:type="dxa"/>
          </w:tcPr>
          <w:p w:rsidR="0023658D" w:rsidRDefault="0023658D">
            <w:pPr>
              <w:pStyle w:val="TableParagraph"/>
              <w:rPr>
                <w:sz w:val="20"/>
              </w:rPr>
            </w:pPr>
          </w:p>
        </w:tc>
        <w:tc>
          <w:tcPr>
            <w:tcW w:w="1619" w:type="dxa"/>
          </w:tcPr>
          <w:p w:rsidR="0023658D" w:rsidRDefault="00070BC3">
            <w:pPr>
              <w:pStyle w:val="TableParagraph"/>
              <w:spacing w:before="43"/>
              <w:ind w:left="10" w:right="11"/>
              <w:jc w:val="center"/>
              <w:rPr>
                <w:sz w:val="20"/>
              </w:rPr>
            </w:pPr>
            <w:r>
              <w:rPr>
                <w:sz w:val="20"/>
              </w:rPr>
              <w:t>8.600</w:t>
            </w:r>
          </w:p>
        </w:tc>
        <w:tc>
          <w:tcPr>
            <w:tcW w:w="1621" w:type="dxa"/>
          </w:tcPr>
          <w:p w:rsidR="0023658D" w:rsidRDefault="00070BC3">
            <w:pPr>
              <w:pStyle w:val="TableParagraph"/>
              <w:spacing w:before="43"/>
              <w:ind w:left="224" w:right="224"/>
              <w:jc w:val="center"/>
              <w:rPr>
                <w:sz w:val="20"/>
              </w:rPr>
            </w:pPr>
            <w:r>
              <w:rPr>
                <w:sz w:val="20"/>
              </w:rPr>
              <w:t>- 56.322</w:t>
            </w:r>
          </w:p>
        </w:tc>
      </w:tr>
      <w:tr w:rsidR="0023658D">
        <w:trPr>
          <w:trHeight w:val="321"/>
        </w:trPr>
        <w:tc>
          <w:tcPr>
            <w:tcW w:w="1090" w:type="dxa"/>
          </w:tcPr>
          <w:p w:rsidR="0023658D" w:rsidRDefault="00070BC3">
            <w:pPr>
              <w:pStyle w:val="TableParagraph"/>
              <w:spacing w:before="46"/>
              <w:ind w:left="60" w:right="49"/>
              <w:jc w:val="center"/>
              <w:rPr>
                <w:sz w:val="20"/>
              </w:rPr>
            </w:pPr>
            <w:r>
              <w:rPr>
                <w:sz w:val="20"/>
              </w:rPr>
              <w:t>31.07.2007</w:t>
            </w:r>
          </w:p>
        </w:tc>
        <w:tc>
          <w:tcPr>
            <w:tcW w:w="1619" w:type="dxa"/>
          </w:tcPr>
          <w:p w:rsidR="0023658D" w:rsidRDefault="0023658D">
            <w:pPr>
              <w:pStyle w:val="TableParagraph"/>
              <w:rPr>
                <w:sz w:val="20"/>
              </w:rPr>
            </w:pPr>
          </w:p>
        </w:tc>
        <w:tc>
          <w:tcPr>
            <w:tcW w:w="1621" w:type="dxa"/>
          </w:tcPr>
          <w:p w:rsidR="0023658D" w:rsidRDefault="00070BC3">
            <w:pPr>
              <w:pStyle w:val="TableParagraph"/>
              <w:spacing w:before="46"/>
              <w:ind w:left="227" w:right="220"/>
              <w:jc w:val="center"/>
              <w:rPr>
                <w:sz w:val="20"/>
              </w:rPr>
            </w:pPr>
            <w:r>
              <w:rPr>
                <w:sz w:val="20"/>
                <w:shd w:val="clear" w:color="auto" w:fill="FFFF00"/>
              </w:rPr>
              <w:t>60.200€</w:t>
            </w:r>
          </w:p>
        </w:tc>
        <w:tc>
          <w:tcPr>
            <w:tcW w:w="1621" w:type="dxa"/>
          </w:tcPr>
          <w:p w:rsidR="0023658D" w:rsidRDefault="00070BC3">
            <w:pPr>
              <w:pStyle w:val="TableParagraph"/>
              <w:spacing w:before="46"/>
              <w:ind w:left="227" w:right="221"/>
              <w:jc w:val="center"/>
              <w:rPr>
                <w:sz w:val="20"/>
              </w:rPr>
            </w:pPr>
            <w:r>
              <w:rPr>
                <w:sz w:val="20"/>
                <w:shd w:val="clear" w:color="auto" w:fill="FFFF00"/>
              </w:rPr>
              <w:t>- 60.000€</w:t>
            </w:r>
          </w:p>
        </w:tc>
        <w:tc>
          <w:tcPr>
            <w:tcW w:w="1619" w:type="dxa"/>
          </w:tcPr>
          <w:p w:rsidR="0023658D" w:rsidRDefault="00070BC3">
            <w:pPr>
              <w:pStyle w:val="TableParagraph"/>
              <w:spacing w:before="46"/>
              <w:ind w:left="10" w:right="10"/>
              <w:jc w:val="center"/>
              <w:rPr>
                <w:sz w:val="20"/>
              </w:rPr>
            </w:pPr>
            <w:r>
              <w:rPr>
                <w:sz w:val="20"/>
                <w:shd w:val="clear" w:color="auto" w:fill="FFFF00"/>
              </w:rPr>
              <w:t>171.100€</w:t>
            </w:r>
          </w:p>
        </w:tc>
        <w:tc>
          <w:tcPr>
            <w:tcW w:w="1621" w:type="dxa"/>
          </w:tcPr>
          <w:p w:rsidR="0023658D" w:rsidRDefault="00070BC3">
            <w:pPr>
              <w:pStyle w:val="TableParagraph"/>
              <w:spacing w:before="46"/>
              <w:ind w:left="225" w:right="224"/>
              <w:jc w:val="center"/>
              <w:rPr>
                <w:sz w:val="20"/>
              </w:rPr>
            </w:pPr>
            <w:r>
              <w:rPr>
                <w:sz w:val="20"/>
                <w:shd w:val="clear" w:color="auto" w:fill="FFFF00"/>
              </w:rPr>
              <w:t>- 99.820€</w:t>
            </w:r>
          </w:p>
        </w:tc>
      </w:tr>
      <w:tr w:rsidR="0023658D">
        <w:trPr>
          <w:trHeight w:val="318"/>
        </w:trPr>
        <w:tc>
          <w:tcPr>
            <w:tcW w:w="1090" w:type="dxa"/>
          </w:tcPr>
          <w:p w:rsidR="0023658D" w:rsidRDefault="0023658D">
            <w:pPr>
              <w:pStyle w:val="TableParagraph"/>
              <w:rPr>
                <w:sz w:val="20"/>
              </w:rPr>
            </w:pPr>
          </w:p>
        </w:tc>
        <w:tc>
          <w:tcPr>
            <w:tcW w:w="1619" w:type="dxa"/>
          </w:tcPr>
          <w:p w:rsidR="0023658D" w:rsidRDefault="0023658D">
            <w:pPr>
              <w:pStyle w:val="TableParagraph"/>
              <w:rPr>
                <w:sz w:val="20"/>
              </w:rPr>
            </w:pPr>
          </w:p>
        </w:tc>
        <w:tc>
          <w:tcPr>
            <w:tcW w:w="1621" w:type="dxa"/>
          </w:tcPr>
          <w:p w:rsidR="0023658D" w:rsidRDefault="0023658D">
            <w:pPr>
              <w:pStyle w:val="TableParagraph"/>
              <w:rPr>
                <w:sz w:val="20"/>
              </w:rPr>
            </w:pPr>
          </w:p>
        </w:tc>
        <w:tc>
          <w:tcPr>
            <w:tcW w:w="1621" w:type="dxa"/>
          </w:tcPr>
          <w:p w:rsidR="0023658D" w:rsidRDefault="0023658D">
            <w:pPr>
              <w:pStyle w:val="TableParagraph"/>
              <w:rPr>
                <w:sz w:val="20"/>
              </w:rPr>
            </w:pPr>
          </w:p>
        </w:tc>
        <w:tc>
          <w:tcPr>
            <w:tcW w:w="1619" w:type="dxa"/>
          </w:tcPr>
          <w:p w:rsidR="0023658D" w:rsidRDefault="0023658D">
            <w:pPr>
              <w:pStyle w:val="TableParagraph"/>
              <w:rPr>
                <w:sz w:val="20"/>
              </w:rPr>
            </w:pPr>
          </w:p>
        </w:tc>
        <w:tc>
          <w:tcPr>
            <w:tcW w:w="1621" w:type="dxa"/>
          </w:tcPr>
          <w:p w:rsidR="0023658D" w:rsidRDefault="00070BC3">
            <w:pPr>
              <w:pStyle w:val="TableParagraph"/>
              <w:spacing w:before="43"/>
              <w:ind w:left="225" w:right="224"/>
              <w:jc w:val="center"/>
              <w:rPr>
                <w:sz w:val="20"/>
              </w:rPr>
            </w:pPr>
            <w:r>
              <w:rPr>
                <w:sz w:val="20"/>
                <w:shd w:val="clear" w:color="auto" w:fill="FFFF00"/>
              </w:rPr>
              <w:t>- 11.251€</w:t>
            </w:r>
          </w:p>
        </w:tc>
      </w:tr>
      <w:tr w:rsidR="0023658D">
        <w:trPr>
          <w:trHeight w:val="321"/>
        </w:trPr>
        <w:tc>
          <w:tcPr>
            <w:tcW w:w="1090" w:type="dxa"/>
            <w:vMerge w:val="restart"/>
          </w:tcPr>
          <w:p w:rsidR="0023658D" w:rsidRDefault="0023658D">
            <w:pPr>
              <w:pStyle w:val="TableParagraph"/>
              <w:spacing w:before="6"/>
              <w:rPr>
                <w:b/>
                <w:sz w:val="32"/>
              </w:rPr>
            </w:pPr>
          </w:p>
          <w:p w:rsidR="0023658D" w:rsidRDefault="00070BC3">
            <w:pPr>
              <w:pStyle w:val="TableParagraph"/>
              <w:ind w:left="95"/>
              <w:rPr>
                <w:sz w:val="20"/>
              </w:rPr>
            </w:pPr>
            <w:r>
              <w:rPr>
                <w:sz w:val="20"/>
              </w:rPr>
              <w:t>10.08.2007</w:t>
            </w:r>
          </w:p>
        </w:tc>
        <w:tc>
          <w:tcPr>
            <w:tcW w:w="1619" w:type="dxa"/>
          </w:tcPr>
          <w:p w:rsidR="0023658D" w:rsidRDefault="0023658D">
            <w:pPr>
              <w:pStyle w:val="TableParagraph"/>
              <w:rPr>
                <w:sz w:val="20"/>
              </w:rPr>
            </w:pPr>
          </w:p>
        </w:tc>
        <w:tc>
          <w:tcPr>
            <w:tcW w:w="1621" w:type="dxa"/>
          </w:tcPr>
          <w:p w:rsidR="0023658D" w:rsidRDefault="00070BC3">
            <w:pPr>
              <w:pStyle w:val="TableParagraph"/>
              <w:spacing w:before="46"/>
              <w:ind w:left="227" w:right="221"/>
              <w:jc w:val="center"/>
              <w:rPr>
                <w:sz w:val="20"/>
              </w:rPr>
            </w:pPr>
            <w:r>
              <w:rPr>
                <w:sz w:val="20"/>
              </w:rPr>
              <w:t>322.700</w:t>
            </w:r>
          </w:p>
        </w:tc>
        <w:tc>
          <w:tcPr>
            <w:tcW w:w="1621" w:type="dxa"/>
          </w:tcPr>
          <w:p w:rsidR="0023658D" w:rsidRDefault="00070BC3">
            <w:pPr>
              <w:pStyle w:val="TableParagraph"/>
              <w:spacing w:before="46"/>
              <w:ind w:left="227" w:right="222"/>
              <w:jc w:val="center"/>
              <w:rPr>
                <w:sz w:val="20"/>
              </w:rPr>
            </w:pPr>
            <w:r>
              <w:rPr>
                <w:sz w:val="20"/>
              </w:rPr>
              <w:t>- 322.527</w:t>
            </w:r>
          </w:p>
        </w:tc>
        <w:tc>
          <w:tcPr>
            <w:tcW w:w="1619" w:type="dxa"/>
          </w:tcPr>
          <w:p w:rsidR="0023658D" w:rsidRDefault="00070BC3">
            <w:pPr>
              <w:pStyle w:val="TableParagraph"/>
              <w:spacing w:before="46"/>
              <w:ind w:left="10" w:right="10"/>
              <w:jc w:val="center"/>
              <w:rPr>
                <w:sz w:val="20"/>
              </w:rPr>
            </w:pPr>
            <w:r>
              <w:rPr>
                <w:sz w:val="20"/>
              </w:rPr>
              <w:t>975.700</w:t>
            </w:r>
          </w:p>
        </w:tc>
        <w:tc>
          <w:tcPr>
            <w:tcW w:w="1621" w:type="dxa"/>
          </w:tcPr>
          <w:p w:rsidR="0023658D" w:rsidRDefault="00070BC3">
            <w:pPr>
              <w:pStyle w:val="TableParagraph"/>
              <w:spacing w:before="46"/>
              <w:ind w:left="224" w:right="224"/>
              <w:jc w:val="center"/>
              <w:rPr>
                <w:sz w:val="20"/>
              </w:rPr>
            </w:pPr>
            <w:r>
              <w:rPr>
                <w:sz w:val="20"/>
              </w:rPr>
              <w:t>- 58.534</w:t>
            </w:r>
          </w:p>
        </w:tc>
      </w:tr>
      <w:tr w:rsidR="0023658D">
        <w:trPr>
          <w:trHeight w:val="318"/>
        </w:trPr>
        <w:tc>
          <w:tcPr>
            <w:tcW w:w="1090" w:type="dxa"/>
            <w:vMerge/>
            <w:tcBorders>
              <w:top w:val="nil"/>
            </w:tcBorders>
          </w:tcPr>
          <w:p w:rsidR="0023658D" w:rsidRDefault="0023658D">
            <w:pPr>
              <w:rPr>
                <w:sz w:val="2"/>
                <w:szCs w:val="2"/>
              </w:rPr>
            </w:pPr>
          </w:p>
        </w:tc>
        <w:tc>
          <w:tcPr>
            <w:tcW w:w="1619" w:type="dxa"/>
          </w:tcPr>
          <w:p w:rsidR="0023658D" w:rsidRDefault="0023658D">
            <w:pPr>
              <w:pStyle w:val="TableParagraph"/>
              <w:rPr>
                <w:sz w:val="20"/>
              </w:rPr>
            </w:pPr>
          </w:p>
        </w:tc>
        <w:tc>
          <w:tcPr>
            <w:tcW w:w="1621" w:type="dxa"/>
          </w:tcPr>
          <w:p w:rsidR="0023658D" w:rsidRDefault="0023658D">
            <w:pPr>
              <w:pStyle w:val="TableParagraph"/>
              <w:rPr>
                <w:sz w:val="20"/>
              </w:rPr>
            </w:pPr>
          </w:p>
        </w:tc>
        <w:tc>
          <w:tcPr>
            <w:tcW w:w="1621" w:type="dxa"/>
          </w:tcPr>
          <w:p w:rsidR="0023658D" w:rsidRDefault="0023658D">
            <w:pPr>
              <w:pStyle w:val="TableParagraph"/>
              <w:rPr>
                <w:sz w:val="20"/>
              </w:rPr>
            </w:pPr>
          </w:p>
        </w:tc>
        <w:tc>
          <w:tcPr>
            <w:tcW w:w="1619" w:type="dxa"/>
          </w:tcPr>
          <w:p w:rsidR="0023658D" w:rsidRDefault="0023658D">
            <w:pPr>
              <w:pStyle w:val="TableParagraph"/>
              <w:rPr>
                <w:sz w:val="20"/>
              </w:rPr>
            </w:pPr>
          </w:p>
        </w:tc>
        <w:tc>
          <w:tcPr>
            <w:tcW w:w="1621" w:type="dxa"/>
          </w:tcPr>
          <w:p w:rsidR="0023658D" w:rsidRDefault="00070BC3">
            <w:pPr>
              <w:pStyle w:val="TableParagraph"/>
              <w:spacing w:before="43"/>
              <w:ind w:left="225" w:right="224"/>
              <w:jc w:val="center"/>
              <w:rPr>
                <w:sz w:val="20"/>
              </w:rPr>
            </w:pPr>
            <w:r>
              <w:rPr>
                <w:sz w:val="20"/>
                <w:shd w:val="clear" w:color="auto" w:fill="00FFFF"/>
              </w:rPr>
              <w:t>- 594.240</w:t>
            </w:r>
          </w:p>
        </w:tc>
      </w:tr>
      <w:tr w:rsidR="0023658D">
        <w:trPr>
          <w:trHeight w:val="321"/>
        </w:trPr>
        <w:tc>
          <w:tcPr>
            <w:tcW w:w="1090" w:type="dxa"/>
            <w:vMerge/>
            <w:tcBorders>
              <w:top w:val="nil"/>
            </w:tcBorders>
          </w:tcPr>
          <w:p w:rsidR="0023658D" w:rsidRDefault="0023658D">
            <w:pPr>
              <w:rPr>
                <w:sz w:val="2"/>
                <w:szCs w:val="2"/>
              </w:rPr>
            </w:pPr>
          </w:p>
        </w:tc>
        <w:tc>
          <w:tcPr>
            <w:tcW w:w="1619" w:type="dxa"/>
          </w:tcPr>
          <w:p w:rsidR="0023658D" w:rsidRDefault="0023658D">
            <w:pPr>
              <w:pStyle w:val="TableParagraph"/>
              <w:rPr>
                <w:sz w:val="20"/>
              </w:rPr>
            </w:pPr>
          </w:p>
        </w:tc>
        <w:tc>
          <w:tcPr>
            <w:tcW w:w="1621" w:type="dxa"/>
          </w:tcPr>
          <w:p w:rsidR="0023658D" w:rsidRDefault="00070BC3">
            <w:pPr>
              <w:pStyle w:val="TableParagraph"/>
              <w:spacing w:before="46"/>
              <w:ind w:left="227" w:right="221"/>
              <w:jc w:val="center"/>
              <w:rPr>
                <w:sz w:val="20"/>
              </w:rPr>
            </w:pPr>
            <w:r>
              <w:rPr>
                <w:sz w:val="20"/>
                <w:shd w:val="clear" w:color="auto" w:fill="FFFF00"/>
              </w:rPr>
              <w:t>101.000€</w:t>
            </w:r>
          </w:p>
        </w:tc>
        <w:tc>
          <w:tcPr>
            <w:tcW w:w="1621" w:type="dxa"/>
          </w:tcPr>
          <w:p w:rsidR="0023658D" w:rsidRDefault="00070BC3">
            <w:pPr>
              <w:pStyle w:val="TableParagraph"/>
              <w:spacing w:before="46"/>
              <w:ind w:left="227" w:right="221"/>
              <w:jc w:val="center"/>
              <w:rPr>
                <w:sz w:val="20"/>
              </w:rPr>
            </w:pPr>
            <w:r>
              <w:rPr>
                <w:sz w:val="20"/>
                <w:shd w:val="clear" w:color="auto" w:fill="FFFF00"/>
              </w:rPr>
              <w:t>- 100.820€</w:t>
            </w:r>
          </w:p>
        </w:tc>
        <w:tc>
          <w:tcPr>
            <w:tcW w:w="1619" w:type="dxa"/>
          </w:tcPr>
          <w:p w:rsidR="0023658D" w:rsidRDefault="00070BC3">
            <w:pPr>
              <w:pStyle w:val="TableParagraph"/>
              <w:spacing w:before="46"/>
              <w:ind w:left="10" w:right="10"/>
              <w:jc w:val="center"/>
              <w:rPr>
                <w:sz w:val="20"/>
              </w:rPr>
            </w:pPr>
            <w:r>
              <w:rPr>
                <w:sz w:val="20"/>
                <w:shd w:val="clear" w:color="auto" w:fill="FFFF00"/>
              </w:rPr>
              <w:t>256.000€</w:t>
            </w:r>
          </w:p>
        </w:tc>
        <w:tc>
          <w:tcPr>
            <w:tcW w:w="1621" w:type="dxa"/>
          </w:tcPr>
          <w:p w:rsidR="0023658D" w:rsidRDefault="00070BC3">
            <w:pPr>
              <w:pStyle w:val="TableParagraph"/>
              <w:spacing w:before="46"/>
              <w:ind w:left="225" w:right="224"/>
              <w:jc w:val="center"/>
              <w:rPr>
                <w:sz w:val="20"/>
              </w:rPr>
            </w:pPr>
            <w:r>
              <w:rPr>
                <w:sz w:val="20"/>
                <w:shd w:val="clear" w:color="auto" w:fill="FFFF00"/>
              </w:rPr>
              <w:t>- 154.712€</w:t>
            </w:r>
          </w:p>
        </w:tc>
      </w:tr>
      <w:tr w:rsidR="0023658D">
        <w:trPr>
          <w:trHeight w:val="318"/>
        </w:trPr>
        <w:tc>
          <w:tcPr>
            <w:tcW w:w="1090" w:type="dxa"/>
            <w:vMerge w:val="restart"/>
          </w:tcPr>
          <w:p w:rsidR="0023658D" w:rsidRDefault="0023658D">
            <w:pPr>
              <w:pStyle w:val="TableParagraph"/>
              <w:spacing w:before="2"/>
              <w:rPr>
                <w:b/>
                <w:sz w:val="18"/>
              </w:rPr>
            </w:pPr>
          </w:p>
          <w:p w:rsidR="0023658D" w:rsidRDefault="00070BC3">
            <w:pPr>
              <w:pStyle w:val="TableParagraph"/>
              <w:ind w:left="95"/>
              <w:rPr>
                <w:sz w:val="20"/>
              </w:rPr>
            </w:pPr>
            <w:r>
              <w:rPr>
                <w:sz w:val="20"/>
              </w:rPr>
              <w:t>21.08.2007</w:t>
            </w:r>
          </w:p>
        </w:tc>
        <w:tc>
          <w:tcPr>
            <w:tcW w:w="1619" w:type="dxa"/>
          </w:tcPr>
          <w:p w:rsidR="0023658D" w:rsidRDefault="0023658D">
            <w:pPr>
              <w:pStyle w:val="TableParagraph"/>
              <w:rPr>
                <w:sz w:val="20"/>
              </w:rPr>
            </w:pPr>
          </w:p>
        </w:tc>
        <w:tc>
          <w:tcPr>
            <w:tcW w:w="1621" w:type="dxa"/>
          </w:tcPr>
          <w:p w:rsidR="0023658D" w:rsidRDefault="00070BC3">
            <w:pPr>
              <w:pStyle w:val="TableParagraph"/>
              <w:spacing w:before="43"/>
              <w:ind w:left="227" w:right="221"/>
              <w:jc w:val="center"/>
              <w:rPr>
                <w:sz w:val="20"/>
              </w:rPr>
            </w:pPr>
            <w:r>
              <w:rPr>
                <w:sz w:val="20"/>
              </w:rPr>
              <w:t>24.800</w:t>
            </w:r>
          </w:p>
        </w:tc>
        <w:tc>
          <w:tcPr>
            <w:tcW w:w="1621" w:type="dxa"/>
          </w:tcPr>
          <w:p w:rsidR="0023658D" w:rsidRDefault="00070BC3">
            <w:pPr>
              <w:pStyle w:val="TableParagraph"/>
              <w:spacing w:before="43"/>
              <w:ind w:left="226" w:right="224"/>
              <w:jc w:val="center"/>
              <w:rPr>
                <w:sz w:val="20"/>
              </w:rPr>
            </w:pPr>
            <w:r>
              <w:rPr>
                <w:sz w:val="20"/>
              </w:rPr>
              <w:t>- 24.813</w:t>
            </w:r>
          </w:p>
        </w:tc>
        <w:tc>
          <w:tcPr>
            <w:tcW w:w="1619" w:type="dxa"/>
          </w:tcPr>
          <w:p w:rsidR="0023658D" w:rsidRDefault="00070BC3">
            <w:pPr>
              <w:pStyle w:val="TableParagraph"/>
              <w:spacing w:before="43"/>
              <w:ind w:left="10" w:right="10"/>
              <w:jc w:val="center"/>
              <w:rPr>
                <w:sz w:val="20"/>
              </w:rPr>
            </w:pPr>
            <w:r>
              <w:rPr>
                <w:sz w:val="20"/>
              </w:rPr>
              <w:t>24.900</w:t>
            </w:r>
          </w:p>
        </w:tc>
        <w:tc>
          <w:tcPr>
            <w:tcW w:w="1621" w:type="dxa"/>
          </w:tcPr>
          <w:p w:rsidR="0023658D" w:rsidRDefault="0023658D">
            <w:pPr>
              <w:pStyle w:val="TableParagraph"/>
              <w:rPr>
                <w:sz w:val="20"/>
              </w:rPr>
            </w:pPr>
          </w:p>
        </w:tc>
      </w:tr>
      <w:tr w:rsidR="0023658D">
        <w:trPr>
          <w:trHeight w:val="321"/>
        </w:trPr>
        <w:tc>
          <w:tcPr>
            <w:tcW w:w="1090" w:type="dxa"/>
            <w:vMerge/>
            <w:tcBorders>
              <w:top w:val="nil"/>
            </w:tcBorders>
          </w:tcPr>
          <w:p w:rsidR="0023658D" w:rsidRDefault="0023658D">
            <w:pPr>
              <w:rPr>
                <w:sz w:val="2"/>
                <w:szCs w:val="2"/>
              </w:rPr>
            </w:pPr>
          </w:p>
        </w:tc>
        <w:tc>
          <w:tcPr>
            <w:tcW w:w="1619" w:type="dxa"/>
          </w:tcPr>
          <w:p w:rsidR="0023658D" w:rsidRDefault="0023658D">
            <w:pPr>
              <w:pStyle w:val="TableParagraph"/>
              <w:rPr>
                <w:sz w:val="20"/>
              </w:rPr>
            </w:pPr>
          </w:p>
        </w:tc>
        <w:tc>
          <w:tcPr>
            <w:tcW w:w="1621" w:type="dxa"/>
          </w:tcPr>
          <w:p w:rsidR="0023658D" w:rsidRDefault="00070BC3">
            <w:pPr>
              <w:pStyle w:val="TableParagraph"/>
              <w:spacing w:before="46"/>
              <w:ind w:left="227" w:right="221"/>
              <w:jc w:val="center"/>
              <w:rPr>
                <w:sz w:val="20"/>
              </w:rPr>
            </w:pPr>
            <w:r>
              <w:rPr>
                <w:sz w:val="20"/>
                <w:shd w:val="clear" w:color="auto" w:fill="FFFF00"/>
              </w:rPr>
              <w:t>45.200€</w:t>
            </w:r>
          </w:p>
        </w:tc>
        <w:tc>
          <w:tcPr>
            <w:tcW w:w="1621" w:type="dxa"/>
          </w:tcPr>
          <w:p w:rsidR="0023658D" w:rsidRDefault="00070BC3">
            <w:pPr>
              <w:pStyle w:val="TableParagraph"/>
              <w:spacing w:before="46"/>
              <w:ind w:left="227" w:right="222"/>
              <w:jc w:val="center"/>
              <w:rPr>
                <w:sz w:val="20"/>
              </w:rPr>
            </w:pPr>
            <w:r>
              <w:rPr>
                <w:sz w:val="20"/>
                <w:shd w:val="clear" w:color="auto" w:fill="FFFF00"/>
              </w:rPr>
              <w:t>- 44.922€</w:t>
            </w:r>
          </w:p>
        </w:tc>
        <w:tc>
          <w:tcPr>
            <w:tcW w:w="1619" w:type="dxa"/>
          </w:tcPr>
          <w:p w:rsidR="0023658D" w:rsidRDefault="00070BC3">
            <w:pPr>
              <w:pStyle w:val="TableParagraph"/>
              <w:spacing w:before="46"/>
              <w:ind w:left="10" w:right="10"/>
              <w:jc w:val="center"/>
              <w:rPr>
                <w:sz w:val="20"/>
              </w:rPr>
            </w:pPr>
            <w:r>
              <w:rPr>
                <w:sz w:val="20"/>
                <w:shd w:val="clear" w:color="auto" w:fill="FFFF00"/>
              </w:rPr>
              <w:t>115.300€</w:t>
            </w:r>
          </w:p>
        </w:tc>
        <w:tc>
          <w:tcPr>
            <w:tcW w:w="1621" w:type="dxa"/>
          </w:tcPr>
          <w:p w:rsidR="0023658D" w:rsidRDefault="00070BC3">
            <w:pPr>
              <w:pStyle w:val="TableParagraph"/>
              <w:spacing w:before="46"/>
              <w:ind w:left="225" w:right="224"/>
              <w:jc w:val="center"/>
              <w:rPr>
                <w:sz w:val="20"/>
              </w:rPr>
            </w:pPr>
            <w:r>
              <w:rPr>
                <w:sz w:val="20"/>
                <w:shd w:val="clear" w:color="auto" w:fill="FFFF00"/>
              </w:rPr>
              <w:t>- 69.730€</w:t>
            </w:r>
          </w:p>
        </w:tc>
      </w:tr>
      <w:tr w:rsidR="0023658D">
        <w:trPr>
          <w:trHeight w:val="318"/>
        </w:trPr>
        <w:tc>
          <w:tcPr>
            <w:tcW w:w="1090" w:type="dxa"/>
          </w:tcPr>
          <w:p w:rsidR="0023658D" w:rsidRDefault="00070BC3">
            <w:pPr>
              <w:pStyle w:val="TableParagraph"/>
              <w:spacing w:before="43"/>
              <w:ind w:left="60" w:right="49"/>
              <w:jc w:val="center"/>
              <w:rPr>
                <w:sz w:val="20"/>
              </w:rPr>
            </w:pPr>
            <w:r>
              <w:rPr>
                <w:sz w:val="20"/>
              </w:rPr>
              <w:t>23.08.2007</w:t>
            </w:r>
          </w:p>
        </w:tc>
        <w:tc>
          <w:tcPr>
            <w:tcW w:w="1619" w:type="dxa"/>
          </w:tcPr>
          <w:p w:rsidR="0023658D" w:rsidRDefault="0023658D">
            <w:pPr>
              <w:pStyle w:val="TableParagraph"/>
              <w:rPr>
                <w:sz w:val="20"/>
              </w:rPr>
            </w:pPr>
          </w:p>
        </w:tc>
        <w:tc>
          <w:tcPr>
            <w:tcW w:w="1621" w:type="dxa"/>
          </w:tcPr>
          <w:p w:rsidR="0023658D" w:rsidRDefault="00070BC3">
            <w:pPr>
              <w:pStyle w:val="TableParagraph"/>
              <w:spacing w:before="43"/>
              <w:ind w:left="227" w:right="221"/>
              <w:jc w:val="center"/>
              <w:rPr>
                <w:sz w:val="20"/>
              </w:rPr>
            </w:pPr>
            <w:r>
              <w:rPr>
                <w:sz w:val="20"/>
                <w:shd w:val="clear" w:color="auto" w:fill="FFFF00"/>
              </w:rPr>
              <w:t>51.100€</w:t>
            </w:r>
          </w:p>
        </w:tc>
        <w:tc>
          <w:tcPr>
            <w:tcW w:w="1621" w:type="dxa"/>
          </w:tcPr>
          <w:p w:rsidR="0023658D" w:rsidRDefault="00070BC3">
            <w:pPr>
              <w:pStyle w:val="TableParagraph"/>
              <w:spacing w:before="43"/>
              <w:ind w:left="227" w:right="222"/>
              <w:jc w:val="center"/>
              <w:rPr>
                <w:sz w:val="20"/>
              </w:rPr>
            </w:pPr>
            <w:r>
              <w:rPr>
                <w:sz w:val="20"/>
                <w:shd w:val="clear" w:color="auto" w:fill="FFFF00"/>
              </w:rPr>
              <w:t>- 51.100€</w:t>
            </w:r>
          </w:p>
        </w:tc>
        <w:tc>
          <w:tcPr>
            <w:tcW w:w="1619" w:type="dxa"/>
          </w:tcPr>
          <w:p w:rsidR="0023658D" w:rsidRDefault="00070BC3">
            <w:pPr>
              <w:pStyle w:val="TableParagraph"/>
              <w:spacing w:before="43"/>
              <w:ind w:left="10" w:right="10"/>
              <w:jc w:val="center"/>
              <w:rPr>
                <w:sz w:val="20"/>
              </w:rPr>
            </w:pPr>
            <w:r>
              <w:rPr>
                <w:sz w:val="20"/>
                <w:shd w:val="clear" w:color="auto" w:fill="FFFF00"/>
              </w:rPr>
              <w:t>65.300€</w:t>
            </w:r>
          </w:p>
        </w:tc>
        <w:tc>
          <w:tcPr>
            <w:tcW w:w="1621" w:type="dxa"/>
          </w:tcPr>
          <w:p w:rsidR="0023658D" w:rsidRDefault="0023658D">
            <w:pPr>
              <w:pStyle w:val="TableParagraph"/>
              <w:rPr>
                <w:sz w:val="20"/>
              </w:rPr>
            </w:pPr>
          </w:p>
        </w:tc>
      </w:tr>
      <w:tr w:rsidR="0023658D">
        <w:trPr>
          <w:trHeight w:val="321"/>
        </w:trPr>
        <w:tc>
          <w:tcPr>
            <w:tcW w:w="1090" w:type="dxa"/>
          </w:tcPr>
          <w:p w:rsidR="0023658D" w:rsidRDefault="00070BC3">
            <w:pPr>
              <w:pStyle w:val="TableParagraph"/>
              <w:spacing w:before="46"/>
              <w:ind w:left="60" w:right="49"/>
              <w:jc w:val="center"/>
              <w:rPr>
                <w:sz w:val="20"/>
              </w:rPr>
            </w:pPr>
            <w:r>
              <w:rPr>
                <w:sz w:val="20"/>
              </w:rPr>
              <w:t>5.09.2007</w:t>
            </w:r>
          </w:p>
        </w:tc>
        <w:tc>
          <w:tcPr>
            <w:tcW w:w="1619" w:type="dxa"/>
          </w:tcPr>
          <w:p w:rsidR="0023658D" w:rsidRDefault="0023658D">
            <w:pPr>
              <w:pStyle w:val="TableParagraph"/>
              <w:rPr>
                <w:sz w:val="20"/>
              </w:rPr>
            </w:pPr>
          </w:p>
        </w:tc>
        <w:tc>
          <w:tcPr>
            <w:tcW w:w="1621" w:type="dxa"/>
          </w:tcPr>
          <w:p w:rsidR="0023658D" w:rsidRDefault="0023658D">
            <w:pPr>
              <w:pStyle w:val="TableParagraph"/>
              <w:rPr>
                <w:sz w:val="20"/>
              </w:rPr>
            </w:pPr>
          </w:p>
        </w:tc>
        <w:tc>
          <w:tcPr>
            <w:tcW w:w="1621" w:type="dxa"/>
          </w:tcPr>
          <w:p w:rsidR="0023658D" w:rsidRDefault="0023658D">
            <w:pPr>
              <w:pStyle w:val="TableParagraph"/>
              <w:rPr>
                <w:sz w:val="20"/>
              </w:rPr>
            </w:pPr>
          </w:p>
        </w:tc>
        <w:tc>
          <w:tcPr>
            <w:tcW w:w="1619" w:type="dxa"/>
          </w:tcPr>
          <w:p w:rsidR="0023658D" w:rsidRDefault="00070BC3">
            <w:pPr>
              <w:pStyle w:val="TableParagraph"/>
              <w:spacing w:before="46"/>
              <w:ind w:left="10" w:right="11"/>
              <w:jc w:val="center"/>
              <w:rPr>
                <w:sz w:val="20"/>
              </w:rPr>
            </w:pPr>
            <w:r>
              <w:rPr>
                <w:sz w:val="20"/>
              </w:rPr>
              <w:t>8.150</w:t>
            </w:r>
          </w:p>
        </w:tc>
        <w:tc>
          <w:tcPr>
            <w:tcW w:w="1621" w:type="dxa"/>
          </w:tcPr>
          <w:p w:rsidR="0023658D" w:rsidRDefault="00070BC3">
            <w:pPr>
              <w:pStyle w:val="TableParagraph"/>
              <w:spacing w:before="46"/>
              <w:ind w:left="224" w:right="224"/>
              <w:jc w:val="center"/>
              <w:rPr>
                <w:sz w:val="20"/>
              </w:rPr>
            </w:pPr>
            <w:r>
              <w:rPr>
                <w:sz w:val="20"/>
              </w:rPr>
              <w:t>- 8.133</w:t>
            </w:r>
          </w:p>
        </w:tc>
      </w:tr>
      <w:tr w:rsidR="0023658D">
        <w:trPr>
          <w:trHeight w:val="318"/>
        </w:trPr>
        <w:tc>
          <w:tcPr>
            <w:tcW w:w="1090" w:type="dxa"/>
          </w:tcPr>
          <w:p w:rsidR="0023658D" w:rsidRDefault="00070BC3">
            <w:pPr>
              <w:pStyle w:val="TableParagraph"/>
              <w:spacing w:before="43"/>
              <w:ind w:left="60" w:right="49"/>
              <w:jc w:val="center"/>
              <w:rPr>
                <w:sz w:val="20"/>
              </w:rPr>
            </w:pPr>
            <w:r>
              <w:rPr>
                <w:sz w:val="20"/>
              </w:rPr>
              <w:t>7.09.2007</w:t>
            </w:r>
          </w:p>
        </w:tc>
        <w:tc>
          <w:tcPr>
            <w:tcW w:w="1619" w:type="dxa"/>
          </w:tcPr>
          <w:p w:rsidR="0023658D" w:rsidRDefault="0023658D">
            <w:pPr>
              <w:pStyle w:val="TableParagraph"/>
              <w:rPr>
                <w:sz w:val="20"/>
              </w:rPr>
            </w:pPr>
          </w:p>
        </w:tc>
        <w:tc>
          <w:tcPr>
            <w:tcW w:w="1621" w:type="dxa"/>
          </w:tcPr>
          <w:p w:rsidR="0023658D" w:rsidRDefault="0023658D">
            <w:pPr>
              <w:pStyle w:val="TableParagraph"/>
              <w:rPr>
                <w:sz w:val="20"/>
              </w:rPr>
            </w:pPr>
          </w:p>
        </w:tc>
        <w:tc>
          <w:tcPr>
            <w:tcW w:w="1621" w:type="dxa"/>
          </w:tcPr>
          <w:p w:rsidR="0023658D" w:rsidRDefault="0023658D">
            <w:pPr>
              <w:pStyle w:val="TableParagraph"/>
              <w:rPr>
                <w:sz w:val="20"/>
              </w:rPr>
            </w:pPr>
          </w:p>
        </w:tc>
        <w:tc>
          <w:tcPr>
            <w:tcW w:w="1619" w:type="dxa"/>
          </w:tcPr>
          <w:p w:rsidR="0023658D" w:rsidRDefault="0023658D">
            <w:pPr>
              <w:pStyle w:val="TableParagraph"/>
              <w:rPr>
                <w:sz w:val="20"/>
              </w:rPr>
            </w:pPr>
          </w:p>
        </w:tc>
        <w:tc>
          <w:tcPr>
            <w:tcW w:w="1621" w:type="dxa"/>
          </w:tcPr>
          <w:p w:rsidR="0023658D" w:rsidRDefault="00070BC3">
            <w:pPr>
              <w:pStyle w:val="TableParagraph"/>
              <w:spacing w:before="43"/>
              <w:ind w:left="225" w:right="224"/>
              <w:jc w:val="center"/>
              <w:rPr>
                <w:sz w:val="20"/>
              </w:rPr>
            </w:pPr>
            <w:r>
              <w:rPr>
                <w:sz w:val="20"/>
                <w:shd w:val="clear" w:color="auto" w:fill="00FFFF"/>
              </w:rPr>
              <w:t>199.970</w:t>
            </w:r>
          </w:p>
        </w:tc>
      </w:tr>
      <w:tr w:rsidR="0023658D">
        <w:trPr>
          <w:trHeight w:val="321"/>
        </w:trPr>
        <w:tc>
          <w:tcPr>
            <w:tcW w:w="1090" w:type="dxa"/>
            <w:vMerge w:val="restart"/>
          </w:tcPr>
          <w:p w:rsidR="0023658D" w:rsidRDefault="0023658D">
            <w:pPr>
              <w:pStyle w:val="TableParagraph"/>
              <w:spacing w:before="4"/>
              <w:rPr>
                <w:b/>
                <w:sz w:val="18"/>
              </w:rPr>
            </w:pPr>
          </w:p>
          <w:p w:rsidR="0023658D" w:rsidRDefault="00070BC3">
            <w:pPr>
              <w:pStyle w:val="TableParagraph"/>
              <w:ind w:left="95"/>
              <w:rPr>
                <w:sz w:val="20"/>
              </w:rPr>
            </w:pPr>
            <w:r>
              <w:rPr>
                <w:sz w:val="20"/>
              </w:rPr>
              <w:t>10.09.2007</w:t>
            </w:r>
          </w:p>
        </w:tc>
        <w:tc>
          <w:tcPr>
            <w:tcW w:w="1619" w:type="dxa"/>
          </w:tcPr>
          <w:p w:rsidR="0023658D" w:rsidRDefault="00070BC3">
            <w:pPr>
              <w:pStyle w:val="TableParagraph"/>
              <w:spacing w:before="46"/>
              <w:ind w:left="10" w:right="1"/>
              <w:jc w:val="center"/>
              <w:rPr>
                <w:sz w:val="20"/>
              </w:rPr>
            </w:pPr>
            <w:r>
              <w:rPr>
                <w:sz w:val="20"/>
              </w:rPr>
              <w:t>6.000.000</w:t>
            </w:r>
          </w:p>
        </w:tc>
        <w:tc>
          <w:tcPr>
            <w:tcW w:w="1621" w:type="dxa"/>
          </w:tcPr>
          <w:p w:rsidR="0023658D" w:rsidRDefault="00070BC3">
            <w:pPr>
              <w:pStyle w:val="TableParagraph"/>
              <w:spacing w:before="46"/>
              <w:ind w:left="227" w:right="224"/>
              <w:jc w:val="center"/>
              <w:rPr>
                <w:sz w:val="20"/>
              </w:rPr>
            </w:pPr>
            <w:r>
              <w:rPr>
                <w:sz w:val="20"/>
              </w:rPr>
              <w:t>- 5.645.000</w:t>
            </w:r>
          </w:p>
        </w:tc>
        <w:tc>
          <w:tcPr>
            <w:tcW w:w="1621" w:type="dxa"/>
          </w:tcPr>
          <w:p w:rsidR="0023658D" w:rsidRDefault="00070BC3">
            <w:pPr>
              <w:pStyle w:val="TableParagraph"/>
              <w:spacing w:before="46"/>
              <w:ind w:left="227" w:right="222"/>
              <w:jc w:val="center"/>
              <w:rPr>
                <w:sz w:val="20"/>
              </w:rPr>
            </w:pPr>
            <w:r>
              <w:rPr>
                <w:sz w:val="20"/>
              </w:rPr>
              <w:t>- 354.981</w:t>
            </w:r>
          </w:p>
        </w:tc>
        <w:tc>
          <w:tcPr>
            <w:tcW w:w="1619" w:type="dxa"/>
          </w:tcPr>
          <w:p w:rsidR="0023658D" w:rsidRDefault="00070BC3">
            <w:pPr>
              <w:pStyle w:val="TableParagraph"/>
              <w:spacing w:before="46"/>
              <w:ind w:left="10" w:right="10"/>
              <w:jc w:val="center"/>
              <w:rPr>
                <w:sz w:val="20"/>
              </w:rPr>
            </w:pPr>
            <w:r>
              <w:rPr>
                <w:sz w:val="20"/>
              </w:rPr>
              <w:t>- 5.606.000</w:t>
            </w:r>
          </w:p>
        </w:tc>
        <w:tc>
          <w:tcPr>
            <w:tcW w:w="1621" w:type="dxa"/>
          </w:tcPr>
          <w:p w:rsidR="0023658D" w:rsidRDefault="00070BC3">
            <w:pPr>
              <w:pStyle w:val="TableParagraph"/>
              <w:spacing w:before="46"/>
              <w:ind w:left="225" w:right="224"/>
              <w:jc w:val="center"/>
              <w:rPr>
                <w:sz w:val="20"/>
              </w:rPr>
            </w:pPr>
            <w:r>
              <w:rPr>
                <w:sz w:val="20"/>
                <w:shd w:val="clear" w:color="auto" w:fill="00FFFF"/>
              </w:rPr>
              <w:t>- 238.451</w:t>
            </w:r>
          </w:p>
        </w:tc>
      </w:tr>
      <w:tr w:rsidR="0023658D">
        <w:trPr>
          <w:trHeight w:val="318"/>
        </w:trPr>
        <w:tc>
          <w:tcPr>
            <w:tcW w:w="1090" w:type="dxa"/>
            <w:vMerge/>
            <w:tcBorders>
              <w:top w:val="nil"/>
            </w:tcBorders>
          </w:tcPr>
          <w:p w:rsidR="0023658D" w:rsidRDefault="0023658D">
            <w:pPr>
              <w:rPr>
                <w:sz w:val="2"/>
                <w:szCs w:val="2"/>
              </w:rPr>
            </w:pPr>
          </w:p>
        </w:tc>
        <w:tc>
          <w:tcPr>
            <w:tcW w:w="1619" w:type="dxa"/>
          </w:tcPr>
          <w:p w:rsidR="0023658D" w:rsidRDefault="0023658D">
            <w:pPr>
              <w:pStyle w:val="TableParagraph"/>
              <w:rPr>
                <w:sz w:val="20"/>
              </w:rPr>
            </w:pPr>
          </w:p>
        </w:tc>
        <w:tc>
          <w:tcPr>
            <w:tcW w:w="1621" w:type="dxa"/>
          </w:tcPr>
          <w:p w:rsidR="0023658D" w:rsidRDefault="0023658D">
            <w:pPr>
              <w:pStyle w:val="TableParagraph"/>
              <w:rPr>
                <w:sz w:val="20"/>
              </w:rPr>
            </w:pPr>
          </w:p>
        </w:tc>
        <w:tc>
          <w:tcPr>
            <w:tcW w:w="1621" w:type="dxa"/>
          </w:tcPr>
          <w:p w:rsidR="0023658D" w:rsidRDefault="0023658D">
            <w:pPr>
              <w:pStyle w:val="TableParagraph"/>
              <w:rPr>
                <w:sz w:val="20"/>
              </w:rPr>
            </w:pPr>
          </w:p>
        </w:tc>
        <w:tc>
          <w:tcPr>
            <w:tcW w:w="1619" w:type="dxa"/>
          </w:tcPr>
          <w:p w:rsidR="0023658D" w:rsidRDefault="0023658D">
            <w:pPr>
              <w:pStyle w:val="TableParagraph"/>
              <w:rPr>
                <w:sz w:val="20"/>
              </w:rPr>
            </w:pPr>
          </w:p>
        </w:tc>
        <w:tc>
          <w:tcPr>
            <w:tcW w:w="1621" w:type="dxa"/>
          </w:tcPr>
          <w:p w:rsidR="0023658D" w:rsidRDefault="00070BC3">
            <w:pPr>
              <w:pStyle w:val="TableParagraph"/>
              <w:spacing w:before="43"/>
              <w:ind w:left="225" w:right="224"/>
              <w:jc w:val="center"/>
              <w:rPr>
                <w:sz w:val="20"/>
              </w:rPr>
            </w:pPr>
            <w:r>
              <w:rPr>
                <w:sz w:val="20"/>
                <w:shd w:val="clear" w:color="auto" w:fill="FFFF00"/>
              </w:rPr>
              <w:t>- 4.100€</w:t>
            </w:r>
          </w:p>
        </w:tc>
      </w:tr>
      <w:tr w:rsidR="0023658D">
        <w:trPr>
          <w:trHeight w:val="321"/>
        </w:trPr>
        <w:tc>
          <w:tcPr>
            <w:tcW w:w="1090" w:type="dxa"/>
          </w:tcPr>
          <w:p w:rsidR="0023658D" w:rsidRDefault="00070BC3">
            <w:pPr>
              <w:pStyle w:val="TableParagraph"/>
              <w:spacing w:before="46"/>
              <w:ind w:left="60" w:right="49"/>
              <w:jc w:val="center"/>
              <w:rPr>
                <w:sz w:val="20"/>
              </w:rPr>
            </w:pPr>
            <w:r>
              <w:rPr>
                <w:sz w:val="20"/>
              </w:rPr>
              <w:t>12.09.2007</w:t>
            </w:r>
          </w:p>
        </w:tc>
        <w:tc>
          <w:tcPr>
            <w:tcW w:w="1619" w:type="dxa"/>
          </w:tcPr>
          <w:p w:rsidR="0023658D" w:rsidRDefault="0023658D">
            <w:pPr>
              <w:pStyle w:val="TableParagraph"/>
              <w:rPr>
                <w:sz w:val="20"/>
              </w:rPr>
            </w:pPr>
          </w:p>
        </w:tc>
        <w:tc>
          <w:tcPr>
            <w:tcW w:w="1621" w:type="dxa"/>
          </w:tcPr>
          <w:p w:rsidR="0023658D" w:rsidRDefault="00070BC3">
            <w:pPr>
              <w:pStyle w:val="TableParagraph"/>
              <w:spacing w:before="46"/>
              <w:ind w:left="227" w:right="221"/>
              <w:jc w:val="center"/>
              <w:rPr>
                <w:sz w:val="20"/>
              </w:rPr>
            </w:pPr>
            <w:r>
              <w:rPr>
                <w:sz w:val="20"/>
                <w:shd w:val="clear" w:color="auto" w:fill="FFFF00"/>
              </w:rPr>
              <w:t>100.500€</w:t>
            </w:r>
          </w:p>
        </w:tc>
        <w:tc>
          <w:tcPr>
            <w:tcW w:w="1621" w:type="dxa"/>
          </w:tcPr>
          <w:p w:rsidR="0023658D" w:rsidRDefault="00070BC3">
            <w:pPr>
              <w:pStyle w:val="TableParagraph"/>
              <w:spacing w:before="46"/>
              <w:ind w:left="227" w:right="222"/>
              <w:jc w:val="center"/>
              <w:rPr>
                <w:sz w:val="20"/>
              </w:rPr>
            </w:pPr>
            <w:r>
              <w:rPr>
                <w:sz w:val="20"/>
                <w:shd w:val="clear" w:color="auto" w:fill="FFFF00"/>
              </w:rPr>
              <w:t>- 99.810€</w:t>
            </w:r>
          </w:p>
        </w:tc>
        <w:tc>
          <w:tcPr>
            <w:tcW w:w="1619" w:type="dxa"/>
          </w:tcPr>
          <w:p w:rsidR="0023658D" w:rsidRDefault="00070BC3">
            <w:pPr>
              <w:pStyle w:val="TableParagraph"/>
              <w:spacing w:before="46"/>
              <w:ind w:left="10" w:right="10"/>
              <w:jc w:val="center"/>
              <w:rPr>
                <w:sz w:val="20"/>
              </w:rPr>
            </w:pPr>
            <w:r>
              <w:rPr>
                <w:sz w:val="20"/>
                <w:shd w:val="clear" w:color="auto" w:fill="FFFF00"/>
              </w:rPr>
              <w:t>2.060.000€</w:t>
            </w:r>
          </w:p>
        </w:tc>
        <w:tc>
          <w:tcPr>
            <w:tcW w:w="1621" w:type="dxa"/>
          </w:tcPr>
          <w:p w:rsidR="0023658D" w:rsidRDefault="00070BC3">
            <w:pPr>
              <w:pStyle w:val="TableParagraph"/>
              <w:spacing w:before="46"/>
              <w:ind w:left="223" w:right="224"/>
              <w:jc w:val="center"/>
              <w:rPr>
                <w:sz w:val="20"/>
              </w:rPr>
            </w:pPr>
            <w:r>
              <w:rPr>
                <w:sz w:val="20"/>
                <w:shd w:val="clear" w:color="auto" w:fill="FFFF00"/>
              </w:rPr>
              <w:t>- 1.968.566€</w:t>
            </w:r>
          </w:p>
        </w:tc>
      </w:tr>
      <w:tr w:rsidR="0023658D">
        <w:trPr>
          <w:trHeight w:val="318"/>
        </w:trPr>
        <w:tc>
          <w:tcPr>
            <w:tcW w:w="1090" w:type="dxa"/>
            <w:vMerge w:val="restart"/>
          </w:tcPr>
          <w:p w:rsidR="0023658D" w:rsidRDefault="0023658D">
            <w:pPr>
              <w:pStyle w:val="TableParagraph"/>
              <w:spacing w:before="2"/>
              <w:rPr>
                <w:b/>
                <w:sz w:val="18"/>
              </w:rPr>
            </w:pPr>
          </w:p>
          <w:p w:rsidR="0023658D" w:rsidRDefault="00070BC3">
            <w:pPr>
              <w:pStyle w:val="TableParagraph"/>
              <w:ind w:left="95"/>
              <w:rPr>
                <w:sz w:val="20"/>
              </w:rPr>
            </w:pPr>
            <w:r>
              <w:rPr>
                <w:sz w:val="20"/>
              </w:rPr>
              <w:t>17.09.2007</w:t>
            </w:r>
          </w:p>
        </w:tc>
        <w:tc>
          <w:tcPr>
            <w:tcW w:w="1619" w:type="dxa"/>
          </w:tcPr>
          <w:p w:rsidR="0023658D" w:rsidRDefault="0023658D">
            <w:pPr>
              <w:pStyle w:val="TableParagraph"/>
              <w:rPr>
                <w:sz w:val="20"/>
              </w:rPr>
            </w:pPr>
          </w:p>
        </w:tc>
        <w:tc>
          <w:tcPr>
            <w:tcW w:w="1621" w:type="dxa"/>
          </w:tcPr>
          <w:p w:rsidR="0023658D" w:rsidRDefault="0023658D">
            <w:pPr>
              <w:pStyle w:val="TableParagraph"/>
              <w:rPr>
                <w:sz w:val="20"/>
              </w:rPr>
            </w:pPr>
          </w:p>
        </w:tc>
        <w:tc>
          <w:tcPr>
            <w:tcW w:w="1621" w:type="dxa"/>
          </w:tcPr>
          <w:p w:rsidR="0023658D" w:rsidRDefault="0023658D">
            <w:pPr>
              <w:pStyle w:val="TableParagraph"/>
              <w:rPr>
                <w:sz w:val="20"/>
              </w:rPr>
            </w:pPr>
          </w:p>
        </w:tc>
        <w:tc>
          <w:tcPr>
            <w:tcW w:w="1619" w:type="dxa"/>
          </w:tcPr>
          <w:p w:rsidR="0023658D" w:rsidRDefault="00070BC3">
            <w:pPr>
              <w:pStyle w:val="TableParagraph"/>
              <w:spacing w:before="43"/>
              <w:ind w:left="10" w:right="10"/>
              <w:jc w:val="center"/>
              <w:rPr>
                <w:sz w:val="20"/>
              </w:rPr>
            </w:pPr>
            <w:r>
              <w:rPr>
                <w:sz w:val="20"/>
                <w:shd w:val="clear" w:color="auto" w:fill="FFFF00"/>
              </w:rPr>
              <w:t>470.350€</w:t>
            </w:r>
          </w:p>
        </w:tc>
        <w:tc>
          <w:tcPr>
            <w:tcW w:w="1621" w:type="dxa"/>
          </w:tcPr>
          <w:p w:rsidR="0023658D" w:rsidRDefault="00070BC3">
            <w:pPr>
              <w:pStyle w:val="TableParagraph"/>
              <w:spacing w:before="43"/>
              <w:ind w:left="225" w:right="224"/>
              <w:jc w:val="center"/>
              <w:rPr>
                <w:sz w:val="20"/>
              </w:rPr>
            </w:pPr>
            <w:r>
              <w:rPr>
                <w:sz w:val="20"/>
                <w:shd w:val="clear" w:color="auto" w:fill="FFFF00"/>
              </w:rPr>
              <w:t>- 446.430€</w:t>
            </w:r>
          </w:p>
        </w:tc>
      </w:tr>
      <w:tr w:rsidR="0023658D">
        <w:trPr>
          <w:trHeight w:val="321"/>
        </w:trPr>
        <w:tc>
          <w:tcPr>
            <w:tcW w:w="1090" w:type="dxa"/>
            <w:vMerge/>
            <w:tcBorders>
              <w:top w:val="nil"/>
            </w:tcBorders>
          </w:tcPr>
          <w:p w:rsidR="0023658D" w:rsidRDefault="0023658D">
            <w:pPr>
              <w:rPr>
                <w:sz w:val="2"/>
                <w:szCs w:val="2"/>
              </w:rPr>
            </w:pPr>
          </w:p>
        </w:tc>
        <w:tc>
          <w:tcPr>
            <w:tcW w:w="1619" w:type="dxa"/>
          </w:tcPr>
          <w:p w:rsidR="0023658D" w:rsidRDefault="0023658D">
            <w:pPr>
              <w:pStyle w:val="TableParagraph"/>
              <w:rPr>
                <w:sz w:val="20"/>
              </w:rPr>
            </w:pPr>
          </w:p>
        </w:tc>
        <w:tc>
          <w:tcPr>
            <w:tcW w:w="1621" w:type="dxa"/>
          </w:tcPr>
          <w:p w:rsidR="0023658D" w:rsidRDefault="0023658D">
            <w:pPr>
              <w:pStyle w:val="TableParagraph"/>
              <w:rPr>
                <w:sz w:val="20"/>
              </w:rPr>
            </w:pPr>
          </w:p>
        </w:tc>
        <w:tc>
          <w:tcPr>
            <w:tcW w:w="1621" w:type="dxa"/>
          </w:tcPr>
          <w:p w:rsidR="0023658D" w:rsidRDefault="0023658D">
            <w:pPr>
              <w:pStyle w:val="TableParagraph"/>
              <w:rPr>
                <w:sz w:val="20"/>
              </w:rPr>
            </w:pPr>
          </w:p>
        </w:tc>
        <w:tc>
          <w:tcPr>
            <w:tcW w:w="1619" w:type="dxa"/>
          </w:tcPr>
          <w:p w:rsidR="0023658D" w:rsidRDefault="0023658D">
            <w:pPr>
              <w:pStyle w:val="TableParagraph"/>
              <w:rPr>
                <w:sz w:val="20"/>
              </w:rPr>
            </w:pPr>
          </w:p>
        </w:tc>
        <w:tc>
          <w:tcPr>
            <w:tcW w:w="1621" w:type="dxa"/>
          </w:tcPr>
          <w:p w:rsidR="0023658D" w:rsidRDefault="00070BC3">
            <w:pPr>
              <w:pStyle w:val="TableParagraph"/>
              <w:spacing w:before="46"/>
              <w:ind w:left="225" w:right="224"/>
              <w:jc w:val="center"/>
              <w:rPr>
                <w:sz w:val="20"/>
              </w:rPr>
            </w:pPr>
            <w:r>
              <w:rPr>
                <w:sz w:val="20"/>
                <w:shd w:val="clear" w:color="auto" w:fill="00FFFF"/>
              </w:rPr>
              <w:t>149.970</w:t>
            </w:r>
          </w:p>
        </w:tc>
      </w:tr>
      <w:tr w:rsidR="0023658D">
        <w:trPr>
          <w:trHeight w:val="319"/>
        </w:trPr>
        <w:tc>
          <w:tcPr>
            <w:tcW w:w="1090" w:type="dxa"/>
          </w:tcPr>
          <w:p w:rsidR="0023658D" w:rsidRDefault="00070BC3">
            <w:pPr>
              <w:pStyle w:val="TableParagraph"/>
              <w:spacing w:before="44"/>
              <w:ind w:left="60" w:right="49"/>
              <w:jc w:val="center"/>
              <w:rPr>
                <w:sz w:val="20"/>
              </w:rPr>
            </w:pPr>
            <w:r>
              <w:rPr>
                <w:sz w:val="20"/>
              </w:rPr>
              <w:t>18.09.2007</w:t>
            </w:r>
          </w:p>
        </w:tc>
        <w:tc>
          <w:tcPr>
            <w:tcW w:w="1619" w:type="dxa"/>
          </w:tcPr>
          <w:p w:rsidR="0023658D" w:rsidRDefault="0023658D">
            <w:pPr>
              <w:pStyle w:val="TableParagraph"/>
              <w:rPr>
                <w:sz w:val="20"/>
              </w:rPr>
            </w:pPr>
          </w:p>
        </w:tc>
        <w:tc>
          <w:tcPr>
            <w:tcW w:w="1621" w:type="dxa"/>
          </w:tcPr>
          <w:p w:rsidR="0023658D" w:rsidRDefault="00070BC3">
            <w:pPr>
              <w:pStyle w:val="TableParagraph"/>
              <w:spacing w:before="44"/>
              <w:ind w:left="227" w:right="221"/>
              <w:jc w:val="center"/>
              <w:rPr>
                <w:sz w:val="20"/>
              </w:rPr>
            </w:pPr>
            <w:r>
              <w:rPr>
                <w:sz w:val="20"/>
              </w:rPr>
              <w:t>284.300</w:t>
            </w:r>
          </w:p>
        </w:tc>
        <w:tc>
          <w:tcPr>
            <w:tcW w:w="1621" w:type="dxa"/>
          </w:tcPr>
          <w:p w:rsidR="0023658D" w:rsidRDefault="0023658D">
            <w:pPr>
              <w:pStyle w:val="TableParagraph"/>
              <w:rPr>
                <w:sz w:val="20"/>
              </w:rPr>
            </w:pPr>
          </w:p>
        </w:tc>
        <w:tc>
          <w:tcPr>
            <w:tcW w:w="1619" w:type="dxa"/>
          </w:tcPr>
          <w:p w:rsidR="0023658D" w:rsidRDefault="00070BC3">
            <w:pPr>
              <w:pStyle w:val="TableParagraph"/>
              <w:spacing w:before="44"/>
              <w:ind w:left="10" w:right="10"/>
              <w:jc w:val="center"/>
              <w:rPr>
                <w:sz w:val="20"/>
              </w:rPr>
            </w:pPr>
            <w:r>
              <w:rPr>
                <w:sz w:val="20"/>
              </w:rPr>
              <w:t>284.300</w:t>
            </w:r>
          </w:p>
        </w:tc>
        <w:tc>
          <w:tcPr>
            <w:tcW w:w="1621" w:type="dxa"/>
          </w:tcPr>
          <w:p w:rsidR="0023658D" w:rsidRDefault="00070BC3">
            <w:pPr>
              <w:pStyle w:val="TableParagraph"/>
              <w:spacing w:before="44"/>
              <w:ind w:left="224" w:right="224"/>
              <w:jc w:val="center"/>
              <w:rPr>
                <w:sz w:val="20"/>
              </w:rPr>
            </w:pPr>
            <w:r>
              <w:rPr>
                <w:sz w:val="20"/>
                <w:shd w:val="clear" w:color="auto" w:fill="FFFF00"/>
              </w:rPr>
              <w:t>- 5.000€</w:t>
            </w:r>
          </w:p>
        </w:tc>
      </w:tr>
      <w:tr w:rsidR="0023658D">
        <w:trPr>
          <w:trHeight w:val="321"/>
        </w:trPr>
        <w:tc>
          <w:tcPr>
            <w:tcW w:w="1090" w:type="dxa"/>
            <w:vMerge w:val="restart"/>
          </w:tcPr>
          <w:p w:rsidR="0023658D" w:rsidRDefault="0023658D">
            <w:pPr>
              <w:pStyle w:val="TableParagraph"/>
              <w:spacing w:before="6"/>
              <w:rPr>
                <w:b/>
                <w:sz w:val="32"/>
              </w:rPr>
            </w:pPr>
          </w:p>
          <w:p w:rsidR="0023658D" w:rsidRDefault="00070BC3">
            <w:pPr>
              <w:pStyle w:val="TableParagraph"/>
              <w:ind w:left="95"/>
              <w:rPr>
                <w:sz w:val="20"/>
              </w:rPr>
            </w:pPr>
            <w:r>
              <w:rPr>
                <w:sz w:val="20"/>
              </w:rPr>
              <w:t>19.09.2007</w:t>
            </w:r>
          </w:p>
        </w:tc>
        <w:tc>
          <w:tcPr>
            <w:tcW w:w="1619" w:type="dxa"/>
          </w:tcPr>
          <w:p w:rsidR="0023658D" w:rsidRDefault="00070BC3">
            <w:pPr>
              <w:pStyle w:val="TableParagraph"/>
              <w:spacing w:before="46"/>
              <w:ind w:left="10" w:right="1"/>
              <w:jc w:val="center"/>
              <w:rPr>
                <w:sz w:val="20"/>
              </w:rPr>
            </w:pPr>
            <w:r>
              <w:rPr>
                <w:sz w:val="20"/>
              </w:rPr>
              <w:t>3.751.779</w:t>
            </w:r>
          </w:p>
        </w:tc>
        <w:tc>
          <w:tcPr>
            <w:tcW w:w="1621" w:type="dxa"/>
          </w:tcPr>
          <w:p w:rsidR="0023658D" w:rsidRDefault="00070BC3">
            <w:pPr>
              <w:pStyle w:val="TableParagraph"/>
              <w:spacing w:before="46"/>
              <w:ind w:left="227" w:right="224"/>
              <w:jc w:val="center"/>
              <w:rPr>
                <w:sz w:val="20"/>
              </w:rPr>
            </w:pPr>
            <w:r>
              <w:rPr>
                <w:sz w:val="20"/>
              </w:rPr>
              <w:t>- 2.000.000</w:t>
            </w:r>
          </w:p>
        </w:tc>
        <w:tc>
          <w:tcPr>
            <w:tcW w:w="1621" w:type="dxa"/>
          </w:tcPr>
          <w:p w:rsidR="0023658D" w:rsidRDefault="00070BC3">
            <w:pPr>
              <w:pStyle w:val="TableParagraph"/>
              <w:spacing w:before="46"/>
              <w:ind w:left="227" w:right="222"/>
              <w:jc w:val="center"/>
              <w:rPr>
                <w:sz w:val="20"/>
              </w:rPr>
            </w:pPr>
            <w:r>
              <w:rPr>
                <w:sz w:val="20"/>
              </w:rPr>
              <w:t>- 172.170</w:t>
            </w:r>
          </w:p>
        </w:tc>
        <w:tc>
          <w:tcPr>
            <w:tcW w:w="1619" w:type="dxa"/>
          </w:tcPr>
          <w:p w:rsidR="0023658D" w:rsidRDefault="00070BC3">
            <w:pPr>
              <w:pStyle w:val="TableParagraph"/>
              <w:spacing w:before="46"/>
              <w:ind w:left="10" w:right="10"/>
              <w:jc w:val="center"/>
              <w:rPr>
                <w:sz w:val="20"/>
              </w:rPr>
            </w:pPr>
            <w:r>
              <w:rPr>
                <w:sz w:val="20"/>
              </w:rPr>
              <w:t>- 2.000.000</w:t>
            </w:r>
          </w:p>
        </w:tc>
        <w:tc>
          <w:tcPr>
            <w:tcW w:w="1621" w:type="dxa"/>
          </w:tcPr>
          <w:p w:rsidR="0023658D" w:rsidRDefault="0023658D">
            <w:pPr>
              <w:pStyle w:val="TableParagraph"/>
              <w:rPr>
                <w:sz w:val="20"/>
              </w:rPr>
            </w:pPr>
          </w:p>
        </w:tc>
      </w:tr>
      <w:tr w:rsidR="0023658D">
        <w:trPr>
          <w:trHeight w:val="318"/>
        </w:trPr>
        <w:tc>
          <w:tcPr>
            <w:tcW w:w="1090" w:type="dxa"/>
            <w:vMerge/>
            <w:tcBorders>
              <w:top w:val="nil"/>
            </w:tcBorders>
          </w:tcPr>
          <w:p w:rsidR="0023658D" w:rsidRDefault="0023658D">
            <w:pPr>
              <w:rPr>
                <w:sz w:val="2"/>
                <w:szCs w:val="2"/>
              </w:rPr>
            </w:pPr>
          </w:p>
        </w:tc>
        <w:tc>
          <w:tcPr>
            <w:tcW w:w="1619" w:type="dxa"/>
          </w:tcPr>
          <w:p w:rsidR="0023658D" w:rsidRDefault="0023658D">
            <w:pPr>
              <w:pStyle w:val="TableParagraph"/>
              <w:rPr>
                <w:sz w:val="20"/>
              </w:rPr>
            </w:pPr>
          </w:p>
        </w:tc>
        <w:tc>
          <w:tcPr>
            <w:tcW w:w="1621" w:type="dxa"/>
          </w:tcPr>
          <w:p w:rsidR="0023658D" w:rsidRDefault="0023658D">
            <w:pPr>
              <w:pStyle w:val="TableParagraph"/>
              <w:rPr>
                <w:sz w:val="20"/>
              </w:rPr>
            </w:pPr>
          </w:p>
        </w:tc>
        <w:tc>
          <w:tcPr>
            <w:tcW w:w="1621" w:type="dxa"/>
          </w:tcPr>
          <w:p w:rsidR="0023658D" w:rsidRDefault="00070BC3">
            <w:pPr>
              <w:pStyle w:val="TableParagraph"/>
              <w:spacing w:before="43"/>
              <w:ind w:left="227" w:right="222"/>
              <w:jc w:val="center"/>
              <w:rPr>
                <w:sz w:val="20"/>
              </w:rPr>
            </w:pPr>
            <w:r>
              <w:rPr>
                <w:sz w:val="20"/>
                <w:shd w:val="clear" w:color="auto" w:fill="A9A9A9"/>
              </w:rPr>
              <w:t>- 112.035</w:t>
            </w:r>
          </w:p>
        </w:tc>
        <w:tc>
          <w:tcPr>
            <w:tcW w:w="1619" w:type="dxa"/>
          </w:tcPr>
          <w:p w:rsidR="0023658D" w:rsidRDefault="0023658D">
            <w:pPr>
              <w:pStyle w:val="TableParagraph"/>
              <w:rPr>
                <w:sz w:val="20"/>
              </w:rPr>
            </w:pPr>
          </w:p>
        </w:tc>
        <w:tc>
          <w:tcPr>
            <w:tcW w:w="1621" w:type="dxa"/>
          </w:tcPr>
          <w:p w:rsidR="0023658D" w:rsidRDefault="0023658D">
            <w:pPr>
              <w:pStyle w:val="TableParagraph"/>
              <w:rPr>
                <w:sz w:val="20"/>
              </w:rPr>
            </w:pPr>
          </w:p>
        </w:tc>
      </w:tr>
      <w:tr w:rsidR="0023658D">
        <w:trPr>
          <w:trHeight w:val="321"/>
        </w:trPr>
        <w:tc>
          <w:tcPr>
            <w:tcW w:w="1090" w:type="dxa"/>
            <w:vMerge/>
            <w:tcBorders>
              <w:top w:val="nil"/>
            </w:tcBorders>
          </w:tcPr>
          <w:p w:rsidR="0023658D" w:rsidRDefault="0023658D">
            <w:pPr>
              <w:rPr>
                <w:sz w:val="2"/>
                <w:szCs w:val="2"/>
              </w:rPr>
            </w:pPr>
          </w:p>
        </w:tc>
        <w:tc>
          <w:tcPr>
            <w:tcW w:w="1619" w:type="dxa"/>
          </w:tcPr>
          <w:p w:rsidR="0023658D" w:rsidRDefault="0023658D">
            <w:pPr>
              <w:pStyle w:val="TableParagraph"/>
              <w:rPr>
                <w:sz w:val="20"/>
              </w:rPr>
            </w:pPr>
          </w:p>
        </w:tc>
        <w:tc>
          <w:tcPr>
            <w:tcW w:w="1621" w:type="dxa"/>
          </w:tcPr>
          <w:p w:rsidR="0023658D" w:rsidRDefault="0023658D">
            <w:pPr>
              <w:pStyle w:val="TableParagraph"/>
              <w:rPr>
                <w:sz w:val="20"/>
              </w:rPr>
            </w:pPr>
          </w:p>
        </w:tc>
        <w:tc>
          <w:tcPr>
            <w:tcW w:w="1621" w:type="dxa"/>
          </w:tcPr>
          <w:p w:rsidR="0023658D" w:rsidRDefault="00070BC3">
            <w:pPr>
              <w:pStyle w:val="TableParagraph"/>
              <w:spacing w:before="46"/>
              <w:ind w:left="227" w:right="222"/>
              <w:jc w:val="center"/>
              <w:rPr>
                <w:sz w:val="20"/>
              </w:rPr>
            </w:pPr>
            <w:r>
              <w:rPr>
                <w:sz w:val="20"/>
                <w:shd w:val="clear" w:color="auto" w:fill="FFFF00"/>
              </w:rPr>
              <w:t>- 18.835€</w:t>
            </w:r>
          </w:p>
        </w:tc>
        <w:tc>
          <w:tcPr>
            <w:tcW w:w="1619" w:type="dxa"/>
          </w:tcPr>
          <w:p w:rsidR="0023658D" w:rsidRDefault="0023658D">
            <w:pPr>
              <w:pStyle w:val="TableParagraph"/>
              <w:rPr>
                <w:sz w:val="20"/>
              </w:rPr>
            </w:pPr>
          </w:p>
        </w:tc>
        <w:tc>
          <w:tcPr>
            <w:tcW w:w="1621" w:type="dxa"/>
          </w:tcPr>
          <w:p w:rsidR="0023658D" w:rsidRDefault="0023658D">
            <w:pPr>
              <w:pStyle w:val="TableParagraph"/>
              <w:rPr>
                <w:sz w:val="20"/>
              </w:rPr>
            </w:pPr>
          </w:p>
        </w:tc>
      </w:tr>
      <w:tr w:rsidR="0023658D">
        <w:trPr>
          <w:trHeight w:val="318"/>
        </w:trPr>
        <w:tc>
          <w:tcPr>
            <w:tcW w:w="1090" w:type="dxa"/>
          </w:tcPr>
          <w:p w:rsidR="0023658D" w:rsidRDefault="00070BC3">
            <w:pPr>
              <w:pStyle w:val="TableParagraph"/>
              <w:spacing w:before="43"/>
              <w:ind w:left="60" w:right="49"/>
              <w:jc w:val="center"/>
              <w:rPr>
                <w:sz w:val="20"/>
              </w:rPr>
            </w:pPr>
            <w:r>
              <w:rPr>
                <w:sz w:val="20"/>
              </w:rPr>
              <w:t>20.09.2007</w:t>
            </w:r>
          </w:p>
        </w:tc>
        <w:tc>
          <w:tcPr>
            <w:tcW w:w="1619" w:type="dxa"/>
          </w:tcPr>
          <w:p w:rsidR="0023658D" w:rsidRDefault="0023658D">
            <w:pPr>
              <w:pStyle w:val="TableParagraph"/>
              <w:rPr>
                <w:sz w:val="20"/>
              </w:rPr>
            </w:pPr>
          </w:p>
        </w:tc>
        <w:tc>
          <w:tcPr>
            <w:tcW w:w="1621" w:type="dxa"/>
          </w:tcPr>
          <w:p w:rsidR="0023658D" w:rsidRDefault="0023658D">
            <w:pPr>
              <w:pStyle w:val="TableParagraph"/>
              <w:rPr>
                <w:sz w:val="20"/>
              </w:rPr>
            </w:pPr>
          </w:p>
        </w:tc>
        <w:tc>
          <w:tcPr>
            <w:tcW w:w="1621" w:type="dxa"/>
          </w:tcPr>
          <w:p w:rsidR="0023658D" w:rsidRDefault="0023658D">
            <w:pPr>
              <w:pStyle w:val="TableParagraph"/>
              <w:rPr>
                <w:sz w:val="20"/>
              </w:rPr>
            </w:pPr>
          </w:p>
        </w:tc>
        <w:tc>
          <w:tcPr>
            <w:tcW w:w="1619" w:type="dxa"/>
          </w:tcPr>
          <w:p w:rsidR="0023658D" w:rsidRDefault="0023658D">
            <w:pPr>
              <w:pStyle w:val="TableParagraph"/>
              <w:rPr>
                <w:sz w:val="20"/>
              </w:rPr>
            </w:pPr>
          </w:p>
        </w:tc>
        <w:tc>
          <w:tcPr>
            <w:tcW w:w="1621" w:type="dxa"/>
          </w:tcPr>
          <w:p w:rsidR="0023658D" w:rsidRDefault="00070BC3">
            <w:pPr>
              <w:pStyle w:val="TableParagraph"/>
              <w:spacing w:before="43"/>
              <w:ind w:left="225" w:right="224"/>
              <w:jc w:val="center"/>
              <w:rPr>
                <w:sz w:val="20"/>
              </w:rPr>
            </w:pPr>
            <w:r>
              <w:rPr>
                <w:sz w:val="20"/>
                <w:shd w:val="clear" w:color="auto" w:fill="00FFFF"/>
              </w:rPr>
              <w:t>96.750</w:t>
            </w:r>
          </w:p>
        </w:tc>
      </w:tr>
      <w:tr w:rsidR="0023658D">
        <w:trPr>
          <w:trHeight w:val="321"/>
        </w:trPr>
        <w:tc>
          <w:tcPr>
            <w:tcW w:w="1090" w:type="dxa"/>
          </w:tcPr>
          <w:p w:rsidR="0023658D" w:rsidRDefault="00070BC3">
            <w:pPr>
              <w:pStyle w:val="TableParagraph"/>
              <w:spacing w:before="46"/>
              <w:ind w:left="60" w:right="49"/>
              <w:jc w:val="center"/>
              <w:rPr>
                <w:sz w:val="20"/>
              </w:rPr>
            </w:pPr>
            <w:r>
              <w:rPr>
                <w:sz w:val="20"/>
              </w:rPr>
              <w:t>21.09.2007</w:t>
            </w:r>
          </w:p>
        </w:tc>
        <w:tc>
          <w:tcPr>
            <w:tcW w:w="1619" w:type="dxa"/>
          </w:tcPr>
          <w:p w:rsidR="0023658D" w:rsidRDefault="0023658D">
            <w:pPr>
              <w:pStyle w:val="TableParagraph"/>
              <w:rPr>
                <w:sz w:val="20"/>
              </w:rPr>
            </w:pPr>
          </w:p>
        </w:tc>
        <w:tc>
          <w:tcPr>
            <w:tcW w:w="1621" w:type="dxa"/>
          </w:tcPr>
          <w:p w:rsidR="0023658D" w:rsidRDefault="00070BC3">
            <w:pPr>
              <w:pStyle w:val="TableParagraph"/>
              <w:spacing w:before="46"/>
              <w:ind w:left="227" w:right="224"/>
              <w:jc w:val="center"/>
              <w:rPr>
                <w:sz w:val="20"/>
              </w:rPr>
            </w:pPr>
            <w:r>
              <w:rPr>
                <w:sz w:val="20"/>
              </w:rPr>
              <w:t>- 1.000.000</w:t>
            </w:r>
          </w:p>
        </w:tc>
        <w:tc>
          <w:tcPr>
            <w:tcW w:w="1621" w:type="dxa"/>
          </w:tcPr>
          <w:p w:rsidR="0023658D" w:rsidRDefault="00070BC3">
            <w:pPr>
              <w:pStyle w:val="TableParagraph"/>
              <w:spacing w:before="46"/>
              <w:ind w:left="227" w:right="222"/>
              <w:jc w:val="center"/>
              <w:rPr>
                <w:sz w:val="20"/>
              </w:rPr>
            </w:pPr>
            <w:r>
              <w:rPr>
                <w:sz w:val="20"/>
                <w:shd w:val="clear" w:color="auto" w:fill="FFFF00"/>
              </w:rPr>
              <w:t>- 27.753€</w:t>
            </w:r>
          </w:p>
        </w:tc>
        <w:tc>
          <w:tcPr>
            <w:tcW w:w="1619" w:type="dxa"/>
          </w:tcPr>
          <w:p w:rsidR="0023658D" w:rsidRDefault="00070BC3">
            <w:pPr>
              <w:pStyle w:val="TableParagraph"/>
              <w:spacing w:before="46"/>
              <w:ind w:left="10" w:right="10"/>
              <w:jc w:val="center"/>
              <w:rPr>
                <w:sz w:val="20"/>
              </w:rPr>
            </w:pPr>
            <w:r>
              <w:rPr>
                <w:sz w:val="20"/>
              </w:rPr>
              <w:t>- 800.000</w:t>
            </w:r>
          </w:p>
        </w:tc>
        <w:tc>
          <w:tcPr>
            <w:tcW w:w="1621" w:type="dxa"/>
          </w:tcPr>
          <w:p w:rsidR="0023658D" w:rsidRDefault="00070BC3">
            <w:pPr>
              <w:pStyle w:val="TableParagraph"/>
              <w:spacing w:before="46"/>
              <w:ind w:left="225" w:right="224"/>
              <w:jc w:val="center"/>
              <w:rPr>
                <w:sz w:val="20"/>
              </w:rPr>
            </w:pPr>
            <w:r>
              <w:rPr>
                <w:sz w:val="20"/>
                <w:shd w:val="clear" w:color="auto" w:fill="FFFF00"/>
              </w:rPr>
              <w:t>- 164.323€</w:t>
            </w:r>
          </w:p>
        </w:tc>
      </w:tr>
      <w:tr w:rsidR="0023658D">
        <w:trPr>
          <w:trHeight w:val="318"/>
        </w:trPr>
        <w:tc>
          <w:tcPr>
            <w:tcW w:w="1090" w:type="dxa"/>
          </w:tcPr>
          <w:p w:rsidR="0023658D" w:rsidRDefault="00070BC3">
            <w:pPr>
              <w:pStyle w:val="TableParagraph"/>
              <w:spacing w:before="43"/>
              <w:ind w:left="60" w:right="49"/>
              <w:jc w:val="center"/>
              <w:rPr>
                <w:sz w:val="20"/>
              </w:rPr>
            </w:pPr>
            <w:r>
              <w:rPr>
                <w:sz w:val="20"/>
              </w:rPr>
              <w:t>24.09.2007</w:t>
            </w:r>
          </w:p>
        </w:tc>
        <w:tc>
          <w:tcPr>
            <w:tcW w:w="1619" w:type="dxa"/>
          </w:tcPr>
          <w:p w:rsidR="0023658D" w:rsidRDefault="0023658D">
            <w:pPr>
              <w:pStyle w:val="TableParagraph"/>
              <w:rPr>
                <w:sz w:val="20"/>
              </w:rPr>
            </w:pPr>
          </w:p>
        </w:tc>
        <w:tc>
          <w:tcPr>
            <w:tcW w:w="1621" w:type="dxa"/>
          </w:tcPr>
          <w:p w:rsidR="0023658D" w:rsidRDefault="0023658D">
            <w:pPr>
              <w:pStyle w:val="TableParagraph"/>
              <w:rPr>
                <w:sz w:val="20"/>
              </w:rPr>
            </w:pPr>
          </w:p>
        </w:tc>
        <w:tc>
          <w:tcPr>
            <w:tcW w:w="1621" w:type="dxa"/>
          </w:tcPr>
          <w:p w:rsidR="0023658D" w:rsidRDefault="00070BC3">
            <w:pPr>
              <w:pStyle w:val="TableParagraph"/>
              <w:spacing w:before="43"/>
              <w:ind w:left="226" w:right="224"/>
              <w:jc w:val="center"/>
              <w:rPr>
                <w:sz w:val="20"/>
              </w:rPr>
            </w:pPr>
            <w:r>
              <w:rPr>
                <w:sz w:val="20"/>
              </w:rPr>
              <w:t>- 20.000</w:t>
            </w:r>
          </w:p>
        </w:tc>
        <w:tc>
          <w:tcPr>
            <w:tcW w:w="1619" w:type="dxa"/>
          </w:tcPr>
          <w:p w:rsidR="0023658D" w:rsidRDefault="0023658D">
            <w:pPr>
              <w:pStyle w:val="TableParagraph"/>
              <w:rPr>
                <w:sz w:val="20"/>
              </w:rPr>
            </w:pPr>
          </w:p>
        </w:tc>
        <w:tc>
          <w:tcPr>
            <w:tcW w:w="1621" w:type="dxa"/>
          </w:tcPr>
          <w:p w:rsidR="0023658D" w:rsidRDefault="0023658D">
            <w:pPr>
              <w:pStyle w:val="TableParagraph"/>
              <w:rPr>
                <w:sz w:val="20"/>
              </w:rPr>
            </w:pPr>
          </w:p>
        </w:tc>
      </w:tr>
      <w:tr w:rsidR="0023658D">
        <w:trPr>
          <w:trHeight w:val="321"/>
        </w:trPr>
        <w:tc>
          <w:tcPr>
            <w:tcW w:w="1090" w:type="dxa"/>
          </w:tcPr>
          <w:p w:rsidR="0023658D" w:rsidRDefault="00070BC3">
            <w:pPr>
              <w:pStyle w:val="TableParagraph"/>
              <w:spacing w:before="46"/>
              <w:ind w:left="60" w:right="49"/>
              <w:jc w:val="center"/>
              <w:rPr>
                <w:sz w:val="20"/>
              </w:rPr>
            </w:pPr>
            <w:r>
              <w:rPr>
                <w:sz w:val="20"/>
              </w:rPr>
              <w:t>27.09.2007</w:t>
            </w:r>
          </w:p>
        </w:tc>
        <w:tc>
          <w:tcPr>
            <w:tcW w:w="1619" w:type="dxa"/>
          </w:tcPr>
          <w:p w:rsidR="0023658D" w:rsidRDefault="0023658D">
            <w:pPr>
              <w:pStyle w:val="TableParagraph"/>
              <w:rPr>
                <w:sz w:val="20"/>
              </w:rPr>
            </w:pPr>
          </w:p>
        </w:tc>
        <w:tc>
          <w:tcPr>
            <w:tcW w:w="1621" w:type="dxa"/>
          </w:tcPr>
          <w:p w:rsidR="0023658D" w:rsidRDefault="00070BC3">
            <w:pPr>
              <w:pStyle w:val="TableParagraph"/>
              <w:spacing w:before="46"/>
              <w:ind w:left="227" w:right="221"/>
              <w:jc w:val="center"/>
              <w:rPr>
                <w:sz w:val="20"/>
              </w:rPr>
            </w:pPr>
            <w:r>
              <w:rPr>
                <w:sz w:val="20"/>
              </w:rPr>
              <w:t>- 660.000</w:t>
            </w:r>
          </w:p>
        </w:tc>
        <w:tc>
          <w:tcPr>
            <w:tcW w:w="1621" w:type="dxa"/>
          </w:tcPr>
          <w:p w:rsidR="0023658D" w:rsidRDefault="0023658D">
            <w:pPr>
              <w:pStyle w:val="TableParagraph"/>
              <w:rPr>
                <w:sz w:val="20"/>
              </w:rPr>
            </w:pPr>
          </w:p>
        </w:tc>
        <w:tc>
          <w:tcPr>
            <w:tcW w:w="1619" w:type="dxa"/>
          </w:tcPr>
          <w:p w:rsidR="0023658D" w:rsidRDefault="00070BC3">
            <w:pPr>
              <w:pStyle w:val="TableParagraph"/>
              <w:spacing w:before="46"/>
              <w:ind w:left="10" w:right="10"/>
              <w:jc w:val="center"/>
              <w:rPr>
                <w:sz w:val="20"/>
              </w:rPr>
            </w:pPr>
            <w:r>
              <w:rPr>
                <w:sz w:val="20"/>
              </w:rPr>
              <w:t>- 660.000</w:t>
            </w:r>
          </w:p>
        </w:tc>
        <w:tc>
          <w:tcPr>
            <w:tcW w:w="1621" w:type="dxa"/>
          </w:tcPr>
          <w:p w:rsidR="0023658D" w:rsidRDefault="0023658D">
            <w:pPr>
              <w:pStyle w:val="TableParagraph"/>
              <w:rPr>
                <w:sz w:val="20"/>
              </w:rPr>
            </w:pPr>
          </w:p>
        </w:tc>
      </w:tr>
      <w:tr w:rsidR="0023658D">
        <w:trPr>
          <w:trHeight w:val="318"/>
        </w:trPr>
        <w:tc>
          <w:tcPr>
            <w:tcW w:w="1090" w:type="dxa"/>
          </w:tcPr>
          <w:p w:rsidR="0023658D" w:rsidRDefault="00070BC3">
            <w:pPr>
              <w:pStyle w:val="TableParagraph"/>
              <w:spacing w:before="43"/>
              <w:ind w:left="60" w:right="49"/>
              <w:jc w:val="center"/>
              <w:rPr>
                <w:sz w:val="20"/>
              </w:rPr>
            </w:pPr>
            <w:r>
              <w:rPr>
                <w:sz w:val="20"/>
              </w:rPr>
              <w:t>8.10.2007</w:t>
            </w:r>
          </w:p>
        </w:tc>
        <w:tc>
          <w:tcPr>
            <w:tcW w:w="1619" w:type="dxa"/>
          </w:tcPr>
          <w:p w:rsidR="0023658D" w:rsidRDefault="00070BC3">
            <w:pPr>
              <w:pStyle w:val="TableParagraph"/>
              <w:spacing w:before="43"/>
              <w:ind w:left="10" w:right="1"/>
              <w:jc w:val="center"/>
              <w:rPr>
                <w:sz w:val="20"/>
              </w:rPr>
            </w:pPr>
            <w:r>
              <w:rPr>
                <w:sz w:val="20"/>
              </w:rPr>
              <w:t>2.999.975</w:t>
            </w:r>
          </w:p>
        </w:tc>
        <w:tc>
          <w:tcPr>
            <w:tcW w:w="1621" w:type="dxa"/>
          </w:tcPr>
          <w:p w:rsidR="0023658D" w:rsidRDefault="0023658D">
            <w:pPr>
              <w:pStyle w:val="TableParagraph"/>
              <w:rPr>
                <w:sz w:val="20"/>
              </w:rPr>
            </w:pPr>
          </w:p>
        </w:tc>
        <w:tc>
          <w:tcPr>
            <w:tcW w:w="1621" w:type="dxa"/>
          </w:tcPr>
          <w:p w:rsidR="0023658D" w:rsidRDefault="0023658D">
            <w:pPr>
              <w:pStyle w:val="TableParagraph"/>
              <w:rPr>
                <w:sz w:val="20"/>
              </w:rPr>
            </w:pPr>
          </w:p>
        </w:tc>
        <w:tc>
          <w:tcPr>
            <w:tcW w:w="1619" w:type="dxa"/>
          </w:tcPr>
          <w:p w:rsidR="0023658D" w:rsidRDefault="0023658D">
            <w:pPr>
              <w:pStyle w:val="TableParagraph"/>
              <w:rPr>
                <w:sz w:val="20"/>
              </w:rPr>
            </w:pPr>
          </w:p>
        </w:tc>
        <w:tc>
          <w:tcPr>
            <w:tcW w:w="1621" w:type="dxa"/>
          </w:tcPr>
          <w:p w:rsidR="0023658D" w:rsidRDefault="0023658D">
            <w:pPr>
              <w:pStyle w:val="TableParagraph"/>
              <w:rPr>
                <w:sz w:val="20"/>
              </w:rPr>
            </w:pPr>
          </w:p>
        </w:tc>
      </w:tr>
      <w:tr w:rsidR="0023658D">
        <w:trPr>
          <w:trHeight w:val="321"/>
        </w:trPr>
        <w:tc>
          <w:tcPr>
            <w:tcW w:w="1090" w:type="dxa"/>
            <w:vMerge w:val="restart"/>
          </w:tcPr>
          <w:p w:rsidR="0023658D" w:rsidRDefault="0023658D">
            <w:pPr>
              <w:pStyle w:val="TableParagraph"/>
              <w:spacing w:before="4"/>
              <w:rPr>
                <w:b/>
                <w:sz w:val="18"/>
              </w:rPr>
            </w:pPr>
          </w:p>
          <w:p w:rsidR="0023658D" w:rsidRDefault="00070BC3">
            <w:pPr>
              <w:pStyle w:val="TableParagraph"/>
              <w:ind w:left="146"/>
              <w:rPr>
                <w:sz w:val="20"/>
              </w:rPr>
            </w:pPr>
            <w:r>
              <w:rPr>
                <w:sz w:val="20"/>
              </w:rPr>
              <w:t>9.10.2007</w:t>
            </w:r>
          </w:p>
        </w:tc>
        <w:tc>
          <w:tcPr>
            <w:tcW w:w="1619" w:type="dxa"/>
          </w:tcPr>
          <w:p w:rsidR="0023658D" w:rsidRDefault="0023658D">
            <w:pPr>
              <w:pStyle w:val="TableParagraph"/>
              <w:rPr>
                <w:sz w:val="20"/>
              </w:rPr>
            </w:pPr>
          </w:p>
        </w:tc>
        <w:tc>
          <w:tcPr>
            <w:tcW w:w="1621" w:type="dxa"/>
          </w:tcPr>
          <w:p w:rsidR="0023658D" w:rsidRDefault="00070BC3">
            <w:pPr>
              <w:pStyle w:val="TableParagraph"/>
              <w:spacing w:before="46"/>
              <w:ind w:left="227" w:right="224"/>
              <w:jc w:val="center"/>
              <w:rPr>
                <w:sz w:val="20"/>
              </w:rPr>
            </w:pPr>
            <w:r>
              <w:rPr>
                <w:sz w:val="20"/>
              </w:rPr>
              <w:t>- 2.976.500</w:t>
            </w:r>
          </w:p>
        </w:tc>
        <w:tc>
          <w:tcPr>
            <w:tcW w:w="1621" w:type="dxa"/>
          </w:tcPr>
          <w:p w:rsidR="0023658D" w:rsidRDefault="00070BC3">
            <w:pPr>
              <w:pStyle w:val="TableParagraph"/>
              <w:spacing w:before="46"/>
              <w:ind w:left="227" w:right="222"/>
              <w:jc w:val="center"/>
              <w:rPr>
                <w:sz w:val="20"/>
              </w:rPr>
            </w:pPr>
            <w:r>
              <w:rPr>
                <w:sz w:val="20"/>
                <w:shd w:val="clear" w:color="auto" w:fill="FFFF00"/>
              </w:rPr>
              <w:t>- 21.193€</w:t>
            </w:r>
          </w:p>
        </w:tc>
        <w:tc>
          <w:tcPr>
            <w:tcW w:w="1619" w:type="dxa"/>
          </w:tcPr>
          <w:p w:rsidR="0023658D" w:rsidRDefault="00070BC3">
            <w:pPr>
              <w:pStyle w:val="TableParagraph"/>
              <w:spacing w:before="46"/>
              <w:ind w:left="10" w:right="10"/>
              <w:jc w:val="center"/>
              <w:rPr>
                <w:sz w:val="20"/>
              </w:rPr>
            </w:pPr>
            <w:r>
              <w:rPr>
                <w:sz w:val="20"/>
              </w:rPr>
              <w:t>- 3.059.000</w:t>
            </w:r>
          </w:p>
        </w:tc>
        <w:tc>
          <w:tcPr>
            <w:tcW w:w="1621" w:type="dxa"/>
          </w:tcPr>
          <w:p w:rsidR="0023658D" w:rsidRDefault="00070BC3">
            <w:pPr>
              <w:pStyle w:val="TableParagraph"/>
              <w:spacing w:before="46"/>
              <w:ind w:left="225" w:right="224"/>
              <w:jc w:val="center"/>
              <w:rPr>
                <w:sz w:val="20"/>
              </w:rPr>
            </w:pPr>
            <w:r>
              <w:rPr>
                <w:sz w:val="20"/>
              </w:rPr>
              <w:t>- 124.472</w:t>
            </w:r>
          </w:p>
        </w:tc>
      </w:tr>
      <w:tr w:rsidR="0023658D">
        <w:trPr>
          <w:trHeight w:val="319"/>
        </w:trPr>
        <w:tc>
          <w:tcPr>
            <w:tcW w:w="1090" w:type="dxa"/>
            <w:vMerge/>
            <w:tcBorders>
              <w:top w:val="nil"/>
            </w:tcBorders>
          </w:tcPr>
          <w:p w:rsidR="0023658D" w:rsidRDefault="0023658D">
            <w:pPr>
              <w:rPr>
                <w:sz w:val="2"/>
                <w:szCs w:val="2"/>
              </w:rPr>
            </w:pPr>
          </w:p>
        </w:tc>
        <w:tc>
          <w:tcPr>
            <w:tcW w:w="1619" w:type="dxa"/>
          </w:tcPr>
          <w:p w:rsidR="0023658D" w:rsidRDefault="0023658D">
            <w:pPr>
              <w:pStyle w:val="TableParagraph"/>
              <w:rPr>
                <w:sz w:val="20"/>
              </w:rPr>
            </w:pPr>
          </w:p>
        </w:tc>
        <w:tc>
          <w:tcPr>
            <w:tcW w:w="1621" w:type="dxa"/>
          </w:tcPr>
          <w:p w:rsidR="0023658D" w:rsidRDefault="0023658D">
            <w:pPr>
              <w:pStyle w:val="TableParagraph"/>
              <w:rPr>
                <w:sz w:val="20"/>
              </w:rPr>
            </w:pPr>
          </w:p>
        </w:tc>
        <w:tc>
          <w:tcPr>
            <w:tcW w:w="1621" w:type="dxa"/>
          </w:tcPr>
          <w:p w:rsidR="0023658D" w:rsidRDefault="0023658D">
            <w:pPr>
              <w:pStyle w:val="TableParagraph"/>
              <w:rPr>
                <w:sz w:val="20"/>
              </w:rPr>
            </w:pPr>
          </w:p>
        </w:tc>
        <w:tc>
          <w:tcPr>
            <w:tcW w:w="1619" w:type="dxa"/>
          </w:tcPr>
          <w:p w:rsidR="0023658D" w:rsidRDefault="00070BC3">
            <w:pPr>
              <w:pStyle w:val="TableParagraph"/>
              <w:spacing w:before="44"/>
              <w:ind w:left="10" w:right="10"/>
              <w:jc w:val="center"/>
              <w:rPr>
                <w:sz w:val="20"/>
              </w:rPr>
            </w:pPr>
            <w:r>
              <w:rPr>
                <w:sz w:val="20"/>
                <w:shd w:val="clear" w:color="auto" w:fill="FFFF00"/>
              </w:rPr>
              <w:t>473.000€</w:t>
            </w:r>
          </w:p>
        </w:tc>
        <w:tc>
          <w:tcPr>
            <w:tcW w:w="1621" w:type="dxa"/>
          </w:tcPr>
          <w:p w:rsidR="0023658D" w:rsidRDefault="00070BC3">
            <w:pPr>
              <w:pStyle w:val="TableParagraph"/>
              <w:spacing w:before="44"/>
              <w:ind w:left="226" w:right="224"/>
              <w:jc w:val="center"/>
              <w:rPr>
                <w:sz w:val="20"/>
              </w:rPr>
            </w:pPr>
            <w:r>
              <w:rPr>
                <w:sz w:val="20"/>
                <w:shd w:val="clear" w:color="auto" w:fill="FFFF00"/>
              </w:rPr>
              <w:t>- 496.650€</w:t>
            </w:r>
          </w:p>
        </w:tc>
      </w:tr>
      <w:tr w:rsidR="0023658D">
        <w:trPr>
          <w:trHeight w:val="321"/>
        </w:trPr>
        <w:tc>
          <w:tcPr>
            <w:tcW w:w="1090" w:type="dxa"/>
          </w:tcPr>
          <w:p w:rsidR="0023658D" w:rsidRDefault="00070BC3">
            <w:pPr>
              <w:pStyle w:val="TableParagraph"/>
              <w:spacing w:before="46"/>
              <w:ind w:left="60" w:right="49"/>
              <w:jc w:val="center"/>
              <w:rPr>
                <w:sz w:val="20"/>
              </w:rPr>
            </w:pPr>
            <w:r>
              <w:rPr>
                <w:sz w:val="20"/>
              </w:rPr>
              <w:t>17.10.2007</w:t>
            </w:r>
          </w:p>
        </w:tc>
        <w:tc>
          <w:tcPr>
            <w:tcW w:w="1619" w:type="dxa"/>
          </w:tcPr>
          <w:p w:rsidR="0023658D" w:rsidRDefault="00070BC3">
            <w:pPr>
              <w:pStyle w:val="TableParagraph"/>
              <w:spacing w:before="46"/>
              <w:ind w:left="10" w:right="1"/>
              <w:jc w:val="center"/>
              <w:rPr>
                <w:sz w:val="20"/>
              </w:rPr>
            </w:pPr>
            <w:r>
              <w:rPr>
                <w:sz w:val="20"/>
              </w:rPr>
              <w:t>3.999.975</w:t>
            </w:r>
          </w:p>
        </w:tc>
        <w:tc>
          <w:tcPr>
            <w:tcW w:w="1621" w:type="dxa"/>
          </w:tcPr>
          <w:p w:rsidR="0023658D" w:rsidRDefault="0023658D">
            <w:pPr>
              <w:pStyle w:val="TableParagraph"/>
              <w:rPr>
                <w:sz w:val="20"/>
              </w:rPr>
            </w:pPr>
          </w:p>
        </w:tc>
        <w:tc>
          <w:tcPr>
            <w:tcW w:w="1621" w:type="dxa"/>
          </w:tcPr>
          <w:p w:rsidR="0023658D" w:rsidRDefault="0023658D">
            <w:pPr>
              <w:pStyle w:val="TableParagraph"/>
              <w:rPr>
                <w:sz w:val="20"/>
              </w:rPr>
            </w:pPr>
          </w:p>
        </w:tc>
        <w:tc>
          <w:tcPr>
            <w:tcW w:w="1619" w:type="dxa"/>
          </w:tcPr>
          <w:p w:rsidR="0023658D" w:rsidRDefault="0023658D">
            <w:pPr>
              <w:pStyle w:val="TableParagraph"/>
              <w:rPr>
                <w:sz w:val="20"/>
              </w:rPr>
            </w:pPr>
          </w:p>
        </w:tc>
        <w:tc>
          <w:tcPr>
            <w:tcW w:w="1621" w:type="dxa"/>
          </w:tcPr>
          <w:p w:rsidR="0023658D" w:rsidRDefault="0023658D">
            <w:pPr>
              <w:pStyle w:val="TableParagraph"/>
              <w:rPr>
                <w:sz w:val="20"/>
              </w:rPr>
            </w:pPr>
          </w:p>
        </w:tc>
      </w:tr>
      <w:tr w:rsidR="0023658D">
        <w:trPr>
          <w:trHeight w:val="318"/>
        </w:trPr>
        <w:tc>
          <w:tcPr>
            <w:tcW w:w="1090" w:type="dxa"/>
            <w:vMerge w:val="restart"/>
          </w:tcPr>
          <w:p w:rsidR="0023658D" w:rsidRDefault="0023658D">
            <w:pPr>
              <w:pStyle w:val="TableParagraph"/>
              <w:spacing w:before="2"/>
              <w:rPr>
                <w:b/>
                <w:sz w:val="18"/>
              </w:rPr>
            </w:pPr>
          </w:p>
          <w:p w:rsidR="0023658D" w:rsidRDefault="00070BC3">
            <w:pPr>
              <w:pStyle w:val="TableParagraph"/>
              <w:ind w:left="95"/>
              <w:rPr>
                <w:sz w:val="20"/>
              </w:rPr>
            </w:pPr>
            <w:r>
              <w:rPr>
                <w:sz w:val="20"/>
              </w:rPr>
              <w:t>18.10.2007</w:t>
            </w:r>
          </w:p>
        </w:tc>
        <w:tc>
          <w:tcPr>
            <w:tcW w:w="1619" w:type="dxa"/>
          </w:tcPr>
          <w:p w:rsidR="0023658D" w:rsidRDefault="0023658D">
            <w:pPr>
              <w:pStyle w:val="TableParagraph"/>
              <w:rPr>
                <w:sz w:val="20"/>
              </w:rPr>
            </w:pPr>
          </w:p>
        </w:tc>
        <w:tc>
          <w:tcPr>
            <w:tcW w:w="1621" w:type="dxa"/>
          </w:tcPr>
          <w:p w:rsidR="0023658D" w:rsidRDefault="00070BC3">
            <w:pPr>
              <w:pStyle w:val="TableParagraph"/>
              <w:spacing w:before="43"/>
              <w:ind w:left="227" w:right="224"/>
              <w:jc w:val="center"/>
              <w:rPr>
                <w:sz w:val="20"/>
              </w:rPr>
            </w:pPr>
            <w:r>
              <w:rPr>
                <w:sz w:val="20"/>
              </w:rPr>
              <w:t>- 4.000.000</w:t>
            </w:r>
          </w:p>
        </w:tc>
        <w:tc>
          <w:tcPr>
            <w:tcW w:w="1621" w:type="dxa"/>
          </w:tcPr>
          <w:p w:rsidR="0023658D" w:rsidRDefault="0023658D">
            <w:pPr>
              <w:pStyle w:val="TableParagraph"/>
              <w:rPr>
                <w:sz w:val="20"/>
              </w:rPr>
            </w:pPr>
          </w:p>
        </w:tc>
        <w:tc>
          <w:tcPr>
            <w:tcW w:w="1619" w:type="dxa"/>
          </w:tcPr>
          <w:p w:rsidR="0023658D" w:rsidRDefault="00070BC3">
            <w:pPr>
              <w:pStyle w:val="TableParagraph"/>
              <w:spacing w:before="43"/>
              <w:ind w:left="10" w:right="10"/>
              <w:jc w:val="center"/>
              <w:rPr>
                <w:sz w:val="20"/>
              </w:rPr>
            </w:pPr>
            <w:r>
              <w:rPr>
                <w:sz w:val="20"/>
              </w:rPr>
              <w:t>- 4.000.000</w:t>
            </w:r>
          </w:p>
        </w:tc>
        <w:tc>
          <w:tcPr>
            <w:tcW w:w="1621" w:type="dxa"/>
          </w:tcPr>
          <w:p w:rsidR="0023658D" w:rsidRDefault="0023658D">
            <w:pPr>
              <w:pStyle w:val="TableParagraph"/>
              <w:rPr>
                <w:sz w:val="20"/>
              </w:rPr>
            </w:pPr>
          </w:p>
        </w:tc>
      </w:tr>
      <w:tr w:rsidR="0023658D">
        <w:trPr>
          <w:trHeight w:val="321"/>
        </w:trPr>
        <w:tc>
          <w:tcPr>
            <w:tcW w:w="1090" w:type="dxa"/>
            <w:vMerge/>
            <w:tcBorders>
              <w:top w:val="nil"/>
            </w:tcBorders>
          </w:tcPr>
          <w:p w:rsidR="0023658D" w:rsidRDefault="0023658D">
            <w:pPr>
              <w:rPr>
                <w:sz w:val="2"/>
                <w:szCs w:val="2"/>
              </w:rPr>
            </w:pPr>
          </w:p>
        </w:tc>
        <w:tc>
          <w:tcPr>
            <w:tcW w:w="1619" w:type="dxa"/>
          </w:tcPr>
          <w:p w:rsidR="0023658D" w:rsidRDefault="0023658D">
            <w:pPr>
              <w:pStyle w:val="TableParagraph"/>
              <w:rPr>
                <w:sz w:val="20"/>
              </w:rPr>
            </w:pPr>
          </w:p>
        </w:tc>
        <w:tc>
          <w:tcPr>
            <w:tcW w:w="1621" w:type="dxa"/>
          </w:tcPr>
          <w:p w:rsidR="0023658D" w:rsidRDefault="00070BC3">
            <w:pPr>
              <w:pStyle w:val="TableParagraph"/>
              <w:spacing w:before="46"/>
              <w:ind w:left="227" w:right="220"/>
              <w:jc w:val="center"/>
              <w:rPr>
                <w:sz w:val="20"/>
              </w:rPr>
            </w:pPr>
            <w:r>
              <w:rPr>
                <w:sz w:val="20"/>
                <w:shd w:val="clear" w:color="auto" w:fill="FFFF00"/>
              </w:rPr>
              <w:t>47.800€</w:t>
            </w:r>
          </w:p>
        </w:tc>
        <w:tc>
          <w:tcPr>
            <w:tcW w:w="1621" w:type="dxa"/>
          </w:tcPr>
          <w:p w:rsidR="0023658D" w:rsidRDefault="00070BC3">
            <w:pPr>
              <w:pStyle w:val="TableParagraph"/>
              <w:spacing w:before="46"/>
              <w:ind w:left="227" w:right="222"/>
              <w:jc w:val="center"/>
              <w:rPr>
                <w:sz w:val="20"/>
              </w:rPr>
            </w:pPr>
            <w:r>
              <w:rPr>
                <w:sz w:val="20"/>
                <w:shd w:val="clear" w:color="auto" w:fill="FFFF00"/>
              </w:rPr>
              <w:t>- 47.780€</w:t>
            </w:r>
          </w:p>
        </w:tc>
        <w:tc>
          <w:tcPr>
            <w:tcW w:w="1619" w:type="dxa"/>
          </w:tcPr>
          <w:p w:rsidR="0023658D" w:rsidRDefault="00070BC3">
            <w:pPr>
              <w:pStyle w:val="TableParagraph"/>
              <w:spacing w:before="46"/>
              <w:ind w:left="10" w:right="10"/>
              <w:jc w:val="center"/>
              <w:rPr>
                <w:sz w:val="20"/>
              </w:rPr>
            </w:pPr>
            <w:r>
              <w:rPr>
                <w:sz w:val="20"/>
                <w:shd w:val="clear" w:color="auto" w:fill="FFFF00"/>
              </w:rPr>
              <w:t>762.000€</w:t>
            </w:r>
          </w:p>
        </w:tc>
        <w:tc>
          <w:tcPr>
            <w:tcW w:w="1621" w:type="dxa"/>
          </w:tcPr>
          <w:p w:rsidR="0023658D" w:rsidRDefault="00070BC3">
            <w:pPr>
              <w:pStyle w:val="TableParagraph"/>
              <w:spacing w:before="46"/>
              <w:ind w:left="225" w:right="224"/>
              <w:jc w:val="center"/>
              <w:rPr>
                <w:sz w:val="20"/>
              </w:rPr>
            </w:pPr>
            <w:r>
              <w:rPr>
                <w:sz w:val="20"/>
                <w:shd w:val="clear" w:color="auto" w:fill="FFFF00"/>
              </w:rPr>
              <w:t>- 714.383€</w:t>
            </w:r>
          </w:p>
        </w:tc>
      </w:tr>
      <w:tr w:rsidR="0023658D">
        <w:trPr>
          <w:trHeight w:val="318"/>
        </w:trPr>
        <w:tc>
          <w:tcPr>
            <w:tcW w:w="1090" w:type="dxa"/>
          </w:tcPr>
          <w:p w:rsidR="0023658D" w:rsidRDefault="00070BC3">
            <w:pPr>
              <w:pStyle w:val="TableParagraph"/>
              <w:spacing w:before="43"/>
              <w:ind w:left="60" w:right="49"/>
              <w:jc w:val="center"/>
              <w:rPr>
                <w:sz w:val="20"/>
              </w:rPr>
            </w:pPr>
            <w:r>
              <w:rPr>
                <w:sz w:val="20"/>
              </w:rPr>
              <w:t>24.10.2007</w:t>
            </w:r>
          </w:p>
        </w:tc>
        <w:tc>
          <w:tcPr>
            <w:tcW w:w="1619" w:type="dxa"/>
          </w:tcPr>
          <w:p w:rsidR="0023658D" w:rsidRDefault="00070BC3">
            <w:pPr>
              <w:pStyle w:val="TableParagraph"/>
              <w:spacing w:before="43"/>
              <w:ind w:left="10" w:right="1"/>
              <w:jc w:val="center"/>
              <w:rPr>
                <w:sz w:val="20"/>
              </w:rPr>
            </w:pPr>
            <w:r>
              <w:rPr>
                <w:sz w:val="20"/>
              </w:rPr>
              <w:t>3.999.975</w:t>
            </w:r>
          </w:p>
        </w:tc>
        <w:tc>
          <w:tcPr>
            <w:tcW w:w="1621" w:type="dxa"/>
          </w:tcPr>
          <w:p w:rsidR="0023658D" w:rsidRDefault="0023658D">
            <w:pPr>
              <w:pStyle w:val="TableParagraph"/>
              <w:rPr>
                <w:sz w:val="20"/>
              </w:rPr>
            </w:pPr>
          </w:p>
        </w:tc>
        <w:tc>
          <w:tcPr>
            <w:tcW w:w="1621" w:type="dxa"/>
          </w:tcPr>
          <w:p w:rsidR="0023658D" w:rsidRDefault="0023658D">
            <w:pPr>
              <w:pStyle w:val="TableParagraph"/>
              <w:rPr>
                <w:sz w:val="20"/>
              </w:rPr>
            </w:pPr>
          </w:p>
        </w:tc>
        <w:tc>
          <w:tcPr>
            <w:tcW w:w="1619" w:type="dxa"/>
          </w:tcPr>
          <w:p w:rsidR="0023658D" w:rsidRDefault="0023658D">
            <w:pPr>
              <w:pStyle w:val="TableParagraph"/>
              <w:rPr>
                <w:sz w:val="20"/>
              </w:rPr>
            </w:pPr>
          </w:p>
        </w:tc>
        <w:tc>
          <w:tcPr>
            <w:tcW w:w="1621" w:type="dxa"/>
          </w:tcPr>
          <w:p w:rsidR="0023658D" w:rsidRDefault="0023658D">
            <w:pPr>
              <w:pStyle w:val="TableParagraph"/>
              <w:rPr>
                <w:sz w:val="20"/>
              </w:rPr>
            </w:pPr>
          </w:p>
        </w:tc>
      </w:tr>
      <w:tr w:rsidR="0023658D">
        <w:trPr>
          <w:trHeight w:val="318"/>
        </w:trPr>
        <w:tc>
          <w:tcPr>
            <w:tcW w:w="1090" w:type="dxa"/>
          </w:tcPr>
          <w:p w:rsidR="0023658D" w:rsidRDefault="00070BC3">
            <w:pPr>
              <w:pStyle w:val="TableParagraph"/>
              <w:spacing w:before="46"/>
              <w:ind w:left="60" w:right="49"/>
              <w:jc w:val="center"/>
              <w:rPr>
                <w:sz w:val="20"/>
              </w:rPr>
            </w:pPr>
            <w:r>
              <w:rPr>
                <w:sz w:val="20"/>
              </w:rPr>
              <w:t>1.11.2007</w:t>
            </w:r>
          </w:p>
        </w:tc>
        <w:tc>
          <w:tcPr>
            <w:tcW w:w="1619" w:type="dxa"/>
          </w:tcPr>
          <w:p w:rsidR="0023658D" w:rsidRDefault="0023658D">
            <w:pPr>
              <w:pStyle w:val="TableParagraph"/>
              <w:rPr>
                <w:sz w:val="20"/>
              </w:rPr>
            </w:pPr>
          </w:p>
        </w:tc>
        <w:tc>
          <w:tcPr>
            <w:tcW w:w="1621" w:type="dxa"/>
          </w:tcPr>
          <w:p w:rsidR="0023658D" w:rsidRDefault="00070BC3">
            <w:pPr>
              <w:pStyle w:val="TableParagraph"/>
              <w:spacing w:before="46"/>
              <w:ind w:left="227" w:right="224"/>
              <w:jc w:val="center"/>
              <w:rPr>
                <w:sz w:val="20"/>
              </w:rPr>
            </w:pPr>
            <w:r>
              <w:rPr>
                <w:sz w:val="20"/>
              </w:rPr>
              <w:t>- 3.982.200</w:t>
            </w:r>
          </w:p>
        </w:tc>
        <w:tc>
          <w:tcPr>
            <w:tcW w:w="1621" w:type="dxa"/>
          </w:tcPr>
          <w:p w:rsidR="0023658D" w:rsidRDefault="00070BC3">
            <w:pPr>
              <w:pStyle w:val="TableParagraph"/>
              <w:spacing w:before="46"/>
              <w:ind w:left="226" w:right="224"/>
              <w:jc w:val="center"/>
              <w:rPr>
                <w:sz w:val="20"/>
              </w:rPr>
            </w:pPr>
            <w:r>
              <w:rPr>
                <w:sz w:val="20"/>
              </w:rPr>
              <w:t>- 17.805</w:t>
            </w:r>
          </w:p>
        </w:tc>
        <w:tc>
          <w:tcPr>
            <w:tcW w:w="1619" w:type="dxa"/>
          </w:tcPr>
          <w:p w:rsidR="0023658D" w:rsidRDefault="00070BC3">
            <w:pPr>
              <w:pStyle w:val="TableParagraph"/>
              <w:spacing w:before="46"/>
              <w:ind w:left="10" w:right="10"/>
              <w:jc w:val="center"/>
              <w:rPr>
                <w:sz w:val="20"/>
              </w:rPr>
            </w:pPr>
            <w:r>
              <w:rPr>
                <w:sz w:val="20"/>
              </w:rPr>
              <w:t>- 3.669.000</w:t>
            </w:r>
          </w:p>
        </w:tc>
        <w:tc>
          <w:tcPr>
            <w:tcW w:w="1621" w:type="dxa"/>
          </w:tcPr>
          <w:p w:rsidR="0023658D" w:rsidRDefault="00070BC3">
            <w:pPr>
              <w:pStyle w:val="TableParagraph"/>
              <w:spacing w:before="46"/>
              <w:ind w:left="225" w:right="224"/>
              <w:jc w:val="center"/>
              <w:rPr>
                <w:sz w:val="20"/>
              </w:rPr>
            </w:pPr>
            <w:r>
              <w:rPr>
                <w:sz w:val="20"/>
              </w:rPr>
              <w:t>- 313.706</w:t>
            </w:r>
          </w:p>
        </w:tc>
      </w:tr>
      <w:tr w:rsidR="0023658D">
        <w:trPr>
          <w:trHeight w:val="321"/>
        </w:trPr>
        <w:tc>
          <w:tcPr>
            <w:tcW w:w="1090" w:type="dxa"/>
          </w:tcPr>
          <w:p w:rsidR="0023658D" w:rsidRDefault="00070BC3">
            <w:pPr>
              <w:pStyle w:val="TableParagraph"/>
              <w:spacing w:before="46"/>
              <w:ind w:left="60" w:right="49"/>
              <w:jc w:val="center"/>
              <w:rPr>
                <w:sz w:val="20"/>
              </w:rPr>
            </w:pPr>
            <w:r>
              <w:rPr>
                <w:sz w:val="20"/>
              </w:rPr>
              <w:t>1.11.2007</w:t>
            </w:r>
          </w:p>
        </w:tc>
        <w:tc>
          <w:tcPr>
            <w:tcW w:w="1619" w:type="dxa"/>
          </w:tcPr>
          <w:p w:rsidR="0023658D" w:rsidRDefault="0023658D">
            <w:pPr>
              <w:pStyle w:val="TableParagraph"/>
              <w:rPr>
                <w:sz w:val="20"/>
              </w:rPr>
            </w:pPr>
          </w:p>
        </w:tc>
        <w:tc>
          <w:tcPr>
            <w:tcW w:w="1621" w:type="dxa"/>
          </w:tcPr>
          <w:p w:rsidR="0023658D" w:rsidRDefault="00070BC3">
            <w:pPr>
              <w:pStyle w:val="TableParagraph"/>
              <w:spacing w:before="46"/>
              <w:ind w:left="227" w:right="221"/>
              <w:jc w:val="center"/>
              <w:rPr>
                <w:sz w:val="20"/>
              </w:rPr>
            </w:pPr>
            <w:r>
              <w:rPr>
                <w:sz w:val="20"/>
                <w:shd w:val="clear" w:color="auto" w:fill="FFFF00"/>
              </w:rPr>
              <w:t>59.000€</w:t>
            </w:r>
          </w:p>
        </w:tc>
        <w:tc>
          <w:tcPr>
            <w:tcW w:w="1621" w:type="dxa"/>
          </w:tcPr>
          <w:p w:rsidR="0023658D" w:rsidRDefault="00070BC3">
            <w:pPr>
              <w:pStyle w:val="TableParagraph"/>
              <w:spacing w:before="46"/>
              <w:ind w:left="227" w:right="222"/>
              <w:jc w:val="center"/>
              <w:rPr>
                <w:sz w:val="20"/>
              </w:rPr>
            </w:pPr>
            <w:r>
              <w:rPr>
                <w:sz w:val="20"/>
                <w:shd w:val="clear" w:color="auto" w:fill="FFFF00"/>
              </w:rPr>
              <w:t>- 59.400€</w:t>
            </w:r>
          </w:p>
        </w:tc>
        <w:tc>
          <w:tcPr>
            <w:tcW w:w="1619" w:type="dxa"/>
          </w:tcPr>
          <w:p w:rsidR="0023658D" w:rsidRDefault="00070BC3">
            <w:pPr>
              <w:pStyle w:val="TableParagraph"/>
              <w:spacing w:before="46"/>
              <w:ind w:left="10" w:right="10"/>
              <w:jc w:val="center"/>
              <w:rPr>
                <w:sz w:val="20"/>
              </w:rPr>
            </w:pPr>
            <w:r>
              <w:rPr>
                <w:sz w:val="20"/>
                <w:shd w:val="clear" w:color="auto" w:fill="FFFF00"/>
              </w:rPr>
              <w:t>830.000€</w:t>
            </w:r>
          </w:p>
        </w:tc>
        <w:tc>
          <w:tcPr>
            <w:tcW w:w="1621" w:type="dxa"/>
          </w:tcPr>
          <w:p w:rsidR="0023658D" w:rsidRDefault="00070BC3">
            <w:pPr>
              <w:pStyle w:val="TableParagraph"/>
              <w:spacing w:before="46"/>
              <w:ind w:left="225" w:right="224"/>
              <w:jc w:val="center"/>
              <w:rPr>
                <w:sz w:val="20"/>
              </w:rPr>
            </w:pPr>
            <w:r>
              <w:rPr>
                <w:sz w:val="20"/>
                <w:shd w:val="clear" w:color="auto" w:fill="FFFF00"/>
              </w:rPr>
              <w:t>- 770.780€</w:t>
            </w:r>
          </w:p>
        </w:tc>
      </w:tr>
      <w:tr w:rsidR="0023658D">
        <w:trPr>
          <w:trHeight w:val="318"/>
        </w:trPr>
        <w:tc>
          <w:tcPr>
            <w:tcW w:w="1090" w:type="dxa"/>
          </w:tcPr>
          <w:p w:rsidR="0023658D" w:rsidRDefault="00070BC3">
            <w:pPr>
              <w:pStyle w:val="TableParagraph"/>
              <w:spacing w:before="46"/>
              <w:ind w:left="60" w:right="49"/>
              <w:jc w:val="center"/>
              <w:rPr>
                <w:sz w:val="20"/>
              </w:rPr>
            </w:pPr>
            <w:r>
              <w:rPr>
                <w:sz w:val="20"/>
              </w:rPr>
              <w:t>5.11.2007</w:t>
            </w:r>
          </w:p>
        </w:tc>
        <w:tc>
          <w:tcPr>
            <w:tcW w:w="1619" w:type="dxa"/>
          </w:tcPr>
          <w:p w:rsidR="0023658D" w:rsidRDefault="00070BC3">
            <w:pPr>
              <w:pStyle w:val="TableParagraph"/>
              <w:spacing w:before="46"/>
              <w:ind w:left="10" w:right="1"/>
              <w:jc w:val="center"/>
              <w:rPr>
                <w:sz w:val="20"/>
              </w:rPr>
            </w:pPr>
            <w:r>
              <w:rPr>
                <w:sz w:val="20"/>
              </w:rPr>
              <w:t>1.999.975</w:t>
            </w:r>
          </w:p>
        </w:tc>
        <w:tc>
          <w:tcPr>
            <w:tcW w:w="1621" w:type="dxa"/>
          </w:tcPr>
          <w:p w:rsidR="0023658D" w:rsidRDefault="0023658D">
            <w:pPr>
              <w:pStyle w:val="TableParagraph"/>
              <w:rPr>
                <w:sz w:val="20"/>
              </w:rPr>
            </w:pPr>
          </w:p>
        </w:tc>
        <w:tc>
          <w:tcPr>
            <w:tcW w:w="1621" w:type="dxa"/>
          </w:tcPr>
          <w:p w:rsidR="0023658D" w:rsidRDefault="00070BC3">
            <w:pPr>
              <w:pStyle w:val="TableParagraph"/>
              <w:spacing w:before="46"/>
              <w:ind w:left="226" w:right="224"/>
              <w:jc w:val="center"/>
              <w:rPr>
                <w:sz w:val="20"/>
              </w:rPr>
            </w:pPr>
            <w:r>
              <w:rPr>
                <w:sz w:val="20"/>
              </w:rPr>
              <w:t>- 62.159</w:t>
            </w:r>
          </w:p>
        </w:tc>
        <w:tc>
          <w:tcPr>
            <w:tcW w:w="1619" w:type="dxa"/>
          </w:tcPr>
          <w:p w:rsidR="0023658D" w:rsidRDefault="0023658D">
            <w:pPr>
              <w:pStyle w:val="TableParagraph"/>
              <w:rPr>
                <w:sz w:val="20"/>
              </w:rPr>
            </w:pPr>
          </w:p>
        </w:tc>
        <w:tc>
          <w:tcPr>
            <w:tcW w:w="1621" w:type="dxa"/>
          </w:tcPr>
          <w:p w:rsidR="0023658D" w:rsidRDefault="0023658D">
            <w:pPr>
              <w:pStyle w:val="TableParagraph"/>
              <w:rPr>
                <w:sz w:val="20"/>
              </w:rPr>
            </w:pPr>
          </w:p>
        </w:tc>
      </w:tr>
      <w:tr w:rsidR="0023658D">
        <w:trPr>
          <w:trHeight w:val="321"/>
        </w:trPr>
        <w:tc>
          <w:tcPr>
            <w:tcW w:w="1090" w:type="dxa"/>
          </w:tcPr>
          <w:p w:rsidR="0023658D" w:rsidRDefault="00070BC3">
            <w:pPr>
              <w:pStyle w:val="TableParagraph"/>
              <w:spacing w:before="46"/>
              <w:ind w:left="60" w:right="49"/>
              <w:jc w:val="center"/>
              <w:rPr>
                <w:sz w:val="20"/>
              </w:rPr>
            </w:pPr>
            <w:r>
              <w:rPr>
                <w:sz w:val="20"/>
              </w:rPr>
              <w:t>7.11.2007</w:t>
            </w:r>
          </w:p>
        </w:tc>
        <w:tc>
          <w:tcPr>
            <w:tcW w:w="1619" w:type="dxa"/>
          </w:tcPr>
          <w:p w:rsidR="0023658D" w:rsidRDefault="00070BC3">
            <w:pPr>
              <w:pStyle w:val="TableParagraph"/>
              <w:spacing w:before="46"/>
              <w:ind w:left="10" w:right="1"/>
              <w:jc w:val="center"/>
              <w:rPr>
                <w:sz w:val="20"/>
              </w:rPr>
            </w:pPr>
            <w:r>
              <w:rPr>
                <w:sz w:val="20"/>
              </w:rPr>
              <w:t>3.999.975</w:t>
            </w:r>
          </w:p>
        </w:tc>
        <w:tc>
          <w:tcPr>
            <w:tcW w:w="1621" w:type="dxa"/>
          </w:tcPr>
          <w:p w:rsidR="0023658D" w:rsidRDefault="0023658D">
            <w:pPr>
              <w:pStyle w:val="TableParagraph"/>
              <w:rPr>
                <w:sz w:val="20"/>
              </w:rPr>
            </w:pPr>
          </w:p>
        </w:tc>
        <w:tc>
          <w:tcPr>
            <w:tcW w:w="1621" w:type="dxa"/>
          </w:tcPr>
          <w:p w:rsidR="0023658D" w:rsidRDefault="00070BC3">
            <w:pPr>
              <w:pStyle w:val="TableParagraph"/>
              <w:spacing w:before="46"/>
              <w:ind w:left="227" w:right="222"/>
              <w:jc w:val="center"/>
              <w:rPr>
                <w:sz w:val="20"/>
              </w:rPr>
            </w:pPr>
            <w:r>
              <w:rPr>
                <w:sz w:val="20"/>
              </w:rPr>
              <w:t>- 154.210</w:t>
            </w:r>
          </w:p>
        </w:tc>
        <w:tc>
          <w:tcPr>
            <w:tcW w:w="1619" w:type="dxa"/>
          </w:tcPr>
          <w:p w:rsidR="0023658D" w:rsidRDefault="0023658D">
            <w:pPr>
              <w:pStyle w:val="TableParagraph"/>
              <w:rPr>
                <w:sz w:val="20"/>
              </w:rPr>
            </w:pPr>
          </w:p>
        </w:tc>
        <w:tc>
          <w:tcPr>
            <w:tcW w:w="1621" w:type="dxa"/>
          </w:tcPr>
          <w:p w:rsidR="0023658D" w:rsidRDefault="0023658D">
            <w:pPr>
              <w:pStyle w:val="TableParagraph"/>
              <w:rPr>
                <w:sz w:val="20"/>
              </w:rPr>
            </w:pPr>
          </w:p>
        </w:tc>
      </w:tr>
      <w:tr w:rsidR="0023658D">
        <w:trPr>
          <w:trHeight w:val="318"/>
        </w:trPr>
        <w:tc>
          <w:tcPr>
            <w:tcW w:w="1090" w:type="dxa"/>
          </w:tcPr>
          <w:p w:rsidR="0023658D" w:rsidRDefault="00070BC3">
            <w:pPr>
              <w:pStyle w:val="TableParagraph"/>
              <w:spacing w:before="46"/>
              <w:ind w:left="60" w:right="49"/>
              <w:jc w:val="center"/>
              <w:rPr>
                <w:sz w:val="20"/>
              </w:rPr>
            </w:pPr>
            <w:r>
              <w:rPr>
                <w:sz w:val="20"/>
              </w:rPr>
              <w:t>9.11.2007</w:t>
            </w:r>
          </w:p>
        </w:tc>
        <w:tc>
          <w:tcPr>
            <w:tcW w:w="1619" w:type="dxa"/>
          </w:tcPr>
          <w:p w:rsidR="0023658D" w:rsidRDefault="0023658D">
            <w:pPr>
              <w:pStyle w:val="TableParagraph"/>
              <w:rPr>
                <w:sz w:val="20"/>
              </w:rPr>
            </w:pPr>
          </w:p>
        </w:tc>
        <w:tc>
          <w:tcPr>
            <w:tcW w:w="1621" w:type="dxa"/>
          </w:tcPr>
          <w:p w:rsidR="0023658D" w:rsidRDefault="00070BC3">
            <w:pPr>
              <w:pStyle w:val="TableParagraph"/>
              <w:spacing w:before="46"/>
              <w:ind w:left="227" w:right="224"/>
              <w:jc w:val="center"/>
              <w:rPr>
                <w:sz w:val="20"/>
              </w:rPr>
            </w:pPr>
            <w:r>
              <w:rPr>
                <w:sz w:val="20"/>
              </w:rPr>
              <w:t>- 5.786.000</w:t>
            </w:r>
          </w:p>
        </w:tc>
        <w:tc>
          <w:tcPr>
            <w:tcW w:w="1621" w:type="dxa"/>
          </w:tcPr>
          <w:p w:rsidR="0023658D" w:rsidRDefault="0023658D">
            <w:pPr>
              <w:pStyle w:val="TableParagraph"/>
              <w:rPr>
                <w:sz w:val="20"/>
              </w:rPr>
            </w:pPr>
          </w:p>
        </w:tc>
        <w:tc>
          <w:tcPr>
            <w:tcW w:w="1619" w:type="dxa"/>
          </w:tcPr>
          <w:p w:rsidR="0023658D" w:rsidRDefault="00070BC3">
            <w:pPr>
              <w:pStyle w:val="TableParagraph"/>
              <w:spacing w:before="46"/>
              <w:ind w:left="10" w:right="10"/>
              <w:jc w:val="center"/>
              <w:rPr>
                <w:sz w:val="20"/>
              </w:rPr>
            </w:pPr>
            <w:r>
              <w:rPr>
                <w:sz w:val="20"/>
              </w:rPr>
              <w:t>- 5.786.000</w:t>
            </w:r>
          </w:p>
        </w:tc>
        <w:tc>
          <w:tcPr>
            <w:tcW w:w="1621" w:type="dxa"/>
          </w:tcPr>
          <w:p w:rsidR="0023658D" w:rsidRDefault="0023658D">
            <w:pPr>
              <w:pStyle w:val="TableParagraph"/>
              <w:rPr>
                <w:sz w:val="20"/>
              </w:rPr>
            </w:pPr>
          </w:p>
        </w:tc>
      </w:tr>
      <w:tr w:rsidR="0023658D">
        <w:trPr>
          <w:trHeight w:val="321"/>
        </w:trPr>
        <w:tc>
          <w:tcPr>
            <w:tcW w:w="1090" w:type="dxa"/>
          </w:tcPr>
          <w:p w:rsidR="0023658D" w:rsidRDefault="00070BC3">
            <w:pPr>
              <w:pStyle w:val="TableParagraph"/>
              <w:spacing w:before="46"/>
              <w:ind w:left="60" w:right="49"/>
              <w:jc w:val="center"/>
              <w:rPr>
                <w:sz w:val="20"/>
              </w:rPr>
            </w:pPr>
            <w:r>
              <w:rPr>
                <w:sz w:val="20"/>
              </w:rPr>
              <w:t>14.11.2007</w:t>
            </w:r>
          </w:p>
        </w:tc>
        <w:tc>
          <w:tcPr>
            <w:tcW w:w="1619" w:type="dxa"/>
          </w:tcPr>
          <w:p w:rsidR="0023658D" w:rsidRDefault="00070BC3">
            <w:pPr>
              <w:pStyle w:val="TableParagraph"/>
              <w:spacing w:before="46"/>
              <w:ind w:left="10" w:right="1"/>
              <w:jc w:val="center"/>
              <w:rPr>
                <w:sz w:val="20"/>
              </w:rPr>
            </w:pPr>
            <w:r>
              <w:rPr>
                <w:sz w:val="20"/>
              </w:rPr>
              <w:t>3.999.975</w:t>
            </w:r>
          </w:p>
        </w:tc>
        <w:tc>
          <w:tcPr>
            <w:tcW w:w="1621" w:type="dxa"/>
          </w:tcPr>
          <w:p w:rsidR="0023658D" w:rsidRDefault="00070BC3">
            <w:pPr>
              <w:pStyle w:val="TableParagraph"/>
              <w:spacing w:before="46"/>
              <w:ind w:left="227" w:right="224"/>
              <w:jc w:val="center"/>
              <w:rPr>
                <w:sz w:val="20"/>
              </w:rPr>
            </w:pPr>
            <w:r>
              <w:rPr>
                <w:sz w:val="20"/>
              </w:rPr>
              <w:t>- 4.000.000</w:t>
            </w:r>
          </w:p>
        </w:tc>
        <w:tc>
          <w:tcPr>
            <w:tcW w:w="1621" w:type="dxa"/>
          </w:tcPr>
          <w:p w:rsidR="0023658D" w:rsidRDefault="0023658D">
            <w:pPr>
              <w:pStyle w:val="TableParagraph"/>
              <w:rPr>
                <w:sz w:val="20"/>
              </w:rPr>
            </w:pPr>
          </w:p>
        </w:tc>
        <w:tc>
          <w:tcPr>
            <w:tcW w:w="1619" w:type="dxa"/>
          </w:tcPr>
          <w:p w:rsidR="0023658D" w:rsidRDefault="00070BC3">
            <w:pPr>
              <w:pStyle w:val="TableParagraph"/>
              <w:spacing w:before="46"/>
              <w:ind w:left="10" w:right="10"/>
              <w:jc w:val="center"/>
              <w:rPr>
                <w:sz w:val="20"/>
              </w:rPr>
            </w:pPr>
            <w:r>
              <w:rPr>
                <w:sz w:val="20"/>
              </w:rPr>
              <w:t>- 4.000.000</w:t>
            </w:r>
          </w:p>
        </w:tc>
        <w:tc>
          <w:tcPr>
            <w:tcW w:w="1621" w:type="dxa"/>
          </w:tcPr>
          <w:p w:rsidR="0023658D" w:rsidRDefault="0023658D">
            <w:pPr>
              <w:pStyle w:val="TableParagraph"/>
              <w:rPr>
                <w:sz w:val="20"/>
              </w:rPr>
            </w:pPr>
          </w:p>
        </w:tc>
      </w:tr>
    </w:tbl>
    <w:p w:rsidR="0023658D" w:rsidRDefault="0023658D">
      <w:pPr>
        <w:rPr>
          <w:sz w:val="20"/>
        </w:rPr>
        <w:sectPr w:rsidR="0023658D">
          <w:pgSz w:w="11910" w:h="16840"/>
          <w:pgMar w:top="1340" w:right="1160" w:bottom="840" w:left="1140" w:header="0" w:footer="572" w:gutter="0"/>
          <w:cols w:space="720"/>
        </w:sectPr>
      </w:pPr>
    </w:p>
    <w:tbl>
      <w:tblPr>
        <w:tblW w:w="0" w:type="auto"/>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90"/>
        <w:gridCol w:w="1619"/>
        <w:gridCol w:w="1621"/>
        <w:gridCol w:w="1621"/>
        <w:gridCol w:w="1619"/>
        <w:gridCol w:w="1621"/>
      </w:tblGrid>
      <w:tr w:rsidR="0023658D">
        <w:trPr>
          <w:trHeight w:val="319"/>
        </w:trPr>
        <w:tc>
          <w:tcPr>
            <w:tcW w:w="1090" w:type="dxa"/>
          </w:tcPr>
          <w:p w:rsidR="0023658D" w:rsidRDefault="00070BC3">
            <w:pPr>
              <w:pStyle w:val="TableParagraph"/>
              <w:spacing w:before="46"/>
              <w:ind w:left="60" w:right="49"/>
              <w:jc w:val="center"/>
              <w:rPr>
                <w:sz w:val="20"/>
              </w:rPr>
            </w:pPr>
            <w:r>
              <w:rPr>
                <w:sz w:val="20"/>
              </w:rPr>
              <w:t>19.11.2007</w:t>
            </w:r>
          </w:p>
        </w:tc>
        <w:tc>
          <w:tcPr>
            <w:tcW w:w="1619" w:type="dxa"/>
          </w:tcPr>
          <w:p w:rsidR="0023658D" w:rsidRDefault="00070BC3">
            <w:pPr>
              <w:pStyle w:val="TableParagraph"/>
              <w:spacing w:before="46"/>
              <w:ind w:left="10" w:right="1"/>
              <w:jc w:val="center"/>
              <w:rPr>
                <w:sz w:val="20"/>
              </w:rPr>
            </w:pPr>
            <w:r>
              <w:rPr>
                <w:sz w:val="20"/>
              </w:rPr>
              <w:t>2.999.984</w:t>
            </w:r>
          </w:p>
        </w:tc>
        <w:tc>
          <w:tcPr>
            <w:tcW w:w="1621" w:type="dxa"/>
          </w:tcPr>
          <w:p w:rsidR="0023658D" w:rsidRDefault="00070BC3">
            <w:pPr>
              <w:pStyle w:val="TableParagraph"/>
              <w:spacing w:before="46"/>
              <w:ind w:left="227" w:right="224"/>
              <w:jc w:val="center"/>
              <w:rPr>
                <w:sz w:val="20"/>
              </w:rPr>
            </w:pPr>
            <w:r>
              <w:rPr>
                <w:sz w:val="20"/>
              </w:rPr>
              <w:t>- 2.965.300</w:t>
            </w:r>
          </w:p>
        </w:tc>
        <w:tc>
          <w:tcPr>
            <w:tcW w:w="1621" w:type="dxa"/>
          </w:tcPr>
          <w:p w:rsidR="0023658D" w:rsidRDefault="0023658D">
            <w:pPr>
              <w:pStyle w:val="TableParagraph"/>
              <w:rPr>
                <w:sz w:val="18"/>
              </w:rPr>
            </w:pPr>
          </w:p>
        </w:tc>
        <w:tc>
          <w:tcPr>
            <w:tcW w:w="1619" w:type="dxa"/>
          </w:tcPr>
          <w:p w:rsidR="0023658D" w:rsidRDefault="00070BC3">
            <w:pPr>
              <w:pStyle w:val="TableParagraph"/>
              <w:spacing w:before="46"/>
              <w:ind w:left="10" w:right="10"/>
              <w:jc w:val="center"/>
              <w:rPr>
                <w:sz w:val="20"/>
              </w:rPr>
            </w:pPr>
            <w:r>
              <w:rPr>
                <w:sz w:val="20"/>
              </w:rPr>
              <w:t>- 2.965.300</w:t>
            </w:r>
          </w:p>
        </w:tc>
        <w:tc>
          <w:tcPr>
            <w:tcW w:w="1621" w:type="dxa"/>
          </w:tcPr>
          <w:p w:rsidR="0023658D" w:rsidRDefault="0023658D">
            <w:pPr>
              <w:pStyle w:val="TableParagraph"/>
              <w:rPr>
                <w:sz w:val="18"/>
              </w:rPr>
            </w:pPr>
          </w:p>
        </w:tc>
      </w:tr>
      <w:tr w:rsidR="0023658D">
        <w:trPr>
          <w:trHeight w:val="321"/>
        </w:trPr>
        <w:tc>
          <w:tcPr>
            <w:tcW w:w="1090" w:type="dxa"/>
            <w:vMerge w:val="restart"/>
          </w:tcPr>
          <w:p w:rsidR="0023658D" w:rsidRDefault="0023658D">
            <w:pPr>
              <w:pStyle w:val="TableParagraph"/>
              <w:spacing w:before="4"/>
              <w:rPr>
                <w:b/>
                <w:sz w:val="18"/>
              </w:rPr>
            </w:pPr>
          </w:p>
          <w:p w:rsidR="0023658D" w:rsidRDefault="00070BC3">
            <w:pPr>
              <w:pStyle w:val="TableParagraph"/>
              <w:ind w:left="95"/>
              <w:rPr>
                <w:sz w:val="20"/>
              </w:rPr>
            </w:pPr>
            <w:r>
              <w:rPr>
                <w:sz w:val="20"/>
              </w:rPr>
              <w:t>20.11.2007</w:t>
            </w:r>
          </w:p>
        </w:tc>
        <w:tc>
          <w:tcPr>
            <w:tcW w:w="1619" w:type="dxa"/>
          </w:tcPr>
          <w:p w:rsidR="0023658D" w:rsidRDefault="0023658D">
            <w:pPr>
              <w:pStyle w:val="TableParagraph"/>
              <w:rPr>
                <w:sz w:val="18"/>
              </w:rPr>
            </w:pPr>
          </w:p>
        </w:tc>
        <w:tc>
          <w:tcPr>
            <w:tcW w:w="1621" w:type="dxa"/>
          </w:tcPr>
          <w:p w:rsidR="0023658D" w:rsidRDefault="0023658D">
            <w:pPr>
              <w:pStyle w:val="TableParagraph"/>
              <w:rPr>
                <w:sz w:val="18"/>
              </w:rPr>
            </w:pPr>
          </w:p>
        </w:tc>
        <w:tc>
          <w:tcPr>
            <w:tcW w:w="1621" w:type="dxa"/>
          </w:tcPr>
          <w:p w:rsidR="0023658D" w:rsidRDefault="00070BC3">
            <w:pPr>
              <w:pStyle w:val="TableParagraph"/>
              <w:spacing w:before="46"/>
              <w:ind w:left="227" w:right="223"/>
              <w:jc w:val="center"/>
              <w:rPr>
                <w:sz w:val="20"/>
              </w:rPr>
            </w:pPr>
            <w:r>
              <w:rPr>
                <w:sz w:val="20"/>
              </w:rPr>
              <w:t>- 631</w:t>
            </w:r>
          </w:p>
        </w:tc>
        <w:tc>
          <w:tcPr>
            <w:tcW w:w="1619" w:type="dxa"/>
          </w:tcPr>
          <w:p w:rsidR="0023658D" w:rsidRDefault="0023658D">
            <w:pPr>
              <w:pStyle w:val="TableParagraph"/>
              <w:rPr>
                <w:sz w:val="18"/>
              </w:rPr>
            </w:pPr>
          </w:p>
        </w:tc>
        <w:tc>
          <w:tcPr>
            <w:tcW w:w="1621" w:type="dxa"/>
          </w:tcPr>
          <w:p w:rsidR="0023658D" w:rsidRDefault="0023658D">
            <w:pPr>
              <w:pStyle w:val="TableParagraph"/>
              <w:rPr>
                <w:sz w:val="18"/>
              </w:rPr>
            </w:pPr>
          </w:p>
        </w:tc>
      </w:tr>
      <w:tr w:rsidR="0023658D">
        <w:trPr>
          <w:trHeight w:val="318"/>
        </w:trPr>
        <w:tc>
          <w:tcPr>
            <w:tcW w:w="1090" w:type="dxa"/>
            <w:vMerge/>
            <w:tcBorders>
              <w:top w:val="nil"/>
            </w:tcBorders>
          </w:tcPr>
          <w:p w:rsidR="0023658D" w:rsidRDefault="0023658D">
            <w:pPr>
              <w:rPr>
                <w:sz w:val="2"/>
                <w:szCs w:val="2"/>
              </w:rPr>
            </w:pPr>
          </w:p>
        </w:tc>
        <w:tc>
          <w:tcPr>
            <w:tcW w:w="1619" w:type="dxa"/>
          </w:tcPr>
          <w:p w:rsidR="0023658D" w:rsidRDefault="0023658D">
            <w:pPr>
              <w:pStyle w:val="TableParagraph"/>
              <w:rPr>
                <w:sz w:val="18"/>
              </w:rPr>
            </w:pPr>
          </w:p>
        </w:tc>
        <w:tc>
          <w:tcPr>
            <w:tcW w:w="1621" w:type="dxa"/>
          </w:tcPr>
          <w:p w:rsidR="0023658D" w:rsidRDefault="0023658D">
            <w:pPr>
              <w:pStyle w:val="TableParagraph"/>
              <w:rPr>
                <w:sz w:val="18"/>
              </w:rPr>
            </w:pPr>
          </w:p>
        </w:tc>
        <w:tc>
          <w:tcPr>
            <w:tcW w:w="1621" w:type="dxa"/>
          </w:tcPr>
          <w:p w:rsidR="0023658D" w:rsidRDefault="00070BC3">
            <w:pPr>
              <w:pStyle w:val="TableParagraph"/>
              <w:spacing w:before="46"/>
              <w:ind w:left="226" w:right="224"/>
              <w:jc w:val="center"/>
              <w:rPr>
                <w:sz w:val="20"/>
              </w:rPr>
            </w:pPr>
            <w:r>
              <w:rPr>
                <w:sz w:val="20"/>
                <w:shd w:val="clear" w:color="auto" w:fill="A9A9A9"/>
              </w:rPr>
              <w:t>- 33.990</w:t>
            </w:r>
          </w:p>
        </w:tc>
        <w:tc>
          <w:tcPr>
            <w:tcW w:w="1619" w:type="dxa"/>
          </w:tcPr>
          <w:p w:rsidR="0023658D" w:rsidRDefault="0023658D">
            <w:pPr>
              <w:pStyle w:val="TableParagraph"/>
              <w:rPr>
                <w:sz w:val="18"/>
              </w:rPr>
            </w:pPr>
          </w:p>
        </w:tc>
        <w:tc>
          <w:tcPr>
            <w:tcW w:w="1621" w:type="dxa"/>
          </w:tcPr>
          <w:p w:rsidR="0023658D" w:rsidRDefault="0023658D">
            <w:pPr>
              <w:pStyle w:val="TableParagraph"/>
              <w:rPr>
                <w:sz w:val="18"/>
              </w:rPr>
            </w:pPr>
          </w:p>
        </w:tc>
      </w:tr>
      <w:tr w:rsidR="0023658D">
        <w:trPr>
          <w:trHeight w:val="321"/>
        </w:trPr>
        <w:tc>
          <w:tcPr>
            <w:tcW w:w="1090" w:type="dxa"/>
          </w:tcPr>
          <w:p w:rsidR="0023658D" w:rsidRDefault="00070BC3">
            <w:pPr>
              <w:pStyle w:val="TableParagraph"/>
              <w:spacing w:before="46"/>
              <w:ind w:left="60" w:right="49"/>
              <w:jc w:val="center"/>
              <w:rPr>
                <w:sz w:val="20"/>
              </w:rPr>
            </w:pPr>
            <w:r>
              <w:rPr>
                <w:sz w:val="20"/>
              </w:rPr>
              <w:t>22.11.2007</w:t>
            </w:r>
          </w:p>
        </w:tc>
        <w:tc>
          <w:tcPr>
            <w:tcW w:w="1619" w:type="dxa"/>
          </w:tcPr>
          <w:p w:rsidR="0023658D" w:rsidRDefault="0023658D">
            <w:pPr>
              <w:pStyle w:val="TableParagraph"/>
              <w:rPr>
                <w:sz w:val="18"/>
              </w:rPr>
            </w:pPr>
          </w:p>
        </w:tc>
        <w:tc>
          <w:tcPr>
            <w:tcW w:w="1621" w:type="dxa"/>
          </w:tcPr>
          <w:p w:rsidR="0023658D" w:rsidRDefault="00070BC3">
            <w:pPr>
              <w:pStyle w:val="TableParagraph"/>
              <w:spacing w:before="46"/>
              <w:ind w:left="227" w:right="221"/>
              <w:jc w:val="center"/>
              <w:rPr>
                <w:sz w:val="20"/>
              </w:rPr>
            </w:pPr>
            <w:r>
              <w:rPr>
                <w:sz w:val="20"/>
              </w:rPr>
              <w:t>372.900</w:t>
            </w:r>
          </w:p>
        </w:tc>
        <w:tc>
          <w:tcPr>
            <w:tcW w:w="1621" w:type="dxa"/>
          </w:tcPr>
          <w:p w:rsidR="0023658D" w:rsidRDefault="00070BC3">
            <w:pPr>
              <w:pStyle w:val="TableParagraph"/>
              <w:spacing w:before="46"/>
              <w:ind w:left="227" w:right="222"/>
              <w:jc w:val="center"/>
              <w:rPr>
                <w:sz w:val="20"/>
              </w:rPr>
            </w:pPr>
            <w:r>
              <w:rPr>
                <w:sz w:val="20"/>
              </w:rPr>
              <w:t>- 372.864</w:t>
            </w:r>
          </w:p>
        </w:tc>
        <w:tc>
          <w:tcPr>
            <w:tcW w:w="1619" w:type="dxa"/>
          </w:tcPr>
          <w:p w:rsidR="0023658D" w:rsidRDefault="00070BC3">
            <w:pPr>
              <w:pStyle w:val="TableParagraph"/>
              <w:spacing w:before="46"/>
              <w:ind w:left="10" w:right="10"/>
              <w:jc w:val="center"/>
              <w:rPr>
                <w:sz w:val="20"/>
              </w:rPr>
            </w:pPr>
            <w:r>
              <w:rPr>
                <w:sz w:val="20"/>
              </w:rPr>
              <w:t>617.000</w:t>
            </w:r>
          </w:p>
        </w:tc>
        <w:tc>
          <w:tcPr>
            <w:tcW w:w="1621" w:type="dxa"/>
          </w:tcPr>
          <w:p w:rsidR="0023658D" w:rsidRDefault="00070BC3">
            <w:pPr>
              <w:pStyle w:val="TableParagraph"/>
              <w:spacing w:before="46"/>
              <w:ind w:left="423"/>
              <w:rPr>
                <w:sz w:val="20"/>
              </w:rPr>
            </w:pPr>
            <w:r>
              <w:rPr>
                <w:sz w:val="20"/>
              </w:rPr>
              <w:t>- 243.471</w:t>
            </w:r>
          </w:p>
        </w:tc>
      </w:tr>
      <w:tr w:rsidR="0023658D">
        <w:trPr>
          <w:trHeight w:val="318"/>
        </w:trPr>
        <w:tc>
          <w:tcPr>
            <w:tcW w:w="1090" w:type="dxa"/>
          </w:tcPr>
          <w:p w:rsidR="0023658D" w:rsidRDefault="00070BC3">
            <w:pPr>
              <w:pStyle w:val="TableParagraph"/>
              <w:spacing w:before="46"/>
              <w:ind w:left="60" w:right="49"/>
              <w:jc w:val="center"/>
              <w:rPr>
                <w:sz w:val="20"/>
              </w:rPr>
            </w:pPr>
            <w:r>
              <w:rPr>
                <w:sz w:val="20"/>
              </w:rPr>
              <w:t>23.11.2007</w:t>
            </w:r>
          </w:p>
        </w:tc>
        <w:tc>
          <w:tcPr>
            <w:tcW w:w="1619" w:type="dxa"/>
          </w:tcPr>
          <w:p w:rsidR="0023658D" w:rsidRDefault="0023658D">
            <w:pPr>
              <w:pStyle w:val="TableParagraph"/>
              <w:rPr>
                <w:sz w:val="18"/>
              </w:rPr>
            </w:pPr>
          </w:p>
        </w:tc>
        <w:tc>
          <w:tcPr>
            <w:tcW w:w="1621" w:type="dxa"/>
          </w:tcPr>
          <w:p w:rsidR="0023658D" w:rsidRDefault="00070BC3">
            <w:pPr>
              <w:pStyle w:val="TableParagraph"/>
              <w:spacing w:before="46"/>
              <w:ind w:left="227" w:right="220"/>
              <w:jc w:val="center"/>
              <w:rPr>
                <w:sz w:val="20"/>
              </w:rPr>
            </w:pPr>
            <w:r>
              <w:rPr>
                <w:sz w:val="20"/>
                <w:shd w:val="clear" w:color="auto" w:fill="FFFF00"/>
              </w:rPr>
              <w:t>1.909.000€</w:t>
            </w:r>
          </w:p>
        </w:tc>
        <w:tc>
          <w:tcPr>
            <w:tcW w:w="1621" w:type="dxa"/>
          </w:tcPr>
          <w:p w:rsidR="0023658D" w:rsidRDefault="00070BC3">
            <w:pPr>
              <w:pStyle w:val="TableParagraph"/>
              <w:spacing w:before="46"/>
              <w:ind w:left="227" w:right="224"/>
              <w:jc w:val="center"/>
              <w:rPr>
                <w:sz w:val="20"/>
              </w:rPr>
            </w:pPr>
            <w:r>
              <w:rPr>
                <w:sz w:val="20"/>
                <w:shd w:val="clear" w:color="auto" w:fill="FFFF00"/>
              </w:rPr>
              <w:t>- 1.908.586€</w:t>
            </w:r>
          </w:p>
        </w:tc>
        <w:tc>
          <w:tcPr>
            <w:tcW w:w="1619" w:type="dxa"/>
          </w:tcPr>
          <w:p w:rsidR="0023658D" w:rsidRDefault="00070BC3">
            <w:pPr>
              <w:pStyle w:val="TableParagraph"/>
              <w:spacing w:before="46"/>
              <w:ind w:left="10" w:right="10"/>
              <w:jc w:val="center"/>
              <w:rPr>
                <w:sz w:val="20"/>
              </w:rPr>
            </w:pPr>
            <w:r>
              <w:rPr>
                <w:sz w:val="20"/>
                <w:shd w:val="clear" w:color="auto" w:fill="FFFF00"/>
              </w:rPr>
              <w:t>2.761.000€</w:t>
            </w:r>
          </w:p>
        </w:tc>
        <w:tc>
          <w:tcPr>
            <w:tcW w:w="1621" w:type="dxa"/>
          </w:tcPr>
          <w:p w:rsidR="0023658D" w:rsidRDefault="00070BC3">
            <w:pPr>
              <w:pStyle w:val="TableParagraph"/>
              <w:spacing w:before="46"/>
              <w:ind w:left="372"/>
              <w:rPr>
                <w:sz w:val="20"/>
              </w:rPr>
            </w:pPr>
            <w:r>
              <w:rPr>
                <w:sz w:val="20"/>
                <w:shd w:val="clear" w:color="auto" w:fill="FFFF00"/>
              </w:rPr>
              <w:t>- 851.380€</w:t>
            </w:r>
          </w:p>
        </w:tc>
      </w:tr>
      <w:tr w:rsidR="0023658D">
        <w:trPr>
          <w:trHeight w:val="321"/>
        </w:trPr>
        <w:tc>
          <w:tcPr>
            <w:tcW w:w="1090" w:type="dxa"/>
          </w:tcPr>
          <w:p w:rsidR="0023658D" w:rsidRDefault="00070BC3">
            <w:pPr>
              <w:pStyle w:val="TableParagraph"/>
              <w:spacing w:before="46"/>
              <w:ind w:left="60" w:right="49"/>
              <w:jc w:val="center"/>
              <w:rPr>
                <w:sz w:val="20"/>
              </w:rPr>
            </w:pPr>
            <w:r>
              <w:rPr>
                <w:sz w:val="20"/>
              </w:rPr>
              <w:t>6.12.2007</w:t>
            </w:r>
          </w:p>
        </w:tc>
        <w:tc>
          <w:tcPr>
            <w:tcW w:w="1619" w:type="dxa"/>
          </w:tcPr>
          <w:p w:rsidR="0023658D" w:rsidRDefault="0023658D">
            <w:pPr>
              <w:pStyle w:val="TableParagraph"/>
              <w:rPr>
                <w:sz w:val="18"/>
              </w:rPr>
            </w:pPr>
          </w:p>
        </w:tc>
        <w:tc>
          <w:tcPr>
            <w:tcW w:w="1621" w:type="dxa"/>
          </w:tcPr>
          <w:p w:rsidR="0023658D" w:rsidRDefault="0023658D">
            <w:pPr>
              <w:pStyle w:val="TableParagraph"/>
              <w:rPr>
                <w:sz w:val="18"/>
              </w:rPr>
            </w:pPr>
          </w:p>
        </w:tc>
        <w:tc>
          <w:tcPr>
            <w:tcW w:w="1621" w:type="dxa"/>
          </w:tcPr>
          <w:p w:rsidR="0023658D" w:rsidRDefault="0023658D">
            <w:pPr>
              <w:pStyle w:val="TableParagraph"/>
              <w:rPr>
                <w:sz w:val="18"/>
              </w:rPr>
            </w:pPr>
          </w:p>
        </w:tc>
        <w:tc>
          <w:tcPr>
            <w:tcW w:w="1619" w:type="dxa"/>
          </w:tcPr>
          <w:p w:rsidR="0023658D" w:rsidRDefault="00070BC3">
            <w:pPr>
              <w:pStyle w:val="TableParagraph"/>
              <w:spacing w:before="46"/>
              <w:ind w:left="10" w:right="10"/>
              <w:jc w:val="center"/>
              <w:rPr>
                <w:sz w:val="20"/>
              </w:rPr>
            </w:pPr>
            <w:r>
              <w:rPr>
                <w:sz w:val="20"/>
                <w:shd w:val="clear" w:color="auto" w:fill="FFFF00"/>
              </w:rPr>
              <w:t>1.340.400€</w:t>
            </w:r>
          </w:p>
        </w:tc>
        <w:tc>
          <w:tcPr>
            <w:tcW w:w="1621" w:type="dxa"/>
          </w:tcPr>
          <w:p w:rsidR="0023658D" w:rsidRDefault="00070BC3">
            <w:pPr>
              <w:pStyle w:val="TableParagraph"/>
              <w:spacing w:before="46"/>
              <w:ind w:right="295"/>
              <w:jc w:val="right"/>
              <w:rPr>
                <w:sz w:val="20"/>
              </w:rPr>
            </w:pPr>
            <w:r>
              <w:rPr>
                <w:sz w:val="20"/>
                <w:shd w:val="clear" w:color="auto" w:fill="FFFF00"/>
              </w:rPr>
              <w:t>- 1.340.351€</w:t>
            </w:r>
          </w:p>
        </w:tc>
      </w:tr>
      <w:tr w:rsidR="0023658D">
        <w:trPr>
          <w:trHeight w:val="318"/>
        </w:trPr>
        <w:tc>
          <w:tcPr>
            <w:tcW w:w="1090" w:type="dxa"/>
            <w:vMerge w:val="restart"/>
          </w:tcPr>
          <w:p w:rsidR="0023658D" w:rsidRDefault="0023658D">
            <w:pPr>
              <w:pStyle w:val="TableParagraph"/>
              <w:spacing w:before="2"/>
              <w:rPr>
                <w:b/>
                <w:sz w:val="18"/>
              </w:rPr>
            </w:pPr>
          </w:p>
          <w:p w:rsidR="0023658D" w:rsidRDefault="00070BC3">
            <w:pPr>
              <w:pStyle w:val="TableParagraph"/>
              <w:ind w:left="95"/>
              <w:rPr>
                <w:sz w:val="20"/>
              </w:rPr>
            </w:pPr>
            <w:r>
              <w:rPr>
                <w:sz w:val="20"/>
              </w:rPr>
              <w:t>13.12.2007</w:t>
            </w:r>
          </w:p>
        </w:tc>
        <w:tc>
          <w:tcPr>
            <w:tcW w:w="1619" w:type="dxa"/>
          </w:tcPr>
          <w:p w:rsidR="0023658D" w:rsidRDefault="0023658D">
            <w:pPr>
              <w:pStyle w:val="TableParagraph"/>
              <w:rPr>
                <w:sz w:val="18"/>
              </w:rPr>
            </w:pPr>
          </w:p>
        </w:tc>
        <w:tc>
          <w:tcPr>
            <w:tcW w:w="1621" w:type="dxa"/>
          </w:tcPr>
          <w:p w:rsidR="0023658D" w:rsidRDefault="00070BC3">
            <w:pPr>
              <w:pStyle w:val="TableParagraph"/>
              <w:spacing w:before="46"/>
              <w:ind w:left="227" w:right="221"/>
              <w:jc w:val="center"/>
              <w:rPr>
                <w:sz w:val="20"/>
              </w:rPr>
            </w:pPr>
            <w:r>
              <w:rPr>
                <w:sz w:val="20"/>
              </w:rPr>
              <w:t>94.000</w:t>
            </w:r>
          </w:p>
        </w:tc>
        <w:tc>
          <w:tcPr>
            <w:tcW w:w="1621" w:type="dxa"/>
          </w:tcPr>
          <w:p w:rsidR="0023658D" w:rsidRDefault="00070BC3">
            <w:pPr>
              <w:pStyle w:val="TableParagraph"/>
              <w:spacing w:before="46"/>
              <w:ind w:left="226" w:right="224"/>
              <w:jc w:val="center"/>
              <w:rPr>
                <w:sz w:val="20"/>
              </w:rPr>
            </w:pPr>
            <w:r>
              <w:rPr>
                <w:sz w:val="20"/>
              </w:rPr>
              <w:t>- 94.586</w:t>
            </w:r>
          </w:p>
        </w:tc>
        <w:tc>
          <w:tcPr>
            <w:tcW w:w="1619" w:type="dxa"/>
          </w:tcPr>
          <w:p w:rsidR="0023658D" w:rsidRDefault="00070BC3">
            <w:pPr>
              <w:pStyle w:val="TableParagraph"/>
              <w:spacing w:before="46"/>
              <w:ind w:left="10" w:right="10"/>
              <w:jc w:val="center"/>
              <w:rPr>
                <w:sz w:val="20"/>
              </w:rPr>
            </w:pPr>
            <w:r>
              <w:rPr>
                <w:sz w:val="20"/>
              </w:rPr>
              <w:t>190.600</w:t>
            </w:r>
          </w:p>
        </w:tc>
        <w:tc>
          <w:tcPr>
            <w:tcW w:w="1621" w:type="dxa"/>
          </w:tcPr>
          <w:p w:rsidR="0023658D" w:rsidRDefault="00070BC3">
            <w:pPr>
              <w:pStyle w:val="TableParagraph"/>
              <w:spacing w:before="46"/>
              <w:ind w:left="471"/>
              <w:rPr>
                <w:sz w:val="20"/>
              </w:rPr>
            </w:pPr>
            <w:r>
              <w:rPr>
                <w:sz w:val="20"/>
              </w:rPr>
              <w:t>- 96.563</w:t>
            </w:r>
          </w:p>
        </w:tc>
      </w:tr>
      <w:tr w:rsidR="0023658D">
        <w:trPr>
          <w:trHeight w:val="321"/>
        </w:trPr>
        <w:tc>
          <w:tcPr>
            <w:tcW w:w="1090" w:type="dxa"/>
            <w:vMerge/>
            <w:tcBorders>
              <w:top w:val="nil"/>
            </w:tcBorders>
          </w:tcPr>
          <w:p w:rsidR="0023658D" w:rsidRDefault="0023658D">
            <w:pPr>
              <w:rPr>
                <w:sz w:val="2"/>
                <w:szCs w:val="2"/>
              </w:rPr>
            </w:pPr>
          </w:p>
        </w:tc>
        <w:tc>
          <w:tcPr>
            <w:tcW w:w="1619" w:type="dxa"/>
          </w:tcPr>
          <w:p w:rsidR="0023658D" w:rsidRDefault="0023658D">
            <w:pPr>
              <w:pStyle w:val="TableParagraph"/>
              <w:rPr>
                <w:sz w:val="18"/>
              </w:rPr>
            </w:pPr>
          </w:p>
        </w:tc>
        <w:tc>
          <w:tcPr>
            <w:tcW w:w="1621" w:type="dxa"/>
          </w:tcPr>
          <w:p w:rsidR="0023658D" w:rsidRDefault="00070BC3">
            <w:pPr>
              <w:pStyle w:val="TableParagraph"/>
              <w:spacing w:before="46"/>
              <w:ind w:left="227" w:right="221"/>
              <w:jc w:val="center"/>
              <w:rPr>
                <w:sz w:val="20"/>
              </w:rPr>
            </w:pPr>
            <w:r>
              <w:rPr>
                <w:sz w:val="20"/>
                <w:shd w:val="clear" w:color="auto" w:fill="FFFF00"/>
              </w:rPr>
              <w:t>102.000€</w:t>
            </w:r>
          </w:p>
        </w:tc>
        <w:tc>
          <w:tcPr>
            <w:tcW w:w="1621" w:type="dxa"/>
          </w:tcPr>
          <w:p w:rsidR="0023658D" w:rsidRDefault="00070BC3">
            <w:pPr>
              <w:pStyle w:val="TableParagraph"/>
              <w:spacing w:before="46"/>
              <w:ind w:left="227" w:right="222"/>
              <w:jc w:val="center"/>
              <w:rPr>
                <w:sz w:val="20"/>
              </w:rPr>
            </w:pPr>
            <w:r>
              <w:rPr>
                <w:sz w:val="20"/>
                <w:shd w:val="clear" w:color="auto" w:fill="FFFF00"/>
              </w:rPr>
              <w:t>- 102.125€</w:t>
            </w:r>
          </w:p>
        </w:tc>
        <w:tc>
          <w:tcPr>
            <w:tcW w:w="1619" w:type="dxa"/>
          </w:tcPr>
          <w:p w:rsidR="0023658D" w:rsidRDefault="00070BC3">
            <w:pPr>
              <w:pStyle w:val="TableParagraph"/>
              <w:spacing w:before="46"/>
              <w:ind w:left="10" w:right="10"/>
              <w:jc w:val="center"/>
              <w:rPr>
                <w:sz w:val="20"/>
              </w:rPr>
            </w:pPr>
            <w:r>
              <w:rPr>
                <w:sz w:val="20"/>
                <w:shd w:val="clear" w:color="auto" w:fill="FFFF00"/>
              </w:rPr>
              <w:t>680.500€</w:t>
            </w:r>
          </w:p>
        </w:tc>
        <w:tc>
          <w:tcPr>
            <w:tcW w:w="1621" w:type="dxa"/>
          </w:tcPr>
          <w:p w:rsidR="0023658D" w:rsidRDefault="00070BC3">
            <w:pPr>
              <w:pStyle w:val="TableParagraph"/>
              <w:spacing w:before="46"/>
              <w:ind w:left="372"/>
              <w:rPr>
                <w:sz w:val="20"/>
              </w:rPr>
            </w:pPr>
            <w:r>
              <w:rPr>
                <w:sz w:val="20"/>
                <w:shd w:val="clear" w:color="auto" w:fill="FFFF00"/>
              </w:rPr>
              <w:t>- 578.209€</w:t>
            </w:r>
          </w:p>
        </w:tc>
      </w:tr>
      <w:tr w:rsidR="0023658D">
        <w:trPr>
          <w:trHeight w:val="318"/>
        </w:trPr>
        <w:tc>
          <w:tcPr>
            <w:tcW w:w="1090" w:type="dxa"/>
          </w:tcPr>
          <w:p w:rsidR="0023658D" w:rsidRDefault="00070BC3">
            <w:pPr>
              <w:pStyle w:val="TableParagraph"/>
              <w:spacing w:before="46"/>
              <w:ind w:left="60" w:right="49"/>
              <w:jc w:val="center"/>
              <w:rPr>
                <w:sz w:val="20"/>
              </w:rPr>
            </w:pPr>
            <w:r>
              <w:rPr>
                <w:sz w:val="20"/>
              </w:rPr>
              <w:t>19.12.2007</w:t>
            </w:r>
          </w:p>
        </w:tc>
        <w:tc>
          <w:tcPr>
            <w:tcW w:w="1619" w:type="dxa"/>
          </w:tcPr>
          <w:p w:rsidR="0023658D" w:rsidRDefault="0023658D">
            <w:pPr>
              <w:pStyle w:val="TableParagraph"/>
              <w:rPr>
                <w:sz w:val="18"/>
              </w:rPr>
            </w:pPr>
          </w:p>
        </w:tc>
        <w:tc>
          <w:tcPr>
            <w:tcW w:w="1621" w:type="dxa"/>
          </w:tcPr>
          <w:p w:rsidR="0023658D" w:rsidRDefault="0023658D">
            <w:pPr>
              <w:pStyle w:val="TableParagraph"/>
              <w:rPr>
                <w:sz w:val="18"/>
              </w:rPr>
            </w:pPr>
          </w:p>
        </w:tc>
        <w:tc>
          <w:tcPr>
            <w:tcW w:w="1621" w:type="dxa"/>
          </w:tcPr>
          <w:p w:rsidR="0023658D" w:rsidRDefault="0023658D">
            <w:pPr>
              <w:pStyle w:val="TableParagraph"/>
              <w:rPr>
                <w:sz w:val="18"/>
              </w:rPr>
            </w:pPr>
          </w:p>
        </w:tc>
        <w:tc>
          <w:tcPr>
            <w:tcW w:w="1619" w:type="dxa"/>
          </w:tcPr>
          <w:p w:rsidR="0023658D" w:rsidRDefault="00070BC3">
            <w:pPr>
              <w:pStyle w:val="TableParagraph"/>
              <w:spacing w:before="46"/>
              <w:ind w:left="10" w:right="10"/>
              <w:jc w:val="center"/>
              <w:rPr>
                <w:sz w:val="20"/>
              </w:rPr>
            </w:pPr>
            <w:r>
              <w:rPr>
                <w:sz w:val="20"/>
                <w:shd w:val="clear" w:color="auto" w:fill="FFFF00"/>
              </w:rPr>
              <w:t>1.039.500€</w:t>
            </w:r>
          </w:p>
        </w:tc>
        <w:tc>
          <w:tcPr>
            <w:tcW w:w="1621" w:type="dxa"/>
          </w:tcPr>
          <w:p w:rsidR="0023658D" w:rsidRDefault="00070BC3">
            <w:pPr>
              <w:pStyle w:val="TableParagraph"/>
              <w:spacing w:before="46"/>
              <w:ind w:right="295"/>
              <w:jc w:val="right"/>
              <w:rPr>
                <w:sz w:val="20"/>
              </w:rPr>
            </w:pPr>
            <w:r>
              <w:rPr>
                <w:sz w:val="20"/>
                <w:shd w:val="clear" w:color="auto" w:fill="FFFF00"/>
              </w:rPr>
              <w:t>- 1.039.286€</w:t>
            </w:r>
          </w:p>
        </w:tc>
      </w:tr>
      <w:tr w:rsidR="0023658D">
        <w:trPr>
          <w:trHeight w:val="321"/>
        </w:trPr>
        <w:tc>
          <w:tcPr>
            <w:tcW w:w="1090" w:type="dxa"/>
          </w:tcPr>
          <w:p w:rsidR="0023658D" w:rsidRDefault="00070BC3">
            <w:pPr>
              <w:pStyle w:val="TableParagraph"/>
              <w:spacing w:before="46"/>
              <w:ind w:left="60" w:right="49"/>
              <w:jc w:val="center"/>
              <w:rPr>
                <w:sz w:val="20"/>
              </w:rPr>
            </w:pPr>
            <w:r>
              <w:rPr>
                <w:sz w:val="20"/>
              </w:rPr>
              <w:t>28.12.2007</w:t>
            </w:r>
          </w:p>
        </w:tc>
        <w:tc>
          <w:tcPr>
            <w:tcW w:w="1619" w:type="dxa"/>
          </w:tcPr>
          <w:p w:rsidR="0023658D" w:rsidRDefault="0023658D">
            <w:pPr>
              <w:pStyle w:val="TableParagraph"/>
              <w:rPr>
                <w:sz w:val="18"/>
              </w:rPr>
            </w:pPr>
          </w:p>
        </w:tc>
        <w:tc>
          <w:tcPr>
            <w:tcW w:w="1621" w:type="dxa"/>
          </w:tcPr>
          <w:p w:rsidR="0023658D" w:rsidRDefault="00070BC3">
            <w:pPr>
              <w:pStyle w:val="TableParagraph"/>
              <w:spacing w:before="46"/>
              <w:ind w:left="227" w:right="221"/>
              <w:jc w:val="center"/>
              <w:rPr>
                <w:sz w:val="20"/>
              </w:rPr>
            </w:pPr>
            <w:r>
              <w:rPr>
                <w:sz w:val="20"/>
              </w:rPr>
              <w:t>43.600</w:t>
            </w:r>
          </w:p>
        </w:tc>
        <w:tc>
          <w:tcPr>
            <w:tcW w:w="1621" w:type="dxa"/>
          </w:tcPr>
          <w:p w:rsidR="0023658D" w:rsidRDefault="00070BC3">
            <w:pPr>
              <w:pStyle w:val="TableParagraph"/>
              <w:spacing w:before="46"/>
              <w:ind w:left="226" w:right="224"/>
              <w:jc w:val="center"/>
              <w:rPr>
                <w:sz w:val="20"/>
              </w:rPr>
            </w:pPr>
            <w:r>
              <w:rPr>
                <w:sz w:val="20"/>
              </w:rPr>
              <w:t>- 43.167</w:t>
            </w:r>
          </w:p>
        </w:tc>
        <w:tc>
          <w:tcPr>
            <w:tcW w:w="1619" w:type="dxa"/>
          </w:tcPr>
          <w:p w:rsidR="0023658D" w:rsidRDefault="00070BC3">
            <w:pPr>
              <w:pStyle w:val="TableParagraph"/>
              <w:spacing w:before="46"/>
              <w:ind w:left="10" w:right="10"/>
              <w:jc w:val="center"/>
              <w:rPr>
                <w:sz w:val="20"/>
              </w:rPr>
            </w:pPr>
            <w:r>
              <w:rPr>
                <w:sz w:val="20"/>
              </w:rPr>
              <w:t>43.500</w:t>
            </w:r>
          </w:p>
        </w:tc>
        <w:tc>
          <w:tcPr>
            <w:tcW w:w="1621" w:type="dxa"/>
          </w:tcPr>
          <w:p w:rsidR="0023658D" w:rsidRDefault="0023658D">
            <w:pPr>
              <w:pStyle w:val="TableParagraph"/>
              <w:rPr>
                <w:sz w:val="18"/>
              </w:rPr>
            </w:pPr>
          </w:p>
        </w:tc>
      </w:tr>
      <w:tr w:rsidR="0023658D">
        <w:trPr>
          <w:trHeight w:val="319"/>
        </w:trPr>
        <w:tc>
          <w:tcPr>
            <w:tcW w:w="1090" w:type="dxa"/>
          </w:tcPr>
          <w:p w:rsidR="0023658D" w:rsidRDefault="00070BC3">
            <w:pPr>
              <w:pStyle w:val="TableParagraph"/>
              <w:spacing w:before="44"/>
              <w:ind w:left="60" w:right="52"/>
              <w:jc w:val="center"/>
              <w:rPr>
                <w:sz w:val="20"/>
              </w:rPr>
            </w:pPr>
            <w:r>
              <w:rPr>
                <w:sz w:val="20"/>
              </w:rPr>
              <w:t>Interests</w:t>
            </w:r>
          </w:p>
        </w:tc>
        <w:tc>
          <w:tcPr>
            <w:tcW w:w="1619" w:type="dxa"/>
          </w:tcPr>
          <w:p w:rsidR="0023658D" w:rsidRDefault="00070BC3">
            <w:pPr>
              <w:pStyle w:val="TableParagraph"/>
              <w:spacing w:before="44"/>
              <w:ind w:left="10" w:right="3"/>
              <w:jc w:val="center"/>
              <w:rPr>
                <w:sz w:val="20"/>
              </w:rPr>
            </w:pPr>
            <w:r>
              <w:rPr>
                <w:sz w:val="20"/>
                <w:shd w:val="clear" w:color="auto" w:fill="00FF00"/>
              </w:rPr>
              <w:t>4.286</w:t>
            </w:r>
          </w:p>
        </w:tc>
        <w:tc>
          <w:tcPr>
            <w:tcW w:w="1621" w:type="dxa"/>
          </w:tcPr>
          <w:p w:rsidR="0023658D" w:rsidRDefault="0023658D">
            <w:pPr>
              <w:pStyle w:val="TableParagraph"/>
              <w:rPr>
                <w:sz w:val="18"/>
              </w:rPr>
            </w:pPr>
          </w:p>
        </w:tc>
        <w:tc>
          <w:tcPr>
            <w:tcW w:w="1621" w:type="dxa"/>
          </w:tcPr>
          <w:p w:rsidR="0023658D" w:rsidRDefault="0023658D">
            <w:pPr>
              <w:pStyle w:val="TableParagraph"/>
              <w:rPr>
                <w:sz w:val="18"/>
              </w:rPr>
            </w:pPr>
          </w:p>
        </w:tc>
        <w:tc>
          <w:tcPr>
            <w:tcW w:w="1619" w:type="dxa"/>
          </w:tcPr>
          <w:p w:rsidR="0023658D" w:rsidRDefault="0023658D">
            <w:pPr>
              <w:pStyle w:val="TableParagraph"/>
              <w:rPr>
                <w:sz w:val="18"/>
              </w:rPr>
            </w:pPr>
          </w:p>
        </w:tc>
        <w:tc>
          <w:tcPr>
            <w:tcW w:w="1621" w:type="dxa"/>
          </w:tcPr>
          <w:p w:rsidR="0023658D" w:rsidRDefault="0023658D">
            <w:pPr>
              <w:pStyle w:val="TableParagraph"/>
              <w:rPr>
                <w:sz w:val="18"/>
              </w:rPr>
            </w:pPr>
          </w:p>
        </w:tc>
      </w:tr>
      <w:tr w:rsidR="0023658D">
        <w:trPr>
          <w:trHeight w:val="321"/>
        </w:trPr>
        <w:tc>
          <w:tcPr>
            <w:tcW w:w="1090" w:type="dxa"/>
            <w:vMerge w:val="restart"/>
            <w:shd w:val="clear" w:color="auto" w:fill="F1F1F1"/>
          </w:tcPr>
          <w:p w:rsidR="0023658D" w:rsidRDefault="00070BC3">
            <w:pPr>
              <w:pStyle w:val="TableParagraph"/>
              <w:spacing w:before="60"/>
              <w:ind w:left="175"/>
              <w:rPr>
                <w:b/>
                <w:sz w:val="20"/>
              </w:rPr>
            </w:pPr>
            <w:r>
              <w:rPr>
                <w:b/>
                <w:sz w:val="20"/>
              </w:rPr>
              <w:t>6M 2007</w:t>
            </w:r>
          </w:p>
          <w:p w:rsidR="0023658D" w:rsidRDefault="00070BC3">
            <w:pPr>
              <w:pStyle w:val="TableParagraph"/>
              <w:spacing w:before="119"/>
              <w:ind w:left="143"/>
              <w:rPr>
                <w:b/>
                <w:sz w:val="16"/>
              </w:rPr>
            </w:pPr>
            <w:r>
              <w:rPr>
                <w:b/>
                <w:sz w:val="16"/>
              </w:rPr>
              <w:t>(EURx1.37)</w:t>
            </w:r>
          </w:p>
        </w:tc>
        <w:tc>
          <w:tcPr>
            <w:tcW w:w="1619" w:type="dxa"/>
            <w:shd w:val="clear" w:color="auto" w:fill="F1F1F1"/>
          </w:tcPr>
          <w:p w:rsidR="0023658D" w:rsidRDefault="00070BC3">
            <w:pPr>
              <w:pStyle w:val="TableParagraph"/>
              <w:spacing w:before="46"/>
              <w:ind w:left="10" w:right="1"/>
              <w:jc w:val="center"/>
              <w:rPr>
                <w:b/>
                <w:sz w:val="20"/>
              </w:rPr>
            </w:pPr>
            <w:r>
              <w:rPr>
                <w:b/>
                <w:sz w:val="20"/>
              </w:rPr>
              <w:t>33.755.899</w:t>
            </w:r>
          </w:p>
        </w:tc>
        <w:tc>
          <w:tcPr>
            <w:tcW w:w="1621" w:type="dxa"/>
            <w:shd w:val="clear" w:color="auto" w:fill="F1F1F1"/>
          </w:tcPr>
          <w:p w:rsidR="0023658D" w:rsidRDefault="00070BC3">
            <w:pPr>
              <w:pStyle w:val="TableParagraph"/>
              <w:spacing w:before="46"/>
              <w:ind w:left="227" w:right="224"/>
              <w:jc w:val="center"/>
              <w:rPr>
                <w:b/>
                <w:sz w:val="20"/>
              </w:rPr>
            </w:pPr>
            <w:r>
              <w:rPr>
                <w:b/>
                <w:sz w:val="20"/>
              </w:rPr>
              <w:t>- 31.872.700</w:t>
            </w:r>
          </w:p>
        </w:tc>
        <w:tc>
          <w:tcPr>
            <w:tcW w:w="1621" w:type="dxa"/>
            <w:shd w:val="clear" w:color="auto" w:fill="F1F1F1"/>
          </w:tcPr>
          <w:p w:rsidR="0023658D" w:rsidRDefault="00070BC3">
            <w:pPr>
              <w:pStyle w:val="TableParagraph"/>
              <w:spacing w:before="46"/>
              <w:ind w:left="226" w:right="224"/>
              <w:jc w:val="center"/>
              <w:rPr>
                <w:b/>
                <w:sz w:val="20"/>
              </w:rPr>
            </w:pPr>
            <w:r>
              <w:rPr>
                <w:b/>
                <w:sz w:val="20"/>
              </w:rPr>
              <w:t>- 1.785.938</w:t>
            </w:r>
          </w:p>
        </w:tc>
        <w:tc>
          <w:tcPr>
            <w:tcW w:w="1619" w:type="dxa"/>
            <w:shd w:val="clear" w:color="auto" w:fill="F1F1F1"/>
          </w:tcPr>
          <w:p w:rsidR="0023658D" w:rsidRDefault="00070BC3">
            <w:pPr>
              <w:pStyle w:val="TableParagraph"/>
              <w:spacing w:before="46"/>
              <w:ind w:left="10" w:right="10"/>
              <w:jc w:val="center"/>
              <w:rPr>
                <w:b/>
                <w:sz w:val="20"/>
              </w:rPr>
            </w:pPr>
            <w:r>
              <w:rPr>
                <w:b/>
                <w:sz w:val="20"/>
              </w:rPr>
              <w:t>- 30.392.550</w:t>
            </w:r>
          </w:p>
        </w:tc>
        <w:tc>
          <w:tcPr>
            <w:tcW w:w="1621" w:type="dxa"/>
            <w:shd w:val="clear" w:color="auto" w:fill="F1F1F1"/>
          </w:tcPr>
          <w:p w:rsidR="0023658D" w:rsidRDefault="00070BC3">
            <w:pPr>
              <w:pStyle w:val="TableParagraph"/>
              <w:spacing w:before="46"/>
              <w:ind w:right="345"/>
              <w:jc w:val="right"/>
              <w:rPr>
                <w:b/>
                <w:sz w:val="20"/>
              </w:rPr>
            </w:pPr>
            <w:r>
              <w:rPr>
                <w:b/>
                <w:sz w:val="20"/>
              </w:rPr>
              <w:t>- 1.287.202</w:t>
            </w:r>
          </w:p>
        </w:tc>
      </w:tr>
      <w:tr w:rsidR="0023658D">
        <w:trPr>
          <w:trHeight w:val="318"/>
        </w:trPr>
        <w:tc>
          <w:tcPr>
            <w:tcW w:w="1090" w:type="dxa"/>
            <w:vMerge/>
            <w:tcBorders>
              <w:top w:val="nil"/>
            </w:tcBorders>
            <w:shd w:val="clear" w:color="auto" w:fill="F1F1F1"/>
          </w:tcPr>
          <w:p w:rsidR="0023658D" w:rsidRDefault="0023658D">
            <w:pPr>
              <w:rPr>
                <w:sz w:val="2"/>
                <w:szCs w:val="2"/>
              </w:rPr>
            </w:pPr>
          </w:p>
        </w:tc>
        <w:tc>
          <w:tcPr>
            <w:tcW w:w="1619" w:type="dxa"/>
            <w:shd w:val="clear" w:color="auto" w:fill="F1F1F1"/>
          </w:tcPr>
          <w:p w:rsidR="0023658D" w:rsidRDefault="00070BC3">
            <w:pPr>
              <w:pStyle w:val="TableParagraph"/>
              <w:spacing w:before="43"/>
              <w:ind w:left="6"/>
              <w:jc w:val="center"/>
              <w:rPr>
                <w:b/>
                <w:sz w:val="20"/>
              </w:rPr>
            </w:pPr>
            <w:r>
              <w:rPr>
                <w:b/>
                <w:w w:val="99"/>
                <w:sz w:val="20"/>
              </w:rPr>
              <w:t>0</w:t>
            </w:r>
          </w:p>
        </w:tc>
        <w:tc>
          <w:tcPr>
            <w:tcW w:w="1621" w:type="dxa"/>
            <w:shd w:val="clear" w:color="auto" w:fill="F1F1F1"/>
          </w:tcPr>
          <w:p w:rsidR="0023658D" w:rsidRDefault="00070BC3">
            <w:pPr>
              <w:pStyle w:val="TableParagraph"/>
              <w:spacing w:before="43"/>
              <w:ind w:left="227" w:right="222"/>
              <w:jc w:val="center"/>
              <w:rPr>
                <w:sz w:val="20"/>
              </w:rPr>
            </w:pPr>
            <w:r>
              <w:rPr>
                <w:sz w:val="20"/>
                <w:shd w:val="clear" w:color="auto" w:fill="FFFF00"/>
              </w:rPr>
              <w:t>2.550.200€</w:t>
            </w:r>
          </w:p>
        </w:tc>
        <w:tc>
          <w:tcPr>
            <w:tcW w:w="1621" w:type="dxa"/>
            <w:shd w:val="clear" w:color="auto" w:fill="F1F1F1"/>
          </w:tcPr>
          <w:p w:rsidR="0023658D" w:rsidRDefault="00070BC3">
            <w:pPr>
              <w:pStyle w:val="TableParagraph"/>
              <w:spacing w:before="43"/>
              <w:ind w:left="226" w:right="224"/>
              <w:jc w:val="center"/>
              <w:rPr>
                <w:sz w:val="20"/>
              </w:rPr>
            </w:pPr>
            <w:r>
              <w:rPr>
                <w:sz w:val="20"/>
                <w:shd w:val="clear" w:color="auto" w:fill="FFFF00"/>
              </w:rPr>
              <w:t>- 2.616.724€</w:t>
            </w:r>
          </w:p>
        </w:tc>
        <w:tc>
          <w:tcPr>
            <w:tcW w:w="1619" w:type="dxa"/>
            <w:shd w:val="clear" w:color="auto" w:fill="F1F1F1"/>
          </w:tcPr>
          <w:p w:rsidR="0023658D" w:rsidRDefault="00070BC3">
            <w:pPr>
              <w:pStyle w:val="TableParagraph"/>
              <w:spacing w:before="43"/>
              <w:ind w:left="10" w:right="10"/>
              <w:jc w:val="center"/>
              <w:rPr>
                <w:sz w:val="20"/>
              </w:rPr>
            </w:pPr>
            <w:r>
              <w:rPr>
                <w:sz w:val="20"/>
                <w:shd w:val="clear" w:color="auto" w:fill="FFFF00"/>
              </w:rPr>
              <w:t>11.330.450€</w:t>
            </w:r>
          </w:p>
        </w:tc>
        <w:tc>
          <w:tcPr>
            <w:tcW w:w="1621" w:type="dxa"/>
            <w:shd w:val="clear" w:color="auto" w:fill="F1F1F1"/>
          </w:tcPr>
          <w:p w:rsidR="0023658D" w:rsidRDefault="00070BC3">
            <w:pPr>
              <w:pStyle w:val="TableParagraph"/>
              <w:spacing w:before="43"/>
              <w:ind w:right="294"/>
              <w:jc w:val="right"/>
              <w:rPr>
                <w:sz w:val="20"/>
              </w:rPr>
            </w:pPr>
            <w:r>
              <w:rPr>
                <w:sz w:val="20"/>
                <w:shd w:val="clear" w:color="auto" w:fill="FFFF00"/>
              </w:rPr>
              <w:t>- 8.947.294€</w:t>
            </w:r>
          </w:p>
        </w:tc>
      </w:tr>
      <w:tr w:rsidR="0023658D">
        <w:trPr>
          <w:trHeight w:val="321"/>
        </w:trPr>
        <w:tc>
          <w:tcPr>
            <w:tcW w:w="1090" w:type="dxa"/>
          </w:tcPr>
          <w:p w:rsidR="0023658D" w:rsidRDefault="00070BC3">
            <w:pPr>
              <w:pStyle w:val="TableParagraph"/>
              <w:spacing w:before="46"/>
              <w:ind w:left="60" w:right="49"/>
              <w:jc w:val="center"/>
              <w:rPr>
                <w:sz w:val="20"/>
              </w:rPr>
            </w:pPr>
            <w:r>
              <w:rPr>
                <w:sz w:val="20"/>
              </w:rPr>
              <w:t>7.01.2008</w:t>
            </w:r>
          </w:p>
        </w:tc>
        <w:tc>
          <w:tcPr>
            <w:tcW w:w="1619" w:type="dxa"/>
          </w:tcPr>
          <w:p w:rsidR="0023658D" w:rsidRDefault="0023658D">
            <w:pPr>
              <w:pStyle w:val="TableParagraph"/>
              <w:rPr>
                <w:sz w:val="18"/>
              </w:rPr>
            </w:pPr>
          </w:p>
        </w:tc>
        <w:tc>
          <w:tcPr>
            <w:tcW w:w="1621" w:type="dxa"/>
          </w:tcPr>
          <w:p w:rsidR="0023658D" w:rsidRDefault="00070BC3">
            <w:pPr>
              <w:pStyle w:val="TableParagraph"/>
              <w:spacing w:before="46"/>
              <w:ind w:left="227" w:right="221"/>
              <w:jc w:val="center"/>
              <w:rPr>
                <w:sz w:val="20"/>
              </w:rPr>
            </w:pPr>
            <w:r>
              <w:rPr>
                <w:sz w:val="20"/>
              </w:rPr>
              <w:t>36.000</w:t>
            </w:r>
          </w:p>
        </w:tc>
        <w:tc>
          <w:tcPr>
            <w:tcW w:w="1621" w:type="dxa"/>
          </w:tcPr>
          <w:p w:rsidR="0023658D" w:rsidRDefault="00070BC3">
            <w:pPr>
              <w:pStyle w:val="TableParagraph"/>
              <w:spacing w:before="46"/>
              <w:ind w:left="226" w:right="224"/>
              <w:jc w:val="center"/>
              <w:rPr>
                <w:sz w:val="20"/>
              </w:rPr>
            </w:pPr>
            <w:r>
              <w:rPr>
                <w:sz w:val="20"/>
              </w:rPr>
              <w:t>- 36.936</w:t>
            </w:r>
          </w:p>
        </w:tc>
        <w:tc>
          <w:tcPr>
            <w:tcW w:w="1619" w:type="dxa"/>
          </w:tcPr>
          <w:p w:rsidR="0023658D" w:rsidRDefault="00070BC3">
            <w:pPr>
              <w:pStyle w:val="TableParagraph"/>
              <w:spacing w:before="46"/>
              <w:ind w:left="10" w:right="10"/>
              <w:jc w:val="center"/>
              <w:rPr>
                <w:sz w:val="20"/>
              </w:rPr>
            </w:pPr>
            <w:r>
              <w:rPr>
                <w:sz w:val="20"/>
              </w:rPr>
              <w:t>36.000</w:t>
            </w:r>
          </w:p>
        </w:tc>
        <w:tc>
          <w:tcPr>
            <w:tcW w:w="1621" w:type="dxa"/>
          </w:tcPr>
          <w:p w:rsidR="0023658D" w:rsidRDefault="0023658D">
            <w:pPr>
              <w:pStyle w:val="TableParagraph"/>
              <w:rPr>
                <w:sz w:val="18"/>
              </w:rPr>
            </w:pPr>
          </w:p>
        </w:tc>
      </w:tr>
      <w:tr w:rsidR="0023658D">
        <w:trPr>
          <w:trHeight w:val="318"/>
        </w:trPr>
        <w:tc>
          <w:tcPr>
            <w:tcW w:w="1090" w:type="dxa"/>
            <w:vMerge w:val="restart"/>
          </w:tcPr>
          <w:p w:rsidR="0023658D" w:rsidRDefault="0023658D">
            <w:pPr>
              <w:pStyle w:val="TableParagraph"/>
              <w:spacing w:before="2"/>
              <w:rPr>
                <w:b/>
                <w:sz w:val="18"/>
              </w:rPr>
            </w:pPr>
          </w:p>
          <w:p w:rsidR="0023658D" w:rsidRDefault="00070BC3">
            <w:pPr>
              <w:pStyle w:val="TableParagraph"/>
              <w:ind w:left="95"/>
              <w:rPr>
                <w:sz w:val="20"/>
              </w:rPr>
            </w:pPr>
            <w:r>
              <w:rPr>
                <w:sz w:val="20"/>
              </w:rPr>
              <w:t>10.01.2008</w:t>
            </w:r>
          </w:p>
        </w:tc>
        <w:tc>
          <w:tcPr>
            <w:tcW w:w="1619" w:type="dxa"/>
          </w:tcPr>
          <w:p w:rsidR="0023658D" w:rsidRDefault="0023658D">
            <w:pPr>
              <w:pStyle w:val="TableParagraph"/>
              <w:rPr>
                <w:sz w:val="18"/>
              </w:rPr>
            </w:pPr>
          </w:p>
        </w:tc>
        <w:tc>
          <w:tcPr>
            <w:tcW w:w="1621" w:type="dxa"/>
          </w:tcPr>
          <w:p w:rsidR="0023658D" w:rsidRDefault="00070BC3">
            <w:pPr>
              <w:pStyle w:val="TableParagraph"/>
              <w:spacing w:before="43"/>
              <w:ind w:left="227" w:right="221"/>
              <w:jc w:val="center"/>
              <w:rPr>
                <w:sz w:val="20"/>
              </w:rPr>
            </w:pPr>
            <w:r>
              <w:rPr>
                <w:sz w:val="20"/>
              </w:rPr>
              <w:t>40.000</w:t>
            </w:r>
          </w:p>
        </w:tc>
        <w:tc>
          <w:tcPr>
            <w:tcW w:w="1621" w:type="dxa"/>
          </w:tcPr>
          <w:p w:rsidR="0023658D" w:rsidRDefault="00070BC3">
            <w:pPr>
              <w:pStyle w:val="TableParagraph"/>
              <w:spacing w:before="43"/>
              <w:ind w:left="226" w:right="224"/>
              <w:jc w:val="center"/>
              <w:rPr>
                <w:sz w:val="20"/>
              </w:rPr>
            </w:pPr>
            <w:r>
              <w:rPr>
                <w:sz w:val="20"/>
              </w:rPr>
              <w:t>- 39.767</w:t>
            </w:r>
          </w:p>
        </w:tc>
        <w:tc>
          <w:tcPr>
            <w:tcW w:w="1619" w:type="dxa"/>
          </w:tcPr>
          <w:p w:rsidR="0023658D" w:rsidRDefault="00070BC3">
            <w:pPr>
              <w:pStyle w:val="TableParagraph"/>
              <w:spacing w:before="43"/>
              <w:ind w:left="10" w:right="10"/>
              <w:jc w:val="center"/>
              <w:rPr>
                <w:sz w:val="20"/>
              </w:rPr>
            </w:pPr>
            <w:r>
              <w:rPr>
                <w:sz w:val="20"/>
              </w:rPr>
              <w:t>207.300</w:t>
            </w:r>
          </w:p>
        </w:tc>
        <w:tc>
          <w:tcPr>
            <w:tcW w:w="1621" w:type="dxa"/>
          </w:tcPr>
          <w:p w:rsidR="0023658D" w:rsidRDefault="00070BC3">
            <w:pPr>
              <w:pStyle w:val="TableParagraph"/>
              <w:spacing w:before="43"/>
              <w:ind w:left="423"/>
              <w:rPr>
                <w:sz w:val="20"/>
              </w:rPr>
            </w:pPr>
            <w:r>
              <w:rPr>
                <w:sz w:val="20"/>
              </w:rPr>
              <w:t>- 167.610</w:t>
            </w:r>
          </w:p>
        </w:tc>
      </w:tr>
      <w:tr w:rsidR="0023658D">
        <w:trPr>
          <w:trHeight w:val="321"/>
        </w:trPr>
        <w:tc>
          <w:tcPr>
            <w:tcW w:w="1090" w:type="dxa"/>
            <w:vMerge/>
            <w:tcBorders>
              <w:top w:val="nil"/>
            </w:tcBorders>
          </w:tcPr>
          <w:p w:rsidR="0023658D" w:rsidRDefault="0023658D">
            <w:pPr>
              <w:rPr>
                <w:sz w:val="2"/>
                <w:szCs w:val="2"/>
              </w:rPr>
            </w:pPr>
          </w:p>
        </w:tc>
        <w:tc>
          <w:tcPr>
            <w:tcW w:w="1619" w:type="dxa"/>
          </w:tcPr>
          <w:p w:rsidR="0023658D" w:rsidRDefault="0023658D">
            <w:pPr>
              <w:pStyle w:val="TableParagraph"/>
              <w:rPr>
                <w:sz w:val="18"/>
              </w:rPr>
            </w:pPr>
          </w:p>
        </w:tc>
        <w:tc>
          <w:tcPr>
            <w:tcW w:w="1621" w:type="dxa"/>
          </w:tcPr>
          <w:p w:rsidR="0023658D" w:rsidRDefault="00070BC3">
            <w:pPr>
              <w:pStyle w:val="TableParagraph"/>
              <w:spacing w:before="46"/>
              <w:ind w:left="227" w:right="221"/>
              <w:jc w:val="center"/>
              <w:rPr>
                <w:sz w:val="20"/>
              </w:rPr>
            </w:pPr>
            <w:r>
              <w:rPr>
                <w:sz w:val="20"/>
                <w:shd w:val="clear" w:color="auto" w:fill="FFFF00"/>
              </w:rPr>
              <w:t>21.700€</w:t>
            </w:r>
          </w:p>
        </w:tc>
        <w:tc>
          <w:tcPr>
            <w:tcW w:w="1621" w:type="dxa"/>
          </w:tcPr>
          <w:p w:rsidR="0023658D" w:rsidRDefault="00070BC3">
            <w:pPr>
              <w:pStyle w:val="TableParagraph"/>
              <w:spacing w:before="46"/>
              <w:ind w:left="227" w:right="222"/>
              <w:jc w:val="center"/>
              <w:rPr>
                <w:sz w:val="20"/>
              </w:rPr>
            </w:pPr>
            <w:r>
              <w:rPr>
                <w:sz w:val="20"/>
                <w:shd w:val="clear" w:color="auto" w:fill="FFFF00"/>
              </w:rPr>
              <w:t>- 21.600€</w:t>
            </w:r>
          </w:p>
        </w:tc>
        <w:tc>
          <w:tcPr>
            <w:tcW w:w="1619" w:type="dxa"/>
          </w:tcPr>
          <w:p w:rsidR="0023658D" w:rsidRDefault="00070BC3">
            <w:pPr>
              <w:pStyle w:val="TableParagraph"/>
              <w:spacing w:before="46"/>
              <w:ind w:left="10" w:right="10"/>
              <w:jc w:val="center"/>
              <w:rPr>
                <w:sz w:val="20"/>
              </w:rPr>
            </w:pPr>
            <w:r>
              <w:rPr>
                <w:sz w:val="20"/>
                <w:shd w:val="clear" w:color="auto" w:fill="FFFF00"/>
              </w:rPr>
              <w:t>688.000€</w:t>
            </w:r>
          </w:p>
        </w:tc>
        <w:tc>
          <w:tcPr>
            <w:tcW w:w="1621" w:type="dxa"/>
          </w:tcPr>
          <w:p w:rsidR="0023658D" w:rsidRDefault="00070BC3">
            <w:pPr>
              <w:pStyle w:val="TableParagraph"/>
              <w:spacing w:before="46"/>
              <w:ind w:left="372"/>
              <w:rPr>
                <w:sz w:val="20"/>
              </w:rPr>
            </w:pPr>
            <w:r>
              <w:rPr>
                <w:sz w:val="20"/>
                <w:shd w:val="clear" w:color="auto" w:fill="FFFF00"/>
              </w:rPr>
              <w:t>- 665.907€</w:t>
            </w:r>
          </w:p>
        </w:tc>
      </w:tr>
      <w:tr w:rsidR="0023658D">
        <w:trPr>
          <w:trHeight w:val="318"/>
        </w:trPr>
        <w:tc>
          <w:tcPr>
            <w:tcW w:w="1090" w:type="dxa"/>
            <w:vMerge w:val="restart"/>
          </w:tcPr>
          <w:p w:rsidR="0023658D" w:rsidRDefault="0023658D">
            <w:pPr>
              <w:pStyle w:val="TableParagraph"/>
              <w:spacing w:before="2"/>
              <w:rPr>
                <w:b/>
                <w:sz w:val="18"/>
              </w:rPr>
            </w:pPr>
          </w:p>
          <w:p w:rsidR="0023658D" w:rsidRDefault="00070BC3">
            <w:pPr>
              <w:pStyle w:val="TableParagraph"/>
              <w:ind w:left="95"/>
              <w:rPr>
                <w:sz w:val="20"/>
              </w:rPr>
            </w:pPr>
            <w:r>
              <w:rPr>
                <w:sz w:val="20"/>
              </w:rPr>
              <w:t>25.01.2008</w:t>
            </w:r>
          </w:p>
        </w:tc>
        <w:tc>
          <w:tcPr>
            <w:tcW w:w="1619" w:type="dxa"/>
          </w:tcPr>
          <w:p w:rsidR="0023658D" w:rsidRDefault="0023658D">
            <w:pPr>
              <w:pStyle w:val="TableParagraph"/>
              <w:rPr>
                <w:sz w:val="18"/>
              </w:rPr>
            </w:pPr>
          </w:p>
        </w:tc>
        <w:tc>
          <w:tcPr>
            <w:tcW w:w="1621" w:type="dxa"/>
          </w:tcPr>
          <w:p w:rsidR="0023658D" w:rsidRDefault="00070BC3">
            <w:pPr>
              <w:pStyle w:val="TableParagraph"/>
              <w:spacing w:before="43"/>
              <w:ind w:left="227" w:right="221"/>
              <w:jc w:val="center"/>
              <w:rPr>
                <w:sz w:val="20"/>
              </w:rPr>
            </w:pPr>
            <w:r>
              <w:rPr>
                <w:sz w:val="20"/>
              </w:rPr>
              <w:t>153.000</w:t>
            </w:r>
          </w:p>
        </w:tc>
        <w:tc>
          <w:tcPr>
            <w:tcW w:w="1621" w:type="dxa"/>
          </w:tcPr>
          <w:p w:rsidR="0023658D" w:rsidRDefault="00070BC3">
            <w:pPr>
              <w:pStyle w:val="TableParagraph"/>
              <w:spacing w:before="43"/>
              <w:ind w:left="227" w:right="222"/>
              <w:jc w:val="center"/>
              <w:rPr>
                <w:sz w:val="20"/>
              </w:rPr>
            </w:pPr>
            <w:r>
              <w:rPr>
                <w:sz w:val="20"/>
              </w:rPr>
              <w:t>- 152.983</w:t>
            </w:r>
          </w:p>
        </w:tc>
        <w:tc>
          <w:tcPr>
            <w:tcW w:w="1619" w:type="dxa"/>
          </w:tcPr>
          <w:p w:rsidR="0023658D" w:rsidRDefault="00070BC3">
            <w:pPr>
              <w:pStyle w:val="TableParagraph"/>
              <w:spacing w:before="43"/>
              <w:ind w:left="10" w:right="10"/>
              <w:jc w:val="center"/>
              <w:rPr>
                <w:sz w:val="20"/>
              </w:rPr>
            </w:pPr>
            <w:r>
              <w:rPr>
                <w:sz w:val="20"/>
              </w:rPr>
              <w:t>153.000</w:t>
            </w:r>
          </w:p>
        </w:tc>
        <w:tc>
          <w:tcPr>
            <w:tcW w:w="1621" w:type="dxa"/>
          </w:tcPr>
          <w:p w:rsidR="0023658D" w:rsidRDefault="0023658D">
            <w:pPr>
              <w:pStyle w:val="TableParagraph"/>
              <w:rPr>
                <w:sz w:val="18"/>
              </w:rPr>
            </w:pPr>
          </w:p>
        </w:tc>
      </w:tr>
      <w:tr w:rsidR="0023658D">
        <w:trPr>
          <w:trHeight w:val="321"/>
        </w:trPr>
        <w:tc>
          <w:tcPr>
            <w:tcW w:w="1090" w:type="dxa"/>
            <w:vMerge/>
            <w:tcBorders>
              <w:top w:val="nil"/>
            </w:tcBorders>
          </w:tcPr>
          <w:p w:rsidR="0023658D" w:rsidRDefault="0023658D">
            <w:pPr>
              <w:rPr>
                <w:sz w:val="2"/>
                <w:szCs w:val="2"/>
              </w:rPr>
            </w:pPr>
          </w:p>
        </w:tc>
        <w:tc>
          <w:tcPr>
            <w:tcW w:w="1619" w:type="dxa"/>
          </w:tcPr>
          <w:p w:rsidR="0023658D" w:rsidRDefault="0023658D">
            <w:pPr>
              <w:pStyle w:val="TableParagraph"/>
              <w:rPr>
                <w:sz w:val="18"/>
              </w:rPr>
            </w:pPr>
          </w:p>
        </w:tc>
        <w:tc>
          <w:tcPr>
            <w:tcW w:w="1621" w:type="dxa"/>
          </w:tcPr>
          <w:p w:rsidR="0023658D" w:rsidRDefault="00070BC3">
            <w:pPr>
              <w:pStyle w:val="TableParagraph"/>
              <w:spacing w:before="46"/>
              <w:ind w:left="227" w:right="221"/>
              <w:jc w:val="center"/>
              <w:rPr>
                <w:sz w:val="20"/>
              </w:rPr>
            </w:pPr>
            <w:r>
              <w:rPr>
                <w:sz w:val="20"/>
                <w:shd w:val="clear" w:color="auto" w:fill="FFFF00"/>
              </w:rPr>
              <w:t>131.600€</w:t>
            </w:r>
          </w:p>
        </w:tc>
        <w:tc>
          <w:tcPr>
            <w:tcW w:w="1621" w:type="dxa"/>
          </w:tcPr>
          <w:p w:rsidR="0023658D" w:rsidRDefault="00070BC3">
            <w:pPr>
              <w:pStyle w:val="TableParagraph"/>
              <w:spacing w:before="46"/>
              <w:ind w:left="227" w:right="222"/>
              <w:jc w:val="center"/>
              <w:rPr>
                <w:sz w:val="20"/>
              </w:rPr>
            </w:pPr>
            <w:r>
              <w:rPr>
                <w:sz w:val="20"/>
                <w:shd w:val="clear" w:color="auto" w:fill="FFFF00"/>
              </w:rPr>
              <w:t>- 131.462€</w:t>
            </w:r>
          </w:p>
        </w:tc>
        <w:tc>
          <w:tcPr>
            <w:tcW w:w="1619" w:type="dxa"/>
          </w:tcPr>
          <w:p w:rsidR="0023658D" w:rsidRDefault="00070BC3">
            <w:pPr>
              <w:pStyle w:val="TableParagraph"/>
              <w:spacing w:before="46"/>
              <w:ind w:left="10" w:right="10"/>
              <w:jc w:val="center"/>
              <w:rPr>
                <w:sz w:val="20"/>
              </w:rPr>
            </w:pPr>
            <w:r>
              <w:rPr>
                <w:sz w:val="20"/>
                <w:shd w:val="clear" w:color="auto" w:fill="FFFF00"/>
              </w:rPr>
              <w:t>925.500€</w:t>
            </w:r>
          </w:p>
        </w:tc>
        <w:tc>
          <w:tcPr>
            <w:tcW w:w="1621" w:type="dxa"/>
          </w:tcPr>
          <w:p w:rsidR="0023658D" w:rsidRDefault="00070BC3">
            <w:pPr>
              <w:pStyle w:val="TableParagraph"/>
              <w:spacing w:before="46"/>
              <w:ind w:left="372"/>
              <w:rPr>
                <w:sz w:val="20"/>
              </w:rPr>
            </w:pPr>
            <w:r>
              <w:rPr>
                <w:sz w:val="20"/>
                <w:shd w:val="clear" w:color="auto" w:fill="FFFF00"/>
              </w:rPr>
              <w:t>- 793.896€</w:t>
            </w:r>
          </w:p>
        </w:tc>
      </w:tr>
      <w:tr w:rsidR="0023658D">
        <w:trPr>
          <w:trHeight w:val="318"/>
        </w:trPr>
        <w:tc>
          <w:tcPr>
            <w:tcW w:w="1090" w:type="dxa"/>
          </w:tcPr>
          <w:p w:rsidR="0023658D" w:rsidRDefault="00070BC3">
            <w:pPr>
              <w:pStyle w:val="TableParagraph"/>
              <w:spacing w:before="43"/>
              <w:ind w:left="60" w:right="49"/>
              <w:jc w:val="center"/>
              <w:rPr>
                <w:sz w:val="20"/>
              </w:rPr>
            </w:pPr>
            <w:r>
              <w:rPr>
                <w:sz w:val="20"/>
              </w:rPr>
              <w:t>28.01.2008</w:t>
            </w:r>
          </w:p>
        </w:tc>
        <w:tc>
          <w:tcPr>
            <w:tcW w:w="1619" w:type="dxa"/>
          </w:tcPr>
          <w:p w:rsidR="0023658D" w:rsidRDefault="0023658D">
            <w:pPr>
              <w:pStyle w:val="TableParagraph"/>
              <w:rPr>
                <w:sz w:val="18"/>
              </w:rPr>
            </w:pPr>
          </w:p>
        </w:tc>
        <w:tc>
          <w:tcPr>
            <w:tcW w:w="1621" w:type="dxa"/>
          </w:tcPr>
          <w:p w:rsidR="0023658D" w:rsidRDefault="0023658D">
            <w:pPr>
              <w:pStyle w:val="TableParagraph"/>
              <w:rPr>
                <w:sz w:val="18"/>
              </w:rPr>
            </w:pPr>
          </w:p>
        </w:tc>
        <w:tc>
          <w:tcPr>
            <w:tcW w:w="1621" w:type="dxa"/>
          </w:tcPr>
          <w:p w:rsidR="0023658D" w:rsidRDefault="0023658D">
            <w:pPr>
              <w:pStyle w:val="TableParagraph"/>
              <w:rPr>
                <w:sz w:val="18"/>
              </w:rPr>
            </w:pPr>
          </w:p>
        </w:tc>
        <w:tc>
          <w:tcPr>
            <w:tcW w:w="1619" w:type="dxa"/>
          </w:tcPr>
          <w:p w:rsidR="0023658D" w:rsidRDefault="00070BC3">
            <w:pPr>
              <w:pStyle w:val="TableParagraph"/>
              <w:spacing w:before="43"/>
              <w:ind w:left="10" w:right="10"/>
              <w:jc w:val="center"/>
              <w:rPr>
                <w:sz w:val="20"/>
              </w:rPr>
            </w:pPr>
            <w:r>
              <w:rPr>
                <w:sz w:val="20"/>
              </w:rPr>
              <w:t>303.500</w:t>
            </w:r>
          </w:p>
        </w:tc>
        <w:tc>
          <w:tcPr>
            <w:tcW w:w="1621" w:type="dxa"/>
          </w:tcPr>
          <w:p w:rsidR="0023658D" w:rsidRDefault="00070BC3">
            <w:pPr>
              <w:pStyle w:val="TableParagraph"/>
              <w:spacing w:before="43"/>
              <w:ind w:left="423"/>
              <w:rPr>
                <w:sz w:val="20"/>
              </w:rPr>
            </w:pPr>
            <w:r>
              <w:rPr>
                <w:sz w:val="20"/>
              </w:rPr>
              <w:t>- 303.677</w:t>
            </w:r>
          </w:p>
        </w:tc>
      </w:tr>
      <w:tr w:rsidR="0023658D">
        <w:trPr>
          <w:trHeight w:val="321"/>
        </w:trPr>
        <w:tc>
          <w:tcPr>
            <w:tcW w:w="1090" w:type="dxa"/>
          </w:tcPr>
          <w:p w:rsidR="0023658D" w:rsidRDefault="00070BC3">
            <w:pPr>
              <w:pStyle w:val="TableParagraph"/>
              <w:spacing w:before="46"/>
              <w:ind w:left="60" w:right="49"/>
              <w:jc w:val="center"/>
              <w:rPr>
                <w:sz w:val="20"/>
              </w:rPr>
            </w:pPr>
            <w:r>
              <w:rPr>
                <w:sz w:val="20"/>
              </w:rPr>
              <w:t>29.01.2008</w:t>
            </w:r>
          </w:p>
        </w:tc>
        <w:tc>
          <w:tcPr>
            <w:tcW w:w="1619" w:type="dxa"/>
          </w:tcPr>
          <w:p w:rsidR="0023658D" w:rsidRDefault="0023658D">
            <w:pPr>
              <w:pStyle w:val="TableParagraph"/>
              <w:rPr>
                <w:sz w:val="18"/>
              </w:rPr>
            </w:pPr>
          </w:p>
        </w:tc>
        <w:tc>
          <w:tcPr>
            <w:tcW w:w="1621" w:type="dxa"/>
          </w:tcPr>
          <w:p w:rsidR="0023658D" w:rsidRDefault="00070BC3">
            <w:pPr>
              <w:pStyle w:val="TableParagraph"/>
              <w:spacing w:before="46"/>
              <w:ind w:left="227" w:right="220"/>
              <w:jc w:val="center"/>
              <w:rPr>
                <w:sz w:val="20"/>
              </w:rPr>
            </w:pPr>
            <w:r>
              <w:rPr>
                <w:sz w:val="20"/>
                <w:shd w:val="clear" w:color="auto" w:fill="FFFF00"/>
              </w:rPr>
              <w:t>4.500€</w:t>
            </w:r>
          </w:p>
        </w:tc>
        <w:tc>
          <w:tcPr>
            <w:tcW w:w="1621" w:type="dxa"/>
          </w:tcPr>
          <w:p w:rsidR="0023658D" w:rsidRDefault="00070BC3">
            <w:pPr>
              <w:pStyle w:val="TableParagraph"/>
              <w:spacing w:before="46"/>
              <w:ind w:left="227" w:right="224"/>
              <w:jc w:val="center"/>
              <w:rPr>
                <w:sz w:val="20"/>
              </w:rPr>
            </w:pPr>
            <w:r>
              <w:rPr>
                <w:sz w:val="20"/>
                <w:shd w:val="clear" w:color="auto" w:fill="FFFF00"/>
              </w:rPr>
              <w:t>- 4.686€</w:t>
            </w:r>
          </w:p>
        </w:tc>
        <w:tc>
          <w:tcPr>
            <w:tcW w:w="1619" w:type="dxa"/>
          </w:tcPr>
          <w:p w:rsidR="0023658D" w:rsidRDefault="00070BC3">
            <w:pPr>
              <w:pStyle w:val="TableParagraph"/>
              <w:spacing w:before="46"/>
              <w:ind w:left="10" w:right="10"/>
              <w:jc w:val="center"/>
              <w:rPr>
                <w:sz w:val="20"/>
              </w:rPr>
            </w:pPr>
            <w:r>
              <w:rPr>
                <w:sz w:val="20"/>
                <w:shd w:val="clear" w:color="auto" w:fill="FFFF00"/>
              </w:rPr>
              <w:t>82.500€</w:t>
            </w:r>
          </w:p>
        </w:tc>
        <w:tc>
          <w:tcPr>
            <w:tcW w:w="1621" w:type="dxa"/>
          </w:tcPr>
          <w:p w:rsidR="0023658D" w:rsidRDefault="00070BC3">
            <w:pPr>
              <w:pStyle w:val="TableParagraph"/>
              <w:spacing w:before="46"/>
              <w:ind w:left="423"/>
              <w:rPr>
                <w:sz w:val="20"/>
              </w:rPr>
            </w:pPr>
            <w:r>
              <w:rPr>
                <w:sz w:val="20"/>
                <w:shd w:val="clear" w:color="auto" w:fill="FFFF00"/>
              </w:rPr>
              <w:t>- 78.306€</w:t>
            </w:r>
          </w:p>
        </w:tc>
      </w:tr>
      <w:tr w:rsidR="0023658D">
        <w:trPr>
          <w:trHeight w:val="319"/>
        </w:trPr>
        <w:tc>
          <w:tcPr>
            <w:tcW w:w="1090" w:type="dxa"/>
          </w:tcPr>
          <w:p w:rsidR="0023658D" w:rsidRDefault="00070BC3">
            <w:pPr>
              <w:pStyle w:val="TableParagraph"/>
              <w:spacing w:before="43"/>
              <w:ind w:left="60" w:right="49"/>
              <w:jc w:val="center"/>
              <w:rPr>
                <w:sz w:val="20"/>
              </w:rPr>
            </w:pPr>
            <w:r>
              <w:rPr>
                <w:sz w:val="20"/>
              </w:rPr>
              <w:t>4.02.2008</w:t>
            </w:r>
          </w:p>
        </w:tc>
        <w:tc>
          <w:tcPr>
            <w:tcW w:w="1619" w:type="dxa"/>
          </w:tcPr>
          <w:p w:rsidR="0023658D" w:rsidRDefault="0023658D">
            <w:pPr>
              <w:pStyle w:val="TableParagraph"/>
              <w:rPr>
                <w:sz w:val="18"/>
              </w:rPr>
            </w:pPr>
          </w:p>
        </w:tc>
        <w:tc>
          <w:tcPr>
            <w:tcW w:w="1621" w:type="dxa"/>
          </w:tcPr>
          <w:p w:rsidR="0023658D" w:rsidRDefault="0023658D">
            <w:pPr>
              <w:pStyle w:val="TableParagraph"/>
              <w:rPr>
                <w:sz w:val="18"/>
              </w:rPr>
            </w:pPr>
          </w:p>
        </w:tc>
        <w:tc>
          <w:tcPr>
            <w:tcW w:w="1621" w:type="dxa"/>
          </w:tcPr>
          <w:p w:rsidR="0023658D" w:rsidRDefault="0023658D">
            <w:pPr>
              <w:pStyle w:val="TableParagraph"/>
              <w:rPr>
                <w:sz w:val="18"/>
              </w:rPr>
            </w:pPr>
          </w:p>
        </w:tc>
        <w:tc>
          <w:tcPr>
            <w:tcW w:w="1619" w:type="dxa"/>
          </w:tcPr>
          <w:p w:rsidR="0023658D" w:rsidRDefault="00070BC3">
            <w:pPr>
              <w:pStyle w:val="TableParagraph"/>
              <w:spacing w:before="43"/>
              <w:ind w:left="10" w:right="10"/>
              <w:jc w:val="center"/>
              <w:rPr>
                <w:sz w:val="20"/>
              </w:rPr>
            </w:pPr>
            <w:r>
              <w:rPr>
                <w:sz w:val="20"/>
                <w:shd w:val="clear" w:color="auto" w:fill="FFFF00"/>
              </w:rPr>
              <w:t>205.000€</w:t>
            </w:r>
          </w:p>
        </w:tc>
        <w:tc>
          <w:tcPr>
            <w:tcW w:w="1621" w:type="dxa"/>
          </w:tcPr>
          <w:p w:rsidR="0023658D" w:rsidRDefault="00070BC3">
            <w:pPr>
              <w:pStyle w:val="TableParagraph"/>
              <w:spacing w:before="43"/>
              <w:ind w:left="372"/>
              <w:rPr>
                <w:sz w:val="20"/>
              </w:rPr>
            </w:pPr>
            <w:r>
              <w:rPr>
                <w:sz w:val="20"/>
                <w:shd w:val="clear" w:color="auto" w:fill="FFFF00"/>
              </w:rPr>
              <w:t>- 204.027€</w:t>
            </w:r>
          </w:p>
        </w:tc>
      </w:tr>
      <w:tr w:rsidR="0023658D">
        <w:trPr>
          <w:trHeight w:val="321"/>
        </w:trPr>
        <w:tc>
          <w:tcPr>
            <w:tcW w:w="1090" w:type="dxa"/>
            <w:vMerge w:val="restart"/>
          </w:tcPr>
          <w:p w:rsidR="0023658D" w:rsidRDefault="0023658D">
            <w:pPr>
              <w:pStyle w:val="TableParagraph"/>
              <w:spacing w:before="4"/>
              <w:rPr>
                <w:b/>
                <w:sz w:val="18"/>
              </w:rPr>
            </w:pPr>
          </w:p>
          <w:p w:rsidR="0023658D" w:rsidRDefault="00070BC3">
            <w:pPr>
              <w:pStyle w:val="TableParagraph"/>
              <w:ind w:left="95"/>
              <w:rPr>
                <w:sz w:val="20"/>
              </w:rPr>
            </w:pPr>
            <w:r>
              <w:rPr>
                <w:sz w:val="20"/>
              </w:rPr>
              <w:t>12.02.2008</w:t>
            </w:r>
          </w:p>
        </w:tc>
        <w:tc>
          <w:tcPr>
            <w:tcW w:w="1619" w:type="dxa"/>
          </w:tcPr>
          <w:p w:rsidR="0023658D" w:rsidRDefault="0023658D">
            <w:pPr>
              <w:pStyle w:val="TableParagraph"/>
              <w:rPr>
                <w:sz w:val="18"/>
              </w:rPr>
            </w:pPr>
          </w:p>
        </w:tc>
        <w:tc>
          <w:tcPr>
            <w:tcW w:w="1621" w:type="dxa"/>
          </w:tcPr>
          <w:p w:rsidR="0023658D" w:rsidRDefault="00070BC3">
            <w:pPr>
              <w:pStyle w:val="TableParagraph"/>
              <w:spacing w:before="46"/>
              <w:ind w:left="227" w:right="223"/>
              <w:jc w:val="center"/>
              <w:rPr>
                <w:sz w:val="20"/>
              </w:rPr>
            </w:pPr>
            <w:r>
              <w:rPr>
                <w:sz w:val="20"/>
              </w:rPr>
              <w:t>2.800</w:t>
            </w:r>
          </w:p>
        </w:tc>
        <w:tc>
          <w:tcPr>
            <w:tcW w:w="1621" w:type="dxa"/>
          </w:tcPr>
          <w:p w:rsidR="0023658D" w:rsidRDefault="00070BC3">
            <w:pPr>
              <w:pStyle w:val="TableParagraph"/>
              <w:spacing w:before="46"/>
              <w:ind w:left="227" w:right="224"/>
              <w:jc w:val="center"/>
              <w:rPr>
                <w:sz w:val="20"/>
              </w:rPr>
            </w:pPr>
            <w:r>
              <w:rPr>
                <w:sz w:val="20"/>
              </w:rPr>
              <w:t>- 2.880</w:t>
            </w:r>
          </w:p>
        </w:tc>
        <w:tc>
          <w:tcPr>
            <w:tcW w:w="1619" w:type="dxa"/>
          </w:tcPr>
          <w:p w:rsidR="0023658D" w:rsidRDefault="00070BC3">
            <w:pPr>
              <w:pStyle w:val="TableParagraph"/>
              <w:spacing w:before="46"/>
              <w:ind w:left="10" w:right="11"/>
              <w:jc w:val="center"/>
              <w:rPr>
                <w:sz w:val="20"/>
              </w:rPr>
            </w:pPr>
            <w:r>
              <w:rPr>
                <w:sz w:val="20"/>
              </w:rPr>
              <w:t>9.500</w:t>
            </w:r>
          </w:p>
        </w:tc>
        <w:tc>
          <w:tcPr>
            <w:tcW w:w="1621" w:type="dxa"/>
          </w:tcPr>
          <w:p w:rsidR="0023658D" w:rsidRDefault="00070BC3">
            <w:pPr>
              <w:pStyle w:val="TableParagraph"/>
              <w:spacing w:before="46"/>
              <w:ind w:left="521"/>
              <w:rPr>
                <w:sz w:val="20"/>
              </w:rPr>
            </w:pPr>
            <w:r>
              <w:rPr>
                <w:sz w:val="20"/>
              </w:rPr>
              <w:t>- 6.629</w:t>
            </w:r>
          </w:p>
        </w:tc>
      </w:tr>
      <w:tr w:rsidR="0023658D">
        <w:trPr>
          <w:trHeight w:val="318"/>
        </w:trPr>
        <w:tc>
          <w:tcPr>
            <w:tcW w:w="1090" w:type="dxa"/>
            <w:vMerge/>
            <w:tcBorders>
              <w:top w:val="nil"/>
            </w:tcBorders>
          </w:tcPr>
          <w:p w:rsidR="0023658D" w:rsidRDefault="0023658D">
            <w:pPr>
              <w:rPr>
                <w:sz w:val="2"/>
                <w:szCs w:val="2"/>
              </w:rPr>
            </w:pPr>
          </w:p>
        </w:tc>
        <w:tc>
          <w:tcPr>
            <w:tcW w:w="1619" w:type="dxa"/>
          </w:tcPr>
          <w:p w:rsidR="0023658D" w:rsidRDefault="0023658D">
            <w:pPr>
              <w:pStyle w:val="TableParagraph"/>
              <w:rPr>
                <w:sz w:val="18"/>
              </w:rPr>
            </w:pPr>
          </w:p>
        </w:tc>
        <w:tc>
          <w:tcPr>
            <w:tcW w:w="1621" w:type="dxa"/>
          </w:tcPr>
          <w:p w:rsidR="0023658D" w:rsidRDefault="00070BC3">
            <w:pPr>
              <w:pStyle w:val="TableParagraph"/>
              <w:spacing w:before="43"/>
              <w:ind w:left="227" w:right="219"/>
              <w:jc w:val="center"/>
              <w:rPr>
                <w:sz w:val="20"/>
              </w:rPr>
            </w:pPr>
            <w:r>
              <w:rPr>
                <w:sz w:val="20"/>
                <w:shd w:val="clear" w:color="auto" w:fill="FFFF00"/>
              </w:rPr>
              <w:t>101.700€</w:t>
            </w:r>
          </w:p>
        </w:tc>
        <w:tc>
          <w:tcPr>
            <w:tcW w:w="1621" w:type="dxa"/>
          </w:tcPr>
          <w:p w:rsidR="0023658D" w:rsidRDefault="00070BC3">
            <w:pPr>
              <w:pStyle w:val="TableParagraph"/>
              <w:spacing w:before="43"/>
              <w:ind w:left="227" w:right="221"/>
              <w:jc w:val="center"/>
              <w:rPr>
                <w:sz w:val="20"/>
              </w:rPr>
            </w:pPr>
            <w:r>
              <w:rPr>
                <w:sz w:val="20"/>
                <w:shd w:val="clear" w:color="auto" w:fill="FFFF00"/>
              </w:rPr>
              <w:t>- 101.593€</w:t>
            </w:r>
          </w:p>
        </w:tc>
        <w:tc>
          <w:tcPr>
            <w:tcW w:w="1619" w:type="dxa"/>
          </w:tcPr>
          <w:p w:rsidR="0023658D" w:rsidRDefault="00070BC3">
            <w:pPr>
              <w:pStyle w:val="TableParagraph"/>
              <w:spacing w:before="43"/>
              <w:ind w:left="10" w:right="10"/>
              <w:jc w:val="center"/>
              <w:rPr>
                <w:sz w:val="20"/>
              </w:rPr>
            </w:pPr>
            <w:r>
              <w:rPr>
                <w:sz w:val="20"/>
                <w:shd w:val="clear" w:color="auto" w:fill="FFFF00"/>
              </w:rPr>
              <w:t>1.501.000€</w:t>
            </w:r>
          </w:p>
        </w:tc>
        <w:tc>
          <w:tcPr>
            <w:tcW w:w="1621" w:type="dxa"/>
          </w:tcPr>
          <w:p w:rsidR="0023658D" w:rsidRDefault="00070BC3">
            <w:pPr>
              <w:pStyle w:val="TableParagraph"/>
              <w:spacing w:before="43"/>
              <w:ind w:right="295"/>
              <w:jc w:val="right"/>
              <w:rPr>
                <w:sz w:val="20"/>
              </w:rPr>
            </w:pPr>
            <w:r>
              <w:rPr>
                <w:sz w:val="20"/>
                <w:shd w:val="clear" w:color="auto" w:fill="FFFF00"/>
              </w:rPr>
              <w:t>- 1.398.838€</w:t>
            </w:r>
          </w:p>
        </w:tc>
      </w:tr>
      <w:tr w:rsidR="0023658D">
        <w:trPr>
          <w:trHeight w:val="321"/>
        </w:trPr>
        <w:tc>
          <w:tcPr>
            <w:tcW w:w="1090" w:type="dxa"/>
          </w:tcPr>
          <w:p w:rsidR="0023658D" w:rsidRDefault="00070BC3">
            <w:pPr>
              <w:pStyle w:val="TableParagraph"/>
              <w:spacing w:before="46"/>
              <w:ind w:left="60" w:right="49"/>
              <w:jc w:val="center"/>
              <w:rPr>
                <w:sz w:val="20"/>
              </w:rPr>
            </w:pPr>
            <w:r>
              <w:rPr>
                <w:sz w:val="20"/>
              </w:rPr>
              <w:t>14.02.2008</w:t>
            </w:r>
          </w:p>
        </w:tc>
        <w:tc>
          <w:tcPr>
            <w:tcW w:w="1619" w:type="dxa"/>
          </w:tcPr>
          <w:p w:rsidR="0023658D" w:rsidRDefault="0023658D">
            <w:pPr>
              <w:pStyle w:val="TableParagraph"/>
              <w:rPr>
                <w:sz w:val="18"/>
              </w:rPr>
            </w:pPr>
          </w:p>
        </w:tc>
        <w:tc>
          <w:tcPr>
            <w:tcW w:w="1621" w:type="dxa"/>
          </w:tcPr>
          <w:p w:rsidR="0023658D" w:rsidRDefault="00070BC3">
            <w:pPr>
              <w:pStyle w:val="TableParagraph"/>
              <w:spacing w:before="46"/>
              <w:ind w:left="227" w:right="221"/>
              <w:jc w:val="center"/>
              <w:rPr>
                <w:sz w:val="20"/>
              </w:rPr>
            </w:pPr>
            <w:r>
              <w:rPr>
                <w:sz w:val="20"/>
              </w:rPr>
              <w:t>64.600</w:t>
            </w:r>
          </w:p>
        </w:tc>
        <w:tc>
          <w:tcPr>
            <w:tcW w:w="1621" w:type="dxa"/>
          </w:tcPr>
          <w:p w:rsidR="0023658D" w:rsidRDefault="00070BC3">
            <w:pPr>
              <w:pStyle w:val="TableParagraph"/>
              <w:spacing w:before="46"/>
              <w:ind w:left="226" w:right="224"/>
              <w:jc w:val="center"/>
              <w:rPr>
                <w:sz w:val="20"/>
              </w:rPr>
            </w:pPr>
            <w:r>
              <w:rPr>
                <w:sz w:val="20"/>
              </w:rPr>
              <w:t>- 64.538</w:t>
            </w:r>
          </w:p>
        </w:tc>
        <w:tc>
          <w:tcPr>
            <w:tcW w:w="1619" w:type="dxa"/>
          </w:tcPr>
          <w:p w:rsidR="0023658D" w:rsidRDefault="00070BC3">
            <w:pPr>
              <w:pStyle w:val="TableParagraph"/>
              <w:spacing w:before="46"/>
              <w:ind w:left="10" w:right="10"/>
              <w:jc w:val="center"/>
              <w:rPr>
                <w:sz w:val="20"/>
              </w:rPr>
            </w:pPr>
            <w:r>
              <w:rPr>
                <w:sz w:val="20"/>
              </w:rPr>
              <w:t>64.600</w:t>
            </w:r>
          </w:p>
        </w:tc>
        <w:tc>
          <w:tcPr>
            <w:tcW w:w="1621" w:type="dxa"/>
          </w:tcPr>
          <w:p w:rsidR="0023658D" w:rsidRDefault="0023658D">
            <w:pPr>
              <w:pStyle w:val="TableParagraph"/>
              <w:rPr>
                <w:sz w:val="18"/>
              </w:rPr>
            </w:pPr>
          </w:p>
        </w:tc>
      </w:tr>
      <w:tr w:rsidR="0023658D">
        <w:trPr>
          <w:trHeight w:val="318"/>
        </w:trPr>
        <w:tc>
          <w:tcPr>
            <w:tcW w:w="1090" w:type="dxa"/>
          </w:tcPr>
          <w:p w:rsidR="0023658D" w:rsidRDefault="00070BC3">
            <w:pPr>
              <w:pStyle w:val="TableParagraph"/>
              <w:spacing w:before="43"/>
              <w:ind w:left="60" w:right="49"/>
              <w:jc w:val="center"/>
              <w:rPr>
                <w:sz w:val="20"/>
              </w:rPr>
            </w:pPr>
            <w:r>
              <w:rPr>
                <w:sz w:val="20"/>
              </w:rPr>
              <w:t>20.02.2008</w:t>
            </w:r>
          </w:p>
        </w:tc>
        <w:tc>
          <w:tcPr>
            <w:tcW w:w="1619" w:type="dxa"/>
          </w:tcPr>
          <w:p w:rsidR="0023658D" w:rsidRDefault="0023658D">
            <w:pPr>
              <w:pStyle w:val="TableParagraph"/>
              <w:rPr>
                <w:sz w:val="18"/>
              </w:rPr>
            </w:pPr>
          </w:p>
        </w:tc>
        <w:tc>
          <w:tcPr>
            <w:tcW w:w="1621" w:type="dxa"/>
          </w:tcPr>
          <w:p w:rsidR="0023658D" w:rsidRDefault="00070BC3">
            <w:pPr>
              <w:pStyle w:val="TableParagraph"/>
              <w:spacing w:before="43"/>
              <w:ind w:left="227" w:right="220"/>
              <w:jc w:val="center"/>
              <w:rPr>
                <w:sz w:val="20"/>
              </w:rPr>
            </w:pPr>
            <w:r>
              <w:rPr>
                <w:sz w:val="20"/>
                <w:shd w:val="clear" w:color="auto" w:fill="FFFF00"/>
              </w:rPr>
              <w:t>21.700€</w:t>
            </w:r>
          </w:p>
        </w:tc>
        <w:tc>
          <w:tcPr>
            <w:tcW w:w="1621" w:type="dxa"/>
          </w:tcPr>
          <w:p w:rsidR="0023658D" w:rsidRDefault="00070BC3">
            <w:pPr>
              <w:pStyle w:val="TableParagraph"/>
              <w:spacing w:before="43"/>
              <w:ind w:left="227" w:right="221"/>
              <w:jc w:val="center"/>
              <w:rPr>
                <w:sz w:val="20"/>
              </w:rPr>
            </w:pPr>
            <w:r>
              <w:rPr>
                <w:sz w:val="20"/>
                <w:shd w:val="clear" w:color="auto" w:fill="FFFF00"/>
              </w:rPr>
              <w:t>- 21.600€</w:t>
            </w:r>
          </w:p>
        </w:tc>
        <w:tc>
          <w:tcPr>
            <w:tcW w:w="1619" w:type="dxa"/>
          </w:tcPr>
          <w:p w:rsidR="0023658D" w:rsidRDefault="00070BC3">
            <w:pPr>
              <w:pStyle w:val="TableParagraph"/>
              <w:spacing w:before="43"/>
              <w:ind w:left="10" w:right="10"/>
              <w:jc w:val="center"/>
              <w:rPr>
                <w:sz w:val="20"/>
              </w:rPr>
            </w:pPr>
            <w:r>
              <w:rPr>
                <w:sz w:val="20"/>
                <w:shd w:val="clear" w:color="auto" w:fill="FFFF00"/>
              </w:rPr>
              <w:t>97.000€</w:t>
            </w:r>
          </w:p>
        </w:tc>
        <w:tc>
          <w:tcPr>
            <w:tcW w:w="1621" w:type="dxa"/>
          </w:tcPr>
          <w:p w:rsidR="0023658D" w:rsidRDefault="00070BC3">
            <w:pPr>
              <w:pStyle w:val="TableParagraph"/>
              <w:spacing w:before="43"/>
              <w:ind w:left="423"/>
              <w:rPr>
                <w:sz w:val="20"/>
              </w:rPr>
            </w:pPr>
            <w:r>
              <w:rPr>
                <w:sz w:val="20"/>
                <w:shd w:val="clear" w:color="auto" w:fill="FFFF00"/>
              </w:rPr>
              <w:t>- 75.216€</w:t>
            </w:r>
          </w:p>
        </w:tc>
      </w:tr>
      <w:tr w:rsidR="0023658D">
        <w:trPr>
          <w:trHeight w:val="321"/>
        </w:trPr>
        <w:tc>
          <w:tcPr>
            <w:tcW w:w="1090" w:type="dxa"/>
          </w:tcPr>
          <w:p w:rsidR="0023658D" w:rsidRDefault="00070BC3">
            <w:pPr>
              <w:pStyle w:val="TableParagraph"/>
              <w:spacing w:before="46"/>
              <w:ind w:left="60" w:right="49"/>
              <w:jc w:val="center"/>
              <w:rPr>
                <w:sz w:val="20"/>
              </w:rPr>
            </w:pPr>
            <w:r>
              <w:rPr>
                <w:sz w:val="20"/>
              </w:rPr>
              <w:t>26.02.2008</w:t>
            </w:r>
          </w:p>
        </w:tc>
        <w:tc>
          <w:tcPr>
            <w:tcW w:w="1619" w:type="dxa"/>
          </w:tcPr>
          <w:p w:rsidR="0023658D" w:rsidRDefault="0023658D">
            <w:pPr>
              <w:pStyle w:val="TableParagraph"/>
              <w:rPr>
                <w:sz w:val="18"/>
              </w:rPr>
            </w:pPr>
          </w:p>
        </w:tc>
        <w:tc>
          <w:tcPr>
            <w:tcW w:w="1621" w:type="dxa"/>
          </w:tcPr>
          <w:p w:rsidR="0023658D" w:rsidRDefault="0023658D">
            <w:pPr>
              <w:pStyle w:val="TableParagraph"/>
              <w:rPr>
                <w:sz w:val="18"/>
              </w:rPr>
            </w:pPr>
          </w:p>
        </w:tc>
        <w:tc>
          <w:tcPr>
            <w:tcW w:w="1621" w:type="dxa"/>
          </w:tcPr>
          <w:p w:rsidR="0023658D" w:rsidRDefault="0023658D">
            <w:pPr>
              <w:pStyle w:val="TableParagraph"/>
              <w:rPr>
                <w:sz w:val="18"/>
              </w:rPr>
            </w:pPr>
          </w:p>
        </w:tc>
        <w:tc>
          <w:tcPr>
            <w:tcW w:w="1619" w:type="dxa"/>
          </w:tcPr>
          <w:p w:rsidR="0023658D" w:rsidRDefault="00070BC3">
            <w:pPr>
              <w:pStyle w:val="TableParagraph"/>
              <w:spacing w:before="46"/>
              <w:ind w:left="10" w:right="10"/>
              <w:jc w:val="center"/>
              <w:rPr>
                <w:sz w:val="20"/>
              </w:rPr>
            </w:pPr>
            <w:r>
              <w:rPr>
                <w:sz w:val="20"/>
                <w:shd w:val="clear" w:color="auto" w:fill="FFFF00"/>
              </w:rPr>
              <w:t>239.500€</w:t>
            </w:r>
          </w:p>
        </w:tc>
        <w:tc>
          <w:tcPr>
            <w:tcW w:w="1621" w:type="dxa"/>
          </w:tcPr>
          <w:p w:rsidR="0023658D" w:rsidRDefault="00070BC3">
            <w:pPr>
              <w:pStyle w:val="TableParagraph"/>
              <w:spacing w:before="46"/>
              <w:ind w:left="372"/>
              <w:rPr>
                <w:sz w:val="20"/>
              </w:rPr>
            </w:pPr>
            <w:r>
              <w:rPr>
                <w:sz w:val="20"/>
                <w:shd w:val="clear" w:color="auto" w:fill="FFFF00"/>
              </w:rPr>
              <w:t>- 239.817€</w:t>
            </w:r>
          </w:p>
        </w:tc>
      </w:tr>
      <w:tr w:rsidR="0023658D">
        <w:trPr>
          <w:trHeight w:val="318"/>
        </w:trPr>
        <w:tc>
          <w:tcPr>
            <w:tcW w:w="1090" w:type="dxa"/>
          </w:tcPr>
          <w:p w:rsidR="0023658D" w:rsidRDefault="00070BC3">
            <w:pPr>
              <w:pStyle w:val="TableParagraph"/>
              <w:spacing w:before="43"/>
              <w:ind w:left="60" w:right="49"/>
              <w:jc w:val="center"/>
              <w:rPr>
                <w:sz w:val="20"/>
              </w:rPr>
            </w:pPr>
            <w:r>
              <w:rPr>
                <w:sz w:val="20"/>
              </w:rPr>
              <w:t>27.02.2008</w:t>
            </w:r>
          </w:p>
        </w:tc>
        <w:tc>
          <w:tcPr>
            <w:tcW w:w="1619" w:type="dxa"/>
          </w:tcPr>
          <w:p w:rsidR="0023658D" w:rsidRDefault="00070BC3">
            <w:pPr>
              <w:pStyle w:val="TableParagraph"/>
              <w:spacing w:before="43"/>
              <w:ind w:left="10" w:right="1"/>
              <w:jc w:val="center"/>
              <w:rPr>
                <w:sz w:val="20"/>
              </w:rPr>
            </w:pPr>
            <w:r>
              <w:rPr>
                <w:sz w:val="20"/>
              </w:rPr>
              <w:t>6.699.975</w:t>
            </w:r>
          </w:p>
        </w:tc>
        <w:tc>
          <w:tcPr>
            <w:tcW w:w="1621" w:type="dxa"/>
          </w:tcPr>
          <w:p w:rsidR="0023658D" w:rsidRDefault="00070BC3">
            <w:pPr>
              <w:pStyle w:val="TableParagraph"/>
              <w:spacing w:before="43"/>
              <w:ind w:left="227" w:right="220"/>
              <w:jc w:val="center"/>
              <w:rPr>
                <w:sz w:val="20"/>
              </w:rPr>
            </w:pPr>
            <w:r>
              <w:rPr>
                <w:sz w:val="20"/>
                <w:shd w:val="clear" w:color="auto" w:fill="FFFF00"/>
              </w:rPr>
              <w:t>57.500€</w:t>
            </w:r>
          </w:p>
        </w:tc>
        <w:tc>
          <w:tcPr>
            <w:tcW w:w="1621" w:type="dxa"/>
          </w:tcPr>
          <w:p w:rsidR="0023658D" w:rsidRDefault="00070BC3">
            <w:pPr>
              <w:pStyle w:val="TableParagraph"/>
              <w:spacing w:before="43"/>
              <w:ind w:left="227" w:right="221"/>
              <w:jc w:val="center"/>
              <w:rPr>
                <w:sz w:val="20"/>
              </w:rPr>
            </w:pPr>
            <w:r>
              <w:rPr>
                <w:sz w:val="20"/>
                <w:shd w:val="clear" w:color="auto" w:fill="FFFF00"/>
              </w:rPr>
              <w:t>- 57.300€</w:t>
            </w:r>
          </w:p>
        </w:tc>
        <w:tc>
          <w:tcPr>
            <w:tcW w:w="1619" w:type="dxa"/>
          </w:tcPr>
          <w:p w:rsidR="0023658D" w:rsidRDefault="00070BC3">
            <w:pPr>
              <w:pStyle w:val="TableParagraph"/>
              <w:spacing w:before="43"/>
              <w:ind w:left="10" w:right="10"/>
              <w:jc w:val="center"/>
              <w:rPr>
                <w:sz w:val="20"/>
              </w:rPr>
            </w:pPr>
            <w:r>
              <w:rPr>
                <w:sz w:val="20"/>
                <w:shd w:val="clear" w:color="auto" w:fill="FFFF00"/>
              </w:rPr>
              <w:t>62.500€</w:t>
            </w:r>
          </w:p>
        </w:tc>
        <w:tc>
          <w:tcPr>
            <w:tcW w:w="1621" w:type="dxa"/>
          </w:tcPr>
          <w:p w:rsidR="0023658D" w:rsidRDefault="00070BC3">
            <w:pPr>
              <w:pStyle w:val="TableParagraph"/>
              <w:spacing w:before="43"/>
              <w:ind w:left="471"/>
              <w:rPr>
                <w:sz w:val="20"/>
              </w:rPr>
            </w:pPr>
            <w:r>
              <w:rPr>
                <w:sz w:val="20"/>
                <w:shd w:val="clear" w:color="auto" w:fill="FFFF00"/>
              </w:rPr>
              <w:t>- 5.000€</w:t>
            </w:r>
          </w:p>
        </w:tc>
      </w:tr>
      <w:tr w:rsidR="0023658D">
        <w:trPr>
          <w:trHeight w:val="321"/>
        </w:trPr>
        <w:tc>
          <w:tcPr>
            <w:tcW w:w="1090" w:type="dxa"/>
            <w:vMerge w:val="restart"/>
          </w:tcPr>
          <w:p w:rsidR="0023658D" w:rsidRDefault="0023658D">
            <w:pPr>
              <w:pStyle w:val="TableParagraph"/>
              <w:spacing w:before="4"/>
              <w:rPr>
                <w:b/>
                <w:sz w:val="18"/>
              </w:rPr>
            </w:pPr>
          </w:p>
          <w:p w:rsidR="0023658D" w:rsidRDefault="00070BC3">
            <w:pPr>
              <w:pStyle w:val="TableParagraph"/>
              <w:ind w:left="146"/>
              <w:rPr>
                <w:sz w:val="20"/>
              </w:rPr>
            </w:pPr>
            <w:r>
              <w:rPr>
                <w:sz w:val="20"/>
              </w:rPr>
              <w:t>3.03.2008</w:t>
            </w:r>
          </w:p>
        </w:tc>
        <w:tc>
          <w:tcPr>
            <w:tcW w:w="1619" w:type="dxa"/>
          </w:tcPr>
          <w:p w:rsidR="0023658D" w:rsidRDefault="0023658D">
            <w:pPr>
              <w:pStyle w:val="TableParagraph"/>
              <w:rPr>
                <w:sz w:val="18"/>
              </w:rPr>
            </w:pPr>
          </w:p>
        </w:tc>
        <w:tc>
          <w:tcPr>
            <w:tcW w:w="1621" w:type="dxa"/>
          </w:tcPr>
          <w:p w:rsidR="0023658D" w:rsidRDefault="0023658D">
            <w:pPr>
              <w:pStyle w:val="TableParagraph"/>
              <w:rPr>
                <w:sz w:val="18"/>
              </w:rPr>
            </w:pPr>
          </w:p>
        </w:tc>
        <w:tc>
          <w:tcPr>
            <w:tcW w:w="1621" w:type="dxa"/>
          </w:tcPr>
          <w:p w:rsidR="0023658D" w:rsidRDefault="00070BC3">
            <w:pPr>
              <w:pStyle w:val="TableParagraph"/>
              <w:spacing w:before="46"/>
              <w:ind w:left="226" w:right="224"/>
              <w:jc w:val="center"/>
              <w:rPr>
                <w:sz w:val="20"/>
              </w:rPr>
            </w:pPr>
            <w:r>
              <w:rPr>
                <w:sz w:val="20"/>
              </w:rPr>
              <w:t>- 33.684</w:t>
            </w:r>
          </w:p>
        </w:tc>
        <w:tc>
          <w:tcPr>
            <w:tcW w:w="1619" w:type="dxa"/>
          </w:tcPr>
          <w:p w:rsidR="0023658D" w:rsidRDefault="0023658D">
            <w:pPr>
              <w:pStyle w:val="TableParagraph"/>
              <w:rPr>
                <w:sz w:val="18"/>
              </w:rPr>
            </w:pPr>
          </w:p>
        </w:tc>
        <w:tc>
          <w:tcPr>
            <w:tcW w:w="1621" w:type="dxa"/>
          </w:tcPr>
          <w:p w:rsidR="0023658D" w:rsidRDefault="0023658D">
            <w:pPr>
              <w:pStyle w:val="TableParagraph"/>
              <w:rPr>
                <w:sz w:val="18"/>
              </w:rPr>
            </w:pPr>
          </w:p>
        </w:tc>
      </w:tr>
      <w:tr w:rsidR="0023658D">
        <w:trPr>
          <w:trHeight w:val="318"/>
        </w:trPr>
        <w:tc>
          <w:tcPr>
            <w:tcW w:w="1090" w:type="dxa"/>
            <w:vMerge/>
            <w:tcBorders>
              <w:top w:val="nil"/>
            </w:tcBorders>
          </w:tcPr>
          <w:p w:rsidR="0023658D" w:rsidRDefault="0023658D">
            <w:pPr>
              <w:rPr>
                <w:sz w:val="2"/>
                <w:szCs w:val="2"/>
              </w:rPr>
            </w:pPr>
          </w:p>
        </w:tc>
        <w:tc>
          <w:tcPr>
            <w:tcW w:w="1619" w:type="dxa"/>
          </w:tcPr>
          <w:p w:rsidR="0023658D" w:rsidRDefault="0023658D">
            <w:pPr>
              <w:pStyle w:val="TableParagraph"/>
              <w:rPr>
                <w:sz w:val="18"/>
              </w:rPr>
            </w:pPr>
          </w:p>
        </w:tc>
        <w:tc>
          <w:tcPr>
            <w:tcW w:w="1621" w:type="dxa"/>
          </w:tcPr>
          <w:p w:rsidR="0023658D" w:rsidRDefault="00070BC3">
            <w:pPr>
              <w:pStyle w:val="TableParagraph"/>
              <w:spacing w:before="43"/>
              <w:ind w:left="227" w:right="220"/>
              <w:jc w:val="center"/>
              <w:rPr>
                <w:sz w:val="20"/>
              </w:rPr>
            </w:pPr>
            <w:r>
              <w:rPr>
                <w:sz w:val="20"/>
                <w:shd w:val="clear" w:color="auto" w:fill="FFFF00"/>
              </w:rPr>
              <w:t>19.100€</w:t>
            </w:r>
          </w:p>
        </w:tc>
        <w:tc>
          <w:tcPr>
            <w:tcW w:w="1621" w:type="dxa"/>
          </w:tcPr>
          <w:p w:rsidR="0023658D" w:rsidRDefault="00070BC3">
            <w:pPr>
              <w:pStyle w:val="TableParagraph"/>
              <w:spacing w:before="43"/>
              <w:ind w:left="227" w:right="221"/>
              <w:jc w:val="center"/>
              <w:rPr>
                <w:sz w:val="20"/>
              </w:rPr>
            </w:pPr>
            <w:r>
              <w:rPr>
                <w:sz w:val="20"/>
                <w:shd w:val="clear" w:color="auto" w:fill="FFFF00"/>
              </w:rPr>
              <w:t>- 19.205€</w:t>
            </w:r>
          </w:p>
        </w:tc>
        <w:tc>
          <w:tcPr>
            <w:tcW w:w="1619" w:type="dxa"/>
          </w:tcPr>
          <w:p w:rsidR="0023658D" w:rsidRDefault="00070BC3">
            <w:pPr>
              <w:pStyle w:val="TableParagraph"/>
              <w:spacing w:before="43"/>
              <w:ind w:left="10" w:right="10"/>
              <w:jc w:val="center"/>
              <w:rPr>
                <w:sz w:val="20"/>
              </w:rPr>
            </w:pPr>
            <w:r>
              <w:rPr>
                <w:sz w:val="20"/>
                <w:shd w:val="clear" w:color="auto" w:fill="FFFF00"/>
              </w:rPr>
              <w:t>19.100€</w:t>
            </w:r>
          </w:p>
        </w:tc>
        <w:tc>
          <w:tcPr>
            <w:tcW w:w="1621" w:type="dxa"/>
          </w:tcPr>
          <w:p w:rsidR="0023658D" w:rsidRDefault="0023658D">
            <w:pPr>
              <w:pStyle w:val="TableParagraph"/>
              <w:rPr>
                <w:sz w:val="18"/>
              </w:rPr>
            </w:pPr>
          </w:p>
        </w:tc>
      </w:tr>
      <w:tr w:rsidR="0023658D">
        <w:trPr>
          <w:trHeight w:val="321"/>
        </w:trPr>
        <w:tc>
          <w:tcPr>
            <w:tcW w:w="1090" w:type="dxa"/>
            <w:vMerge w:val="restart"/>
          </w:tcPr>
          <w:p w:rsidR="0023658D" w:rsidRDefault="0023658D">
            <w:pPr>
              <w:pStyle w:val="TableParagraph"/>
              <w:spacing w:before="4"/>
              <w:rPr>
                <w:b/>
                <w:sz w:val="18"/>
              </w:rPr>
            </w:pPr>
          </w:p>
          <w:p w:rsidR="0023658D" w:rsidRDefault="00070BC3">
            <w:pPr>
              <w:pStyle w:val="TableParagraph"/>
              <w:ind w:left="95"/>
              <w:rPr>
                <w:sz w:val="20"/>
              </w:rPr>
            </w:pPr>
            <w:r>
              <w:rPr>
                <w:sz w:val="20"/>
              </w:rPr>
              <w:t>13.03.2008</w:t>
            </w:r>
          </w:p>
        </w:tc>
        <w:tc>
          <w:tcPr>
            <w:tcW w:w="1619" w:type="dxa"/>
          </w:tcPr>
          <w:p w:rsidR="0023658D" w:rsidRDefault="0023658D">
            <w:pPr>
              <w:pStyle w:val="TableParagraph"/>
              <w:rPr>
                <w:sz w:val="18"/>
              </w:rPr>
            </w:pPr>
          </w:p>
        </w:tc>
        <w:tc>
          <w:tcPr>
            <w:tcW w:w="1621" w:type="dxa"/>
          </w:tcPr>
          <w:p w:rsidR="0023658D" w:rsidRDefault="00070BC3">
            <w:pPr>
              <w:pStyle w:val="TableParagraph"/>
              <w:spacing w:before="46"/>
              <w:ind w:left="227" w:right="224"/>
              <w:jc w:val="center"/>
              <w:rPr>
                <w:sz w:val="20"/>
              </w:rPr>
            </w:pPr>
            <w:r>
              <w:rPr>
                <w:sz w:val="20"/>
              </w:rPr>
              <w:t>- 6.500.000</w:t>
            </w:r>
          </w:p>
        </w:tc>
        <w:tc>
          <w:tcPr>
            <w:tcW w:w="1621" w:type="dxa"/>
          </w:tcPr>
          <w:p w:rsidR="0023658D" w:rsidRDefault="0023658D">
            <w:pPr>
              <w:pStyle w:val="TableParagraph"/>
              <w:rPr>
                <w:sz w:val="18"/>
              </w:rPr>
            </w:pPr>
          </w:p>
        </w:tc>
        <w:tc>
          <w:tcPr>
            <w:tcW w:w="1619" w:type="dxa"/>
          </w:tcPr>
          <w:p w:rsidR="0023658D" w:rsidRDefault="00070BC3">
            <w:pPr>
              <w:pStyle w:val="TableParagraph"/>
              <w:spacing w:before="46"/>
              <w:ind w:left="10" w:right="10"/>
              <w:jc w:val="center"/>
              <w:rPr>
                <w:sz w:val="20"/>
              </w:rPr>
            </w:pPr>
            <w:r>
              <w:rPr>
                <w:sz w:val="20"/>
              </w:rPr>
              <w:t>- 6.184.600</w:t>
            </w:r>
          </w:p>
        </w:tc>
        <w:tc>
          <w:tcPr>
            <w:tcW w:w="1621" w:type="dxa"/>
          </w:tcPr>
          <w:p w:rsidR="0023658D" w:rsidRDefault="00070BC3">
            <w:pPr>
              <w:pStyle w:val="TableParagraph"/>
              <w:spacing w:before="46"/>
              <w:ind w:left="423"/>
              <w:rPr>
                <w:sz w:val="20"/>
              </w:rPr>
            </w:pPr>
            <w:r>
              <w:rPr>
                <w:sz w:val="20"/>
              </w:rPr>
              <w:t>- 315.167</w:t>
            </w:r>
          </w:p>
        </w:tc>
      </w:tr>
      <w:tr w:rsidR="0023658D">
        <w:trPr>
          <w:trHeight w:val="318"/>
        </w:trPr>
        <w:tc>
          <w:tcPr>
            <w:tcW w:w="1090" w:type="dxa"/>
            <w:vMerge/>
            <w:tcBorders>
              <w:top w:val="nil"/>
            </w:tcBorders>
          </w:tcPr>
          <w:p w:rsidR="0023658D" w:rsidRDefault="0023658D">
            <w:pPr>
              <w:rPr>
                <w:sz w:val="2"/>
                <w:szCs w:val="2"/>
              </w:rPr>
            </w:pPr>
          </w:p>
        </w:tc>
        <w:tc>
          <w:tcPr>
            <w:tcW w:w="1619" w:type="dxa"/>
          </w:tcPr>
          <w:p w:rsidR="0023658D" w:rsidRDefault="0023658D">
            <w:pPr>
              <w:pStyle w:val="TableParagraph"/>
              <w:rPr>
                <w:sz w:val="18"/>
              </w:rPr>
            </w:pPr>
          </w:p>
        </w:tc>
        <w:tc>
          <w:tcPr>
            <w:tcW w:w="1621" w:type="dxa"/>
          </w:tcPr>
          <w:p w:rsidR="0023658D" w:rsidRDefault="00070BC3">
            <w:pPr>
              <w:pStyle w:val="TableParagraph"/>
              <w:spacing w:before="43"/>
              <w:ind w:left="227" w:right="220"/>
              <w:jc w:val="center"/>
              <w:rPr>
                <w:sz w:val="20"/>
              </w:rPr>
            </w:pPr>
            <w:r>
              <w:rPr>
                <w:sz w:val="20"/>
                <w:shd w:val="clear" w:color="auto" w:fill="FFFF00"/>
              </w:rPr>
              <w:t>41.000€</w:t>
            </w:r>
          </w:p>
        </w:tc>
        <w:tc>
          <w:tcPr>
            <w:tcW w:w="1621" w:type="dxa"/>
          </w:tcPr>
          <w:p w:rsidR="0023658D" w:rsidRDefault="00070BC3">
            <w:pPr>
              <w:pStyle w:val="TableParagraph"/>
              <w:spacing w:before="43"/>
              <w:ind w:left="227" w:right="221"/>
              <w:jc w:val="center"/>
              <w:rPr>
                <w:sz w:val="20"/>
              </w:rPr>
            </w:pPr>
            <w:r>
              <w:rPr>
                <w:sz w:val="20"/>
                <w:shd w:val="clear" w:color="auto" w:fill="FFFF00"/>
              </w:rPr>
              <w:t>- 40.820€</w:t>
            </w:r>
          </w:p>
        </w:tc>
        <w:tc>
          <w:tcPr>
            <w:tcW w:w="1619" w:type="dxa"/>
          </w:tcPr>
          <w:p w:rsidR="0023658D" w:rsidRDefault="00070BC3">
            <w:pPr>
              <w:pStyle w:val="TableParagraph"/>
              <w:spacing w:before="43"/>
              <w:ind w:left="10" w:right="10"/>
              <w:jc w:val="center"/>
              <w:rPr>
                <w:sz w:val="20"/>
              </w:rPr>
            </w:pPr>
            <w:r>
              <w:rPr>
                <w:sz w:val="20"/>
                <w:shd w:val="clear" w:color="auto" w:fill="FFFF00"/>
              </w:rPr>
              <w:t>1.115.000€</w:t>
            </w:r>
          </w:p>
        </w:tc>
        <w:tc>
          <w:tcPr>
            <w:tcW w:w="1621" w:type="dxa"/>
          </w:tcPr>
          <w:p w:rsidR="0023658D" w:rsidRDefault="00070BC3">
            <w:pPr>
              <w:pStyle w:val="TableParagraph"/>
              <w:spacing w:before="43"/>
              <w:ind w:right="295"/>
              <w:jc w:val="right"/>
              <w:rPr>
                <w:sz w:val="20"/>
              </w:rPr>
            </w:pPr>
            <w:r>
              <w:rPr>
                <w:sz w:val="20"/>
                <w:shd w:val="clear" w:color="auto" w:fill="FFFF00"/>
              </w:rPr>
              <w:t>- 1.073.259€</w:t>
            </w:r>
          </w:p>
        </w:tc>
      </w:tr>
      <w:tr w:rsidR="0023658D">
        <w:trPr>
          <w:trHeight w:val="321"/>
        </w:trPr>
        <w:tc>
          <w:tcPr>
            <w:tcW w:w="1090" w:type="dxa"/>
          </w:tcPr>
          <w:p w:rsidR="0023658D" w:rsidRDefault="00070BC3">
            <w:pPr>
              <w:pStyle w:val="TableParagraph"/>
              <w:spacing w:before="46"/>
              <w:ind w:left="60" w:right="49"/>
              <w:jc w:val="center"/>
              <w:rPr>
                <w:sz w:val="20"/>
              </w:rPr>
            </w:pPr>
            <w:r>
              <w:rPr>
                <w:sz w:val="20"/>
              </w:rPr>
              <w:t>20.03.2008</w:t>
            </w:r>
          </w:p>
        </w:tc>
        <w:tc>
          <w:tcPr>
            <w:tcW w:w="1619" w:type="dxa"/>
          </w:tcPr>
          <w:p w:rsidR="0023658D" w:rsidRDefault="0023658D">
            <w:pPr>
              <w:pStyle w:val="TableParagraph"/>
              <w:rPr>
                <w:sz w:val="18"/>
              </w:rPr>
            </w:pPr>
          </w:p>
        </w:tc>
        <w:tc>
          <w:tcPr>
            <w:tcW w:w="1621" w:type="dxa"/>
          </w:tcPr>
          <w:p w:rsidR="0023658D" w:rsidRDefault="0023658D">
            <w:pPr>
              <w:pStyle w:val="TableParagraph"/>
              <w:rPr>
                <w:sz w:val="18"/>
              </w:rPr>
            </w:pPr>
          </w:p>
        </w:tc>
        <w:tc>
          <w:tcPr>
            <w:tcW w:w="1621" w:type="dxa"/>
          </w:tcPr>
          <w:p w:rsidR="0023658D" w:rsidRDefault="0023658D">
            <w:pPr>
              <w:pStyle w:val="TableParagraph"/>
              <w:rPr>
                <w:sz w:val="18"/>
              </w:rPr>
            </w:pPr>
          </w:p>
        </w:tc>
        <w:tc>
          <w:tcPr>
            <w:tcW w:w="1619" w:type="dxa"/>
          </w:tcPr>
          <w:p w:rsidR="0023658D" w:rsidRDefault="00070BC3">
            <w:pPr>
              <w:pStyle w:val="TableParagraph"/>
              <w:spacing w:before="46"/>
              <w:ind w:left="10" w:right="10"/>
              <w:jc w:val="center"/>
              <w:rPr>
                <w:sz w:val="20"/>
              </w:rPr>
            </w:pPr>
            <w:r>
              <w:rPr>
                <w:sz w:val="20"/>
                <w:shd w:val="clear" w:color="auto" w:fill="FFFF00"/>
              </w:rPr>
              <w:t>43.500€</w:t>
            </w:r>
          </w:p>
        </w:tc>
        <w:tc>
          <w:tcPr>
            <w:tcW w:w="1621" w:type="dxa"/>
          </w:tcPr>
          <w:p w:rsidR="0023658D" w:rsidRDefault="00070BC3">
            <w:pPr>
              <w:pStyle w:val="TableParagraph"/>
              <w:spacing w:before="46"/>
              <w:ind w:left="423"/>
              <w:rPr>
                <w:sz w:val="20"/>
              </w:rPr>
            </w:pPr>
            <w:r>
              <w:rPr>
                <w:sz w:val="20"/>
                <w:shd w:val="clear" w:color="auto" w:fill="FFFF00"/>
              </w:rPr>
              <w:t>- 43.838€</w:t>
            </w:r>
          </w:p>
        </w:tc>
      </w:tr>
      <w:tr w:rsidR="0023658D">
        <w:trPr>
          <w:trHeight w:val="318"/>
        </w:trPr>
        <w:tc>
          <w:tcPr>
            <w:tcW w:w="1090" w:type="dxa"/>
          </w:tcPr>
          <w:p w:rsidR="0023658D" w:rsidRDefault="00070BC3">
            <w:pPr>
              <w:pStyle w:val="TableParagraph"/>
              <w:spacing w:before="43"/>
              <w:ind w:left="60" w:right="49"/>
              <w:jc w:val="center"/>
              <w:rPr>
                <w:sz w:val="20"/>
              </w:rPr>
            </w:pPr>
            <w:r>
              <w:rPr>
                <w:sz w:val="20"/>
              </w:rPr>
              <w:t>26.03.2008</w:t>
            </w:r>
          </w:p>
        </w:tc>
        <w:tc>
          <w:tcPr>
            <w:tcW w:w="1619" w:type="dxa"/>
          </w:tcPr>
          <w:p w:rsidR="0023658D" w:rsidRDefault="0023658D">
            <w:pPr>
              <w:pStyle w:val="TableParagraph"/>
              <w:rPr>
                <w:sz w:val="18"/>
              </w:rPr>
            </w:pPr>
          </w:p>
        </w:tc>
        <w:tc>
          <w:tcPr>
            <w:tcW w:w="1621" w:type="dxa"/>
          </w:tcPr>
          <w:p w:rsidR="0023658D" w:rsidRDefault="00070BC3">
            <w:pPr>
              <w:pStyle w:val="TableParagraph"/>
              <w:spacing w:before="43"/>
              <w:ind w:left="227" w:right="220"/>
              <w:jc w:val="center"/>
              <w:rPr>
                <w:sz w:val="20"/>
              </w:rPr>
            </w:pPr>
            <w:r>
              <w:rPr>
                <w:sz w:val="20"/>
                <w:shd w:val="clear" w:color="auto" w:fill="FFFF00"/>
              </w:rPr>
              <w:t>21.500€</w:t>
            </w:r>
          </w:p>
        </w:tc>
        <w:tc>
          <w:tcPr>
            <w:tcW w:w="1621" w:type="dxa"/>
          </w:tcPr>
          <w:p w:rsidR="0023658D" w:rsidRDefault="00070BC3">
            <w:pPr>
              <w:pStyle w:val="TableParagraph"/>
              <w:spacing w:before="43"/>
              <w:ind w:left="227" w:right="221"/>
              <w:jc w:val="center"/>
              <w:rPr>
                <w:sz w:val="20"/>
              </w:rPr>
            </w:pPr>
            <w:r>
              <w:rPr>
                <w:sz w:val="20"/>
                <w:shd w:val="clear" w:color="auto" w:fill="FFFF00"/>
              </w:rPr>
              <w:t>- 21.600€</w:t>
            </w:r>
          </w:p>
        </w:tc>
        <w:tc>
          <w:tcPr>
            <w:tcW w:w="1619" w:type="dxa"/>
          </w:tcPr>
          <w:p w:rsidR="0023658D" w:rsidRDefault="00070BC3">
            <w:pPr>
              <w:pStyle w:val="TableParagraph"/>
              <w:spacing w:before="43"/>
              <w:ind w:left="10" w:right="10"/>
              <w:jc w:val="center"/>
              <w:rPr>
                <w:sz w:val="20"/>
              </w:rPr>
            </w:pPr>
            <w:r>
              <w:rPr>
                <w:sz w:val="20"/>
                <w:shd w:val="clear" w:color="auto" w:fill="FFFF00"/>
              </w:rPr>
              <w:t>365.500€</w:t>
            </w:r>
          </w:p>
        </w:tc>
        <w:tc>
          <w:tcPr>
            <w:tcW w:w="1621" w:type="dxa"/>
          </w:tcPr>
          <w:p w:rsidR="0023658D" w:rsidRDefault="00070BC3">
            <w:pPr>
              <w:pStyle w:val="TableParagraph"/>
              <w:spacing w:before="43"/>
              <w:ind w:left="372"/>
              <w:rPr>
                <w:sz w:val="20"/>
              </w:rPr>
            </w:pPr>
            <w:r>
              <w:rPr>
                <w:sz w:val="20"/>
                <w:shd w:val="clear" w:color="auto" w:fill="FFFF00"/>
              </w:rPr>
              <w:t>- 344.286€</w:t>
            </w:r>
          </w:p>
        </w:tc>
      </w:tr>
      <w:tr w:rsidR="0023658D">
        <w:trPr>
          <w:trHeight w:val="321"/>
        </w:trPr>
        <w:tc>
          <w:tcPr>
            <w:tcW w:w="1090" w:type="dxa"/>
          </w:tcPr>
          <w:p w:rsidR="0023658D" w:rsidRDefault="00070BC3">
            <w:pPr>
              <w:pStyle w:val="TableParagraph"/>
              <w:spacing w:before="46"/>
              <w:ind w:left="60" w:right="49"/>
              <w:jc w:val="center"/>
              <w:rPr>
                <w:sz w:val="20"/>
              </w:rPr>
            </w:pPr>
            <w:r>
              <w:rPr>
                <w:sz w:val="20"/>
              </w:rPr>
              <w:t>2.04.2008</w:t>
            </w:r>
          </w:p>
        </w:tc>
        <w:tc>
          <w:tcPr>
            <w:tcW w:w="1619" w:type="dxa"/>
          </w:tcPr>
          <w:p w:rsidR="0023658D" w:rsidRDefault="0023658D">
            <w:pPr>
              <w:pStyle w:val="TableParagraph"/>
              <w:rPr>
                <w:sz w:val="18"/>
              </w:rPr>
            </w:pPr>
          </w:p>
        </w:tc>
        <w:tc>
          <w:tcPr>
            <w:tcW w:w="1621" w:type="dxa"/>
          </w:tcPr>
          <w:p w:rsidR="0023658D" w:rsidRDefault="0023658D">
            <w:pPr>
              <w:pStyle w:val="TableParagraph"/>
              <w:rPr>
                <w:sz w:val="18"/>
              </w:rPr>
            </w:pPr>
          </w:p>
        </w:tc>
        <w:tc>
          <w:tcPr>
            <w:tcW w:w="1621" w:type="dxa"/>
          </w:tcPr>
          <w:p w:rsidR="0023658D" w:rsidRDefault="0023658D">
            <w:pPr>
              <w:pStyle w:val="TableParagraph"/>
              <w:rPr>
                <w:sz w:val="18"/>
              </w:rPr>
            </w:pPr>
          </w:p>
        </w:tc>
        <w:tc>
          <w:tcPr>
            <w:tcW w:w="1619" w:type="dxa"/>
          </w:tcPr>
          <w:p w:rsidR="0023658D" w:rsidRDefault="00070BC3">
            <w:pPr>
              <w:pStyle w:val="TableParagraph"/>
              <w:spacing w:before="46"/>
              <w:ind w:left="10" w:right="10"/>
              <w:jc w:val="center"/>
              <w:rPr>
                <w:sz w:val="20"/>
              </w:rPr>
            </w:pPr>
            <w:r>
              <w:rPr>
                <w:sz w:val="20"/>
                <w:shd w:val="clear" w:color="auto" w:fill="FFFF00"/>
              </w:rPr>
              <w:t>256.100€</w:t>
            </w:r>
          </w:p>
        </w:tc>
        <w:tc>
          <w:tcPr>
            <w:tcW w:w="1621" w:type="dxa"/>
          </w:tcPr>
          <w:p w:rsidR="0023658D" w:rsidRDefault="00070BC3">
            <w:pPr>
              <w:pStyle w:val="TableParagraph"/>
              <w:spacing w:before="46"/>
              <w:ind w:left="372"/>
              <w:rPr>
                <w:sz w:val="20"/>
              </w:rPr>
            </w:pPr>
            <w:r>
              <w:rPr>
                <w:sz w:val="20"/>
                <w:shd w:val="clear" w:color="auto" w:fill="FFFF00"/>
              </w:rPr>
              <w:t>- 256.110€</w:t>
            </w:r>
          </w:p>
        </w:tc>
      </w:tr>
      <w:tr w:rsidR="0023658D">
        <w:trPr>
          <w:trHeight w:val="318"/>
        </w:trPr>
        <w:tc>
          <w:tcPr>
            <w:tcW w:w="1090" w:type="dxa"/>
            <w:vMerge w:val="restart"/>
          </w:tcPr>
          <w:p w:rsidR="0023658D" w:rsidRDefault="0023658D">
            <w:pPr>
              <w:pStyle w:val="TableParagraph"/>
              <w:spacing w:before="2"/>
              <w:rPr>
                <w:b/>
                <w:sz w:val="18"/>
              </w:rPr>
            </w:pPr>
          </w:p>
          <w:p w:rsidR="0023658D" w:rsidRDefault="00070BC3">
            <w:pPr>
              <w:pStyle w:val="TableParagraph"/>
              <w:ind w:left="95"/>
              <w:rPr>
                <w:sz w:val="20"/>
              </w:rPr>
            </w:pPr>
            <w:r>
              <w:rPr>
                <w:sz w:val="20"/>
              </w:rPr>
              <w:t>11.04.2008</w:t>
            </w:r>
          </w:p>
        </w:tc>
        <w:tc>
          <w:tcPr>
            <w:tcW w:w="1619" w:type="dxa"/>
          </w:tcPr>
          <w:p w:rsidR="0023658D" w:rsidRDefault="0023658D">
            <w:pPr>
              <w:pStyle w:val="TableParagraph"/>
              <w:rPr>
                <w:sz w:val="18"/>
              </w:rPr>
            </w:pPr>
          </w:p>
        </w:tc>
        <w:tc>
          <w:tcPr>
            <w:tcW w:w="1621" w:type="dxa"/>
          </w:tcPr>
          <w:p w:rsidR="0023658D" w:rsidRDefault="0023658D">
            <w:pPr>
              <w:pStyle w:val="TableParagraph"/>
              <w:rPr>
                <w:sz w:val="18"/>
              </w:rPr>
            </w:pPr>
          </w:p>
        </w:tc>
        <w:tc>
          <w:tcPr>
            <w:tcW w:w="1621" w:type="dxa"/>
          </w:tcPr>
          <w:p w:rsidR="0023658D" w:rsidRDefault="0023658D">
            <w:pPr>
              <w:pStyle w:val="TableParagraph"/>
              <w:rPr>
                <w:sz w:val="18"/>
              </w:rPr>
            </w:pPr>
          </w:p>
        </w:tc>
        <w:tc>
          <w:tcPr>
            <w:tcW w:w="1619" w:type="dxa"/>
          </w:tcPr>
          <w:p w:rsidR="0023658D" w:rsidRDefault="00070BC3">
            <w:pPr>
              <w:pStyle w:val="TableParagraph"/>
              <w:spacing w:before="43"/>
              <w:ind w:left="10" w:right="10"/>
              <w:jc w:val="center"/>
              <w:rPr>
                <w:sz w:val="20"/>
              </w:rPr>
            </w:pPr>
            <w:r>
              <w:rPr>
                <w:sz w:val="20"/>
              </w:rPr>
              <w:t>281.300</w:t>
            </w:r>
          </w:p>
        </w:tc>
        <w:tc>
          <w:tcPr>
            <w:tcW w:w="1621" w:type="dxa"/>
          </w:tcPr>
          <w:p w:rsidR="0023658D" w:rsidRDefault="00070BC3">
            <w:pPr>
              <w:pStyle w:val="TableParagraph"/>
              <w:spacing w:before="43"/>
              <w:ind w:left="423"/>
              <w:rPr>
                <w:sz w:val="20"/>
              </w:rPr>
            </w:pPr>
            <w:r>
              <w:rPr>
                <w:sz w:val="20"/>
              </w:rPr>
              <w:t>- 281.325</w:t>
            </w:r>
          </w:p>
        </w:tc>
      </w:tr>
      <w:tr w:rsidR="0023658D">
        <w:trPr>
          <w:trHeight w:val="321"/>
        </w:trPr>
        <w:tc>
          <w:tcPr>
            <w:tcW w:w="1090" w:type="dxa"/>
            <w:vMerge/>
            <w:tcBorders>
              <w:top w:val="nil"/>
            </w:tcBorders>
          </w:tcPr>
          <w:p w:rsidR="0023658D" w:rsidRDefault="0023658D">
            <w:pPr>
              <w:rPr>
                <w:sz w:val="2"/>
                <w:szCs w:val="2"/>
              </w:rPr>
            </w:pPr>
          </w:p>
        </w:tc>
        <w:tc>
          <w:tcPr>
            <w:tcW w:w="1619" w:type="dxa"/>
          </w:tcPr>
          <w:p w:rsidR="0023658D" w:rsidRDefault="0023658D">
            <w:pPr>
              <w:pStyle w:val="TableParagraph"/>
              <w:rPr>
                <w:sz w:val="18"/>
              </w:rPr>
            </w:pPr>
          </w:p>
        </w:tc>
        <w:tc>
          <w:tcPr>
            <w:tcW w:w="1621" w:type="dxa"/>
          </w:tcPr>
          <w:p w:rsidR="0023658D" w:rsidRDefault="0023658D">
            <w:pPr>
              <w:pStyle w:val="TableParagraph"/>
              <w:rPr>
                <w:sz w:val="18"/>
              </w:rPr>
            </w:pPr>
          </w:p>
        </w:tc>
        <w:tc>
          <w:tcPr>
            <w:tcW w:w="1621" w:type="dxa"/>
          </w:tcPr>
          <w:p w:rsidR="0023658D" w:rsidRDefault="0023658D">
            <w:pPr>
              <w:pStyle w:val="TableParagraph"/>
              <w:rPr>
                <w:sz w:val="18"/>
              </w:rPr>
            </w:pPr>
          </w:p>
        </w:tc>
        <w:tc>
          <w:tcPr>
            <w:tcW w:w="1619" w:type="dxa"/>
          </w:tcPr>
          <w:p w:rsidR="0023658D" w:rsidRDefault="00070BC3">
            <w:pPr>
              <w:pStyle w:val="TableParagraph"/>
              <w:spacing w:before="46"/>
              <w:ind w:left="10" w:right="10"/>
              <w:jc w:val="center"/>
              <w:rPr>
                <w:sz w:val="20"/>
              </w:rPr>
            </w:pPr>
            <w:r>
              <w:rPr>
                <w:sz w:val="20"/>
                <w:shd w:val="clear" w:color="auto" w:fill="FFFF00"/>
              </w:rPr>
              <w:t>401.100€</w:t>
            </w:r>
          </w:p>
        </w:tc>
        <w:tc>
          <w:tcPr>
            <w:tcW w:w="1621" w:type="dxa"/>
          </w:tcPr>
          <w:p w:rsidR="0023658D" w:rsidRDefault="00070BC3">
            <w:pPr>
              <w:pStyle w:val="TableParagraph"/>
              <w:spacing w:before="46"/>
              <w:ind w:left="372"/>
              <w:rPr>
                <w:sz w:val="20"/>
              </w:rPr>
            </w:pPr>
            <w:r>
              <w:rPr>
                <w:sz w:val="20"/>
                <w:shd w:val="clear" w:color="auto" w:fill="FFFF00"/>
              </w:rPr>
              <w:t>- 401.017€</w:t>
            </w:r>
          </w:p>
        </w:tc>
      </w:tr>
      <w:tr w:rsidR="0023658D">
        <w:trPr>
          <w:trHeight w:val="318"/>
        </w:trPr>
        <w:tc>
          <w:tcPr>
            <w:tcW w:w="1090" w:type="dxa"/>
          </w:tcPr>
          <w:p w:rsidR="0023658D" w:rsidRDefault="00070BC3">
            <w:pPr>
              <w:pStyle w:val="TableParagraph"/>
              <w:spacing w:before="43"/>
              <w:ind w:left="60" w:right="49"/>
              <w:jc w:val="center"/>
              <w:rPr>
                <w:sz w:val="20"/>
              </w:rPr>
            </w:pPr>
            <w:r>
              <w:rPr>
                <w:sz w:val="20"/>
              </w:rPr>
              <w:t>22.04.2008</w:t>
            </w:r>
          </w:p>
        </w:tc>
        <w:tc>
          <w:tcPr>
            <w:tcW w:w="1619" w:type="dxa"/>
          </w:tcPr>
          <w:p w:rsidR="0023658D" w:rsidRDefault="0023658D">
            <w:pPr>
              <w:pStyle w:val="TableParagraph"/>
              <w:rPr>
                <w:sz w:val="18"/>
              </w:rPr>
            </w:pPr>
          </w:p>
        </w:tc>
        <w:tc>
          <w:tcPr>
            <w:tcW w:w="1621" w:type="dxa"/>
          </w:tcPr>
          <w:p w:rsidR="0023658D" w:rsidRDefault="00070BC3">
            <w:pPr>
              <w:pStyle w:val="TableParagraph"/>
              <w:spacing w:before="43"/>
              <w:ind w:left="227" w:right="223"/>
              <w:jc w:val="center"/>
              <w:rPr>
                <w:sz w:val="20"/>
              </w:rPr>
            </w:pPr>
            <w:r>
              <w:rPr>
                <w:sz w:val="20"/>
              </w:rPr>
              <w:t>- 54.000</w:t>
            </w:r>
          </w:p>
        </w:tc>
        <w:tc>
          <w:tcPr>
            <w:tcW w:w="1621" w:type="dxa"/>
          </w:tcPr>
          <w:p w:rsidR="0023658D" w:rsidRDefault="00070BC3">
            <w:pPr>
              <w:pStyle w:val="TableParagraph"/>
              <w:spacing w:before="43"/>
              <w:ind w:left="226" w:right="224"/>
              <w:jc w:val="center"/>
              <w:rPr>
                <w:sz w:val="20"/>
              </w:rPr>
            </w:pPr>
            <w:r>
              <w:rPr>
                <w:sz w:val="20"/>
              </w:rPr>
              <w:t>- 21.246</w:t>
            </w:r>
          </w:p>
        </w:tc>
        <w:tc>
          <w:tcPr>
            <w:tcW w:w="1619" w:type="dxa"/>
          </w:tcPr>
          <w:p w:rsidR="0023658D" w:rsidRDefault="0023658D">
            <w:pPr>
              <w:pStyle w:val="TableParagraph"/>
              <w:rPr>
                <w:sz w:val="18"/>
              </w:rPr>
            </w:pPr>
          </w:p>
        </w:tc>
        <w:tc>
          <w:tcPr>
            <w:tcW w:w="1621" w:type="dxa"/>
          </w:tcPr>
          <w:p w:rsidR="0023658D" w:rsidRDefault="00070BC3">
            <w:pPr>
              <w:pStyle w:val="TableParagraph"/>
              <w:spacing w:before="43"/>
              <w:ind w:left="471"/>
              <w:rPr>
                <w:sz w:val="20"/>
              </w:rPr>
            </w:pPr>
            <w:r>
              <w:rPr>
                <w:sz w:val="20"/>
              </w:rPr>
              <w:t>- 53.919</w:t>
            </w:r>
          </w:p>
        </w:tc>
      </w:tr>
      <w:tr w:rsidR="0023658D">
        <w:trPr>
          <w:trHeight w:val="321"/>
        </w:trPr>
        <w:tc>
          <w:tcPr>
            <w:tcW w:w="1090" w:type="dxa"/>
          </w:tcPr>
          <w:p w:rsidR="0023658D" w:rsidRDefault="00070BC3">
            <w:pPr>
              <w:pStyle w:val="TableParagraph"/>
              <w:spacing w:before="46"/>
              <w:ind w:left="60" w:right="49"/>
              <w:jc w:val="center"/>
              <w:rPr>
                <w:sz w:val="20"/>
              </w:rPr>
            </w:pPr>
            <w:r>
              <w:rPr>
                <w:sz w:val="20"/>
              </w:rPr>
              <w:t>23.04.2008</w:t>
            </w:r>
          </w:p>
        </w:tc>
        <w:tc>
          <w:tcPr>
            <w:tcW w:w="1619" w:type="dxa"/>
          </w:tcPr>
          <w:p w:rsidR="0023658D" w:rsidRDefault="0023658D">
            <w:pPr>
              <w:pStyle w:val="TableParagraph"/>
              <w:rPr>
                <w:sz w:val="18"/>
              </w:rPr>
            </w:pPr>
          </w:p>
        </w:tc>
        <w:tc>
          <w:tcPr>
            <w:tcW w:w="1621" w:type="dxa"/>
          </w:tcPr>
          <w:p w:rsidR="0023658D" w:rsidRDefault="00070BC3">
            <w:pPr>
              <w:pStyle w:val="TableParagraph"/>
              <w:spacing w:before="46"/>
              <w:ind w:left="227" w:right="220"/>
              <w:jc w:val="center"/>
              <w:rPr>
                <w:sz w:val="20"/>
              </w:rPr>
            </w:pPr>
            <w:r>
              <w:rPr>
                <w:sz w:val="20"/>
                <w:shd w:val="clear" w:color="auto" w:fill="FFFF00"/>
              </w:rPr>
              <w:t>103.000€</w:t>
            </w:r>
          </w:p>
        </w:tc>
        <w:tc>
          <w:tcPr>
            <w:tcW w:w="1621" w:type="dxa"/>
          </w:tcPr>
          <w:p w:rsidR="0023658D" w:rsidRDefault="00070BC3">
            <w:pPr>
              <w:pStyle w:val="TableParagraph"/>
              <w:spacing w:before="46"/>
              <w:ind w:left="227" w:right="221"/>
              <w:jc w:val="center"/>
              <w:rPr>
                <w:sz w:val="20"/>
              </w:rPr>
            </w:pPr>
            <w:r>
              <w:rPr>
                <w:sz w:val="20"/>
                <w:shd w:val="clear" w:color="auto" w:fill="FFFF00"/>
              </w:rPr>
              <w:t>- 102.908€</w:t>
            </w:r>
          </w:p>
        </w:tc>
        <w:tc>
          <w:tcPr>
            <w:tcW w:w="1619" w:type="dxa"/>
          </w:tcPr>
          <w:p w:rsidR="0023658D" w:rsidRDefault="00070BC3">
            <w:pPr>
              <w:pStyle w:val="TableParagraph"/>
              <w:spacing w:before="46"/>
              <w:ind w:left="10" w:right="10"/>
              <w:jc w:val="center"/>
              <w:rPr>
                <w:sz w:val="20"/>
              </w:rPr>
            </w:pPr>
            <w:r>
              <w:rPr>
                <w:sz w:val="20"/>
                <w:shd w:val="clear" w:color="auto" w:fill="FFFF00"/>
              </w:rPr>
              <w:t>743.700€</w:t>
            </w:r>
          </w:p>
        </w:tc>
        <w:tc>
          <w:tcPr>
            <w:tcW w:w="1621" w:type="dxa"/>
          </w:tcPr>
          <w:p w:rsidR="0023658D" w:rsidRDefault="00070BC3">
            <w:pPr>
              <w:pStyle w:val="TableParagraph"/>
              <w:spacing w:before="46"/>
              <w:ind w:left="372"/>
              <w:rPr>
                <w:sz w:val="20"/>
              </w:rPr>
            </w:pPr>
            <w:r>
              <w:rPr>
                <w:sz w:val="20"/>
                <w:shd w:val="clear" w:color="auto" w:fill="FFFF00"/>
              </w:rPr>
              <w:t>- 640.651€</w:t>
            </w:r>
          </w:p>
        </w:tc>
      </w:tr>
      <w:tr w:rsidR="0023658D">
        <w:trPr>
          <w:trHeight w:val="318"/>
        </w:trPr>
        <w:tc>
          <w:tcPr>
            <w:tcW w:w="1090" w:type="dxa"/>
          </w:tcPr>
          <w:p w:rsidR="0023658D" w:rsidRDefault="00070BC3">
            <w:pPr>
              <w:pStyle w:val="TableParagraph"/>
              <w:spacing w:before="43"/>
              <w:ind w:left="60" w:right="49"/>
              <w:jc w:val="center"/>
              <w:rPr>
                <w:sz w:val="20"/>
              </w:rPr>
            </w:pPr>
            <w:r>
              <w:rPr>
                <w:sz w:val="20"/>
              </w:rPr>
              <w:t>25.04.2008</w:t>
            </w:r>
          </w:p>
        </w:tc>
        <w:tc>
          <w:tcPr>
            <w:tcW w:w="1619" w:type="dxa"/>
          </w:tcPr>
          <w:p w:rsidR="0023658D" w:rsidRDefault="00070BC3">
            <w:pPr>
              <w:pStyle w:val="TableParagraph"/>
              <w:spacing w:before="43"/>
              <w:ind w:left="10" w:right="1"/>
              <w:jc w:val="center"/>
              <w:rPr>
                <w:sz w:val="20"/>
              </w:rPr>
            </w:pPr>
            <w:r>
              <w:rPr>
                <w:sz w:val="20"/>
              </w:rPr>
              <w:t>5.273.233</w:t>
            </w:r>
          </w:p>
        </w:tc>
        <w:tc>
          <w:tcPr>
            <w:tcW w:w="1621" w:type="dxa"/>
          </w:tcPr>
          <w:p w:rsidR="0023658D" w:rsidRDefault="0023658D">
            <w:pPr>
              <w:pStyle w:val="TableParagraph"/>
              <w:rPr>
                <w:sz w:val="18"/>
              </w:rPr>
            </w:pPr>
          </w:p>
        </w:tc>
        <w:tc>
          <w:tcPr>
            <w:tcW w:w="1621" w:type="dxa"/>
          </w:tcPr>
          <w:p w:rsidR="0023658D" w:rsidRDefault="0023658D">
            <w:pPr>
              <w:pStyle w:val="TableParagraph"/>
              <w:rPr>
                <w:sz w:val="18"/>
              </w:rPr>
            </w:pPr>
          </w:p>
        </w:tc>
        <w:tc>
          <w:tcPr>
            <w:tcW w:w="1619" w:type="dxa"/>
          </w:tcPr>
          <w:p w:rsidR="0023658D" w:rsidRDefault="0023658D">
            <w:pPr>
              <w:pStyle w:val="TableParagraph"/>
              <w:rPr>
                <w:sz w:val="18"/>
              </w:rPr>
            </w:pPr>
          </w:p>
        </w:tc>
        <w:tc>
          <w:tcPr>
            <w:tcW w:w="1621" w:type="dxa"/>
          </w:tcPr>
          <w:p w:rsidR="0023658D" w:rsidRDefault="0023658D">
            <w:pPr>
              <w:pStyle w:val="TableParagraph"/>
              <w:rPr>
                <w:sz w:val="18"/>
              </w:rPr>
            </w:pPr>
          </w:p>
        </w:tc>
      </w:tr>
      <w:tr w:rsidR="0023658D">
        <w:trPr>
          <w:trHeight w:val="321"/>
        </w:trPr>
        <w:tc>
          <w:tcPr>
            <w:tcW w:w="1090" w:type="dxa"/>
          </w:tcPr>
          <w:p w:rsidR="0023658D" w:rsidRDefault="00070BC3">
            <w:pPr>
              <w:pStyle w:val="TableParagraph"/>
              <w:spacing w:before="46"/>
              <w:ind w:left="60" w:right="49"/>
              <w:jc w:val="center"/>
              <w:rPr>
                <w:sz w:val="20"/>
              </w:rPr>
            </w:pPr>
            <w:r>
              <w:rPr>
                <w:sz w:val="20"/>
              </w:rPr>
              <w:t>7.05.2008</w:t>
            </w:r>
          </w:p>
        </w:tc>
        <w:tc>
          <w:tcPr>
            <w:tcW w:w="1619" w:type="dxa"/>
          </w:tcPr>
          <w:p w:rsidR="0023658D" w:rsidRDefault="0023658D">
            <w:pPr>
              <w:pStyle w:val="TableParagraph"/>
              <w:rPr>
                <w:sz w:val="18"/>
              </w:rPr>
            </w:pPr>
          </w:p>
        </w:tc>
        <w:tc>
          <w:tcPr>
            <w:tcW w:w="1621" w:type="dxa"/>
          </w:tcPr>
          <w:p w:rsidR="0023658D" w:rsidRDefault="0023658D">
            <w:pPr>
              <w:pStyle w:val="TableParagraph"/>
              <w:rPr>
                <w:sz w:val="18"/>
              </w:rPr>
            </w:pPr>
          </w:p>
        </w:tc>
        <w:tc>
          <w:tcPr>
            <w:tcW w:w="1621" w:type="dxa"/>
          </w:tcPr>
          <w:p w:rsidR="0023658D" w:rsidRDefault="00070BC3">
            <w:pPr>
              <w:pStyle w:val="TableParagraph"/>
              <w:spacing w:before="46"/>
              <w:ind w:left="226" w:right="224"/>
              <w:jc w:val="center"/>
              <w:rPr>
                <w:sz w:val="20"/>
              </w:rPr>
            </w:pPr>
            <w:r>
              <w:rPr>
                <w:sz w:val="20"/>
                <w:shd w:val="clear" w:color="auto" w:fill="A9A9A9"/>
              </w:rPr>
              <w:t>- 78.252</w:t>
            </w:r>
          </w:p>
        </w:tc>
        <w:tc>
          <w:tcPr>
            <w:tcW w:w="1619" w:type="dxa"/>
          </w:tcPr>
          <w:p w:rsidR="0023658D" w:rsidRDefault="0023658D">
            <w:pPr>
              <w:pStyle w:val="TableParagraph"/>
              <w:rPr>
                <w:sz w:val="18"/>
              </w:rPr>
            </w:pPr>
          </w:p>
        </w:tc>
        <w:tc>
          <w:tcPr>
            <w:tcW w:w="1621" w:type="dxa"/>
          </w:tcPr>
          <w:p w:rsidR="0023658D" w:rsidRDefault="0023658D">
            <w:pPr>
              <w:pStyle w:val="TableParagraph"/>
              <w:rPr>
                <w:sz w:val="18"/>
              </w:rPr>
            </w:pPr>
          </w:p>
        </w:tc>
      </w:tr>
      <w:tr w:rsidR="0023658D">
        <w:trPr>
          <w:trHeight w:val="318"/>
        </w:trPr>
        <w:tc>
          <w:tcPr>
            <w:tcW w:w="1090" w:type="dxa"/>
          </w:tcPr>
          <w:p w:rsidR="0023658D" w:rsidRDefault="00070BC3">
            <w:pPr>
              <w:pStyle w:val="TableParagraph"/>
              <w:spacing w:before="43"/>
              <w:ind w:left="60" w:right="49"/>
              <w:jc w:val="center"/>
              <w:rPr>
                <w:sz w:val="20"/>
              </w:rPr>
            </w:pPr>
            <w:r>
              <w:rPr>
                <w:sz w:val="20"/>
              </w:rPr>
              <w:t>13.05.2008</w:t>
            </w:r>
          </w:p>
        </w:tc>
        <w:tc>
          <w:tcPr>
            <w:tcW w:w="1619" w:type="dxa"/>
          </w:tcPr>
          <w:p w:rsidR="0023658D" w:rsidRDefault="0023658D">
            <w:pPr>
              <w:pStyle w:val="TableParagraph"/>
              <w:rPr>
                <w:sz w:val="18"/>
              </w:rPr>
            </w:pPr>
          </w:p>
        </w:tc>
        <w:tc>
          <w:tcPr>
            <w:tcW w:w="1621" w:type="dxa"/>
          </w:tcPr>
          <w:p w:rsidR="0023658D" w:rsidRDefault="00070BC3">
            <w:pPr>
              <w:pStyle w:val="TableParagraph"/>
              <w:spacing w:before="43"/>
              <w:ind w:left="227" w:right="221"/>
              <w:jc w:val="center"/>
              <w:rPr>
                <w:sz w:val="20"/>
              </w:rPr>
            </w:pPr>
            <w:r>
              <w:rPr>
                <w:sz w:val="20"/>
              </w:rPr>
              <w:t>- 262.500</w:t>
            </w:r>
          </w:p>
        </w:tc>
        <w:tc>
          <w:tcPr>
            <w:tcW w:w="1621" w:type="dxa"/>
          </w:tcPr>
          <w:p w:rsidR="0023658D" w:rsidRDefault="0023658D">
            <w:pPr>
              <w:pStyle w:val="TableParagraph"/>
              <w:rPr>
                <w:sz w:val="18"/>
              </w:rPr>
            </w:pPr>
          </w:p>
        </w:tc>
        <w:tc>
          <w:tcPr>
            <w:tcW w:w="1619" w:type="dxa"/>
          </w:tcPr>
          <w:p w:rsidR="0023658D" w:rsidRDefault="0023658D">
            <w:pPr>
              <w:pStyle w:val="TableParagraph"/>
              <w:rPr>
                <w:sz w:val="18"/>
              </w:rPr>
            </w:pPr>
          </w:p>
        </w:tc>
        <w:tc>
          <w:tcPr>
            <w:tcW w:w="1621" w:type="dxa"/>
          </w:tcPr>
          <w:p w:rsidR="0023658D" w:rsidRDefault="00070BC3">
            <w:pPr>
              <w:pStyle w:val="TableParagraph"/>
              <w:spacing w:before="43"/>
              <w:ind w:left="423"/>
              <w:rPr>
                <w:sz w:val="20"/>
              </w:rPr>
            </w:pPr>
            <w:r>
              <w:rPr>
                <w:sz w:val="20"/>
              </w:rPr>
              <w:t>- 262.526</w:t>
            </w:r>
          </w:p>
        </w:tc>
      </w:tr>
      <w:tr w:rsidR="0023658D">
        <w:trPr>
          <w:trHeight w:val="321"/>
        </w:trPr>
        <w:tc>
          <w:tcPr>
            <w:tcW w:w="1090" w:type="dxa"/>
          </w:tcPr>
          <w:p w:rsidR="0023658D" w:rsidRDefault="00070BC3">
            <w:pPr>
              <w:pStyle w:val="TableParagraph"/>
              <w:spacing w:before="46"/>
              <w:ind w:left="60" w:right="49"/>
              <w:jc w:val="center"/>
              <w:rPr>
                <w:sz w:val="20"/>
              </w:rPr>
            </w:pPr>
            <w:r>
              <w:rPr>
                <w:sz w:val="20"/>
              </w:rPr>
              <w:t>13.05.2008</w:t>
            </w:r>
          </w:p>
        </w:tc>
        <w:tc>
          <w:tcPr>
            <w:tcW w:w="1619" w:type="dxa"/>
          </w:tcPr>
          <w:p w:rsidR="0023658D" w:rsidRDefault="0023658D">
            <w:pPr>
              <w:pStyle w:val="TableParagraph"/>
              <w:rPr>
                <w:sz w:val="18"/>
              </w:rPr>
            </w:pPr>
          </w:p>
        </w:tc>
        <w:tc>
          <w:tcPr>
            <w:tcW w:w="1621" w:type="dxa"/>
          </w:tcPr>
          <w:p w:rsidR="0023658D" w:rsidRDefault="00070BC3">
            <w:pPr>
              <w:pStyle w:val="TableParagraph"/>
              <w:spacing w:before="46"/>
              <w:ind w:left="227" w:right="220"/>
              <w:jc w:val="center"/>
              <w:rPr>
                <w:sz w:val="20"/>
              </w:rPr>
            </w:pPr>
            <w:r>
              <w:rPr>
                <w:sz w:val="20"/>
                <w:shd w:val="clear" w:color="auto" w:fill="FFFF00"/>
              </w:rPr>
              <w:t>35.000€</w:t>
            </w:r>
          </w:p>
        </w:tc>
        <w:tc>
          <w:tcPr>
            <w:tcW w:w="1621" w:type="dxa"/>
          </w:tcPr>
          <w:p w:rsidR="0023658D" w:rsidRDefault="00070BC3">
            <w:pPr>
              <w:pStyle w:val="TableParagraph"/>
              <w:spacing w:before="46"/>
              <w:ind w:left="227" w:right="221"/>
              <w:jc w:val="center"/>
              <w:rPr>
                <w:sz w:val="20"/>
              </w:rPr>
            </w:pPr>
            <w:r>
              <w:rPr>
                <w:sz w:val="20"/>
                <w:shd w:val="clear" w:color="auto" w:fill="FFFF00"/>
              </w:rPr>
              <w:t>- 34.450€</w:t>
            </w:r>
          </w:p>
        </w:tc>
        <w:tc>
          <w:tcPr>
            <w:tcW w:w="1619" w:type="dxa"/>
          </w:tcPr>
          <w:p w:rsidR="0023658D" w:rsidRDefault="00070BC3">
            <w:pPr>
              <w:pStyle w:val="TableParagraph"/>
              <w:spacing w:before="46"/>
              <w:ind w:left="10" w:right="10"/>
              <w:jc w:val="center"/>
              <w:rPr>
                <w:sz w:val="20"/>
              </w:rPr>
            </w:pPr>
            <w:r>
              <w:rPr>
                <w:sz w:val="20"/>
                <w:shd w:val="clear" w:color="auto" w:fill="FFFF00"/>
              </w:rPr>
              <w:t>382.000€</w:t>
            </w:r>
          </w:p>
        </w:tc>
        <w:tc>
          <w:tcPr>
            <w:tcW w:w="1621" w:type="dxa"/>
          </w:tcPr>
          <w:p w:rsidR="0023658D" w:rsidRDefault="00070BC3">
            <w:pPr>
              <w:pStyle w:val="TableParagraph"/>
              <w:spacing w:before="46"/>
              <w:ind w:left="372"/>
              <w:rPr>
                <w:sz w:val="20"/>
              </w:rPr>
            </w:pPr>
            <w:r>
              <w:rPr>
                <w:sz w:val="20"/>
                <w:shd w:val="clear" w:color="auto" w:fill="FFFF00"/>
              </w:rPr>
              <w:t>- 346.715€</w:t>
            </w:r>
          </w:p>
        </w:tc>
      </w:tr>
    </w:tbl>
    <w:p w:rsidR="0023658D" w:rsidRDefault="0023658D">
      <w:pPr>
        <w:rPr>
          <w:sz w:val="20"/>
        </w:rPr>
        <w:sectPr w:rsidR="0023658D">
          <w:pgSz w:w="11910" w:h="16840"/>
          <w:pgMar w:top="1400" w:right="1160" w:bottom="760" w:left="1140" w:header="0" w:footer="572" w:gutter="0"/>
          <w:cols w:space="720"/>
        </w:sectPr>
      </w:pPr>
    </w:p>
    <w:tbl>
      <w:tblPr>
        <w:tblW w:w="0" w:type="auto"/>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90"/>
        <w:gridCol w:w="1619"/>
        <w:gridCol w:w="1621"/>
        <w:gridCol w:w="1621"/>
        <w:gridCol w:w="433"/>
        <w:gridCol w:w="753"/>
        <w:gridCol w:w="436"/>
        <w:gridCol w:w="378"/>
        <w:gridCol w:w="868"/>
        <w:gridCol w:w="378"/>
      </w:tblGrid>
      <w:tr w:rsidR="0023658D">
        <w:trPr>
          <w:trHeight w:val="319"/>
        </w:trPr>
        <w:tc>
          <w:tcPr>
            <w:tcW w:w="1090" w:type="dxa"/>
          </w:tcPr>
          <w:p w:rsidR="0023658D" w:rsidRDefault="00070BC3">
            <w:pPr>
              <w:pStyle w:val="TableParagraph"/>
              <w:spacing w:before="46"/>
              <w:ind w:left="60" w:right="49"/>
              <w:jc w:val="center"/>
              <w:rPr>
                <w:sz w:val="20"/>
              </w:rPr>
            </w:pPr>
            <w:r>
              <w:rPr>
                <w:sz w:val="20"/>
              </w:rPr>
              <w:t>14.05.2008</w:t>
            </w:r>
          </w:p>
        </w:tc>
        <w:tc>
          <w:tcPr>
            <w:tcW w:w="1619" w:type="dxa"/>
          </w:tcPr>
          <w:p w:rsidR="0023658D" w:rsidRDefault="0023658D">
            <w:pPr>
              <w:pStyle w:val="TableParagraph"/>
              <w:rPr>
                <w:sz w:val="18"/>
              </w:rPr>
            </w:pPr>
          </w:p>
        </w:tc>
        <w:tc>
          <w:tcPr>
            <w:tcW w:w="1621" w:type="dxa"/>
          </w:tcPr>
          <w:p w:rsidR="0023658D" w:rsidRDefault="0023658D">
            <w:pPr>
              <w:pStyle w:val="TableParagraph"/>
              <w:rPr>
                <w:sz w:val="18"/>
              </w:rPr>
            </w:pPr>
          </w:p>
        </w:tc>
        <w:tc>
          <w:tcPr>
            <w:tcW w:w="1621" w:type="dxa"/>
          </w:tcPr>
          <w:p w:rsidR="0023658D" w:rsidRDefault="0023658D">
            <w:pPr>
              <w:pStyle w:val="TableParagraph"/>
              <w:rPr>
                <w:sz w:val="18"/>
              </w:rPr>
            </w:pPr>
          </w:p>
        </w:tc>
        <w:tc>
          <w:tcPr>
            <w:tcW w:w="433" w:type="dxa"/>
            <w:tcBorders>
              <w:right w:val="nil"/>
            </w:tcBorders>
          </w:tcPr>
          <w:p w:rsidR="0023658D" w:rsidRDefault="0023658D">
            <w:pPr>
              <w:pStyle w:val="TableParagraph"/>
              <w:rPr>
                <w:sz w:val="18"/>
              </w:rPr>
            </w:pPr>
          </w:p>
        </w:tc>
        <w:tc>
          <w:tcPr>
            <w:tcW w:w="753" w:type="dxa"/>
            <w:tcBorders>
              <w:left w:val="nil"/>
              <w:right w:val="nil"/>
            </w:tcBorders>
            <w:shd w:val="clear" w:color="auto" w:fill="FFFF00"/>
          </w:tcPr>
          <w:p w:rsidR="0023658D" w:rsidRDefault="00070BC3">
            <w:pPr>
              <w:pStyle w:val="TableParagraph"/>
              <w:spacing w:before="46"/>
              <w:rPr>
                <w:sz w:val="20"/>
              </w:rPr>
            </w:pPr>
            <w:r>
              <w:rPr>
                <w:sz w:val="20"/>
              </w:rPr>
              <w:t>249.900€</w:t>
            </w:r>
          </w:p>
        </w:tc>
        <w:tc>
          <w:tcPr>
            <w:tcW w:w="436" w:type="dxa"/>
            <w:tcBorders>
              <w:left w:val="nil"/>
            </w:tcBorders>
          </w:tcPr>
          <w:p w:rsidR="0023658D" w:rsidRDefault="0023658D">
            <w:pPr>
              <w:pStyle w:val="TableParagraph"/>
              <w:rPr>
                <w:sz w:val="18"/>
              </w:rPr>
            </w:pPr>
          </w:p>
        </w:tc>
        <w:tc>
          <w:tcPr>
            <w:tcW w:w="378" w:type="dxa"/>
            <w:tcBorders>
              <w:right w:val="nil"/>
            </w:tcBorders>
          </w:tcPr>
          <w:p w:rsidR="0023658D" w:rsidRDefault="0023658D">
            <w:pPr>
              <w:pStyle w:val="TableParagraph"/>
              <w:rPr>
                <w:sz w:val="18"/>
              </w:rPr>
            </w:pPr>
          </w:p>
        </w:tc>
        <w:tc>
          <w:tcPr>
            <w:tcW w:w="868" w:type="dxa"/>
            <w:tcBorders>
              <w:left w:val="nil"/>
              <w:right w:val="nil"/>
            </w:tcBorders>
            <w:shd w:val="clear" w:color="auto" w:fill="FFFF00"/>
          </w:tcPr>
          <w:p w:rsidR="0023658D" w:rsidRDefault="00070BC3">
            <w:pPr>
              <w:pStyle w:val="TableParagraph"/>
              <w:spacing w:before="46"/>
              <w:ind w:left="-4"/>
              <w:rPr>
                <w:sz w:val="20"/>
              </w:rPr>
            </w:pPr>
            <w:r>
              <w:rPr>
                <w:sz w:val="20"/>
              </w:rPr>
              <w:t>- 249.900€</w:t>
            </w:r>
          </w:p>
        </w:tc>
        <w:tc>
          <w:tcPr>
            <w:tcW w:w="378" w:type="dxa"/>
            <w:tcBorders>
              <w:left w:val="nil"/>
            </w:tcBorders>
          </w:tcPr>
          <w:p w:rsidR="0023658D" w:rsidRDefault="0023658D">
            <w:pPr>
              <w:pStyle w:val="TableParagraph"/>
              <w:rPr>
                <w:sz w:val="18"/>
              </w:rPr>
            </w:pPr>
          </w:p>
        </w:tc>
      </w:tr>
      <w:tr w:rsidR="0023658D">
        <w:trPr>
          <w:trHeight w:val="321"/>
        </w:trPr>
        <w:tc>
          <w:tcPr>
            <w:tcW w:w="1090" w:type="dxa"/>
          </w:tcPr>
          <w:p w:rsidR="0023658D" w:rsidRDefault="00070BC3">
            <w:pPr>
              <w:pStyle w:val="TableParagraph"/>
              <w:spacing w:before="46"/>
              <w:ind w:left="60" w:right="49"/>
              <w:jc w:val="center"/>
              <w:rPr>
                <w:sz w:val="20"/>
              </w:rPr>
            </w:pPr>
            <w:r>
              <w:rPr>
                <w:sz w:val="20"/>
              </w:rPr>
              <w:t>28.05.2008</w:t>
            </w:r>
          </w:p>
        </w:tc>
        <w:tc>
          <w:tcPr>
            <w:tcW w:w="1619" w:type="dxa"/>
          </w:tcPr>
          <w:p w:rsidR="0023658D" w:rsidRDefault="0023658D">
            <w:pPr>
              <w:pStyle w:val="TableParagraph"/>
              <w:rPr>
                <w:sz w:val="18"/>
              </w:rPr>
            </w:pPr>
          </w:p>
        </w:tc>
        <w:tc>
          <w:tcPr>
            <w:tcW w:w="1621" w:type="dxa"/>
          </w:tcPr>
          <w:p w:rsidR="0023658D" w:rsidRDefault="00070BC3">
            <w:pPr>
              <w:pStyle w:val="TableParagraph"/>
              <w:spacing w:before="46"/>
              <w:ind w:left="227" w:right="220"/>
              <w:jc w:val="center"/>
              <w:rPr>
                <w:sz w:val="20"/>
              </w:rPr>
            </w:pPr>
            <w:r>
              <w:rPr>
                <w:sz w:val="20"/>
                <w:shd w:val="clear" w:color="auto" w:fill="FFFF00"/>
              </w:rPr>
              <w:t>5.000€</w:t>
            </w:r>
          </w:p>
        </w:tc>
        <w:tc>
          <w:tcPr>
            <w:tcW w:w="1621" w:type="dxa"/>
          </w:tcPr>
          <w:p w:rsidR="0023658D" w:rsidRDefault="00070BC3">
            <w:pPr>
              <w:pStyle w:val="TableParagraph"/>
              <w:spacing w:before="46"/>
              <w:ind w:left="227" w:right="224"/>
              <w:jc w:val="center"/>
              <w:rPr>
                <w:sz w:val="20"/>
              </w:rPr>
            </w:pPr>
            <w:r>
              <w:rPr>
                <w:sz w:val="20"/>
                <w:shd w:val="clear" w:color="auto" w:fill="FFFF00"/>
              </w:rPr>
              <w:t>- 5.000€</w:t>
            </w:r>
          </w:p>
        </w:tc>
        <w:tc>
          <w:tcPr>
            <w:tcW w:w="1622" w:type="dxa"/>
            <w:gridSpan w:val="3"/>
          </w:tcPr>
          <w:p w:rsidR="0023658D" w:rsidRDefault="00070BC3">
            <w:pPr>
              <w:pStyle w:val="TableParagraph"/>
              <w:spacing w:before="46"/>
              <w:ind w:left="428"/>
              <w:rPr>
                <w:sz w:val="20"/>
              </w:rPr>
            </w:pPr>
            <w:r>
              <w:rPr>
                <w:sz w:val="20"/>
                <w:shd w:val="clear" w:color="auto" w:fill="FFFF00"/>
              </w:rPr>
              <w:t>563.500€</w:t>
            </w:r>
          </w:p>
        </w:tc>
        <w:tc>
          <w:tcPr>
            <w:tcW w:w="1624" w:type="dxa"/>
            <w:gridSpan w:val="3"/>
          </w:tcPr>
          <w:p w:rsidR="0023658D" w:rsidRDefault="00070BC3">
            <w:pPr>
              <w:pStyle w:val="TableParagraph"/>
              <w:spacing w:before="46"/>
              <w:ind w:left="369"/>
              <w:rPr>
                <w:sz w:val="20"/>
              </w:rPr>
            </w:pPr>
            <w:r>
              <w:rPr>
                <w:sz w:val="20"/>
                <w:shd w:val="clear" w:color="auto" w:fill="FFFF00"/>
              </w:rPr>
              <w:t>- 557.944€</w:t>
            </w:r>
          </w:p>
        </w:tc>
      </w:tr>
      <w:tr w:rsidR="0023658D">
        <w:trPr>
          <w:trHeight w:val="318"/>
        </w:trPr>
        <w:tc>
          <w:tcPr>
            <w:tcW w:w="1090" w:type="dxa"/>
            <w:vMerge w:val="restart"/>
          </w:tcPr>
          <w:p w:rsidR="0023658D" w:rsidRDefault="0023658D">
            <w:pPr>
              <w:pStyle w:val="TableParagraph"/>
              <w:spacing w:before="2"/>
              <w:rPr>
                <w:b/>
                <w:sz w:val="18"/>
              </w:rPr>
            </w:pPr>
          </w:p>
          <w:p w:rsidR="0023658D" w:rsidRDefault="00070BC3">
            <w:pPr>
              <w:pStyle w:val="TableParagraph"/>
              <w:ind w:left="95"/>
              <w:rPr>
                <w:sz w:val="20"/>
              </w:rPr>
            </w:pPr>
            <w:r>
              <w:rPr>
                <w:sz w:val="20"/>
              </w:rPr>
              <w:t>29.05.2008</w:t>
            </w:r>
          </w:p>
        </w:tc>
        <w:tc>
          <w:tcPr>
            <w:tcW w:w="1619" w:type="dxa"/>
          </w:tcPr>
          <w:p w:rsidR="0023658D" w:rsidRDefault="0023658D">
            <w:pPr>
              <w:pStyle w:val="TableParagraph"/>
              <w:rPr>
                <w:sz w:val="18"/>
              </w:rPr>
            </w:pPr>
          </w:p>
        </w:tc>
        <w:tc>
          <w:tcPr>
            <w:tcW w:w="1621" w:type="dxa"/>
          </w:tcPr>
          <w:p w:rsidR="0023658D" w:rsidRDefault="00070BC3">
            <w:pPr>
              <w:pStyle w:val="TableParagraph"/>
              <w:spacing w:before="46"/>
              <w:ind w:left="227" w:right="221"/>
              <w:jc w:val="center"/>
              <w:rPr>
                <w:sz w:val="20"/>
              </w:rPr>
            </w:pPr>
            <w:r>
              <w:rPr>
                <w:sz w:val="20"/>
              </w:rPr>
              <w:t>- 170.500</w:t>
            </w:r>
          </w:p>
        </w:tc>
        <w:tc>
          <w:tcPr>
            <w:tcW w:w="1621" w:type="dxa"/>
          </w:tcPr>
          <w:p w:rsidR="0023658D" w:rsidRDefault="00070BC3">
            <w:pPr>
              <w:pStyle w:val="TableParagraph"/>
              <w:spacing w:before="46"/>
              <w:ind w:left="226" w:right="224"/>
              <w:jc w:val="center"/>
              <w:rPr>
                <w:sz w:val="20"/>
              </w:rPr>
            </w:pPr>
            <w:r>
              <w:rPr>
                <w:sz w:val="20"/>
              </w:rPr>
              <w:t>- 15.780</w:t>
            </w:r>
          </w:p>
        </w:tc>
        <w:tc>
          <w:tcPr>
            <w:tcW w:w="1622" w:type="dxa"/>
            <w:gridSpan w:val="3"/>
          </w:tcPr>
          <w:p w:rsidR="0023658D" w:rsidRDefault="0023658D">
            <w:pPr>
              <w:pStyle w:val="TableParagraph"/>
              <w:rPr>
                <w:sz w:val="18"/>
              </w:rPr>
            </w:pPr>
          </w:p>
        </w:tc>
        <w:tc>
          <w:tcPr>
            <w:tcW w:w="1624" w:type="dxa"/>
            <w:gridSpan w:val="3"/>
          </w:tcPr>
          <w:p w:rsidR="0023658D" w:rsidRDefault="00070BC3">
            <w:pPr>
              <w:pStyle w:val="TableParagraph"/>
              <w:spacing w:before="46"/>
              <w:ind w:left="420"/>
              <w:rPr>
                <w:sz w:val="20"/>
              </w:rPr>
            </w:pPr>
            <w:r>
              <w:rPr>
                <w:sz w:val="20"/>
              </w:rPr>
              <w:t>- 170.246</w:t>
            </w:r>
          </w:p>
        </w:tc>
      </w:tr>
      <w:tr w:rsidR="0023658D">
        <w:trPr>
          <w:trHeight w:val="321"/>
        </w:trPr>
        <w:tc>
          <w:tcPr>
            <w:tcW w:w="1090" w:type="dxa"/>
            <w:vMerge/>
            <w:tcBorders>
              <w:top w:val="nil"/>
            </w:tcBorders>
          </w:tcPr>
          <w:p w:rsidR="0023658D" w:rsidRDefault="0023658D">
            <w:pPr>
              <w:rPr>
                <w:sz w:val="2"/>
                <w:szCs w:val="2"/>
              </w:rPr>
            </w:pPr>
          </w:p>
        </w:tc>
        <w:tc>
          <w:tcPr>
            <w:tcW w:w="1619" w:type="dxa"/>
          </w:tcPr>
          <w:p w:rsidR="0023658D" w:rsidRDefault="0023658D">
            <w:pPr>
              <w:pStyle w:val="TableParagraph"/>
              <w:rPr>
                <w:sz w:val="18"/>
              </w:rPr>
            </w:pPr>
          </w:p>
        </w:tc>
        <w:tc>
          <w:tcPr>
            <w:tcW w:w="1621" w:type="dxa"/>
          </w:tcPr>
          <w:p w:rsidR="0023658D" w:rsidRDefault="00070BC3">
            <w:pPr>
              <w:pStyle w:val="TableParagraph"/>
              <w:spacing w:before="46"/>
              <w:ind w:left="227" w:right="220"/>
              <w:jc w:val="center"/>
              <w:rPr>
                <w:sz w:val="20"/>
              </w:rPr>
            </w:pPr>
            <w:r>
              <w:rPr>
                <w:sz w:val="20"/>
                <w:shd w:val="clear" w:color="auto" w:fill="FFFF00"/>
              </w:rPr>
              <w:t>59.000€</w:t>
            </w:r>
          </w:p>
        </w:tc>
        <w:tc>
          <w:tcPr>
            <w:tcW w:w="1621" w:type="dxa"/>
          </w:tcPr>
          <w:p w:rsidR="0023658D" w:rsidRDefault="00070BC3">
            <w:pPr>
              <w:pStyle w:val="TableParagraph"/>
              <w:spacing w:before="46"/>
              <w:ind w:left="227" w:right="224"/>
              <w:jc w:val="center"/>
              <w:rPr>
                <w:sz w:val="20"/>
              </w:rPr>
            </w:pPr>
            <w:r>
              <w:rPr>
                <w:sz w:val="20"/>
                <w:shd w:val="clear" w:color="auto" w:fill="FFFF00"/>
              </w:rPr>
              <w:t>- 58.776 €</w:t>
            </w:r>
          </w:p>
        </w:tc>
        <w:tc>
          <w:tcPr>
            <w:tcW w:w="1622" w:type="dxa"/>
            <w:gridSpan w:val="3"/>
          </w:tcPr>
          <w:p w:rsidR="0023658D" w:rsidRDefault="00070BC3">
            <w:pPr>
              <w:pStyle w:val="TableParagraph"/>
              <w:spacing w:before="46"/>
              <w:ind w:left="428"/>
              <w:rPr>
                <w:sz w:val="20"/>
              </w:rPr>
            </w:pPr>
            <w:r>
              <w:rPr>
                <w:sz w:val="20"/>
              </w:rPr>
              <w:t>404.000€</w:t>
            </w:r>
          </w:p>
        </w:tc>
        <w:tc>
          <w:tcPr>
            <w:tcW w:w="1624" w:type="dxa"/>
            <w:gridSpan w:val="3"/>
          </w:tcPr>
          <w:p w:rsidR="0023658D" w:rsidRDefault="00070BC3">
            <w:pPr>
              <w:pStyle w:val="TableParagraph"/>
              <w:spacing w:before="46"/>
              <w:ind w:left="369"/>
              <w:rPr>
                <w:sz w:val="20"/>
              </w:rPr>
            </w:pPr>
            <w:r>
              <w:rPr>
                <w:sz w:val="20"/>
              </w:rPr>
              <w:t>- 345.132€</w:t>
            </w:r>
          </w:p>
        </w:tc>
      </w:tr>
      <w:tr w:rsidR="0023658D">
        <w:trPr>
          <w:trHeight w:val="318"/>
        </w:trPr>
        <w:tc>
          <w:tcPr>
            <w:tcW w:w="1090" w:type="dxa"/>
            <w:vMerge w:val="restart"/>
          </w:tcPr>
          <w:p w:rsidR="0023658D" w:rsidRDefault="0023658D">
            <w:pPr>
              <w:pStyle w:val="TableParagraph"/>
              <w:spacing w:before="2"/>
              <w:rPr>
                <w:b/>
                <w:sz w:val="18"/>
              </w:rPr>
            </w:pPr>
          </w:p>
          <w:p w:rsidR="0023658D" w:rsidRDefault="00070BC3">
            <w:pPr>
              <w:pStyle w:val="TableParagraph"/>
              <w:ind w:left="95"/>
              <w:rPr>
                <w:sz w:val="20"/>
              </w:rPr>
            </w:pPr>
            <w:r>
              <w:rPr>
                <w:sz w:val="20"/>
              </w:rPr>
              <w:t>11.06.2008</w:t>
            </w:r>
          </w:p>
        </w:tc>
        <w:tc>
          <w:tcPr>
            <w:tcW w:w="1619" w:type="dxa"/>
          </w:tcPr>
          <w:p w:rsidR="0023658D" w:rsidRDefault="0023658D">
            <w:pPr>
              <w:pStyle w:val="TableParagraph"/>
              <w:rPr>
                <w:sz w:val="18"/>
              </w:rPr>
            </w:pPr>
          </w:p>
        </w:tc>
        <w:tc>
          <w:tcPr>
            <w:tcW w:w="1621" w:type="dxa"/>
          </w:tcPr>
          <w:p w:rsidR="0023658D" w:rsidRDefault="00070BC3">
            <w:pPr>
              <w:pStyle w:val="TableParagraph"/>
              <w:spacing w:before="46"/>
              <w:ind w:left="227" w:right="221"/>
              <w:jc w:val="center"/>
              <w:rPr>
                <w:sz w:val="20"/>
              </w:rPr>
            </w:pPr>
            <w:r>
              <w:rPr>
                <w:sz w:val="20"/>
              </w:rPr>
              <w:t>- 248.900</w:t>
            </w:r>
          </w:p>
        </w:tc>
        <w:tc>
          <w:tcPr>
            <w:tcW w:w="1621" w:type="dxa"/>
          </w:tcPr>
          <w:p w:rsidR="0023658D" w:rsidRDefault="0023658D">
            <w:pPr>
              <w:pStyle w:val="TableParagraph"/>
              <w:rPr>
                <w:sz w:val="18"/>
              </w:rPr>
            </w:pPr>
          </w:p>
        </w:tc>
        <w:tc>
          <w:tcPr>
            <w:tcW w:w="1622" w:type="dxa"/>
            <w:gridSpan w:val="3"/>
          </w:tcPr>
          <w:p w:rsidR="0023658D" w:rsidRDefault="0023658D">
            <w:pPr>
              <w:pStyle w:val="TableParagraph"/>
              <w:rPr>
                <w:sz w:val="18"/>
              </w:rPr>
            </w:pPr>
          </w:p>
        </w:tc>
        <w:tc>
          <w:tcPr>
            <w:tcW w:w="1624" w:type="dxa"/>
            <w:gridSpan w:val="3"/>
          </w:tcPr>
          <w:p w:rsidR="0023658D" w:rsidRDefault="00070BC3">
            <w:pPr>
              <w:pStyle w:val="TableParagraph"/>
              <w:spacing w:before="46"/>
              <w:ind w:left="420"/>
              <w:rPr>
                <w:sz w:val="20"/>
              </w:rPr>
            </w:pPr>
            <w:r>
              <w:rPr>
                <w:sz w:val="20"/>
              </w:rPr>
              <w:t>- 248.820</w:t>
            </w:r>
          </w:p>
        </w:tc>
      </w:tr>
      <w:tr w:rsidR="0023658D">
        <w:trPr>
          <w:trHeight w:val="321"/>
        </w:trPr>
        <w:tc>
          <w:tcPr>
            <w:tcW w:w="1090" w:type="dxa"/>
            <w:vMerge/>
            <w:tcBorders>
              <w:top w:val="nil"/>
            </w:tcBorders>
          </w:tcPr>
          <w:p w:rsidR="0023658D" w:rsidRDefault="0023658D">
            <w:pPr>
              <w:rPr>
                <w:sz w:val="2"/>
                <w:szCs w:val="2"/>
              </w:rPr>
            </w:pPr>
          </w:p>
        </w:tc>
        <w:tc>
          <w:tcPr>
            <w:tcW w:w="1619" w:type="dxa"/>
          </w:tcPr>
          <w:p w:rsidR="0023658D" w:rsidRDefault="0023658D">
            <w:pPr>
              <w:pStyle w:val="TableParagraph"/>
              <w:rPr>
                <w:sz w:val="18"/>
              </w:rPr>
            </w:pPr>
          </w:p>
        </w:tc>
        <w:tc>
          <w:tcPr>
            <w:tcW w:w="1621" w:type="dxa"/>
          </w:tcPr>
          <w:p w:rsidR="0023658D" w:rsidRDefault="00070BC3">
            <w:pPr>
              <w:pStyle w:val="TableParagraph"/>
              <w:spacing w:before="46"/>
              <w:ind w:left="227" w:right="220"/>
              <w:jc w:val="center"/>
              <w:rPr>
                <w:sz w:val="20"/>
              </w:rPr>
            </w:pPr>
            <w:r>
              <w:rPr>
                <w:sz w:val="20"/>
                <w:shd w:val="clear" w:color="auto" w:fill="FFFF00"/>
              </w:rPr>
              <w:t>41.600€</w:t>
            </w:r>
          </w:p>
        </w:tc>
        <w:tc>
          <w:tcPr>
            <w:tcW w:w="1621" w:type="dxa"/>
          </w:tcPr>
          <w:p w:rsidR="0023658D" w:rsidRDefault="00070BC3">
            <w:pPr>
              <w:pStyle w:val="TableParagraph"/>
              <w:spacing w:before="46"/>
              <w:ind w:left="227" w:right="221"/>
              <w:jc w:val="center"/>
              <w:rPr>
                <w:sz w:val="20"/>
              </w:rPr>
            </w:pPr>
            <w:r>
              <w:rPr>
                <w:sz w:val="20"/>
                <w:shd w:val="clear" w:color="auto" w:fill="FFFF00"/>
              </w:rPr>
              <w:t>- 41.604€</w:t>
            </w:r>
          </w:p>
        </w:tc>
        <w:tc>
          <w:tcPr>
            <w:tcW w:w="1622" w:type="dxa"/>
            <w:gridSpan w:val="3"/>
          </w:tcPr>
          <w:p w:rsidR="0023658D" w:rsidRDefault="00070BC3">
            <w:pPr>
              <w:pStyle w:val="TableParagraph"/>
              <w:spacing w:before="46"/>
              <w:ind w:left="428"/>
              <w:rPr>
                <w:sz w:val="20"/>
              </w:rPr>
            </w:pPr>
            <w:r>
              <w:rPr>
                <w:sz w:val="20"/>
              </w:rPr>
              <w:t>651.000€</w:t>
            </w:r>
          </w:p>
        </w:tc>
        <w:tc>
          <w:tcPr>
            <w:tcW w:w="1624" w:type="dxa"/>
            <w:gridSpan w:val="3"/>
          </w:tcPr>
          <w:p w:rsidR="0023658D" w:rsidRDefault="00070BC3">
            <w:pPr>
              <w:pStyle w:val="TableParagraph"/>
              <w:spacing w:before="46"/>
              <w:ind w:left="369"/>
              <w:rPr>
                <w:sz w:val="20"/>
              </w:rPr>
            </w:pPr>
            <w:r>
              <w:rPr>
                <w:sz w:val="20"/>
              </w:rPr>
              <w:t>- 608.948€</w:t>
            </w:r>
          </w:p>
        </w:tc>
      </w:tr>
      <w:tr w:rsidR="0023658D">
        <w:trPr>
          <w:trHeight w:val="318"/>
        </w:trPr>
        <w:tc>
          <w:tcPr>
            <w:tcW w:w="1090" w:type="dxa"/>
          </w:tcPr>
          <w:p w:rsidR="0023658D" w:rsidRDefault="00070BC3">
            <w:pPr>
              <w:pStyle w:val="TableParagraph"/>
              <w:spacing w:before="46"/>
              <w:ind w:left="60" w:right="49"/>
              <w:jc w:val="center"/>
              <w:rPr>
                <w:sz w:val="20"/>
              </w:rPr>
            </w:pPr>
            <w:r>
              <w:rPr>
                <w:sz w:val="20"/>
              </w:rPr>
              <w:t>12.06.2008</w:t>
            </w:r>
          </w:p>
        </w:tc>
        <w:tc>
          <w:tcPr>
            <w:tcW w:w="1619" w:type="dxa"/>
          </w:tcPr>
          <w:p w:rsidR="0023658D" w:rsidRDefault="0023658D">
            <w:pPr>
              <w:pStyle w:val="TableParagraph"/>
              <w:rPr>
                <w:sz w:val="18"/>
              </w:rPr>
            </w:pPr>
          </w:p>
        </w:tc>
        <w:tc>
          <w:tcPr>
            <w:tcW w:w="1621" w:type="dxa"/>
          </w:tcPr>
          <w:p w:rsidR="0023658D" w:rsidRDefault="0023658D">
            <w:pPr>
              <w:pStyle w:val="TableParagraph"/>
              <w:rPr>
                <w:sz w:val="18"/>
              </w:rPr>
            </w:pPr>
          </w:p>
        </w:tc>
        <w:tc>
          <w:tcPr>
            <w:tcW w:w="1621" w:type="dxa"/>
          </w:tcPr>
          <w:p w:rsidR="0023658D" w:rsidRDefault="0023658D">
            <w:pPr>
              <w:pStyle w:val="TableParagraph"/>
              <w:rPr>
                <w:sz w:val="18"/>
              </w:rPr>
            </w:pPr>
          </w:p>
        </w:tc>
        <w:tc>
          <w:tcPr>
            <w:tcW w:w="1622" w:type="dxa"/>
            <w:gridSpan w:val="3"/>
          </w:tcPr>
          <w:p w:rsidR="0023658D" w:rsidRDefault="0023658D">
            <w:pPr>
              <w:pStyle w:val="TableParagraph"/>
              <w:rPr>
                <w:sz w:val="18"/>
              </w:rPr>
            </w:pPr>
          </w:p>
        </w:tc>
        <w:tc>
          <w:tcPr>
            <w:tcW w:w="1624" w:type="dxa"/>
            <w:gridSpan w:val="3"/>
          </w:tcPr>
          <w:p w:rsidR="0023658D" w:rsidRDefault="00070BC3">
            <w:pPr>
              <w:pStyle w:val="TableParagraph"/>
              <w:spacing w:before="46"/>
              <w:ind w:left="477"/>
              <w:rPr>
                <w:sz w:val="20"/>
              </w:rPr>
            </w:pPr>
            <w:r>
              <w:rPr>
                <w:sz w:val="20"/>
                <w:shd w:val="clear" w:color="auto" w:fill="FFFF00"/>
              </w:rPr>
              <w:t>12.000€</w:t>
            </w:r>
          </w:p>
        </w:tc>
      </w:tr>
      <w:tr w:rsidR="0023658D">
        <w:trPr>
          <w:trHeight w:val="321"/>
        </w:trPr>
        <w:tc>
          <w:tcPr>
            <w:tcW w:w="1090" w:type="dxa"/>
          </w:tcPr>
          <w:p w:rsidR="0023658D" w:rsidRDefault="00070BC3">
            <w:pPr>
              <w:pStyle w:val="TableParagraph"/>
              <w:spacing w:before="46"/>
              <w:ind w:left="60" w:right="49"/>
              <w:jc w:val="center"/>
              <w:rPr>
                <w:sz w:val="20"/>
              </w:rPr>
            </w:pPr>
            <w:r>
              <w:rPr>
                <w:sz w:val="20"/>
              </w:rPr>
              <w:t>13.06.2008</w:t>
            </w:r>
          </w:p>
        </w:tc>
        <w:tc>
          <w:tcPr>
            <w:tcW w:w="1619" w:type="dxa"/>
          </w:tcPr>
          <w:p w:rsidR="0023658D" w:rsidRDefault="0023658D">
            <w:pPr>
              <w:pStyle w:val="TableParagraph"/>
              <w:rPr>
                <w:sz w:val="18"/>
              </w:rPr>
            </w:pPr>
          </w:p>
        </w:tc>
        <w:tc>
          <w:tcPr>
            <w:tcW w:w="1621" w:type="dxa"/>
          </w:tcPr>
          <w:p w:rsidR="0023658D" w:rsidRDefault="0023658D">
            <w:pPr>
              <w:pStyle w:val="TableParagraph"/>
              <w:rPr>
                <w:sz w:val="18"/>
              </w:rPr>
            </w:pPr>
          </w:p>
        </w:tc>
        <w:tc>
          <w:tcPr>
            <w:tcW w:w="1621" w:type="dxa"/>
          </w:tcPr>
          <w:p w:rsidR="0023658D" w:rsidRDefault="0023658D">
            <w:pPr>
              <w:pStyle w:val="TableParagraph"/>
              <w:rPr>
                <w:sz w:val="18"/>
              </w:rPr>
            </w:pPr>
          </w:p>
        </w:tc>
        <w:tc>
          <w:tcPr>
            <w:tcW w:w="1622" w:type="dxa"/>
            <w:gridSpan w:val="3"/>
          </w:tcPr>
          <w:p w:rsidR="0023658D" w:rsidRDefault="00070BC3">
            <w:pPr>
              <w:pStyle w:val="TableParagraph"/>
              <w:spacing w:before="46"/>
              <w:ind w:left="529"/>
              <w:rPr>
                <w:sz w:val="20"/>
              </w:rPr>
            </w:pPr>
            <w:r>
              <w:rPr>
                <w:sz w:val="20"/>
                <w:shd w:val="clear" w:color="auto" w:fill="FFFF00"/>
              </w:rPr>
              <w:t>5.000€</w:t>
            </w:r>
          </w:p>
        </w:tc>
        <w:tc>
          <w:tcPr>
            <w:tcW w:w="1624" w:type="dxa"/>
            <w:gridSpan w:val="3"/>
          </w:tcPr>
          <w:p w:rsidR="0023658D" w:rsidRDefault="00070BC3">
            <w:pPr>
              <w:pStyle w:val="TableParagraph"/>
              <w:spacing w:before="46"/>
              <w:ind w:left="420"/>
              <w:rPr>
                <w:sz w:val="20"/>
              </w:rPr>
            </w:pPr>
            <w:r>
              <w:rPr>
                <w:sz w:val="20"/>
                <w:shd w:val="clear" w:color="auto" w:fill="FFFF00"/>
              </w:rPr>
              <w:t>- 16.291€</w:t>
            </w:r>
          </w:p>
        </w:tc>
      </w:tr>
      <w:tr w:rsidR="0023658D">
        <w:trPr>
          <w:trHeight w:val="318"/>
        </w:trPr>
        <w:tc>
          <w:tcPr>
            <w:tcW w:w="1090" w:type="dxa"/>
            <w:vMerge w:val="restart"/>
          </w:tcPr>
          <w:p w:rsidR="0023658D" w:rsidRDefault="0023658D">
            <w:pPr>
              <w:pStyle w:val="TableParagraph"/>
              <w:spacing w:before="2"/>
              <w:rPr>
                <w:b/>
                <w:sz w:val="18"/>
              </w:rPr>
            </w:pPr>
          </w:p>
          <w:p w:rsidR="0023658D" w:rsidRDefault="00070BC3">
            <w:pPr>
              <w:pStyle w:val="TableParagraph"/>
              <w:ind w:left="95"/>
              <w:rPr>
                <w:sz w:val="20"/>
              </w:rPr>
            </w:pPr>
            <w:r>
              <w:rPr>
                <w:sz w:val="20"/>
              </w:rPr>
              <w:t>20.06.2008</w:t>
            </w:r>
          </w:p>
        </w:tc>
        <w:tc>
          <w:tcPr>
            <w:tcW w:w="1619" w:type="dxa"/>
          </w:tcPr>
          <w:p w:rsidR="0023658D" w:rsidRDefault="0023658D">
            <w:pPr>
              <w:pStyle w:val="TableParagraph"/>
              <w:rPr>
                <w:sz w:val="18"/>
              </w:rPr>
            </w:pPr>
          </w:p>
        </w:tc>
        <w:tc>
          <w:tcPr>
            <w:tcW w:w="1621" w:type="dxa"/>
          </w:tcPr>
          <w:p w:rsidR="0023658D" w:rsidRDefault="00070BC3">
            <w:pPr>
              <w:pStyle w:val="TableParagraph"/>
              <w:spacing w:before="46"/>
              <w:ind w:left="227" w:right="223"/>
              <w:jc w:val="center"/>
              <w:rPr>
                <w:sz w:val="20"/>
              </w:rPr>
            </w:pPr>
            <w:r>
              <w:rPr>
                <w:sz w:val="20"/>
              </w:rPr>
              <w:t>- 52.000</w:t>
            </w:r>
          </w:p>
        </w:tc>
        <w:tc>
          <w:tcPr>
            <w:tcW w:w="1621" w:type="dxa"/>
          </w:tcPr>
          <w:p w:rsidR="0023658D" w:rsidRDefault="0023658D">
            <w:pPr>
              <w:pStyle w:val="TableParagraph"/>
              <w:rPr>
                <w:sz w:val="18"/>
              </w:rPr>
            </w:pPr>
          </w:p>
        </w:tc>
        <w:tc>
          <w:tcPr>
            <w:tcW w:w="1622" w:type="dxa"/>
            <w:gridSpan w:val="3"/>
          </w:tcPr>
          <w:p w:rsidR="0023658D" w:rsidRDefault="0023658D">
            <w:pPr>
              <w:pStyle w:val="TableParagraph"/>
              <w:rPr>
                <w:sz w:val="18"/>
              </w:rPr>
            </w:pPr>
          </w:p>
        </w:tc>
        <w:tc>
          <w:tcPr>
            <w:tcW w:w="1624" w:type="dxa"/>
            <w:gridSpan w:val="3"/>
          </w:tcPr>
          <w:p w:rsidR="0023658D" w:rsidRDefault="00070BC3">
            <w:pPr>
              <w:pStyle w:val="TableParagraph"/>
              <w:spacing w:before="46"/>
              <w:ind w:left="468"/>
              <w:rPr>
                <w:sz w:val="20"/>
              </w:rPr>
            </w:pPr>
            <w:r>
              <w:rPr>
                <w:sz w:val="20"/>
              </w:rPr>
              <w:t>- 52.025</w:t>
            </w:r>
          </w:p>
        </w:tc>
      </w:tr>
      <w:tr w:rsidR="0023658D">
        <w:trPr>
          <w:trHeight w:val="321"/>
        </w:trPr>
        <w:tc>
          <w:tcPr>
            <w:tcW w:w="1090" w:type="dxa"/>
            <w:vMerge/>
            <w:tcBorders>
              <w:top w:val="nil"/>
            </w:tcBorders>
          </w:tcPr>
          <w:p w:rsidR="0023658D" w:rsidRDefault="0023658D">
            <w:pPr>
              <w:rPr>
                <w:sz w:val="2"/>
                <w:szCs w:val="2"/>
              </w:rPr>
            </w:pPr>
          </w:p>
        </w:tc>
        <w:tc>
          <w:tcPr>
            <w:tcW w:w="1619" w:type="dxa"/>
          </w:tcPr>
          <w:p w:rsidR="0023658D" w:rsidRDefault="0023658D">
            <w:pPr>
              <w:pStyle w:val="TableParagraph"/>
              <w:rPr>
                <w:sz w:val="18"/>
              </w:rPr>
            </w:pPr>
          </w:p>
        </w:tc>
        <w:tc>
          <w:tcPr>
            <w:tcW w:w="1621" w:type="dxa"/>
          </w:tcPr>
          <w:p w:rsidR="0023658D" w:rsidRDefault="00070BC3">
            <w:pPr>
              <w:pStyle w:val="TableParagraph"/>
              <w:spacing w:before="46"/>
              <w:ind w:left="227" w:right="220"/>
              <w:jc w:val="center"/>
              <w:rPr>
                <w:sz w:val="20"/>
              </w:rPr>
            </w:pPr>
            <w:r>
              <w:rPr>
                <w:sz w:val="20"/>
                <w:shd w:val="clear" w:color="auto" w:fill="FFFF00"/>
              </w:rPr>
              <w:t>18.800€</w:t>
            </w:r>
          </w:p>
        </w:tc>
        <w:tc>
          <w:tcPr>
            <w:tcW w:w="1621" w:type="dxa"/>
          </w:tcPr>
          <w:p w:rsidR="0023658D" w:rsidRDefault="00070BC3">
            <w:pPr>
              <w:pStyle w:val="TableParagraph"/>
              <w:spacing w:before="46"/>
              <w:ind w:left="227" w:right="221"/>
              <w:jc w:val="center"/>
              <w:rPr>
                <w:sz w:val="20"/>
              </w:rPr>
            </w:pPr>
            <w:r>
              <w:rPr>
                <w:sz w:val="20"/>
                <w:shd w:val="clear" w:color="auto" w:fill="FFFF00"/>
              </w:rPr>
              <w:t>- 18.760€</w:t>
            </w:r>
          </w:p>
        </w:tc>
        <w:tc>
          <w:tcPr>
            <w:tcW w:w="1622" w:type="dxa"/>
            <w:gridSpan w:val="3"/>
          </w:tcPr>
          <w:p w:rsidR="0023658D" w:rsidRDefault="00070BC3">
            <w:pPr>
              <w:pStyle w:val="TableParagraph"/>
              <w:spacing w:before="46"/>
              <w:ind w:left="479"/>
              <w:rPr>
                <w:sz w:val="20"/>
              </w:rPr>
            </w:pPr>
            <w:r>
              <w:rPr>
                <w:sz w:val="20"/>
                <w:shd w:val="clear" w:color="auto" w:fill="FFFF00"/>
              </w:rPr>
              <w:t>18.500€</w:t>
            </w:r>
          </w:p>
        </w:tc>
        <w:tc>
          <w:tcPr>
            <w:tcW w:w="1624" w:type="dxa"/>
            <w:gridSpan w:val="3"/>
          </w:tcPr>
          <w:p w:rsidR="0023658D" w:rsidRDefault="0023658D">
            <w:pPr>
              <w:pStyle w:val="TableParagraph"/>
              <w:rPr>
                <w:sz w:val="18"/>
              </w:rPr>
            </w:pPr>
          </w:p>
        </w:tc>
      </w:tr>
      <w:tr w:rsidR="0023658D">
        <w:trPr>
          <w:trHeight w:val="319"/>
        </w:trPr>
        <w:tc>
          <w:tcPr>
            <w:tcW w:w="1090" w:type="dxa"/>
          </w:tcPr>
          <w:p w:rsidR="0023658D" w:rsidRDefault="00070BC3">
            <w:pPr>
              <w:pStyle w:val="TableParagraph"/>
              <w:spacing w:before="44"/>
              <w:ind w:left="60" w:right="49"/>
              <w:jc w:val="center"/>
              <w:rPr>
                <w:sz w:val="20"/>
              </w:rPr>
            </w:pPr>
            <w:r>
              <w:rPr>
                <w:sz w:val="20"/>
              </w:rPr>
              <w:t>25.06.2008</w:t>
            </w:r>
          </w:p>
        </w:tc>
        <w:tc>
          <w:tcPr>
            <w:tcW w:w="1619" w:type="dxa"/>
          </w:tcPr>
          <w:p w:rsidR="0023658D" w:rsidRDefault="0023658D">
            <w:pPr>
              <w:pStyle w:val="TableParagraph"/>
              <w:rPr>
                <w:sz w:val="18"/>
              </w:rPr>
            </w:pPr>
          </w:p>
        </w:tc>
        <w:tc>
          <w:tcPr>
            <w:tcW w:w="1621" w:type="dxa"/>
          </w:tcPr>
          <w:p w:rsidR="0023658D" w:rsidRDefault="0023658D">
            <w:pPr>
              <w:pStyle w:val="TableParagraph"/>
              <w:rPr>
                <w:sz w:val="18"/>
              </w:rPr>
            </w:pPr>
          </w:p>
        </w:tc>
        <w:tc>
          <w:tcPr>
            <w:tcW w:w="1621" w:type="dxa"/>
          </w:tcPr>
          <w:p w:rsidR="0023658D" w:rsidRDefault="0023658D">
            <w:pPr>
              <w:pStyle w:val="TableParagraph"/>
              <w:rPr>
                <w:sz w:val="18"/>
              </w:rPr>
            </w:pPr>
          </w:p>
        </w:tc>
        <w:tc>
          <w:tcPr>
            <w:tcW w:w="1622" w:type="dxa"/>
            <w:gridSpan w:val="3"/>
          </w:tcPr>
          <w:p w:rsidR="0023658D" w:rsidRDefault="00070BC3">
            <w:pPr>
              <w:pStyle w:val="TableParagraph"/>
              <w:spacing w:before="44"/>
              <w:ind w:left="428"/>
              <w:rPr>
                <w:sz w:val="20"/>
              </w:rPr>
            </w:pPr>
            <w:r>
              <w:rPr>
                <w:sz w:val="20"/>
              </w:rPr>
              <w:t>197.000€</w:t>
            </w:r>
          </w:p>
        </w:tc>
        <w:tc>
          <w:tcPr>
            <w:tcW w:w="1624" w:type="dxa"/>
            <w:gridSpan w:val="3"/>
          </w:tcPr>
          <w:p w:rsidR="0023658D" w:rsidRDefault="00070BC3">
            <w:pPr>
              <w:pStyle w:val="TableParagraph"/>
              <w:spacing w:before="44"/>
              <w:ind w:left="369"/>
              <w:rPr>
                <w:sz w:val="20"/>
              </w:rPr>
            </w:pPr>
            <w:r>
              <w:rPr>
                <w:sz w:val="20"/>
              </w:rPr>
              <w:t>- 196.794€</w:t>
            </w:r>
          </w:p>
        </w:tc>
      </w:tr>
      <w:tr w:rsidR="0023658D">
        <w:trPr>
          <w:trHeight w:val="321"/>
        </w:trPr>
        <w:tc>
          <w:tcPr>
            <w:tcW w:w="1090" w:type="dxa"/>
            <w:vMerge w:val="restart"/>
          </w:tcPr>
          <w:p w:rsidR="0023658D" w:rsidRDefault="0023658D">
            <w:pPr>
              <w:pStyle w:val="TableParagraph"/>
              <w:spacing w:before="4"/>
              <w:rPr>
                <w:b/>
                <w:sz w:val="18"/>
              </w:rPr>
            </w:pPr>
          </w:p>
          <w:p w:rsidR="0023658D" w:rsidRDefault="00070BC3">
            <w:pPr>
              <w:pStyle w:val="TableParagraph"/>
              <w:ind w:left="146"/>
              <w:rPr>
                <w:sz w:val="20"/>
              </w:rPr>
            </w:pPr>
            <w:r>
              <w:rPr>
                <w:sz w:val="20"/>
              </w:rPr>
              <w:t>9.07.2008</w:t>
            </w:r>
          </w:p>
        </w:tc>
        <w:tc>
          <w:tcPr>
            <w:tcW w:w="1619" w:type="dxa"/>
          </w:tcPr>
          <w:p w:rsidR="0023658D" w:rsidRDefault="0023658D">
            <w:pPr>
              <w:pStyle w:val="TableParagraph"/>
              <w:rPr>
                <w:sz w:val="18"/>
              </w:rPr>
            </w:pPr>
          </w:p>
        </w:tc>
        <w:tc>
          <w:tcPr>
            <w:tcW w:w="1621" w:type="dxa"/>
          </w:tcPr>
          <w:p w:rsidR="0023658D" w:rsidRDefault="00070BC3">
            <w:pPr>
              <w:pStyle w:val="TableParagraph"/>
              <w:spacing w:before="46"/>
              <w:ind w:left="227" w:right="221"/>
              <w:jc w:val="center"/>
              <w:rPr>
                <w:sz w:val="20"/>
              </w:rPr>
            </w:pPr>
            <w:r>
              <w:rPr>
                <w:sz w:val="20"/>
              </w:rPr>
              <w:t>- 304.200</w:t>
            </w:r>
          </w:p>
        </w:tc>
        <w:tc>
          <w:tcPr>
            <w:tcW w:w="1621" w:type="dxa"/>
          </w:tcPr>
          <w:p w:rsidR="0023658D" w:rsidRDefault="0023658D">
            <w:pPr>
              <w:pStyle w:val="TableParagraph"/>
              <w:rPr>
                <w:sz w:val="18"/>
              </w:rPr>
            </w:pPr>
          </w:p>
        </w:tc>
        <w:tc>
          <w:tcPr>
            <w:tcW w:w="1622" w:type="dxa"/>
            <w:gridSpan w:val="3"/>
          </w:tcPr>
          <w:p w:rsidR="0023658D" w:rsidRDefault="0023658D">
            <w:pPr>
              <w:pStyle w:val="TableParagraph"/>
              <w:rPr>
                <w:sz w:val="18"/>
              </w:rPr>
            </w:pPr>
          </w:p>
        </w:tc>
        <w:tc>
          <w:tcPr>
            <w:tcW w:w="1624" w:type="dxa"/>
            <w:gridSpan w:val="3"/>
          </w:tcPr>
          <w:p w:rsidR="0023658D" w:rsidRDefault="00070BC3">
            <w:pPr>
              <w:pStyle w:val="TableParagraph"/>
              <w:spacing w:before="46"/>
              <w:ind w:left="420"/>
              <w:rPr>
                <w:sz w:val="20"/>
              </w:rPr>
            </w:pPr>
            <w:r>
              <w:rPr>
                <w:sz w:val="20"/>
              </w:rPr>
              <w:t>- 304.046</w:t>
            </w:r>
          </w:p>
        </w:tc>
      </w:tr>
      <w:tr w:rsidR="0023658D">
        <w:trPr>
          <w:trHeight w:val="318"/>
        </w:trPr>
        <w:tc>
          <w:tcPr>
            <w:tcW w:w="1090" w:type="dxa"/>
            <w:vMerge/>
            <w:tcBorders>
              <w:top w:val="nil"/>
            </w:tcBorders>
          </w:tcPr>
          <w:p w:rsidR="0023658D" w:rsidRDefault="0023658D">
            <w:pPr>
              <w:rPr>
                <w:sz w:val="2"/>
                <w:szCs w:val="2"/>
              </w:rPr>
            </w:pPr>
          </w:p>
        </w:tc>
        <w:tc>
          <w:tcPr>
            <w:tcW w:w="1619" w:type="dxa"/>
          </w:tcPr>
          <w:p w:rsidR="0023658D" w:rsidRDefault="0023658D">
            <w:pPr>
              <w:pStyle w:val="TableParagraph"/>
              <w:rPr>
                <w:sz w:val="18"/>
              </w:rPr>
            </w:pPr>
          </w:p>
        </w:tc>
        <w:tc>
          <w:tcPr>
            <w:tcW w:w="1621" w:type="dxa"/>
          </w:tcPr>
          <w:p w:rsidR="0023658D" w:rsidRDefault="00070BC3">
            <w:pPr>
              <w:pStyle w:val="TableParagraph"/>
              <w:spacing w:before="43"/>
              <w:ind w:left="227" w:right="220"/>
              <w:jc w:val="center"/>
              <w:rPr>
                <w:sz w:val="20"/>
              </w:rPr>
            </w:pPr>
            <w:r>
              <w:rPr>
                <w:sz w:val="20"/>
                <w:shd w:val="clear" w:color="auto" w:fill="FFFF00"/>
              </w:rPr>
              <w:t>20.500€</w:t>
            </w:r>
          </w:p>
        </w:tc>
        <w:tc>
          <w:tcPr>
            <w:tcW w:w="1621" w:type="dxa"/>
          </w:tcPr>
          <w:p w:rsidR="0023658D" w:rsidRDefault="00070BC3">
            <w:pPr>
              <w:pStyle w:val="TableParagraph"/>
              <w:spacing w:before="43"/>
              <w:ind w:left="227" w:right="221"/>
              <w:jc w:val="center"/>
              <w:rPr>
                <w:sz w:val="20"/>
              </w:rPr>
            </w:pPr>
            <w:r>
              <w:rPr>
                <w:sz w:val="20"/>
                <w:shd w:val="clear" w:color="auto" w:fill="FFFF00"/>
              </w:rPr>
              <w:t>- 20.803€</w:t>
            </w:r>
          </w:p>
        </w:tc>
        <w:tc>
          <w:tcPr>
            <w:tcW w:w="1622" w:type="dxa"/>
            <w:gridSpan w:val="3"/>
          </w:tcPr>
          <w:p w:rsidR="0023658D" w:rsidRDefault="00070BC3">
            <w:pPr>
              <w:pStyle w:val="TableParagraph"/>
              <w:spacing w:before="43"/>
              <w:ind w:left="428"/>
              <w:rPr>
                <w:sz w:val="20"/>
              </w:rPr>
            </w:pPr>
            <w:r>
              <w:rPr>
                <w:sz w:val="20"/>
              </w:rPr>
              <w:t>182.500€</w:t>
            </w:r>
          </w:p>
        </w:tc>
        <w:tc>
          <w:tcPr>
            <w:tcW w:w="1624" w:type="dxa"/>
            <w:gridSpan w:val="3"/>
          </w:tcPr>
          <w:p w:rsidR="0023658D" w:rsidRDefault="00070BC3">
            <w:pPr>
              <w:pStyle w:val="TableParagraph"/>
              <w:spacing w:before="43"/>
              <w:ind w:left="369"/>
              <w:rPr>
                <w:sz w:val="20"/>
              </w:rPr>
            </w:pPr>
            <w:r>
              <w:rPr>
                <w:sz w:val="20"/>
              </w:rPr>
              <w:t>- 161.945€</w:t>
            </w:r>
          </w:p>
        </w:tc>
      </w:tr>
      <w:tr w:rsidR="0023658D">
        <w:trPr>
          <w:trHeight w:val="321"/>
        </w:trPr>
        <w:tc>
          <w:tcPr>
            <w:tcW w:w="1090" w:type="dxa"/>
            <w:vMerge w:val="restart"/>
          </w:tcPr>
          <w:p w:rsidR="0023658D" w:rsidRDefault="0023658D">
            <w:pPr>
              <w:pStyle w:val="TableParagraph"/>
              <w:spacing w:before="4"/>
              <w:rPr>
                <w:b/>
                <w:sz w:val="18"/>
              </w:rPr>
            </w:pPr>
          </w:p>
          <w:p w:rsidR="0023658D" w:rsidRDefault="00070BC3">
            <w:pPr>
              <w:pStyle w:val="TableParagraph"/>
              <w:ind w:left="95"/>
              <w:rPr>
                <w:sz w:val="20"/>
              </w:rPr>
            </w:pPr>
            <w:r>
              <w:rPr>
                <w:sz w:val="20"/>
              </w:rPr>
              <w:t>21.07.2008</w:t>
            </w:r>
          </w:p>
        </w:tc>
        <w:tc>
          <w:tcPr>
            <w:tcW w:w="1619" w:type="dxa"/>
          </w:tcPr>
          <w:p w:rsidR="0023658D" w:rsidRDefault="0023658D">
            <w:pPr>
              <w:pStyle w:val="TableParagraph"/>
              <w:rPr>
                <w:sz w:val="18"/>
              </w:rPr>
            </w:pPr>
          </w:p>
        </w:tc>
        <w:tc>
          <w:tcPr>
            <w:tcW w:w="1621" w:type="dxa"/>
          </w:tcPr>
          <w:p w:rsidR="0023658D" w:rsidRDefault="0023658D">
            <w:pPr>
              <w:pStyle w:val="TableParagraph"/>
              <w:rPr>
                <w:sz w:val="18"/>
              </w:rPr>
            </w:pPr>
          </w:p>
        </w:tc>
        <w:tc>
          <w:tcPr>
            <w:tcW w:w="1621" w:type="dxa"/>
          </w:tcPr>
          <w:p w:rsidR="0023658D" w:rsidRDefault="00070BC3">
            <w:pPr>
              <w:pStyle w:val="TableParagraph"/>
              <w:spacing w:before="46"/>
              <w:ind w:left="227" w:right="223"/>
              <w:jc w:val="center"/>
              <w:rPr>
                <w:sz w:val="20"/>
              </w:rPr>
            </w:pPr>
            <w:r>
              <w:rPr>
                <w:sz w:val="20"/>
              </w:rPr>
              <w:t>- 385</w:t>
            </w:r>
          </w:p>
        </w:tc>
        <w:tc>
          <w:tcPr>
            <w:tcW w:w="1622" w:type="dxa"/>
            <w:gridSpan w:val="3"/>
          </w:tcPr>
          <w:p w:rsidR="0023658D" w:rsidRDefault="0023658D">
            <w:pPr>
              <w:pStyle w:val="TableParagraph"/>
              <w:rPr>
                <w:sz w:val="18"/>
              </w:rPr>
            </w:pPr>
          </w:p>
        </w:tc>
        <w:tc>
          <w:tcPr>
            <w:tcW w:w="1624" w:type="dxa"/>
            <w:gridSpan w:val="3"/>
          </w:tcPr>
          <w:p w:rsidR="0023658D" w:rsidRDefault="0023658D">
            <w:pPr>
              <w:pStyle w:val="TableParagraph"/>
              <w:rPr>
                <w:sz w:val="18"/>
              </w:rPr>
            </w:pPr>
          </w:p>
        </w:tc>
      </w:tr>
      <w:tr w:rsidR="0023658D">
        <w:trPr>
          <w:trHeight w:val="318"/>
        </w:trPr>
        <w:tc>
          <w:tcPr>
            <w:tcW w:w="1090" w:type="dxa"/>
            <w:vMerge/>
            <w:tcBorders>
              <w:top w:val="nil"/>
            </w:tcBorders>
          </w:tcPr>
          <w:p w:rsidR="0023658D" w:rsidRDefault="0023658D">
            <w:pPr>
              <w:rPr>
                <w:sz w:val="2"/>
                <w:szCs w:val="2"/>
              </w:rPr>
            </w:pPr>
          </w:p>
        </w:tc>
        <w:tc>
          <w:tcPr>
            <w:tcW w:w="1619" w:type="dxa"/>
          </w:tcPr>
          <w:p w:rsidR="0023658D" w:rsidRDefault="0023658D">
            <w:pPr>
              <w:pStyle w:val="TableParagraph"/>
              <w:rPr>
                <w:sz w:val="18"/>
              </w:rPr>
            </w:pPr>
          </w:p>
        </w:tc>
        <w:tc>
          <w:tcPr>
            <w:tcW w:w="1621" w:type="dxa"/>
          </w:tcPr>
          <w:p w:rsidR="0023658D" w:rsidRDefault="00070BC3">
            <w:pPr>
              <w:pStyle w:val="TableParagraph"/>
              <w:spacing w:before="43"/>
              <w:ind w:left="227" w:right="220"/>
              <w:jc w:val="center"/>
              <w:rPr>
                <w:sz w:val="20"/>
              </w:rPr>
            </w:pPr>
            <w:r>
              <w:rPr>
                <w:sz w:val="20"/>
                <w:shd w:val="clear" w:color="auto" w:fill="FFFF00"/>
              </w:rPr>
              <w:t>22.500€</w:t>
            </w:r>
          </w:p>
        </w:tc>
        <w:tc>
          <w:tcPr>
            <w:tcW w:w="1621" w:type="dxa"/>
          </w:tcPr>
          <w:p w:rsidR="0023658D" w:rsidRDefault="00070BC3">
            <w:pPr>
              <w:pStyle w:val="TableParagraph"/>
              <w:spacing w:before="43"/>
              <w:ind w:left="227" w:right="221"/>
              <w:jc w:val="center"/>
              <w:rPr>
                <w:sz w:val="20"/>
              </w:rPr>
            </w:pPr>
            <w:r>
              <w:rPr>
                <w:sz w:val="20"/>
                <w:shd w:val="clear" w:color="auto" w:fill="FFFF00"/>
              </w:rPr>
              <w:t>- 22.417€</w:t>
            </w:r>
          </w:p>
        </w:tc>
        <w:tc>
          <w:tcPr>
            <w:tcW w:w="1622" w:type="dxa"/>
            <w:gridSpan w:val="3"/>
          </w:tcPr>
          <w:p w:rsidR="0023658D" w:rsidRDefault="00070BC3">
            <w:pPr>
              <w:pStyle w:val="TableParagraph"/>
              <w:spacing w:before="43"/>
              <w:ind w:left="428"/>
              <w:rPr>
                <w:sz w:val="20"/>
              </w:rPr>
            </w:pPr>
            <w:r>
              <w:rPr>
                <w:sz w:val="20"/>
              </w:rPr>
              <w:t>210.000€</w:t>
            </w:r>
          </w:p>
        </w:tc>
        <w:tc>
          <w:tcPr>
            <w:tcW w:w="1624" w:type="dxa"/>
            <w:gridSpan w:val="3"/>
          </w:tcPr>
          <w:p w:rsidR="0023658D" w:rsidRDefault="00070BC3">
            <w:pPr>
              <w:pStyle w:val="TableParagraph"/>
              <w:spacing w:before="43"/>
              <w:ind w:left="369"/>
              <w:rPr>
                <w:sz w:val="20"/>
              </w:rPr>
            </w:pPr>
            <w:r>
              <w:rPr>
                <w:sz w:val="20"/>
              </w:rPr>
              <w:t>- 187.348€</w:t>
            </w:r>
          </w:p>
        </w:tc>
      </w:tr>
      <w:tr w:rsidR="0023658D">
        <w:trPr>
          <w:trHeight w:val="321"/>
        </w:trPr>
        <w:tc>
          <w:tcPr>
            <w:tcW w:w="1090" w:type="dxa"/>
            <w:vMerge w:val="restart"/>
          </w:tcPr>
          <w:p w:rsidR="0023658D" w:rsidRDefault="0023658D">
            <w:pPr>
              <w:pStyle w:val="TableParagraph"/>
              <w:spacing w:before="4"/>
              <w:rPr>
                <w:b/>
                <w:sz w:val="18"/>
              </w:rPr>
            </w:pPr>
          </w:p>
          <w:p w:rsidR="0023658D" w:rsidRDefault="00070BC3">
            <w:pPr>
              <w:pStyle w:val="TableParagraph"/>
              <w:ind w:left="95"/>
              <w:rPr>
                <w:sz w:val="20"/>
              </w:rPr>
            </w:pPr>
            <w:r>
              <w:rPr>
                <w:sz w:val="20"/>
              </w:rPr>
              <w:t>23.07.2008</w:t>
            </w:r>
          </w:p>
        </w:tc>
        <w:tc>
          <w:tcPr>
            <w:tcW w:w="1619" w:type="dxa"/>
          </w:tcPr>
          <w:p w:rsidR="0023658D" w:rsidRDefault="0023658D">
            <w:pPr>
              <w:pStyle w:val="TableParagraph"/>
              <w:rPr>
                <w:sz w:val="18"/>
              </w:rPr>
            </w:pPr>
          </w:p>
        </w:tc>
        <w:tc>
          <w:tcPr>
            <w:tcW w:w="1621" w:type="dxa"/>
          </w:tcPr>
          <w:p w:rsidR="0023658D" w:rsidRDefault="00070BC3">
            <w:pPr>
              <w:pStyle w:val="TableParagraph"/>
              <w:spacing w:before="46"/>
              <w:ind w:left="227" w:right="221"/>
              <w:jc w:val="center"/>
              <w:rPr>
                <w:sz w:val="20"/>
              </w:rPr>
            </w:pPr>
            <w:r>
              <w:rPr>
                <w:sz w:val="20"/>
              </w:rPr>
              <w:t>- 207.800</w:t>
            </w:r>
          </w:p>
        </w:tc>
        <w:tc>
          <w:tcPr>
            <w:tcW w:w="1621" w:type="dxa"/>
          </w:tcPr>
          <w:p w:rsidR="0023658D" w:rsidRDefault="0023658D">
            <w:pPr>
              <w:pStyle w:val="TableParagraph"/>
              <w:rPr>
                <w:sz w:val="18"/>
              </w:rPr>
            </w:pPr>
          </w:p>
        </w:tc>
        <w:tc>
          <w:tcPr>
            <w:tcW w:w="1622" w:type="dxa"/>
            <w:gridSpan w:val="3"/>
          </w:tcPr>
          <w:p w:rsidR="0023658D" w:rsidRDefault="0023658D">
            <w:pPr>
              <w:pStyle w:val="TableParagraph"/>
              <w:rPr>
                <w:sz w:val="18"/>
              </w:rPr>
            </w:pPr>
          </w:p>
        </w:tc>
        <w:tc>
          <w:tcPr>
            <w:tcW w:w="1624" w:type="dxa"/>
            <w:gridSpan w:val="3"/>
          </w:tcPr>
          <w:p w:rsidR="0023658D" w:rsidRDefault="00070BC3">
            <w:pPr>
              <w:pStyle w:val="TableParagraph"/>
              <w:spacing w:before="46"/>
              <w:ind w:left="420"/>
              <w:rPr>
                <w:sz w:val="20"/>
              </w:rPr>
            </w:pPr>
            <w:r>
              <w:rPr>
                <w:sz w:val="20"/>
              </w:rPr>
              <w:t>- 207.702</w:t>
            </w:r>
          </w:p>
        </w:tc>
      </w:tr>
      <w:tr w:rsidR="0023658D">
        <w:trPr>
          <w:trHeight w:val="318"/>
        </w:trPr>
        <w:tc>
          <w:tcPr>
            <w:tcW w:w="1090" w:type="dxa"/>
            <w:vMerge/>
            <w:tcBorders>
              <w:top w:val="nil"/>
            </w:tcBorders>
          </w:tcPr>
          <w:p w:rsidR="0023658D" w:rsidRDefault="0023658D">
            <w:pPr>
              <w:rPr>
                <w:sz w:val="2"/>
                <w:szCs w:val="2"/>
              </w:rPr>
            </w:pPr>
          </w:p>
        </w:tc>
        <w:tc>
          <w:tcPr>
            <w:tcW w:w="1619" w:type="dxa"/>
          </w:tcPr>
          <w:p w:rsidR="0023658D" w:rsidRDefault="0023658D">
            <w:pPr>
              <w:pStyle w:val="TableParagraph"/>
              <w:rPr>
                <w:sz w:val="18"/>
              </w:rPr>
            </w:pPr>
          </w:p>
        </w:tc>
        <w:tc>
          <w:tcPr>
            <w:tcW w:w="1621" w:type="dxa"/>
          </w:tcPr>
          <w:p w:rsidR="0023658D" w:rsidRDefault="0023658D">
            <w:pPr>
              <w:pStyle w:val="TableParagraph"/>
              <w:rPr>
                <w:sz w:val="18"/>
              </w:rPr>
            </w:pPr>
          </w:p>
        </w:tc>
        <w:tc>
          <w:tcPr>
            <w:tcW w:w="1621" w:type="dxa"/>
          </w:tcPr>
          <w:p w:rsidR="0023658D" w:rsidRDefault="0023658D">
            <w:pPr>
              <w:pStyle w:val="TableParagraph"/>
              <w:rPr>
                <w:sz w:val="18"/>
              </w:rPr>
            </w:pPr>
          </w:p>
        </w:tc>
        <w:tc>
          <w:tcPr>
            <w:tcW w:w="1622" w:type="dxa"/>
            <w:gridSpan w:val="3"/>
          </w:tcPr>
          <w:p w:rsidR="0023658D" w:rsidRDefault="00070BC3">
            <w:pPr>
              <w:pStyle w:val="TableParagraph"/>
              <w:spacing w:before="43"/>
              <w:ind w:left="428"/>
              <w:rPr>
                <w:sz w:val="20"/>
              </w:rPr>
            </w:pPr>
            <w:r>
              <w:rPr>
                <w:sz w:val="20"/>
              </w:rPr>
              <w:t>160.500€</w:t>
            </w:r>
          </w:p>
        </w:tc>
        <w:tc>
          <w:tcPr>
            <w:tcW w:w="1624" w:type="dxa"/>
            <w:gridSpan w:val="3"/>
          </w:tcPr>
          <w:p w:rsidR="0023658D" w:rsidRDefault="00070BC3">
            <w:pPr>
              <w:pStyle w:val="TableParagraph"/>
              <w:spacing w:before="43"/>
              <w:ind w:left="369"/>
              <w:rPr>
                <w:sz w:val="20"/>
              </w:rPr>
            </w:pPr>
            <w:r>
              <w:rPr>
                <w:sz w:val="20"/>
              </w:rPr>
              <w:t>- 160.386€</w:t>
            </w:r>
          </w:p>
        </w:tc>
      </w:tr>
      <w:tr w:rsidR="0023658D">
        <w:trPr>
          <w:trHeight w:val="321"/>
        </w:trPr>
        <w:tc>
          <w:tcPr>
            <w:tcW w:w="1090" w:type="dxa"/>
          </w:tcPr>
          <w:p w:rsidR="0023658D" w:rsidRDefault="00070BC3">
            <w:pPr>
              <w:pStyle w:val="TableParagraph"/>
              <w:spacing w:before="46"/>
              <w:ind w:left="60" w:right="49"/>
              <w:jc w:val="center"/>
              <w:rPr>
                <w:sz w:val="20"/>
              </w:rPr>
            </w:pPr>
            <w:r>
              <w:rPr>
                <w:sz w:val="20"/>
              </w:rPr>
              <w:t>30.07.2008</w:t>
            </w:r>
          </w:p>
        </w:tc>
        <w:tc>
          <w:tcPr>
            <w:tcW w:w="1619" w:type="dxa"/>
          </w:tcPr>
          <w:p w:rsidR="0023658D" w:rsidRDefault="0023658D">
            <w:pPr>
              <w:pStyle w:val="TableParagraph"/>
              <w:rPr>
                <w:sz w:val="18"/>
              </w:rPr>
            </w:pPr>
          </w:p>
        </w:tc>
        <w:tc>
          <w:tcPr>
            <w:tcW w:w="1621" w:type="dxa"/>
          </w:tcPr>
          <w:p w:rsidR="0023658D" w:rsidRDefault="0023658D">
            <w:pPr>
              <w:pStyle w:val="TableParagraph"/>
              <w:rPr>
                <w:sz w:val="18"/>
              </w:rPr>
            </w:pPr>
          </w:p>
        </w:tc>
        <w:tc>
          <w:tcPr>
            <w:tcW w:w="1621" w:type="dxa"/>
          </w:tcPr>
          <w:p w:rsidR="0023658D" w:rsidRDefault="00070BC3">
            <w:pPr>
              <w:pStyle w:val="TableParagraph"/>
              <w:spacing w:before="46"/>
              <w:ind w:left="226" w:right="224"/>
              <w:jc w:val="center"/>
              <w:rPr>
                <w:sz w:val="20"/>
              </w:rPr>
            </w:pPr>
            <w:r>
              <w:rPr>
                <w:sz w:val="20"/>
                <w:shd w:val="clear" w:color="auto" w:fill="A9A9A9"/>
              </w:rPr>
              <w:t>- 88.620</w:t>
            </w:r>
          </w:p>
        </w:tc>
        <w:tc>
          <w:tcPr>
            <w:tcW w:w="1622" w:type="dxa"/>
            <w:gridSpan w:val="3"/>
          </w:tcPr>
          <w:p w:rsidR="0023658D" w:rsidRDefault="0023658D">
            <w:pPr>
              <w:pStyle w:val="TableParagraph"/>
              <w:rPr>
                <w:sz w:val="18"/>
              </w:rPr>
            </w:pPr>
          </w:p>
        </w:tc>
        <w:tc>
          <w:tcPr>
            <w:tcW w:w="1624" w:type="dxa"/>
            <w:gridSpan w:val="3"/>
          </w:tcPr>
          <w:p w:rsidR="0023658D" w:rsidRDefault="0023658D">
            <w:pPr>
              <w:pStyle w:val="TableParagraph"/>
              <w:rPr>
                <w:sz w:val="18"/>
              </w:rPr>
            </w:pPr>
          </w:p>
        </w:tc>
      </w:tr>
      <w:tr w:rsidR="0023658D">
        <w:trPr>
          <w:trHeight w:val="318"/>
        </w:trPr>
        <w:tc>
          <w:tcPr>
            <w:tcW w:w="1090" w:type="dxa"/>
            <w:vMerge w:val="restart"/>
          </w:tcPr>
          <w:p w:rsidR="0023658D" w:rsidRDefault="0023658D">
            <w:pPr>
              <w:pStyle w:val="TableParagraph"/>
              <w:spacing w:before="2"/>
              <w:rPr>
                <w:b/>
                <w:sz w:val="18"/>
              </w:rPr>
            </w:pPr>
          </w:p>
          <w:p w:rsidR="0023658D" w:rsidRDefault="00070BC3">
            <w:pPr>
              <w:pStyle w:val="TableParagraph"/>
              <w:ind w:left="146"/>
              <w:rPr>
                <w:sz w:val="20"/>
              </w:rPr>
            </w:pPr>
            <w:r>
              <w:rPr>
                <w:sz w:val="20"/>
              </w:rPr>
              <w:t>6.08.2008</w:t>
            </w:r>
          </w:p>
        </w:tc>
        <w:tc>
          <w:tcPr>
            <w:tcW w:w="1619" w:type="dxa"/>
          </w:tcPr>
          <w:p w:rsidR="0023658D" w:rsidRDefault="0023658D">
            <w:pPr>
              <w:pStyle w:val="TableParagraph"/>
              <w:rPr>
                <w:sz w:val="18"/>
              </w:rPr>
            </w:pPr>
          </w:p>
        </w:tc>
        <w:tc>
          <w:tcPr>
            <w:tcW w:w="1621" w:type="dxa"/>
          </w:tcPr>
          <w:p w:rsidR="0023658D" w:rsidRDefault="00070BC3">
            <w:pPr>
              <w:pStyle w:val="TableParagraph"/>
              <w:spacing w:before="43"/>
              <w:ind w:left="227" w:right="221"/>
              <w:jc w:val="center"/>
              <w:rPr>
                <w:sz w:val="20"/>
              </w:rPr>
            </w:pPr>
            <w:r>
              <w:rPr>
                <w:sz w:val="20"/>
              </w:rPr>
              <w:t>- 360.000</w:t>
            </w:r>
          </w:p>
        </w:tc>
        <w:tc>
          <w:tcPr>
            <w:tcW w:w="1621" w:type="dxa"/>
          </w:tcPr>
          <w:p w:rsidR="0023658D" w:rsidRDefault="0023658D">
            <w:pPr>
              <w:pStyle w:val="TableParagraph"/>
              <w:rPr>
                <w:sz w:val="18"/>
              </w:rPr>
            </w:pPr>
          </w:p>
        </w:tc>
        <w:tc>
          <w:tcPr>
            <w:tcW w:w="1622" w:type="dxa"/>
            <w:gridSpan w:val="3"/>
          </w:tcPr>
          <w:p w:rsidR="0023658D" w:rsidRDefault="0023658D">
            <w:pPr>
              <w:pStyle w:val="TableParagraph"/>
              <w:rPr>
                <w:sz w:val="18"/>
              </w:rPr>
            </w:pPr>
          </w:p>
        </w:tc>
        <w:tc>
          <w:tcPr>
            <w:tcW w:w="1624" w:type="dxa"/>
            <w:gridSpan w:val="3"/>
          </w:tcPr>
          <w:p w:rsidR="0023658D" w:rsidRDefault="00070BC3">
            <w:pPr>
              <w:pStyle w:val="TableParagraph"/>
              <w:spacing w:before="43"/>
              <w:ind w:left="420"/>
              <w:rPr>
                <w:sz w:val="20"/>
              </w:rPr>
            </w:pPr>
            <w:r>
              <w:rPr>
                <w:sz w:val="20"/>
              </w:rPr>
              <w:t>- 359.628</w:t>
            </w:r>
          </w:p>
        </w:tc>
      </w:tr>
      <w:tr w:rsidR="0023658D">
        <w:trPr>
          <w:trHeight w:val="321"/>
        </w:trPr>
        <w:tc>
          <w:tcPr>
            <w:tcW w:w="1090" w:type="dxa"/>
            <w:vMerge/>
            <w:tcBorders>
              <w:top w:val="nil"/>
            </w:tcBorders>
          </w:tcPr>
          <w:p w:rsidR="0023658D" w:rsidRDefault="0023658D">
            <w:pPr>
              <w:rPr>
                <w:sz w:val="2"/>
                <w:szCs w:val="2"/>
              </w:rPr>
            </w:pPr>
          </w:p>
        </w:tc>
        <w:tc>
          <w:tcPr>
            <w:tcW w:w="1619" w:type="dxa"/>
          </w:tcPr>
          <w:p w:rsidR="0023658D" w:rsidRDefault="0023658D">
            <w:pPr>
              <w:pStyle w:val="TableParagraph"/>
              <w:rPr>
                <w:sz w:val="18"/>
              </w:rPr>
            </w:pPr>
          </w:p>
        </w:tc>
        <w:tc>
          <w:tcPr>
            <w:tcW w:w="1621" w:type="dxa"/>
          </w:tcPr>
          <w:p w:rsidR="0023658D" w:rsidRDefault="0023658D">
            <w:pPr>
              <w:pStyle w:val="TableParagraph"/>
              <w:rPr>
                <w:sz w:val="18"/>
              </w:rPr>
            </w:pPr>
          </w:p>
        </w:tc>
        <w:tc>
          <w:tcPr>
            <w:tcW w:w="1621" w:type="dxa"/>
          </w:tcPr>
          <w:p w:rsidR="0023658D" w:rsidRDefault="0023658D">
            <w:pPr>
              <w:pStyle w:val="TableParagraph"/>
              <w:rPr>
                <w:sz w:val="18"/>
              </w:rPr>
            </w:pPr>
          </w:p>
        </w:tc>
        <w:tc>
          <w:tcPr>
            <w:tcW w:w="1622" w:type="dxa"/>
            <w:gridSpan w:val="3"/>
          </w:tcPr>
          <w:p w:rsidR="0023658D" w:rsidRDefault="00070BC3">
            <w:pPr>
              <w:pStyle w:val="TableParagraph"/>
              <w:spacing w:before="46"/>
              <w:ind w:left="428"/>
              <w:rPr>
                <w:sz w:val="20"/>
              </w:rPr>
            </w:pPr>
            <w:r>
              <w:rPr>
                <w:sz w:val="20"/>
              </w:rPr>
              <w:t>538.000€</w:t>
            </w:r>
          </w:p>
        </w:tc>
        <w:tc>
          <w:tcPr>
            <w:tcW w:w="1624" w:type="dxa"/>
            <w:gridSpan w:val="3"/>
          </w:tcPr>
          <w:p w:rsidR="0023658D" w:rsidRDefault="00070BC3">
            <w:pPr>
              <w:pStyle w:val="TableParagraph"/>
              <w:spacing w:before="46"/>
              <w:ind w:left="369"/>
              <w:rPr>
                <w:sz w:val="20"/>
              </w:rPr>
            </w:pPr>
            <w:r>
              <w:rPr>
                <w:sz w:val="20"/>
              </w:rPr>
              <w:t>- 537.831€</w:t>
            </w:r>
          </w:p>
        </w:tc>
      </w:tr>
      <w:tr w:rsidR="0023658D">
        <w:trPr>
          <w:trHeight w:val="319"/>
        </w:trPr>
        <w:tc>
          <w:tcPr>
            <w:tcW w:w="1090" w:type="dxa"/>
          </w:tcPr>
          <w:p w:rsidR="0023658D" w:rsidRDefault="00070BC3">
            <w:pPr>
              <w:pStyle w:val="TableParagraph"/>
              <w:spacing w:before="43"/>
              <w:ind w:left="60" w:right="49"/>
              <w:jc w:val="center"/>
              <w:rPr>
                <w:sz w:val="20"/>
              </w:rPr>
            </w:pPr>
            <w:r>
              <w:rPr>
                <w:sz w:val="20"/>
              </w:rPr>
              <w:t>12.08.2008</w:t>
            </w:r>
          </w:p>
        </w:tc>
        <w:tc>
          <w:tcPr>
            <w:tcW w:w="1619" w:type="dxa"/>
          </w:tcPr>
          <w:p w:rsidR="0023658D" w:rsidRDefault="0023658D">
            <w:pPr>
              <w:pStyle w:val="TableParagraph"/>
              <w:rPr>
                <w:sz w:val="18"/>
              </w:rPr>
            </w:pPr>
          </w:p>
        </w:tc>
        <w:tc>
          <w:tcPr>
            <w:tcW w:w="1621" w:type="dxa"/>
          </w:tcPr>
          <w:p w:rsidR="0023658D" w:rsidRDefault="00070BC3">
            <w:pPr>
              <w:pStyle w:val="TableParagraph"/>
              <w:spacing w:before="43"/>
              <w:ind w:left="227" w:right="224"/>
              <w:jc w:val="center"/>
              <w:rPr>
                <w:sz w:val="20"/>
              </w:rPr>
            </w:pPr>
            <w:r>
              <w:rPr>
                <w:sz w:val="20"/>
              </w:rPr>
              <w:t>- 3.590.000</w:t>
            </w:r>
          </w:p>
        </w:tc>
        <w:tc>
          <w:tcPr>
            <w:tcW w:w="1621" w:type="dxa"/>
          </w:tcPr>
          <w:p w:rsidR="0023658D" w:rsidRDefault="0023658D">
            <w:pPr>
              <w:pStyle w:val="TableParagraph"/>
              <w:rPr>
                <w:sz w:val="18"/>
              </w:rPr>
            </w:pPr>
          </w:p>
        </w:tc>
        <w:tc>
          <w:tcPr>
            <w:tcW w:w="1622" w:type="dxa"/>
            <w:gridSpan w:val="3"/>
          </w:tcPr>
          <w:p w:rsidR="0023658D" w:rsidRDefault="00070BC3">
            <w:pPr>
              <w:pStyle w:val="TableParagraph"/>
              <w:spacing w:before="43"/>
              <w:ind w:left="344"/>
              <w:rPr>
                <w:sz w:val="20"/>
              </w:rPr>
            </w:pPr>
            <w:r>
              <w:rPr>
                <w:sz w:val="20"/>
              </w:rPr>
              <w:t>- 3.590.000</w:t>
            </w:r>
          </w:p>
        </w:tc>
        <w:tc>
          <w:tcPr>
            <w:tcW w:w="1624" w:type="dxa"/>
            <w:gridSpan w:val="3"/>
          </w:tcPr>
          <w:p w:rsidR="0023658D" w:rsidRDefault="0023658D">
            <w:pPr>
              <w:pStyle w:val="TableParagraph"/>
              <w:rPr>
                <w:sz w:val="18"/>
              </w:rPr>
            </w:pPr>
          </w:p>
        </w:tc>
      </w:tr>
      <w:tr w:rsidR="0023658D">
        <w:trPr>
          <w:trHeight w:val="321"/>
        </w:trPr>
        <w:tc>
          <w:tcPr>
            <w:tcW w:w="1090" w:type="dxa"/>
          </w:tcPr>
          <w:p w:rsidR="0023658D" w:rsidRDefault="00070BC3">
            <w:pPr>
              <w:pStyle w:val="TableParagraph"/>
              <w:spacing w:before="46"/>
              <w:ind w:left="60" w:right="49"/>
              <w:jc w:val="center"/>
              <w:rPr>
                <w:sz w:val="20"/>
              </w:rPr>
            </w:pPr>
            <w:r>
              <w:rPr>
                <w:sz w:val="20"/>
              </w:rPr>
              <w:t>21.08.2008</w:t>
            </w:r>
          </w:p>
        </w:tc>
        <w:tc>
          <w:tcPr>
            <w:tcW w:w="1619" w:type="dxa"/>
          </w:tcPr>
          <w:p w:rsidR="0023658D" w:rsidRDefault="00070BC3">
            <w:pPr>
              <w:pStyle w:val="TableParagraph"/>
              <w:spacing w:before="46"/>
              <w:ind w:left="10" w:right="1"/>
              <w:jc w:val="center"/>
              <w:rPr>
                <w:sz w:val="20"/>
              </w:rPr>
            </w:pPr>
            <w:r>
              <w:rPr>
                <w:sz w:val="20"/>
              </w:rPr>
              <w:t>1.246.965</w:t>
            </w:r>
          </w:p>
        </w:tc>
        <w:tc>
          <w:tcPr>
            <w:tcW w:w="1621" w:type="dxa"/>
          </w:tcPr>
          <w:p w:rsidR="0023658D" w:rsidRDefault="0023658D">
            <w:pPr>
              <w:pStyle w:val="TableParagraph"/>
              <w:rPr>
                <w:sz w:val="18"/>
              </w:rPr>
            </w:pPr>
          </w:p>
        </w:tc>
        <w:tc>
          <w:tcPr>
            <w:tcW w:w="1621" w:type="dxa"/>
          </w:tcPr>
          <w:p w:rsidR="0023658D" w:rsidRDefault="0023658D">
            <w:pPr>
              <w:pStyle w:val="TableParagraph"/>
              <w:rPr>
                <w:sz w:val="18"/>
              </w:rPr>
            </w:pPr>
          </w:p>
        </w:tc>
        <w:tc>
          <w:tcPr>
            <w:tcW w:w="1622" w:type="dxa"/>
            <w:gridSpan w:val="3"/>
          </w:tcPr>
          <w:p w:rsidR="0023658D" w:rsidRDefault="0023658D">
            <w:pPr>
              <w:pStyle w:val="TableParagraph"/>
              <w:rPr>
                <w:sz w:val="18"/>
              </w:rPr>
            </w:pPr>
          </w:p>
        </w:tc>
        <w:tc>
          <w:tcPr>
            <w:tcW w:w="1624" w:type="dxa"/>
            <w:gridSpan w:val="3"/>
          </w:tcPr>
          <w:p w:rsidR="0023658D" w:rsidRDefault="0023658D">
            <w:pPr>
              <w:pStyle w:val="TableParagraph"/>
              <w:rPr>
                <w:sz w:val="18"/>
              </w:rPr>
            </w:pPr>
          </w:p>
        </w:tc>
      </w:tr>
      <w:tr w:rsidR="0023658D">
        <w:trPr>
          <w:trHeight w:val="318"/>
        </w:trPr>
        <w:tc>
          <w:tcPr>
            <w:tcW w:w="1090" w:type="dxa"/>
          </w:tcPr>
          <w:p w:rsidR="0023658D" w:rsidRDefault="00070BC3">
            <w:pPr>
              <w:pStyle w:val="TableParagraph"/>
              <w:spacing w:before="43"/>
              <w:ind w:left="60" w:right="49"/>
              <w:jc w:val="center"/>
              <w:rPr>
                <w:sz w:val="20"/>
              </w:rPr>
            </w:pPr>
            <w:r>
              <w:rPr>
                <w:sz w:val="20"/>
              </w:rPr>
              <w:t>22.08.2008</w:t>
            </w:r>
          </w:p>
        </w:tc>
        <w:tc>
          <w:tcPr>
            <w:tcW w:w="1619" w:type="dxa"/>
          </w:tcPr>
          <w:p w:rsidR="0023658D" w:rsidRDefault="0023658D">
            <w:pPr>
              <w:pStyle w:val="TableParagraph"/>
              <w:rPr>
                <w:sz w:val="18"/>
              </w:rPr>
            </w:pPr>
          </w:p>
        </w:tc>
        <w:tc>
          <w:tcPr>
            <w:tcW w:w="1621" w:type="dxa"/>
          </w:tcPr>
          <w:p w:rsidR="0023658D" w:rsidRDefault="00070BC3">
            <w:pPr>
              <w:pStyle w:val="TableParagraph"/>
              <w:spacing w:before="43"/>
              <w:ind w:left="227" w:right="223"/>
              <w:jc w:val="center"/>
              <w:rPr>
                <w:sz w:val="20"/>
              </w:rPr>
            </w:pPr>
            <w:r>
              <w:rPr>
                <w:sz w:val="20"/>
              </w:rPr>
              <w:t>- 47.000</w:t>
            </w:r>
          </w:p>
        </w:tc>
        <w:tc>
          <w:tcPr>
            <w:tcW w:w="1621" w:type="dxa"/>
          </w:tcPr>
          <w:p w:rsidR="0023658D" w:rsidRDefault="00070BC3">
            <w:pPr>
              <w:pStyle w:val="TableParagraph"/>
              <w:spacing w:before="43"/>
              <w:ind w:left="226" w:right="224"/>
              <w:jc w:val="center"/>
              <w:rPr>
                <w:sz w:val="20"/>
              </w:rPr>
            </w:pPr>
            <w:r>
              <w:rPr>
                <w:sz w:val="20"/>
              </w:rPr>
              <w:t>- 11.810</w:t>
            </w:r>
          </w:p>
        </w:tc>
        <w:tc>
          <w:tcPr>
            <w:tcW w:w="1622" w:type="dxa"/>
            <w:gridSpan w:val="3"/>
          </w:tcPr>
          <w:p w:rsidR="0023658D" w:rsidRDefault="0023658D">
            <w:pPr>
              <w:pStyle w:val="TableParagraph"/>
              <w:rPr>
                <w:sz w:val="18"/>
              </w:rPr>
            </w:pPr>
          </w:p>
        </w:tc>
        <w:tc>
          <w:tcPr>
            <w:tcW w:w="1624" w:type="dxa"/>
            <w:gridSpan w:val="3"/>
          </w:tcPr>
          <w:p w:rsidR="0023658D" w:rsidRDefault="00070BC3">
            <w:pPr>
              <w:pStyle w:val="TableParagraph"/>
              <w:spacing w:before="43"/>
              <w:ind w:left="468"/>
              <w:rPr>
                <w:sz w:val="20"/>
              </w:rPr>
            </w:pPr>
            <w:r>
              <w:rPr>
                <w:sz w:val="20"/>
              </w:rPr>
              <w:t>- 47.482</w:t>
            </w:r>
          </w:p>
        </w:tc>
      </w:tr>
      <w:tr w:rsidR="0023658D">
        <w:trPr>
          <w:trHeight w:val="321"/>
        </w:trPr>
        <w:tc>
          <w:tcPr>
            <w:tcW w:w="1090" w:type="dxa"/>
          </w:tcPr>
          <w:p w:rsidR="0023658D" w:rsidRDefault="00070BC3">
            <w:pPr>
              <w:pStyle w:val="TableParagraph"/>
              <w:spacing w:before="46"/>
              <w:ind w:left="60" w:right="49"/>
              <w:jc w:val="center"/>
              <w:rPr>
                <w:sz w:val="20"/>
              </w:rPr>
            </w:pPr>
            <w:r>
              <w:rPr>
                <w:sz w:val="20"/>
              </w:rPr>
              <w:t>22.08.2008</w:t>
            </w:r>
          </w:p>
        </w:tc>
        <w:tc>
          <w:tcPr>
            <w:tcW w:w="1619" w:type="dxa"/>
          </w:tcPr>
          <w:p w:rsidR="0023658D" w:rsidRDefault="0023658D">
            <w:pPr>
              <w:pStyle w:val="TableParagraph"/>
              <w:rPr>
                <w:sz w:val="18"/>
              </w:rPr>
            </w:pPr>
          </w:p>
        </w:tc>
        <w:tc>
          <w:tcPr>
            <w:tcW w:w="1621" w:type="dxa"/>
          </w:tcPr>
          <w:p w:rsidR="0023658D" w:rsidRDefault="00070BC3">
            <w:pPr>
              <w:pStyle w:val="TableParagraph"/>
              <w:spacing w:before="46"/>
              <w:ind w:left="227" w:right="220"/>
              <w:jc w:val="center"/>
              <w:rPr>
                <w:sz w:val="20"/>
              </w:rPr>
            </w:pPr>
            <w:r>
              <w:rPr>
                <w:sz w:val="20"/>
                <w:shd w:val="clear" w:color="auto" w:fill="FFFF00"/>
              </w:rPr>
              <w:t>40.800€</w:t>
            </w:r>
          </w:p>
        </w:tc>
        <w:tc>
          <w:tcPr>
            <w:tcW w:w="1621" w:type="dxa"/>
          </w:tcPr>
          <w:p w:rsidR="0023658D" w:rsidRDefault="00070BC3">
            <w:pPr>
              <w:pStyle w:val="TableParagraph"/>
              <w:spacing w:before="46"/>
              <w:ind w:left="227" w:right="221"/>
              <w:jc w:val="center"/>
              <w:rPr>
                <w:sz w:val="20"/>
              </w:rPr>
            </w:pPr>
            <w:r>
              <w:rPr>
                <w:sz w:val="20"/>
                <w:shd w:val="clear" w:color="auto" w:fill="FFFF00"/>
              </w:rPr>
              <w:t>- 40.817€</w:t>
            </w:r>
          </w:p>
        </w:tc>
        <w:tc>
          <w:tcPr>
            <w:tcW w:w="1622" w:type="dxa"/>
            <w:gridSpan w:val="3"/>
          </w:tcPr>
          <w:p w:rsidR="0023658D" w:rsidRDefault="00070BC3">
            <w:pPr>
              <w:pStyle w:val="TableParagraph"/>
              <w:spacing w:before="46"/>
              <w:ind w:left="428"/>
              <w:rPr>
                <w:sz w:val="20"/>
              </w:rPr>
            </w:pPr>
            <w:r>
              <w:rPr>
                <w:sz w:val="20"/>
              </w:rPr>
              <w:t>162.300€</w:t>
            </w:r>
          </w:p>
        </w:tc>
        <w:tc>
          <w:tcPr>
            <w:tcW w:w="1624" w:type="dxa"/>
            <w:gridSpan w:val="3"/>
          </w:tcPr>
          <w:p w:rsidR="0023658D" w:rsidRDefault="00070BC3">
            <w:pPr>
              <w:pStyle w:val="TableParagraph"/>
              <w:spacing w:before="46"/>
              <w:ind w:left="369"/>
              <w:rPr>
                <w:sz w:val="20"/>
              </w:rPr>
            </w:pPr>
            <w:r>
              <w:rPr>
                <w:sz w:val="20"/>
              </w:rPr>
              <w:t>- 121.529€</w:t>
            </w:r>
          </w:p>
        </w:tc>
      </w:tr>
      <w:tr w:rsidR="0023658D">
        <w:trPr>
          <w:trHeight w:val="318"/>
        </w:trPr>
        <w:tc>
          <w:tcPr>
            <w:tcW w:w="1090" w:type="dxa"/>
          </w:tcPr>
          <w:p w:rsidR="0023658D" w:rsidRDefault="00070BC3">
            <w:pPr>
              <w:pStyle w:val="TableParagraph"/>
              <w:spacing w:before="43"/>
              <w:ind w:left="60" w:right="49"/>
              <w:jc w:val="center"/>
              <w:rPr>
                <w:sz w:val="20"/>
              </w:rPr>
            </w:pPr>
            <w:r>
              <w:rPr>
                <w:sz w:val="20"/>
              </w:rPr>
              <w:t>1.09.2008</w:t>
            </w:r>
          </w:p>
        </w:tc>
        <w:tc>
          <w:tcPr>
            <w:tcW w:w="1619" w:type="dxa"/>
          </w:tcPr>
          <w:p w:rsidR="0023658D" w:rsidRDefault="0023658D">
            <w:pPr>
              <w:pStyle w:val="TableParagraph"/>
              <w:rPr>
                <w:sz w:val="18"/>
              </w:rPr>
            </w:pPr>
          </w:p>
        </w:tc>
        <w:tc>
          <w:tcPr>
            <w:tcW w:w="1621" w:type="dxa"/>
          </w:tcPr>
          <w:p w:rsidR="0023658D" w:rsidRDefault="0023658D">
            <w:pPr>
              <w:pStyle w:val="TableParagraph"/>
              <w:rPr>
                <w:sz w:val="18"/>
              </w:rPr>
            </w:pPr>
          </w:p>
        </w:tc>
        <w:tc>
          <w:tcPr>
            <w:tcW w:w="1621" w:type="dxa"/>
          </w:tcPr>
          <w:p w:rsidR="0023658D" w:rsidRDefault="0023658D">
            <w:pPr>
              <w:pStyle w:val="TableParagraph"/>
              <w:rPr>
                <w:sz w:val="18"/>
              </w:rPr>
            </w:pPr>
          </w:p>
        </w:tc>
        <w:tc>
          <w:tcPr>
            <w:tcW w:w="1622" w:type="dxa"/>
            <w:gridSpan w:val="3"/>
          </w:tcPr>
          <w:p w:rsidR="0023658D" w:rsidRDefault="00070BC3">
            <w:pPr>
              <w:pStyle w:val="TableParagraph"/>
              <w:spacing w:before="43"/>
              <w:ind w:left="428"/>
              <w:rPr>
                <w:sz w:val="20"/>
              </w:rPr>
            </w:pPr>
            <w:r>
              <w:rPr>
                <w:sz w:val="20"/>
                <w:shd w:val="clear" w:color="auto" w:fill="FFFF00"/>
              </w:rPr>
              <w:t>357.500€</w:t>
            </w:r>
          </w:p>
        </w:tc>
        <w:tc>
          <w:tcPr>
            <w:tcW w:w="1624" w:type="dxa"/>
            <w:gridSpan w:val="3"/>
          </w:tcPr>
          <w:p w:rsidR="0023658D" w:rsidRDefault="00070BC3">
            <w:pPr>
              <w:pStyle w:val="TableParagraph"/>
              <w:spacing w:before="43"/>
              <w:ind w:left="369"/>
              <w:rPr>
                <w:sz w:val="20"/>
              </w:rPr>
            </w:pPr>
            <w:r>
              <w:rPr>
                <w:sz w:val="20"/>
                <w:shd w:val="clear" w:color="auto" w:fill="FFFF00"/>
              </w:rPr>
              <w:t>- 357.298€</w:t>
            </w:r>
          </w:p>
        </w:tc>
      </w:tr>
      <w:tr w:rsidR="0023658D">
        <w:trPr>
          <w:trHeight w:val="321"/>
        </w:trPr>
        <w:tc>
          <w:tcPr>
            <w:tcW w:w="1090" w:type="dxa"/>
            <w:vMerge w:val="restart"/>
          </w:tcPr>
          <w:p w:rsidR="0023658D" w:rsidRDefault="0023658D">
            <w:pPr>
              <w:pStyle w:val="TableParagraph"/>
              <w:spacing w:before="4"/>
              <w:rPr>
                <w:b/>
                <w:sz w:val="18"/>
              </w:rPr>
            </w:pPr>
          </w:p>
          <w:p w:rsidR="0023658D" w:rsidRDefault="00070BC3">
            <w:pPr>
              <w:pStyle w:val="TableParagraph"/>
              <w:ind w:left="95"/>
              <w:rPr>
                <w:sz w:val="20"/>
              </w:rPr>
            </w:pPr>
            <w:r>
              <w:rPr>
                <w:sz w:val="20"/>
              </w:rPr>
              <w:t>10.09.2008</w:t>
            </w:r>
          </w:p>
        </w:tc>
        <w:tc>
          <w:tcPr>
            <w:tcW w:w="1619" w:type="dxa"/>
          </w:tcPr>
          <w:p w:rsidR="0023658D" w:rsidRDefault="0023658D">
            <w:pPr>
              <w:pStyle w:val="TableParagraph"/>
              <w:rPr>
                <w:sz w:val="18"/>
              </w:rPr>
            </w:pPr>
          </w:p>
        </w:tc>
        <w:tc>
          <w:tcPr>
            <w:tcW w:w="1621" w:type="dxa"/>
          </w:tcPr>
          <w:p w:rsidR="0023658D" w:rsidRDefault="00070BC3">
            <w:pPr>
              <w:pStyle w:val="TableParagraph"/>
              <w:spacing w:before="46"/>
              <w:ind w:left="227" w:right="224"/>
              <w:jc w:val="center"/>
              <w:rPr>
                <w:sz w:val="20"/>
              </w:rPr>
            </w:pPr>
            <w:r>
              <w:rPr>
                <w:sz w:val="20"/>
              </w:rPr>
              <w:t>- 1.195.000</w:t>
            </w:r>
          </w:p>
        </w:tc>
        <w:tc>
          <w:tcPr>
            <w:tcW w:w="1621" w:type="dxa"/>
          </w:tcPr>
          <w:p w:rsidR="0023658D" w:rsidRDefault="0023658D">
            <w:pPr>
              <w:pStyle w:val="TableParagraph"/>
              <w:rPr>
                <w:sz w:val="18"/>
              </w:rPr>
            </w:pPr>
          </w:p>
        </w:tc>
        <w:tc>
          <w:tcPr>
            <w:tcW w:w="1622" w:type="dxa"/>
            <w:gridSpan w:val="3"/>
          </w:tcPr>
          <w:p w:rsidR="0023658D" w:rsidRDefault="0023658D">
            <w:pPr>
              <w:pStyle w:val="TableParagraph"/>
              <w:rPr>
                <w:sz w:val="18"/>
              </w:rPr>
            </w:pPr>
          </w:p>
        </w:tc>
        <w:tc>
          <w:tcPr>
            <w:tcW w:w="1624" w:type="dxa"/>
            <w:gridSpan w:val="3"/>
          </w:tcPr>
          <w:p w:rsidR="0023658D" w:rsidRDefault="00070BC3">
            <w:pPr>
              <w:pStyle w:val="TableParagraph"/>
              <w:spacing w:before="46"/>
              <w:ind w:left="420"/>
              <w:rPr>
                <w:sz w:val="20"/>
              </w:rPr>
            </w:pPr>
            <w:r>
              <w:rPr>
                <w:sz w:val="20"/>
              </w:rPr>
              <w:t>- 435.683</w:t>
            </w:r>
          </w:p>
        </w:tc>
      </w:tr>
      <w:tr w:rsidR="0023658D">
        <w:trPr>
          <w:trHeight w:val="318"/>
        </w:trPr>
        <w:tc>
          <w:tcPr>
            <w:tcW w:w="1090" w:type="dxa"/>
            <w:vMerge/>
            <w:tcBorders>
              <w:top w:val="nil"/>
            </w:tcBorders>
          </w:tcPr>
          <w:p w:rsidR="0023658D" w:rsidRDefault="0023658D">
            <w:pPr>
              <w:rPr>
                <w:sz w:val="2"/>
                <w:szCs w:val="2"/>
              </w:rPr>
            </w:pPr>
          </w:p>
        </w:tc>
        <w:tc>
          <w:tcPr>
            <w:tcW w:w="1619" w:type="dxa"/>
          </w:tcPr>
          <w:p w:rsidR="0023658D" w:rsidRDefault="0023658D">
            <w:pPr>
              <w:pStyle w:val="TableParagraph"/>
              <w:rPr>
                <w:sz w:val="18"/>
              </w:rPr>
            </w:pPr>
          </w:p>
        </w:tc>
        <w:tc>
          <w:tcPr>
            <w:tcW w:w="1621" w:type="dxa"/>
          </w:tcPr>
          <w:p w:rsidR="0023658D" w:rsidRDefault="0023658D">
            <w:pPr>
              <w:pStyle w:val="TableParagraph"/>
              <w:rPr>
                <w:sz w:val="18"/>
              </w:rPr>
            </w:pPr>
          </w:p>
        </w:tc>
        <w:tc>
          <w:tcPr>
            <w:tcW w:w="1621" w:type="dxa"/>
          </w:tcPr>
          <w:p w:rsidR="0023658D" w:rsidRDefault="0023658D">
            <w:pPr>
              <w:pStyle w:val="TableParagraph"/>
              <w:rPr>
                <w:sz w:val="18"/>
              </w:rPr>
            </w:pPr>
          </w:p>
        </w:tc>
        <w:tc>
          <w:tcPr>
            <w:tcW w:w="1622" w:type="dxa"/>
            <w:gridSpan w:val="3"/>
          </w:tcPr>
          <w:p w:rsidR="0023658D" w:rsidRDefault="00070BC3">
            <w:pPr>
              <w:pStyle w:val="TableParagraph"/>
              <w:spacing w:before="43"/>
              <w:ind w:left="428"/>
              <w:rPr>
                <w:sz w:val="20"/>
              </w:rPr>
            </w:pPr>
            <w:r>
              <w:rPr>
                <w:sz w:val="20"/>
              </w:rPr>
              <w:t>272.800€</w:t>
            </w:r>
          </w:p>
        </w:tc>
        <w:tc>
          <w:tcPr>
            <w:tcW w:w="1624" w:type="dxa"/>
            <w:gridSpan w:val="3"/>
          </w:tcPr>
          <w:p w:rsidR="0023658D" w:rsidRDefault="00070BC3">
            <w:pPr>
              <w:pStyle w:val="TableParagraph"/>
              <w:spacing w:before="43"/>
              <w:ind w:left="369"/>
              <w:rPr>
                <w:sz w:val="20"/>
              </w:rPr>
            </w:pPr>
            <w:r>
              <w:rPr>
                <w:sz w:val="20"/>
              </w:rPr>
              <w:t>- 272.881€</w:t>
            </w:r>
          </w:p>
        </w:tc>
      </w:tr>
      <w:tr w:rsidR="0023658D">
        <w:trPr>
          <w:trHeight w:val="321"/>
        </w:trPr>
        <w:tc>
          <w:tcPr>
            <w:tcW w:w="1090" w:type="dxa"/>
          </w:tcPr>
          <w:p w:rsidR="0023658D" w:rsidRDefault="00070BC3">
            <w:pPr>
              <w:pStyle w:val="TableParagraph"/>
              <w:spacing w:before="46"/>
              <w:ind w:left="60" w:right="49"/>
              <w:jc w:val="center"/>
              <w:rPr>
                <w:sz w:val="20"/>
              </w:rPr>
            </w:pPr>
            <w:r>
              <w:rPr>
                <w:sz w:val="20"/>
              </w:rPr>
              <w:t>12.09.2008</w:t>
            </w:r>
          </w:p>
        </w:tc>
        <w:tc>
          <w:tcPr>
            <w:tcW w:w="1619" w:type="dxa"/>
          </w:tcPr>
          <w:p w:rsidR="0023658D" w:rsidRDefault="0023658D">
            <w:pPr>
              <w:pStyle w:val="TableParagraph"/>
              <w:rPr>
                <w:sz w:val="18"/>
              </w:rPr>
            </w:pPr>
          </w:p>
        </w:tc>
        <w:tc>
          <w:tcPr>
            <w:tcW w:w="1621" w:type="dxa"/>
          </w:tcPr>
          <w:p w:rsidR="0023658D" w:rsidRDefault="0023658D">
            <w:pPr>
              <w:pStyle w:val="TableParagraph"/>
              <w:rPr>
                <w:sz w:val="18"/>
              </w:rPr>
            </w:pPr>
          </w:p>
        </w:tc>
        <w:tc>
          <w:tcPr>
            <w:tcW w:w="1621" w:type="dxa"/>
          </w:tcPr>
          <w:p w:rsidR="0023658D" w:rsidRDefault="0023658D">
            <w:pPr>
              <w:pStyle w:val="TableParagraph"/>
              <w:rPr>
                <w:sz w:val="18"/>
              </w:rPr>
            </w:pPr>
          </w:p>
        </w:tc>
        <w:tc>
          <w:tcPr>
            <w:tcW w:w="1622" w:type="dxa"/>
            <w:gridSpan w:val="3"/>
          </w:tcPr>
          <w:p w:rsidR="0023658D" w:rsidRDefault="00070BC3">
            <w:pPr>
              <w:pStyle w:val="TableParagraph"/>
              <w:spacing w:before="46"/>
              <w:ind w:left="421"/>
              <w:rPr>
                <w:sz w:val="20"/>
              </w:rPr>
            </w:pPr>
            <w:r>
              <w:rPr>
                <w:sz w:val="20"/>
              </w:rPr>
              <w:t>- 759.000</w:t>
            </w:r>
          </w:p>
        </w:tc>
        <w:tc>
          <w:tcPr>
            <w:tcW w:w="1624" w:type="dxa"/>
            <w:gridSpan w:val="3"/>
          </w:tcPr>
          <w:p w:rsidR="0023658D" w:rsidRDefault="0023658D">
            <w:pPr>
              <w:pStyle w:val="TableParagraph"/>
              <w:rPr>
                <w:sz w:val="18"/>
              </w:rPr>
            </w:pPr>
          </w:p>
        </w:tc>
      </w:tr>
      <w:tr w:rsidR="0023658D">
        <w:trPr>
          <w:trHeight w:val="318"/>
        </w:trPr>
        <w:tc>
          <w:tcPr>
            <w:tcW w:w="1090" w:type="dxa"/>
            <w:vMerge w:val="restart"/>
          </w:tcPr>
          <w:p w:rsidR="0023658D" w:rsidRDefault="0023658D">
            <w:pPr>
              <w:pStyle w:val="TableParagraph"/>
              <w:spacing w:before="2"/>
              <w:rPr>
                <w:b/>
                <w:sz w:val="18"/>
              </w:rPr>
            </w:pPr>
          </w:p>
          <w:p w:rsidR="0023658D" w:rsidRDefault="00070BC3">
            <w:pPr>
              <w:pStyle w:val="TableParagraph"/>
              <w:ind w:left="95"/>
              <w:rPr>
                <w:sz w:val="20"/>
              </w:rPr>
            </w:pPr>
            <w:r>
              <w:rPr>
                <w:sz w:val="20"/>
              </w:rPr>
              <w:t>25.09.2008</w:t>
            </w:r>
          </w:p>
        </w:tc>
        <w:tc>
          <w:tcPr>
            <w:tcW w:w="1619" w:type="dxa"/>
          </w:tcPr>
          <w:p w:rsidR="0023658D" w:rsidRDefault="0023658D">
            <w:pPr>
              <w:pStyle w:val="TableParagraph"/>
              <w:rPr>
                <w:sz w:val="18"/>
              </w:rPr>
            </w:pPr>
          </w:p>
        </w:tc>
        <w:tc>
          <w:tcPr>
            <w:tcW w:w="1621" w:type="dxa"/>
          </w:tcPr>
          <w:p w:rsidR="0023658D" w:rsidRDefault="0023658D">
            <w:pPr>
              <w:pStyle w:val="TableParagraph"/>
              <w:rPr>
                <w:sz w:val="18"/>
              </w:rPr>
            </w:pPr>
          </w:p>
        </w:tc>
        <w:tc>
          <w:tcPr>
            <w:tcW w:w="1621" w:type="dxa"/>
          </w:tcPr>
          <w:p w:rsidR="0023658D" w:rsidRDefault="0023658D">
            <w:pPr>
              <w:pStyle w:val="TableParagraph"/>
              <w:rPr>
                <w:sz w:val="18"/>
              </w:rPr>
            </w:pPr>
          </w:p>
        </w:tc>
        <w:tc>
          <w:tcPr>
            <w:tcW w:w="1622" w:type="dxa"/>
            <w:gridSpan w:val="3"/>
          </w:tcPr>
          <w:p w:rsidR="0023658D" w:rsidRDefault="00070BC3">
            <w:pPr>
              <w:pStyle w:val="TableParagraph"/>
              <w:spacing w:before="43"/>
              <w:ind w:left="529"/>
              <w:rPr>
                <w:sz w:val="20"/>
              </w:rPr>
            </w:pPr>
            <w:r>
              <w:rPr>
                <w:sz w:val="20"/>
              </w:rPr>
              <w:t>44.500</w:t>
            </w:r>
          </w:p>
        </w:tc>
        <w:tc>
          <w:tcPr>
            <w:tcW w:w="1624" w:type="dxa"/>
            <w:gridSpan w:val="3"/>
          </w:tcPr>
          <w:p w:rsidR="0023658D" w:rsidRDefault="00070BC3">
            <w:pPr>
              <w:pStyle w:val="TableParagraph"/>
              <w:spacing w:before="43"/>
              <w:ind w:left="468"/>
              <w:rPr>
                <w:sz w:val="20"/>
              </w:rPr>
            </w:pPr>
            <w:r>
              <w:rPr>
                <w:sz w:val="20"/>
              </w:rPr>
              <w:t>- 44.844</w:t>
            </w:r>
          </w:p>
        </w:tc>
      </w:tr>
      <w:tr w:rsidR="0023658D">
        <w:trPr>
          <w:trHeight w:val="321"/>
        </w:trPr>
        <w:tc>
          <w:tcPr>
            <w:tcW w:w="1090" w:type="dxa"/>
            <w:vMerge/>
            <w:tcBorders>
              <w:top w:val="nil"/>
            </w:tcBorders>
          </w:tcPr>
          <w:p w:rsidR="0023658D" w:rsidRDefault="0023658D">
            <w:pPr>
              <w:rPr>
                <w:sz w:val="2"/>
                <w:szCs w:val="2"/>
              </w:rPr>
            </w:pPr>
          </w:p>
        </w:tc>
        <w:tc>
          <w:tcPr>
            <w:tcW w:w="1619" w:type="dxa"/>
          </w:tcPr>
          <w:p w:rsidR="0023658D" w:rsidRDefault="0023658D">
            <w:pPr>
              <w:pStyle w:val="TableParagraph"/>
              <w:rPr>
                <w:sz w:val="18"/>
              </w:rPr>
            </w:pPr>
          </w:p>
        </w:tc>
        <w:tc>
          <w:tcPr>
            <w:tcW w:w="1621" w:type="dxa"/>
          </w:tcPr>
          <w:p w:rsidR="0023658D" w:rsidRDefault="0023658D">
            <w:pPr>
              <w:pStyle w:val="TableParagraph"/>
              <w:rPr>
                <w:sz w:val="18"/>
              </w:rPr>
            </w:pPr>
          </w:p>
        </w:tc>
        <w:tc>
          <w:tcPr>
            <w:tcW w:w="1621" w:type="dxa"/>
          </w:tcPr>
          <w:p w:rsidR="0023658D" w:rsidRDefault="0023658D">
            <w:pPr>
              <w:pStyle w:val="TableParagraph"/>
              <w:rPr>
                <w:sz w:val="18"/>
              </w:rPr>
            </w:pPr>
          </w:p>
        </w:tc>
        <w:tc>
          <w:tcPr>
            <w:tcW w:w="1622" w:type="dxa"/>
            <w:gridSpan w:val="3"/>
          </w:tcPr>
          <w:p w:rsidR="0023658D" w:rsidRDefault="00070BC3">
            <w:pPr>
              <w:pStyle w:val="TableParagraph"/>
              <w:spacing w:before="46"/>
              <w:ind w:left="428"/>
              <w:rPr>
                <w:sz w:val="20"/>
              </w:rPr>
            </w:pPr>
            <w:r>
              <w:rPr>
                <w:sz w:val="20"/>
              </w:rPr>
              <w:t>210.000€</w:t>
            </w:r>
          </w:p>
        </w:tc>
        <w:tc>
          <w:tcPr>
            <w:tcW w:w="1624" w:type="dxa"/>
            <w:gridSpan w:val="3"/>
          </w:tcPr>
          <w:p w:rsidR="0023658D" w:rsidRDefault="00070BC3">
            <w:pPr>
              <w:pStyle w:val="TableParagraph"/>
              <w:spacing w:before="46"/>
              <w:ind w:left="369"/>
              <w:rPr>
                <w:sz w:val="20"/>
              </w:rPr>
            </w:pPr>
            <w:r>
              <w:rPr>
                <w:sz w:val="20"/>
              </w:rPr>
              <w:t>- 209.997€</w:t>
            </w:r>
          </w:p>
        </w:tc>
      </w:tr>
      <w:tr w:rsidR="0023658D">
        <w:trPr>
          <w:trHeight w:val="318"/>
        </w:trPr>
        <w:tc>
          <w:tcPr>
            <w:tcW w:w="1090" w:type="dxa"/>
          </w:tcPr>
          <w:p w:rsidR="0023658D" w:rsidRDefault="00070BC3">
            <w:pPr>
              <w:pStyle w:val="TableParagraph"/>
              <w:spacing w:before="43"/>
              <w:ind w:left="60" w:right="49"/>
              <w:jc w:val="center"/>
              <w:rPr>
                <w:sz w:val="20"/>
              </w:rPr>
            </w:pPr>
            <w:r>
              <w:rPr>
                <w:sz w:val="20"/>
              </w:rPr>
              <w:t>1.10.2008</w:t>
            </w:r>
          </w:p>
        </w:tc>
        <w:tc>
          <w:tcPr>
            <w:tcW w:w="1619" w:type="dxa"/>
          </w:tcPr>
          <w:p w:rsidR="0023658D" w:rsidRDefault="00070BC3">
            <w:pPr>
              <w:pStyle w:val="TableParagraph"/>
              <w:spacing w:before="43"/>
              <w:ind w:left="10" w:right="1"/>
              <w:jc w:val="center"/>
              <w:rPr>
                <w:sz w:val="20"/>
              </w:rPr>
            </w:pPr>
            <w:r>
              <w:rPr>
                <w:sz w:val="20"/>
              </w:rPr>
              <w:t>3.499.975</w:t>
            </w:r>
          </w:p>
        </w:tc>
        <w:tc>
          <w:tcPr>
            <w:tcW w:w="1621" w:type="dxa"/>
          </w:tcPr>
          <w:p w:rsidR="0023658D" w:rsidRDefault="00070BC3">
            <w:pPr>
              <w:pStyle w:val="TableParagraph"/>
              <w:spacing w:before="43"/>
              <w:ind w:left="227" w:right="224"/>
              <w:jc w:val="center"/>
              <w:rPr>
                <w:sz w:val="20"/>
              </w:rPr>
            </w:pPr>
            <w:r>
              <w:rPr>
                <w:sz w:val="20"/>
              </w:rPr>
              <w:t>- 3.500.000</w:t>
            </w:r>
          </w:p>
        </w:tc>
        <w:tc>
          <w:tcPr>
            <w:tcW w:w="1621" w:type="dxa"/>
          </w:tcPr>
          <w:p w:rsidR="0023658D" w:rsidRDefault="0023658D">
            <w:pPr>
              <w:pStyle w:val="TableParagraph"/>
              <w:rPr>
                <w:sz w:val="18"/>
              </w:rPr>
            </w:pPr>
          </w:p>
        </w:tc>
        <w:tc>
          <w:tcPr>
            <w:tcW w:w="1622" w:type="dxa"/>
            <w:gridSpan w:val="3"/>
          </w:tcPr>
          <w:p w:rsidR="0023658D" w:rsidRDefault="00070BC3">
            <w:pPr>
              <w:pStyle w:val="TableParagraph"/>
              <w:spacing w:before="43"/>
              <w:ind w:left="344"/>
              <w:rPr>
                <w:sz w:val="20"/>
              </w:rPr>
            </w:pPr>
            <w:r>
              <w:rPr>
                <w:sz w:val="20"/>
              </w:rPr>
              <w:t>- 3.500.000</w:t>
            </w:r>
          </w:p>
        </w:tc>
        <w:tc>
          <w:tcPr>
            <w:tcW w:w="1624" w:type="dxa"/>
            <w:gridSpan w:val="3"/>
          </w:tcPr>
          <w:p w:rsidR="0023658D" w:rsidRDefault="0023658D">
            <w:pPr>
              <w:pStyle w:val="TableParagraph"/>
              <w:rPr>
                <w:sz w:val="18"/>
              </w:rPr>
            </w:pPr>
          </w:p>
        </w:tc>
      </w:tr>
      <w:tr w:rsidR="0023658D">
        <w:trPr>
          <w:trHeight w:val="321"/>
        </w:trPr>
        <w:tc>
          <w:tcPr>
            <w:tcW w:w="1090" w:type="dxa"/>
          </w:tcPr>
          <w:p w:rsidR="0023658D" w:rsidRDefault="00070BC3">
            <w:pPr>
              <w:pStyle w:val="TableParagraph"/>
              <w:spacing w:before="46"/>
              <w:ind w:left="60" w:right="49"/>
              <w:jc w:val="center"/>
              <w:rPr>
                <w:sz w:val="20"/>
              </w:rPr>
            </w:pPr>
            <w:r>
              <w:rPr>
                <w:sz w:val="20"/>
              </w:rPr>
              <w:t>17.10.2008</w:t>
            </w:r>
          </w:p>
        </w:tc>
        <w:tc>
          <w:tcPr>
            <w:tcW w:w="1619" w:type="dxa"/>
          </w:tcPr>
          <w:p w:rsidR="0023658D" w:rsidRDefault="00070BC3">
            <w:pPr>
              <w:pStyle w:val="TableParagraph"/>
              <w:spacing w:before="46"/>
              <w:ind w:left="10" w:right="1"/>
              <w:jc w:val="center"/>
              <w:rPr>
                <w:sz w:val="20"/>
              </w:rPr>
            </w:pPr>
            <w:r>
              <w:rPr>
                <w:sz w:val="20"/>
              </w:rPr>
              <w:t>999.975</w:t>
            </w:r>
          </w:p>
        </w:tc>
        <w:tc>
          <w:tcPr>
            <w:tcW w:w="1621" w:type="dxa"/>
          </w:tcPr>
          <w:p w:rsidR="0023658D" w:rsidRDefault="00070BC3">
            <w:pPr>
              <w:pStyle w:val="TableParagraph"/>
              <w:spacing w:before="46"/>
              <w:ind w:left="227" w:right="224"/>
              <w:jc w:val="center"/>
              <w:rPr>
                <w:sz w:val="20"/>
              </w:rPr>
            </w:pPr>
            <w:r>
              <w:rPr>
                <w:sz w:val="20"/>
              </w:rPr>
              <w:t>- 1.000.000</w:t>
            </w:r>
          </w:p>
        </w:tc>
        <w:tc>
          <w:tcPr>
            <w:tcW w:w="1621" w:type="dxa"/>
          </w:tcPr>
          <w:p w:rsidR="0023658D" w:rsidRDefault="0023658D">
            <w:pPr>
              <w:pStyle w:val="TableParagraph"/>
              <w:rPr>
                <w:sz w:val="18"/>
              </w:rPr>
            </w:pPr>
          </w:p>
        </w:tc>
        <w:tc>
          <w:tcPr>
            <w:tcW w:w="1622" w:type="dxa"/>
            <w:gridSpan w:val="3"/>
          </w:tcPr>
          <w:p w:rsidR="0023658D" w:rsidRDefault="00070BC3">
            <w:pPr>
              <w:pStyle w:val="TableParagraph"/>
              <w:spacing w:before="46"/>
              <w:ind w:left="344"/>
              <w:rPr>
                <w:sz w:val="20"/>
              </w:rPr>
            </w:pPr>
            <w:r>
              <w:rPr>
                <w:sz w:val="20"/>
              </w:rPr>
              <w:t>- 1.000.000</w:t>
            </w:r>
          </w:p>
        </w:tc>
        <w:tc>
          <w:tcPr>
            <w:tcW w:w="1624" w:type="dxa"/>
            <w:gridSpan w:val="3"/>
          </w:tcPr>
          <w:p w:rsidR="0023658D" w:rsidRDefault="0023658D">
            <w:pPr>
              <w:pStyle w:val="TableParagraph"/>
              <w:rPr>
                <w:sz w:val="18"/>
              </w:rPr>
            </w:pPr>
          </w:p>
        </w:tc>
      </w:tr>
      <w:tr w:rsidR="0023658D">
        <w:trPr>
          <w:trHeight w:val="318"/>
        </w:trPr>
        <w:tc>
          <w:tcPr>
            <w:tcW w:w="1090" w:type="dxa"/>
          </w:tcPr>
          <w:p w:rsidR="0023658D" w:rsidRDefault="00070BC3">
            <w:pPr>
              <w:pStyle w:val="TableParagraph"/>
              <w:spacing w:before="43"/>
              <w:ind w:left="60" w:right="49"/>
              <w:jc w:val="center"/>
              <w:rPr>
                <w:sz w:val="20"/>
              </w:rPr>
            </w:pPr>
            <w:r>
              <w:rPr>
                <w:sz w:val="20"/>
              </w:rPr>
              <w:t>27.10.2008</w:t>
            </w:r>
          </w:p>
        </w:tc>
        <w:tc>
          <w:tcPr>
            <w:tcW w:w="1619" w:type="dxa"/>
          </w:tcPr>
          <w:p w:rsidR="0023658D" w:rsidRDefault="00070BC3">
            <w:pPr>
              <w:pStyle w:val="TableParagraph"/>
              <w:spacing w:before="43"/>
              <w:ind w:left="10" w:right="1"/>
              <w:jc w:val="center"/>
              <w:rPr>
                <w:sz w:val="20"/>
              </w:rPr>
            </w:pPr>
            <w:r>
              <w:rPr>
                <w:sz w:val="20"/>
              </w:rPr>
              <w:t>4.553.084</w:t>
            </w:r>
          </w:p>
        </w:tc>
        <w:tc>
          <w:tcPr>
            <w:tcW w:w="1621" w:type="dxa"/>
          </w:tcPr>
          <w:p w:rsidR="0023658D" w:rsidRDefault="00070BC3">
            <w:pPr>
              <w:pStyle w:val="TableParagraph"/>
              <w:spacing w:before="43"/>
              <w:ind w:left="227" w:right="224"/>
              <w:jc w:val="center"/>
              <w:rPr>
                <w:sz w:val="20"/>
              </w:rPr>
            </w:pPr>
            <w:r>
              <w:rPr>
                <w:sz w:val="20"/>
              </w:rPr>
              <w:t>- 4.550.000</w:t>
            </w:r>
          </w:p>
        </w:tc>
        <w:tc>
          <w:tcPr>
            <w:tcW w:w="1621" w:type="dxa"/>
          </w:tcPr>
          <w:p w:rsidR="0023658D" w:rsidRDefault="0023658D">
            <w:pPr>
              <w:pStyle w:val="TableParagraph"/>
              <w:rPr>
                <w:sz w:val="18"/>
              </w:rPr>
            </w:pPr>
          </w:p>
        </w:tc>
        <w:tc>
          <w:tcPr>
            <w:tcW w:w="1622" w:type="dxa"/>
            <w:gridSpan w:val="3"/>
          </w:tcPr>
          <w:p w:rsidR="0023658D" w:rsidRDefault="00070BC3">
            <w:pPr>
              <w:pStyle w:val="TableParagraph"/>
              <w:spacing w:before="43"/>
              <w:ind w:left="344"/>
              <w:rPr>
                <w:sz w:val="20"/>
              </w:rPr>
            </w:pPr>
            <w:r>
              <w:rPr>
                <w:sz w:val="20"/>
              </w:rPr>
              <w:t>- 4.550.000</w:t>
            </w:r>
          </w:p>
        </w:tc>
        <w:tc>
          <w:tcPr>
            <w:tcW w:w="1624" w:type="dxa"/>
            <w:gridSpan w:val="3"/>
          </w:tcPr>
          <w:p w:rsidR="0023658D" w:rsidRDefault="0023658D">
            <w:pPr>
              <w:pStyle w:val="TableParagraph"/>
              <w:rPr>
                <w:sz w:val="18"/>
              </w:rPr>
            </w:pPr>
          </w:p>
        </w:tc>
      </w:tr>
      <w:tr w:rsidR="0023658D">
        <w:trPr>
          <w:trHeight w:val="321"/>
        </w:trPr>
        <w:tc>
          <w:tcPr>
            <w:tcW w:w="1090" w:type="dxa"/>
          </w:tcPr>
          <w:p w:rsidR="0023658D" w:rsidRDefault="00070BC3">
            <w:pPr>
              <w:pStyle w:val="TableParagraph"/>
              <w:spacing w:before="46"/>
              <w:ind w:left="60" w:right="49"/>
              <w:jc w:val="center"/>
              <w:rPr>
                <w:sz w:val="20"/>
              </w:rPr>
            </w:pPr>
            <w:r>
              <w:rPr>
                <w:sz w:val="20"/>
              </w:rPr>
              <w:t>13.11.2008</w:t>
            </w:r>
          </w:p>
        </w:tc>
        <w:tc>
          <w:tcPr>
            <w:tcW w:w="1619" w:type="dxa"/>
          </w:tcPr>
          <w:p w:rsidR="0023658D" w:rsidRDefault="00070BC3">
            <w:pPr>
              <w:pStyle w:val="TableParagraph"/>
              <w:spacing w:before="46"/>
              <w:ind w:left="10" w:right="1"/>
              <w:jc w:val="center"/>
              <w:rPr>
                <w:sz w:val="20"/>
              </w:rPr>
            </w:pPr>
            <w:r>
              <w:rPr>
                <w:sz w:val="20"/>
              </w:rPr>
              <w:t>6.299.975</w:t>
            </w:r>
          </w:p>
        </w:tc>
        <w:tc>
          <w:tcPr>
            <w:tcW w:w="1621" w:type="dxa"/>
          </w:tcPr>
          <w:p w:rsidR="0023658D" w:rsidRDefault="00070BC3">
            <w:pPr>
              <w:pStyle w:val="TableParagraph"/>
              <w:spacing w:before="46"/>
              <w:ind w:left="227" w:right="224"/>
              <w:jc w:val="center"/>
              <w:rPr>
                <w:sz w:val="20"/>
              </w:rPr>
            </w:pPr>
            <w:r>
              <w:rPr>
                <w:sz w:val="20"/>
              </w:rPr>
              <w:t>- 6.228.000</w:t>
            </w:r>
          </w:p>
        </w:tc>
        <w:tc>
          <w:tcPr>
            <w:tcW w:w="1621" w:type="dxa"/>
          </w:tcPr>
          <w:p w:rsidR="0023658D" w:rsidRDefault="00070BC3">
            <w:pPr>
              <w:pStyle w:val="TableParagraph"/>
              <w:spacing w:before="46"/>
              <w:ind w:left="226" w:right="224"/>
              <w:jc w:val="center"/>
              <w:rPr>
                <w:sz w:val="20"/>
              </w:rPr>
            </w:pPr>
            <w:r>
              <w:rPr>
                <w:sz w:val="20"/>
                <w:shd w:val="clear" w:color="auto" w:fill="A9A9A9"/>
              </w:rPr>
              <w:t>- 75.268</w:t>
            </w:r>
          </w:p>
        </w:tc>
        <w:tc>
          <w:tcPr>
            <w:tcW w:w="1622" w:type="dxa"/>
            <w:gridSpan w:val="3"/>
          </w:tcPr>
          <w:p w:rsidR="0023658D" w:rsidRDefault="00070BC3">
            <w:pPr>
              <w:pStyle w:val="TableParagraph"/>
              <w:spacing w:before="46"/>
              <w:ind w:left="344"/>
              <w:rPr>
                <w:sz w:val="20"/>
              </w:rPr>
            </w:pPr>
            <w:r>
              <w:rPr>
                <w:sz w:val="20"/>
              </w:rPr>
              <w:t>- 6.228.000</w:t>
            </w:r>
          </w:p>
        </w:tc>
        <w:tc>
          <w:tcPr>
            <w:tcW w:w="1624" w:type="dxa"/>
            <w:gridSpan w:val="3"/>
          </w:tcPr>
          <w:p w:rsidR="0023658D" w:rsidRDefault="0023658D">
            <w:pPr>
              <w:pStyle w:val="TableParagraph"/>
              <w:rPr>
                <w:sz w:val="18"/>
              </w:rPr>
            </w:pPr>
          </w:p>
        </w:tc>
      </w:tr>
      <w:tr w:rsidR="0023658D">
        <w:trPr>
          <w:trHeight w:val="318"/>
        </w:trPr>
        <w:tc>
          <w:tcPr>
            <w:tcW w:w="1090" w:type="dxa"/>
          </w:tcPr>
          <w:p w:rsidR="0023658D" w:rsidRDefault="00070BC3">
            <w:pPr>
              <w:pStyle w:val="TableParagraph"/>
              <w:spacing w:before="43"/>
              <w:ind w:left="60" w:right="49"/>
              <w:jc w:val="center"/>
              <w:rPr>
                <w:sz w:val="20"/>
              </w:rPr>
            </w:pPr>
            <w:r>
              <w:rPr>
                <w:sz w:val="20"/>
              </w:rPr>
              <w:t>19.11.2008</w:t>
            </w:r>
          </w:p>
        </w:tc>
        <w:tc>
          <w:tcPr>
            <w:tcW w:w="1619" w:type="dxa"/>
          </w:tcPr>
          <w:p w:rsidR="0023658D" w:rsidRDefault="0023658D">
            <w:pPr>
              <w:pStyle w:val="TableParagraph"/>
              <w:rPr>
                <w:sz w:val="18"/>
              </w:rPr>
            </w:pPr>
          </w:p>
        </w:tc>
        <w:tc>
          <w:tcPr>
            <w:tcW w:w="1621" w:type="dxa"/>
          </w:tcPr>
          <w:p w:rsidR="0023658D" w:rsidRDefault="00070BC3">
            <w:pPr>
              <w:pStyle w:val="TableParagraph"/>
              <w:spacing w:before="43"/>
              <w:ind w:left="227" w:right="220"/>
              <w:jc w:val="center"/>
              <w:rPr>
                <w:sz w:val="20"/>
              </w:rPr>
            </w:pPr>
            <w:r>
              <w:rPr>
                <w:sz w:val="20"/>
                <w:shd w:val="clear" w:color="auto" w:fill="FFFF00"/>
              </w:rPr>
              <w:t>5.000€</w:t>
            </w:r>
          </w:p>
        </w:tc>
        <w:tc>
          <w:tcPr>
            <w:tcW w:w="1621" w:type="dxa"/>
          </w:tcPr>
          <w:p w:rsidR="0023658D" w:rsidRDefault="00070BC3">
            <w:pPr>
              <w:pStyle w:val="TableParagraph"/>
              <w:spacing w:before="43"/>
              <w:ind w:left="227" w:right="224"/>
              <w:jc w:val="center"/>
              <w:rPr>
                <w:sz w:val="20"/>
              </w:rPr>
            </w:pPr>
            <w:r>
              <w:rPr>
                <w:sz w:val="20"/>
                <w:shd w:val="clear" w:color="auto" w:fill="FFFF00"/>
              </w:rPr>
              <w:t>- 5.000€</w:t>
            </w:r>
          </w:p>
        </w:tc>
        <w:tc>
          <w:tcPr>
            <w:tcW w:w="1622" w:type="dxa"/>
            <w:gridSpan w:val="3"/>
          </w:tcPr>
          <w:p w:rsidR="0023658D" w:rsidRDefault="00070BC3">
            <w:pPr>
              <w:pStyle w:val="TableParagraph"/>
              <w:spacing w:before="43"/>
              <w:ind w:left="479"/>
              <w:rPr>
                <w:sz w:val="20"/>
              </w:rPr>
            </w:pPr>
            <w:r>
              <w:rPr>
                <w:sz w:val="20"/>
                <w:shd w:val="clear" w:color="auto" w:fill="FFFF00"/>
              </w:rPr>
              <w:t>10.000€</w:t>
            </w:r>
          </w:p>
        </w:tc>
        <w:tc>
          <w:tcPr>
            <w:tcW w:w="1624" w:type="dxa"/>
            <w:gridSpan w:val="3"/>
          </w:tcPr>
          <w:p w:rsidR="0023658D" w:rsidRDefault="00070BC3">
            <w:pPr>
              <w:pStyle w:val="TableParagraph"/>
              <w:spacing w:before="43"/>
              <w:ind w:left="468"/>
              <w:rPr>
                <w:sz w:val="20"/>
              </w:rPr>
            </w:pPr>
            <w:r>
              <w:rPr>
                <w:sz w:val="20"/>
                <w:shd w:val="clear" w:color="auto" w:fill="FFFF00"/>
              </w:rPr>
              <w:t>- 5.000€</w:t>
            </w:r>
          </w:p>
        </w:tc>
      </w:tr>
      <w:tr w:rsidR="0023658D">
        <w:trPr>
          <w:trHeight w:val="321"/>
        </w:trPr>
        <w:tc>
          <w:tcPr>
            <w:tcW w:w="1090" w:type="dxa"/>
          </w:tcPr>
          <w:p w:rsidR="0023658D" w:rsidRDefault="00070BC3">
            <w:pPr>
              <w:pStyle w:val="TableParagraph"/>
              <w:spacing w:before="46"/>
              <w:ind w:left="60" w:right="49"/>
              <w:jc w:val="center"/>
              <w:rPr>
                <w:sz w:val="20"/>
              </w:rPr>
            </w:pPr>
            <w:r>
              <w:rPr>
                <w:sz w:val="20"/>
              </w:rPr>
              <w:t>26.11.2008</w:t>
            </w:r>
          </w:p>
        </w:tc>
        <w:tc>
          <w:tcPr>
            <w:tcW w:w="1619" w:type="dxa"/>
          </w:tcPr>
          <w:p w:rsidR="0023658D" w:rsidRDefault="00070BC3">
            <w:pPr>
              <w:pStyle w:val="TableParagraph"/>
              <w:spacing w:before="46"/>
              <w:ind w:left="10" w:right="1"/>
              <w:jc w:val="center"/>
              <w:rPr>
                <w:sz w:val="20"/>
              </w:rPr>
            </w:pPr>
            <w:r>
              <w:rPr>
                <w:sz w:val="20"/>
              </w:rPr>
              <w:t>3.499.975</w:t>
            </w:r>
          </w:p>
        </w:tc>
        <w:tc>
          <w:tcPr>
            <w:tcW w:w="1621" w:type="dxa"/>
          </w:tcPr>
          <w:p w:rsidR="0023658D" w:rsidRDefault="00070BC3">
            <w:pPr>
              <w:pStyle w:val="TableParagraph"/>
              <w:spacing w:before="46"/>
              <w:ind w:left="227" w:right="224"/>
              <w:jc w:val="center"/>
              <w:rPr>
                <w:sz w:val="20"/>
              </w:rPr>
            </w:pPr>
            <w:r>
              <w:rPr>
                <w:sz w:val="20"/>
              </w:rPr>
              <w:t>- 3.500.000</w:t>
            </w:r>
          </w:p>
        </w:tc>
        <w:tc>
          <w:tcPr>
            <w:tcW w:w="1621" w:type="dxa"/>
          </w:tcPr>
          <w:p w:rsidR="0023658D" w:rsidRDefault="0023658D">
            <w:pPr>
              <w:pStyle w:val="TableParagraph"/>
              <w:rPr>
                <w:sz w:val="18"/>
              </w:rPr>
            </w:pPr>
          </w:p>
        </w:tc>
        <w:tc>
          <w:tcPr>
            <w:tcW w:w="1622" w:type="dxa"/>
            <w:gridSpan w:val="3"/>
          </w:tcPr>
          <w:p w:rsidR="0023658D" w:rsidRDefault="00070BC3">
            <w:pPr>
              <w:pStyle w:val="TableParagraph"/>
              <w:spacing w:before="46"/>
              <w:ind w:left="344"/>
              <w:rPr>
                <w:sz w:val="20"/>
              </w:rPr>
            </w:pPr>
            <w:r>
              <w:rPr>
                <w:sz w:val="20"/>
              </w:rPr>
              <w:t>- 3.500.000</w:t>
            </w:r>
          </w:p>
        </w:tc>
        <w:tc>
          <w:tcPr>
            <w:tcW w:w="1624" w:type="dxa"/>
            <w:gridSpan w:val="3"/>
          </w:tcPr>
          <w:p w:rsidR="0023658D" w:rsidRDefault="0023658D">
            <w:pPr>
              <w:pStyle w:val="TableParagraph"/>
              <w:rPr>
                <w:sz w:val="18"/>
              </w:rPr>
            </w:pPr>
          </w:p>
        </w:tc>
      </w:tr>
      <w:tr w:rsidR="0023658D">
        <w:trPr>
          <w:trHeight w:val="318"/>
        </w:trPr>
        <w:tc>
          <w:tcPr>
            <w:tcW w:w="1090" w:type="dxa"/>
          </w:tcPr>
          <w:p w:rsidR="0023658D" w:rsidRDefault="00070BC3">
            <w:pPr>
              <w:pStyle w:val="TableParagraph"/>
              <w:spacing w:before="43"/>
              <w:ind w:left="60" w:right="49"/>
              <w:jc w:val="center"/>
              <w:rPr>
                <w:sz w:val="20"/>
              </w:rPr>
            </w:pPr>
            <w:r>
              <w:rPr>
                <w:sz w:val="20"/>
              </w:rPr>
              <w:t>5.12.2008</w:t>
            </w:r>
          </w:p>
        </w:tc>
        <w:tc>
          <w:tcPr>
            <w:tcW w:w="1619" w:type="dxa"/>
          </w:tcPr>
          <w:p w:rsidR="0023658D" w:rsidRDefault="00070BC3">
            <w:pPr>
              <w:pStyle w:val="TableParagraph"/>
              <w:spacing w:before="43"/>
              <w:ind w:left="10" w:right="1"/>
              <w:jc w:val="center"/>
              <w:rPr>
                <w:sz w:val="20"/>
              </w:rPr>
            </w:pPr>
            <w:r>
              <w:rPr>
                <w:sz w:val="20"/>
              </w:rPr>
              <w:t>21.999.975</w:t>
            </w:r>
          </w:p>
        </w:tc>
        <w:tc>
          <w:tcPr>
            <w:tcW w:w="1621" w:type="dxa"/>
          </w:tcPr>
          <w:p w:rsidR="0023658D" w:rsidRDefault="0023658D">
            <w:pPr>
              <w:pStyle w:val="TableParagraph"/>
              <w:rPr>
                <w:sz w:val="18"/>
              </w:rPr>
            </w:pPr>
          </w:p>
        </w:tc>
        <w:tc>
          <w:tcPr>
            <w:tcW w:w="1621" w:type="dxa"/>
          </w:tcPr>
          <w:p w:rsidR="0023658D" w:rsidRDefault="0023658D">
            <w:pPr>
              <w:pStyle w:val="TableParagraph"/>
              <w:rPr>
                <w:sz w:val="18"/>
              </w:rPr>
            </w:pPr>
          </w:p>
        </w:tc>
        <w:tc>
          <w:tcPr>
            <w:tcW w:w="1622" w:type="dxa"/>
            <w:gridSpan w:val="3"/>
          </w:tcPr>
          <w:p w:rsidR="0023658D" w:rsidRDefault="0023658D">
            <w:pPr>
              <w:pStyle w:val="TableParagraph"/>
              <w:rPr>
                <w:sz w:val="18"/>
              </w:rPr>
            </w:pPr>
          </w:p>
        </w:tc>
        <w:tc>
          <w:tcPr>
            <w:tcW w:w="1624" w:type="dxa"/>
            <w:gridSpan w:val="3"/>
          </w:tcPr>
          <w:p w:rsidR="0023658D" w:rsidRDefault="0023658D">
            <w:pPr>
              <w:pStyle w:val="TableParagraph"/>
              <w:rPr>
                <w:sz w:val="18"/>
              </w:rPr>
            </w:pPr>
          </w:p>
        </w:tc>
      </w:tr>
      <w:tr w:rsidR="0023658D">
        <w:trPr>
          <w:trHeight w:val="321"/>
        </w:trPr>
        <w:tc>
          <w:tcPr>
            <w:tcW w:w="1090" w:type="dxa"/>
          </w:tcPr>
          <w:p w:rsidR="0023658D" w:rsidRDefault="00070BC3">
            <w:pPr>
              <w:pStyle w:val="TableParagraph"/>
              <w:spacing w:before="46"/>
              <w:ind w:left="60" w:right="49"/>
              <w:jc w:val="center"/>
              <w:rPr>
                <w:sz w:val="20"/>
              </w:rPr>
            </w:pPr>
            <w:r>
              <w:rPr>
                <w:sz w:val="20"/>
              </w:rPr>
              <w:t>8.12.2008</w:t>
            </w:r>
          </w:p>
        </w:tc>
        <w:tc>
          <w:tcPr>
            <w:tcW w:w="1619" w:type="dxa"/>
          </w:tcPr>
          <w:p w:rsidR="0023658D" w:rsidRDefault="0023658D">
            <w:pPr>
              <w:pStyle w:val="TableParagraph"/>
              <w:rPr>
                <w:sz w:val="18"/>
              </w:rPr>
            </w:pPr>
          </w:p>
        </w:tc>
        <w:tc>
          <w:tcPr>
            <w:tcW w:w="1621" w:type="dxa"/>
          </w:tcPr>
          <w:p w:rsidR="0023658D" w:rsidRDefault="00070BC3">
            <w:pPr>
              <w:pStyle w:val="TableParagraph"/>
              <w:spacing w:before="46"/>
              <w:ind w:left="227" w:right="224"/>
              <w:jc w:val="center"/>
              <w:rPr>
                <w:sz w:val="20"/>
              </w:rPr>
            </w:pPr>
            <w:r>
              <w:rPr>
                <w:sz w:val="20"/>
              </w:rPr>
              <w:t>- 22.000.000</w:t>
            </w:r>
          </w:p>
        </w:tc>
        <w:tc>
          <w:tcPr>
            <w:tcW w:w="1621" w:type="dxa"/>
          </w:tcPr>
          <w:p w:rsidR="0023658D" w:rsidRDefault="0023658D">
            <w:pPr>
              <w:pStyle w:val="TableParagraph"/>
              <w:rPr>
                <w:sz w:val="18"/>
              </w:rPr>
            </w:pPr>
          </w:p>
        </w:tc>
        <w:tc>
          <w:tcPr>
            <w:tcW w:w="1622" w:type="dxa"/>
            <w:gridSpan w:val="3"/>
          </w:tcPr>
          <w:p w:rsidR="0023658D" w:rsidRDefault="00070BC3">
            <w:pPr>
              <w:pStyle w:val="TableParagraph"/>
              <w:spacing w:before="46"/>
              <w:ind w:left="294"/>
              <w:rPr>
                <w:sz w:val="20"/>
              </w:rPr>
            </w:pPr>
            <w:r>
              <w:rPr>
                <w:sz w:val="20"/>
              </w:rPr>
              <w:t>- 22.000.000</w:t>
            </w:r>
          </w:p>
        </w:tc>
        <w:tc>
          <w:tcPr>
            <w:tcW w:w="1624" w:type="dxa"/>
            <w:gridSpan w:val="3"/>
          </w:tcPr>
          <w:p w:rsidR="0023658D" w:rsidRDefault="0023658D">
            <w:pPr>
              <w:pStyle w:val="TableParagraph"/>
              <w:rPr>
                <w:sz w:val="18"/>
              </w:rPr>
            </w:pPr>
          </w:p>
        </w:tc>
      </w:tr>
      <w:tr w:rsidR="0023658D">
        <w:trPr>
          <w:trHeight w:val="318"/>
        </w:trPr>
        <w:tc>
          <w:tcPr>
            <w:tcW w:w="1090" w:type="dxa"/>
          </w:tcPr>
          <w:p w:rsidR="0023658D" w:rsidRDefault="00070BC3">
            <w:pPr>
              <w:pStyle w:val="TableParagraph"/>
              <w:spacing w:before="43"/>
              <w:ind w:left="60" w:right="49"/>
              <w:jc w:val="center"/>
              <w:rPr>
                <w:sz w:val="20"/>
              </w:rPr>
            </w:pPr>
            <w:r>
              <w:rPr>
                <w:sz w:val="20"/>
              </w:rPr>
              <w:t>16.12.2008</w:t>
            </w:r>
          </w:p>
        </w:tc>
        <w:tc>
          <w:tcPr>
            <w:tcW w:w="1619" w:type="dxa"/>
          </w:tcPr>
          <w:p w:rsidR="0023658D" w:rsidRDefault="00070BC3">
            <w:pPr>
              <w:pStyle w:val="TableParagraph"/>
              <w:spacing w:before="43"/>
              <w:ind w:left="10" w:right="1"/>
              <w:jc w:val="center"/>
              <w:rPr>
                <w:sz w:val="20"/>
              </w:rPr>
            </w:pPr>
            <w:r>
              <w:rPr>
                <w:sz w:val="20"/>
              </w:rPr>
              <w:t>3.614.909</w:t>
            </w:r>
          </w:p>
        </w:tc>
        <w:tc>
          <w:tcPr>
            <w:tcW w:w="1621" w:type="dxa"/>
          </w:tcPr>
          <w:p w:rsidR="0023658D" w:rsidRDefault="00070BC3">
            <w:pPr>
              <w:pStyle w:val="TableParagraph"/>
              <w:spacing w:before="43"/>
              <w:ind w:left="227" w:right="224"/>
              <w:jc w:val="center"/>
              <w:rPr>
                <w:sz w:val="20"/>
              </w:rPr>
            </w:pPr>
            <w:r>
              <w:rPr>
                <w:sz w:val="20"/>
              </w:rPr>
              <w:t>- 3.600.000</w:t>
            </w:r>
          </w:p>
        </w:tc>
        <w:tc>
          <w:tcPr>
            <w:tcW w:w="1621" w:type="dxa"/>
          </w:tcPr>
          <w:p w:rsidR="0023658D" w:rsidRDefault="0023658D">
            <w:pPr>
              <w:pStyle w:val="TableParagraph"/>
              <w:rPr>
                <w:sz w:val="18"/>
              </w:rPr>
            </w:pPr>
          </w:p>
        </w:tc>
        <w:tc>
          <w:tcPr>
            <w:tcW w:w="1622" w:type="dxa"/>
            <w:gridSpan w:val="3"/>
          </w:tcPr>
          <w:p w:rsidR="0023658D" w:rsidRDefault="00070BC3">
            <w:pPr>
              <w:pStyle w:val="TableParagraph"/>
              <w:spacing w:before="43"/>
              <w:ind w:left="344"/>
              <w:rPr>
                <w:sz w:val="20"/>
              </w:rPr>
            </w:pPr>
            <w:r>
              <w:rPr>
                <w:sz w:val="20"/>
              </w:rPr>
              <w:t>- 3.600.000</w:t>
            </w:r>
          </w:p>
        </w:tc>
        <w:tc>
          <w:tcPr>
            <w:tcW w:w="1624" w:type="dxa"/>
            <w:gridSpan w:val="3"/>
          </w:tcPr>
          <w:p w:rsidR="0023658D" w:rsidRDefault="0023658D">
            <w:pPr>
              <w:pStyle w:val="TableParagraph"/>
              <w:rPr>
                <w:sz w:val="18"/>
              </w:rPr>
            </w:pPr>
          </w:p>
        </w:tc>
      </w:tr>
      <w:tr w:rsidR="0023658D">
        <w:trPr>
          <w:trHeight w:val="321"/>
        </w:trPr>
        <w:tc>
          <w:tcPr>
            <w:tcW w:w="1090" w:type="dxa"/>
          </w:tcPr>
          <w:p w:rsidR="0023658D" w:rsidRDefault="00070BC3">
            <w:pPr>
              <w:pStyle w:val="TableParagraph"/>
              <w:spacing w:before="46"/>
              <w:ind w:left="60" w:right="49"/>
              <w:jc w:val="center"/>
              <w:rPr>
                <w:sz w:val="20"/>
              </w:rPr>
            </w:pPr>
            <w:r>
              <w:rPr>
                <w:sz w:val="20"/>
              </w:rPr>
              <w:t>18.12.2008</w:t>
            </w:r>
          </w:p>
        </w:tc>
        <w:tc>
          <w:tcPr>
            <w:tcW w:w="1619" w:type="dxa"/>
          </w:tcPr>
          <w:p w:rsidR="0023658D" w:rsidRDefault="0023658D">
            <w:pPr>
              <w:pStyle w:val="TableParagraph"/>
              <w:rPr>
                <w:sz w:val="18"/>
              </w:rPr>
            </w:pPr>
          </w:p>
        </w:tc>
        <w:tc>
          <w:tcPr>
            <w:tcW w:w="1621" w:type="dxa"/>
          </w:tcPr>
          <w:p w:rsidR="0023658D" w:rsidRDefault="00070BC3">
            <w:pPr>
              <w:pStyle w:val="TableParagraph"/>
              <w:spacing w:before="46"/>
              <w:ind w:left="227" w:right="223"/>
              <w:jc w:val="center"/>
              <w:rPr>
                <w:sz w:val="20"/>
              </w:rPr>
            </w:pPr>
            <w:r>
              <w:rPr>
                <w:sz w:val="20"/>
              </w:rPr>
              <w:t>- 15.000</w:t>
            </w:r>
          </w:p>
        </w:tc>
        <w:tc>
          <w:tcPr>
            <w:tcW w:w="1621" w:type="dxa"/>
          </w:tcPr>
          <w:p w:rsidR="0023658D" w:rsidRDefault="0023658D">
            <w:pPr>
              <w:pStyle w:val="TableParagraph"/>
              <w:rPr>
                <w:sz w:val="18"/>
              </w:rPr>
            </w:pPr>
          </w:p>
        </w:tc>
        <w:tc>
          <w:tcPr>
            <w:tcW w:w="1622" w:type="dxa"/>
            <w:gridSpan w:val="3"/>
          </w:tcPr>
          <w:p w:rsidR="0023658D" w:rsidRDefault="0023658D">
            <w:pPr>
              <w:pStyle w:val="TableParagraph"/>
              <w:rPr>
                <w:sz w:val="18"/>
              </w:rPr>
            </w:pPr>
          </w:p>
        </w:tc>
        <w:tc>
          <w:tcPr>
            <w:tcW w:w="1624" w:type="dxa"/>
            <w:gridSpan w:val="3"/>
          </w:tcPr>
          <w:p w:rsidR="0023658D" w:rsidRDefault="00070BC3">
            <w:pPr>
              <w:pStyle w:val="TableParagraph"/>
              <w:spacing w:before="46"/>
              <w:ind w:left="468"/>
              <w:rPr>
                <w:sz w:val="20"/>
              </w:rPr>
            </w:pPr>
            <w:r>
              <w:rPr>
                <w:sz w:val="20"/>
                <w:shd w:val="clear" w:color="auto" w:fill="A9A9A9"/>
              </w:rPr>
              <w:t>- 15.000</w:t>
            </w:r>
          </w:p>
        </w:tc>
      </w:tr>
      <w:tr w:rsidR="0023658D">
        <w:trPr>
          <w:trHeight w:val="318"/>
        </w:trPr>
        <w:tc>
          <w:tcPr>
            <w:tcW w:w="1090" w:type="dxa"/>
            <w:vMerge w:val="restart"/>
          </w:tcPr>
          <w:p w:rsidR="0023658D" w:rsidRDefault="0023658D">
            <w:pPr>
              <w:pStyle w:val="TableParagraph"/>
              <w:spacing w:before="2"/>
              <w:rPr>
                <w:b/>
                <w:sz w:val="18"/>
              </w:rPr>
            </w:pPr>
          </w:p>
          <w:p w:rsidR="0023658D" w:rsidRDefault="00070BC3">
            <w:pPr>
              <w:pStyle w:val="TableParagraph"/>
              <w:ind w:left="95"/>
              <w:rPr>
                <w:sz w:val="20"/>
              </w:rPr>
            </w:pPr>
            <w:r>
              <w:rPr>
                <w:sz w:val="20"/>
              </w:rPr>
              <w:t>23.12.2008</w:t>
            </w:r>
          </w:p>
        </w:tc>
        <w:tc>
          <w:tcPr>
            <w:tcW w:w="1619" w:type="dxa"/>
          </w:tcPr>
          <w:p w:rsidR="0023658D" w:rsidRDefault="0023658D">
            <w:pPr>
              <w:pStyle w:val="TableParagraph"/>
              <w:rPr>
                <w:sz w:val="18"/>
              </w:rPr>
            </w:pPr>
          </w:p>
        </w:tc>
        <w:tc>
          <w:tcPr>
            <w:tcW w:w="1621" w:type="dxa"/>
          </w:tcPr>
          <w:p w:rsidR="0023658D" w:rsidRDefault="0023658D">
            <w:pPr>
              <w:pStyle w:val="TableParagraph"/>
              <w:rPr>
                <w:sz w:val="18"/>
              </w:rPr>
            </w:pPr>
          </w:p>
        </w:tc>
        <w:tc>
          <w:tcPr>
            <w:tcW w:w="1621" w:type="dxa"/>
          </w:tcPr>
          <w:p w:rsidR="0023658D" w:rsidRDefault="0023658D">
            <w:pPr>
              <w:pStyle w:val="TableParagraph"/>
              <w:rPr>
                <w:sz w:val="18"/>
              </w:rPr>
            </w:pPr>
          </w:p>
        </w:tc>
        <w:tc>
          <w:tcPr>
            <w:tcW w:w="1622" w:type="dxa"/>
            <w:gridSpan w:val="3"/>
          </w:tcPr>
          <w:p w:rsidR="0023658D" w:rsidRDefault="00070BC3">
            <w:pPr>
              <w:pStyle w:val="TableParagraph"/>
              <w:spacing w:before="43"/>
              <w:ind w:left="344"/>
              <w:rPr>
                <w:sz w:val="20"/>
              </w:rPr>
            </w:pPr>
            <w:r>
              <w:rPr>
                <w:sz w:val="20"/>
                <w:shd w:val="clear" w:color="auto" w:fill="00FFFF"/>
              </w:rPr>
              <w:t>- 2.368.500</w:t>
            </w:r>
          </w:p>
        </w:tc>
        <w:tc>
          <w:tcPr>
            <w:tcW w:w="1624" w:type="dxa"/>
            <w:gridSpan w:val="3"/>
          </w:tcPr>
          <w:p w:rsidR="0023658D" w:rsidRDefault="00070BC3">
            <w:pPr>
              <w:pStyle w:val="TableParagraph"/>
              <w:spacing w:before="43"/>
              <w:ind w:left="403"/>
              <w:rPr>
                <w:sz w:val="20"/>
              </w:rPr>
            </w:pPr>
            <w:r>
              <w:rPr>
                <w:sz w:val="20"/>
                <w:shd w:val="clear" w:color="auto" w:fill="00FFFF"/>
              </w:rPr>
              <w:t>2.368.583</w:t>
            </w:r>
          </w:p>
        </w:tc>
      </w:tr>
      <w:tr w:rsidR="0023658D">
        <w:trPr>
          <w:trHeight w:val="321"/>
        </w:trPr>
        <w:tc>
          <w:tcPr>
            <w:tcW w:w="1090" w:type="dxa"/>
            <w:vMerge/>
            <w:tcBorders>
              <w:top w:val="nil"/>
            </w:tcBorders>
          </w:tcPr>
          <w:p w:rsidR="0023658D" w:rsidRDefault="0023658D">
            <w:pPr>
              <w:rPr>
                <w:sz w:val="2"/>
                <w:szCs w:val="2"/>
              </w:rPr>
            </w:pPr>
          </w:p>
        </w:tc>
        <w:tc>
          <w:tcPr>
            <w:tcW w:w="1619" w:type="dxa"/>
          </w:tcPr>
          <w:p w:rsidR="0023658D" w:rsidRDefault="0023658D">
            <w:pPr>
              <w:pStyle w:val="TableParagraph"/>
              <w:rPr>
                <w:sz w:val="18"/>
              </w:rPr>
            </w:pPr>
          </w:p>
        </w:tc>
        <w:tc>
          <w:tcPr>
            <w:tcW w:w="1621" w:type="dxa"/>
          </w:tcPr>
          <w:p w:rsidR="0023658D" w:rsidRDefault="0023658D">
            <w:pPr>
              <w:pStyle w:val="TableParagraph"/>
              <w:rPr>
                <w:sz w:val="18"/>
              </w:rPr>
            </w:pPr>
          </w:p>
        </w:tc>
        <w:tc>
          <w:tcPr>
            <w:tcW w:w="1621" w:type="dxa"/>
          </w:tcPr>
          <w:p w:rsidR="0023658D" w:rsidRDefault="0023658D">
            <w:pPr>
              <w:pStyle w:val="TableParagraph"/>
              <w:rPr>
                <w:sz w:val="18"/>
              </w:rPr>
            </w:pPr>
          </w:p>
        </w:tc>
        <w:tc>
          <w:tcPr>
            <w:tcW w:w="1622" w:type="dxa"/>
            <w:gridSpan w:val="3"/>
          </w:tcPr>
          <w:p w:rsidR="0023658D" w:rsidRDefault="00070BC3">
            <w:pPr>
              <w:pStyle w:val="TableParagraph"/>
              <w:spacing w:before="46"/>
              <w:ind w:left="421"/>
              <w:rPr>
                <w:sz w:val="20"/>
              </w:rPr>
            </w:pPr>
            <w:r>
              <w:rPr>
                <w:sz w:val="20"/>
              </w:rPr>
              <w:t>- 35.500€</w:t>
            </w:r>
          </w:p>
        </w:tc>
        <w:tc>
          <w:tcPr>
            <w:tcW w:w="1624" w:type="dxa"/>
            <w:gridSpan w:val="3"/>
          </w:tcPr>
          <w:p w:rsidR="0023658D" w:rsidRDefault="00070BC3">
            <w:pPr>
              <w:pStyle w:val="TableParagraph"/>
              <w:spacing w:before="46"/>
              <w:ind w:left="477"/>
              <w:rPr>
                <w:sz w:val="20"/>
              </w:rPr>
            </w:pPr>
            <w:r>
              <w:rPr>
                <w:sz w:val="20"/>
                <w:shd w:val="clear" w:color="auto" w:fill="00FFFF"/>
              </w:rPr>
              <w:t>35.509€</w:t>
            </w:r>
          </w:p>
        </w:tc>
      </w:tr>
    </w:tbl>
    <w:p w:rsidR="0023658D" w:rsidRDefault="00070BC3">
      <w:pPr>
        <w:rPr>
          <w:sz w:val="2"/>
          <w:szCs w:val="2"/>
        </w:rPr>
      </w:pPr>
      <w:r>
        <w:pict>
          <v:rect id="_x0000_s1046" style="position:absolute;margin-left:390.2pt;margin-top:123.15pt;width:37.6pt;height:11.5pt;z-index:-271712256;mso-position-horizontal-relative:page;mso-position-vertical-relative:page" fillcolor="yellow" stroked="f">
            <w10:wrap anchorx="page" anchory="page"/>
          </v:rect>
        </w:pict>
      </w:r>
      <w:r>
        <w:pict>
          <v:rect id="_x0000_s1045" style="position:absolute;margin-left:468.35pt;margin-top:123.15pt;width:43.3pt;height:11.5pt;z-index:-271711232;mso-position-horizontal-relative:page;mso-position-vertical-relative:page" fillcolor="yellow" stroked="f">
            <w10:wrap anchorx="page" anchory="page"/>
          </v:rect>
        </w:pict>
      </w:r>
      <w:r>
        <w:pict>
          <v:rect id="_x0000_s1044" style="position:absolute;margin-left:390.2pt;margin-top:156.15pt;width:37.6pt;height:11.5pt;z-index:-271710208;mso-position-horizontal-relative:page;mso-position-vertical-relative:page" fillcolor="yellow" stroked="f">
            <w10:wrap anchorx="page" anchory="page"/>
          </v:rect>
        </w:pict>
      </w:r>
      <w:r>
        <w:pict>
          <v:rect id="_x0000_s1043" style="position:absolute;margin-left:468.35pt;margin-top:156.15pt;width:43.3pt;height:11.5pt;z-index:-271709184;mso-position-horizontal-relative:page;mso-position-vertical-relative:page" fillcolor="yellow" stroked="f">
            <w10:wrap anchorx="page" anchory="page"/>
          </v:rect>
        </w:pict>
      </w:r>
      <w:r>
        <w:pict>
          <v:rect id="_x0000_s1042" style="position:absolute;margin-left:390.2pt;margin-top:238.7pt;width:37.6pt;height:11.4pt;z-index:-271708160;mso-position-horizontal-relative:page;mso-position-vertical-relative:page" fillcolor="yellow" stroked="f">
            <w10:wrap anchorx="page" anchory="page"/>
          </v:rect>
        </w:pict>
      </w:r>
      <w:r>
        <w:pict>
          <v:rect id="_x0000_s1041" style="position:absolute;margin-left:468.35pt;margin-top:238.7pt;width:43.3pt;height:11.4pt;z-index:-271707136;mso-position-horizontal-relative:page;mso-position-vertical-relative:page" fillcolor="yellow" stroked="f">
            <w10:wrap anchorx="page" anchory="page"/>
          </v:rect>
        </w:pict>
      </w:r>
      <w:r>
        <w:pict>
          <v:rect id="_x0000_s1040" style="position:absolute;margin-left:390.2pt;margin-top:271.75pt;width:37.6pt;height:11.4pt;z-index:-271706112;mso-position-horizontal-relative:page;mso-position-vertical-relative:page" fillcolor="yellow" stroked="f">
            <w10:wrap anchorx="page" anchory="page"/>
          </v:rect>
        </w:pict>
      </w:r>
      <w:r>
        <w:pict>
          <v:rect id="_x0000_s1039" style="position:absolute;margin-left:468.35pt;margin-top:271.75pt;width:43.3pt;height:11.4pt;z-index:-271705088;mso-position-horizontal-relative:page;mso-position-vertical-relative:page" fillcolor="yellow" stroked="f">
            <w10:wrap anchorx="page" anchory="page"/>
          </v:rect>
        </w:pict>
      </w:r>
      <w:r>
        <w:pict>
          <v:rect id="_x0000_s1038" style="position:absolute;margin-left:390.2pt;margin-top:304.75pt;width:37.6pt;height:11.4pt;z-index:-271704064;mso-position-horizontal-relative:page;mso-position-vertical-relative:page" fillcolor="yellow" stroked="f">
            <w10:wrap anchorx="page" anchory="page"/>
          </v:rect>
        </w:pict>
      </w:r>
      <w:r>
        <w:pict>
          <v:rect id="_x0000_s1037" style="position:absolute;margin-left:468.35pt;margin-top:304.75pt;width:43.3pt;height:11.4pt;z-index:-271703040;mso-position-horizontal-relative:page;mso-position-vertical-relative:page" fillcolor="yellow" stroked="f">
            <w10:wrap anchorx="page" anchory="page"/>
          </v:rect>
        </w:pict>
      </w:r>
      <w:r>
        <w:pict>
          <v:rect id="_x0000_s1036" style="position:absolute;margin-left:390.2pt;margin-top:337.75pt;width:37.6pt;height:11.4pt;z-index:-271702016;mso-position-horizontal-relative:page;mso-position-vertical-relative:page" fillcolor="yellow" stroked="f">
            <w10:wrap anchorx="page" anchory="page"/>
          </v:rect>
        </w:pict>
      </w:r>
      <w:r>
        <w:pict>
          <v:rect id="_x0000_s1035" style="position:absolute;margin-left:468.35pt;margin-top:337.75pt;width:43.3pt;height:11.4pt;z-index:-271700992;mso-position-horizontal-relative:page;mso-position-vertical-relative:page" fillcolor="yellow" stroked="f">
            <w10:wrap anchorx="page" anchory="page"/>
          </v:rect>
        </w:pict>
      </w:r>
      <w:r>
        <w:pict>
          <v:rect id="_x0000_s1034" style="position:absolute;margin-left:390.2pt;margin-top:387.15pt;width:37.6pt;height:11.5pt;z-index:-271699968;mso-position-horizontal-relative:page;mso-position-vertical-relative:page" fillcolor="yellow" stroked="f">
            <w10:wrap anchorx="page" anchory="page"/>
          </v:rect>
        </w:pict>
      </w:r>
      <w:r>
        <w:pict>
          <v:rect id="_x0000_s1033" style="position:absolute;margin-left:468.35pt;margin-top:387.15pt;width:43.3pt;height:11.5pt;z-index:-271698944;mso-position-horizontal-relative:page;mso-position-vertical-relative:page" fillcolor="yellow" stroked="f">
            <w10:wrap anchorx="page" anchory="page"/>
          </v:rect>
        </w:pict>
      </w:r>
      <w:r>
        <w:pict>
          <v:rect id="_x0000_s1032" style="position:absolute;margin-left:390.2pt;margin-top:453.2pt;width:37.6pt;height:11.5pt;z-index:-271697920;mso-position-horizontal-relative:page;mso-position-vertical-relative:page" fillcolor="yellow" stroked="f">
            <w10:wrap anchorx="page" anchory="page"/>
          </v:rect>
        </w:pict>
      </w:r>
      <w:r>
        <w:pict>
          <v:rect id="_x0000_s1031" style="position:absolute;margin-left:468.35pt;margin-top:453.2pt;width:43.3pt;height:11.5pt;z-index:-271696896;mso-position-horizontal-relative:page;mso-position-vertical-relative:page" fillcolor="yellow" stroked="f">
            <w10:wrap anchorx="page" anchory="page"/>
          </v:rect>
        </w:pict>
      </w:r>
      <w:r>
        <w:pict>
          <v:rect id="_x0000_s1030" style="position:absolute;margin-left:390.2pt;margin-top:502.75pt;width:37.6pt;height:11.4pt;z-index:-271695872;mso-position-horizontal-relative:page;mso-position-vertical-relative:page" fillcolor="yellow" stroked="f">
            <w10:wrap anchorx="page" anchory="page"/>
          </v:rect>
        </w:pict>
      </w:r>
      <w:r>
        <w:pict>
          <v:rect id="_x0000_s1029" style="position:absolute;margin-left:468.35pt;margin-top:502.75pt;width:43.3pt;height:11.4pt;z-index:-271694848;mso-position-horizontal-relative:page;mso-position-vertical-relative:page" fillcolor="yellow" stroked="f">
            <w10:wrap anchorx="page" anchory="page"/>
          </v:rect>
        </w:pict>
      </w:r>
      <w:r>
        <w:pict>
          <v:rect id="_x0000_s1028" style="position:absolute;margin-left:390.2pt;margin-top:552.2pt;width:37.6pt;height:11.5pt;z-index:-271693824;mso-position-horizontal-relative:page;mso-position-vertical-relative:page" fillcolor="yellow" stroked="f">
            <w10:wrap anchorx="page" anchory="page"/>
          </v:rect>
        </w:pict>
      </w:r>
      <w:r>
        <w:pict>
          <v:rect id="_x0000_s1027" style="position:absolute;margin-left:468.35pt;margin-top:552.2pt;width:43.3pt;height:11.5pt;z-index:-271692800;mso-position-horizontal-relative:page;mso-position-vertical-relative:page" fillcolor="yellow" stroked="f">
            <w10:wrap anchorx="page" anchory="page"/>
          </v:rect>
        </w:pict>
      </w:r>
      <w:r>
        <w:pict>
          <v:rect id="_x0000_s1026" style="position:absolute;margin-left:389.85pt;margin-top:750.2pt;width:38.3pt;height:11.55pt;z-index:-271691776;mso-position-horizontal-relative:page;mso-position-vertical-relative:page" fillcolor="aqua" stroked="f">
            <w10:wrap anchorx="page" anchory="page"/>
          </v:rect>
        </w:pict>
      </w:r>
    </w:p>
    <w:p w:rsidR="0023658D" w:rsidRDefault="0023658D">
      <w:pPr>
        <w:rPr>
          <w:sz w:val="2"/>
          <w:szCs w:val="2"/>
        </w:rPr>
        <w:sectPr w:rsidR="0023658D">
          <w:pgSz w:w="11910" w:h="16840"/>
          <w:pgMar w:top="1400" w:right="1160" w:bottom="760" w:left="1140" w:header="0" w:footer="572" w:gutter="0"/>
          <w:cols w:space="720"/>
        </w:sectPr>
      </w:pPr>
    </w:p>
    <w:tbl>
      <w:tblPr>
        <w:tblW w:w="0" w:type="auto"/>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90"/>
        <w:gridCol w:w="1619"/>
        <w:gridCol w:w="1621"/>
        <w:gridCol w:w="1621"/>
        <w:gridCol w:w="1619"/>
        <w:gridCol w:w="1621"/>
      </w:tblGrid>
      <w:tr w:rsidR="0023658D">
        <w:trPr>
          <w:trHeight w:val="319"/>
        </w:trPr>
        <w:tc>
          <w:tcPr>
            <w:tcW w:w="1090" w:type="dxa"/>
          </w:tcPr>
          <w:p w:rsidR="0023658D" w:rsidRDefault="00070BC3">
            <w:pPr>
              <w:pStyle w:val="TableParagraph"/>
              <w:spacing w:before="46"/>
              <w:ind w:left="60" w:right="52"/>
              <w:jc w:val="center"/>
              <w:rPr>
                <w:sz w:val="20"/>
              </w:rPr>
            </w:pPr>
            <w:r>
              <w:rPr>
                <w:sz w:val="20"/>
              </w:rPr>
              <w:t>Interests</w:t>
            </w:r>
          </w:p>
        </w:tc>
        <w:tc>
          <w:tcPr>
            <w:tcW w:w="1619" w:type="dxa"/>
          </w:tcPr>
          <w:p w:rsidR="0023658D" w:rsidRDefault="00070BC3">
            <w:pPr>
              <w:pStyle w:val="TableParagraph"/>
              <w:spacing w:before="46"/>
              <w:ind w:left="10"/>
              <w:jc w:val="center"/>
              <w:rPr>
                <w:sz w:val="20"/>
              </w:rPr>
            </w:pPr>
            <w:r>
              <w:rPr>
                <w:sz w:val="20"/>
                <w:shd w:val="clear" w:color="auto" w:fill="00FF00"/>
              </w:rPr>
              <w:t>22.492</w:t>
            </w:r>
          </w:p>
        </w:tc>
        <w:tc>
          <w:tcPr>
            <w:tcW w:w="1621" w:type="dxa"/>
          </w:tcPr>
          <w:p w:rsidR="0023658D" w:rsidRDefault="0023658D">
            <w:pPr>
              <w:pStyle w:val="TableParagraph"/>
              <w:rPr>
                <w:sz w:val="18"/>
              </w:rPr>
            </w:pPr>
          </w:p>
        </w:tc>
        <w:tc>
          <w:tcPr>
            <w:tcW w:w="1621" w:type="dxa"/>
          </w:tcPr>
          <w:p w:rsidR="0023658D" w:rsidRDefault="0023658D">
            <w:pPr>
              <w:pStyle w:val="TableParagraph"/>
              <w:rPr>
                <w:sz w:val="18"/>
              </w:rPr>
            </w:pPr>
          </w:p>
        </w:tc>
        <w:tc>
          <w:tcPr>
            <w:tcW w:w="1619" w:type="dxa"/>
          </w:tcPr>
          <w:p w:rsidR="0023658D" w:rsidRDefault="0023658D">
            <w:pPr>
              <w:pStyle w:val="TableParagraph"/>
              <w:rPr>
                <w:sz w:val="18"/>
              </w:rPr>
            </w:pPr>
          </w:p>
        </w:tc>
        <w:tc>
          <w:tcPr>
            <w:tcW w:w="1621" w:type="dxa"/>
          </w:tcPr>
          <w:p w:rsidR="0023658D" w:rsidRDefault="0023658D">
            <w:pPr>
              <w:pStyle w:val="TableParagraph"/>
              <w:rPr>
                <w:sz w:val="18"/>
              </w:rPr>
            </w:pPr>
          </w:p>
        </w:tc>
      </w:tr>
      <w:tr w:rsidR="0023658D">
        <w:trPr>
          <w:trHeight w:val="321"/>
        </w:trPr>
        <w:tc>
          <w:tcPr>
            <w:tcW w:w="1090" w:type="dxa"/>
            <w:vMerge w:val="restart"/>
            <w:shd w:val="clear" w:color="auto" w:fill="F1F1F1"/>
          </w:tcPr>
          <w:p w:rsidR="0023658D" w:rsidRDefault="00070BC3">
            <w:pPr>
              <w:pStyle w:val="TableParagraph"/>
              <w:spacing w:before="60"/>
              <w:ind w:left="60" w:right="48"/>
              <w:jc w:val="center"/>
              <w:rPr>
                <w:b/>
                <w:sz w:val="20"/>
              </w:rPr>
            </w:pPr>
            <w:r>
              <w:rPr>
                <w:b/>
                <w:sz w:val="20"/>
              </w:rPr>
              <w:t>2008</w:t>
            </w:r>
          </w:p>
          <w:p w:rsidR="0023658D" w:rsidRDefault="00070BC3">
            <w:pPr>
              <w:pStyle w:val="TableParagraph"/>
              <w:spacing w:before="119"/>
              <w:ind w:left="60" w:right="45"/>
              <w:jc w:val="center"/>
              <w:rPr>
                <w:b/>
                <w:sz w:val="16"/>
              </w:rPr>
            </w:pPr>
            <w:r>
              <w:rPr>
                <w:b/>
                <w:sz w:val="16"/>
              </w:rPr>
              <w:t>(EURx1.47)</w:t>
            </w:r>
          </w:p>
        </w:tc>
        <w:tc>
          <w:tcPr>
            <w:tcW w:w="1619" w:type="dxa"/>
            <w:shd w:val="clear" w:color="auto" w:fill="F1F1F1"/>
          </w:tcPr>
          <w:p w:rsidR="0023658D" w:rsidRDefault="00070BC3">
            <w:pPr>
              <w:pStyle w:val="TableParagraph"/>
              <w:spacing w:before="46"/>
              <w:ind w:left="10" w:right="1"/>
              <w:jc w:val="center"/>
              <w:rPr>
                <w:b/>
                <w:sz w:val="20"/>
              </w:rPr>
            </w:pPr>
            <w:r>
              <w:rPr>
                <w:b/>
                <w:sz w:val="20"/>
              </w:rPr>
              <w:t>57.710.533</w:t>
            </w:r>
          </w:p>
        </w:tc>
        <w:tc>
          <w:tcPr>
            <w:tcW w:w="1621" w:type="dxa"/>
            <w:shd w:val="clear" w:color="auto" w:fill="F1F1F1"/>
          </w:tcPr>
          <w:p w:rsidR="0023658D" w:rsidRDefault="00070BC3">
            <w:pPr>
              <w:pStyle w:val="TableParagraph"/>
              <w:spacing w:before="46"/>
              <w:ind w:left="227" w:right="224"/>
              <w:jc w:val="center"/>
              <w:rPr>
                <w:b/>
                <w:sz w:val="20"/>
              </w:rPr>
            </w:pPr>
            <w:r>
              <w:rPr>
                <w:b/>
                <w:sz w:val="20"/>
              </w:rPr>
              <w:t>- 57.088.500</w:t>
            </w:r>
          </w:p>
        </w:tc>
        <w:tc>
          <w:tcPr>
            <w:tcW w:w="1621" w:type="dxa"/>
            <w:shd w:val="clear" w:color="auto" w:fill="F1F1F1"/>
          </w:tcPr>
          <w:p w:rsidR="0023658D" w:rsidRDefault="00070BC3">
            <w:pPr>
              <w:pStyle w:val="TableParagraph"/>
              <w:spacing w:before="46"/>
              <w:ind w:left="227" w:right="222"/>
              <w:jc w:val="center"/>
              <w:rPr>
                <w:b/>
                <w:sz w:val="20"/>
              </w:rPr>
            </w:pPr>
            <w:r>
              <w:rPr>
                <w:b/>
                <w:sz w:val="20"/>
              </w:rPr>
              <w:t>- 622.149</w:t>
            </w:r>
          </w:p>
        </w:tc>
        <w:tc>
          <w:tcPr>
            <w:tcW w:w="1619" w:type="dxa"/>
            <w:shd w:val="clear" w:color="auto" w:fill="F1F1F1"/>
          </w:tcPr>
          <w:p w:rsidR="0023658D" w:rsidRDefault="00070BC3">
            <w:pPr>
              <w:pStyle w:val="TableParagraph"/>
              <w:spacing w:before="46"/>
              <w:ind w:left="10" w:right="10"/>
              <w:jc w:val="center"/>
              <w:rPr>
                <w:b/>
                <w:sz w:val="20"/>
              </w:rPr>
            </w:pPr>
            <w:r>
              <w:rPr>
                <w:b/>
                <w:sz w:val="20"/>
              </w:rPr>
              <w:t>- 56.180.900</w:t>
            </w:r>
          </w:p>
        </w:tc>
        <w:tc>
          <w:tcPr>
            <w:tcW w:w="1621" w:type="dxa"/>
            <w:shd w:val="clear" w:color="auto" w:fill="F1F1F1"/>
          </w:tcPr>
          <w:p w:rsidR="0023658D" w:rsidRDefault="00070BC3">
            <w:pPr>
              <w:pStyle w:val="TableParagraph"/>
              <w:spacing w:before="46"/>
              <w:ind w:left="225" w:right="224"/>
              <w:jc w:val="center"/>
              <w:rPr>
                <w:b/>
                <w:sz w:val="20"/>
              </w:rPr>
            </w:pPr>
            <w:r>
              <w:rPr>
                <w:b/>
                <w:sz w:val="20"/>
              </w:rPr>
              <w:t>- 907.746</w:t>
            </w:r>
          </w:p>
        </w:tc>
      </w:tr>
      <w:tr w:rsidR="0023658D">
        <w:trPr>
          <w:trHeight w:val="318"/>
        </w:trPr>
        <w:tc>
          <w:tcPr>
            <w:tcW w:w="1090" w:type="dxa"/>
            <w:vMerge/>
            <w:tcBorders>
              <w:top w:val="nil"/>
            </w:tcBorders>
            <w:shd w:val="clear" w:color="auto" w:fill="F1F1F1"/>
          </w:tcPr>
          <w:p w:rsidR="0023658D" w:rsidRDefault="0023658D">
            <w:pPr>
              <w:rPr>
                <w:sz w:val="2"/>
                <w:szCs w:val="2"/>
              </w:rPr>
            </w:pPr>
          </w:p>
        </w:tc>
        <w:tc>
          <w:tcPr>
            <w:tcW w:w="1619" w:type="dxa"/>
            <w:shd w:val="clear" w:color="auto" w:fill="F1F1F1"/>
          </w:tcPr>
          <w:p w:rsidR="0023658D" w:rsidRDefault="00070BC3">
            <w:pPr>
              <w:pStyle w:val="TableParagraph"/>
              <w:spacing w:before="46"/>
              <w:ind w:left="6"/>
              <w:jc w:val="center"/>
              <w:rPr>
                <w:b/>
                <w:sz w:val="20"/>
              </w:rPr>
            </w:pPr>
            <w:r>
              <w:rPr>
                <w:b/>
                <w:w w:val="99"/>
                <w:sz w:val="20"/>
              </w:rPr>
              <w:t>0</w:t>
            </w:r>
          </w:p>
        </w:tc>
        <w:tc>
          <w:tcPr>
            <w:tcW w:w="1621" w:type="dxa"/>
            <w:shd w:val="clear" w:color="auto" w:fill="F1F1F1"/>
          </w:tcPr>
          <w:p w:rsidR="0023658D" w:rsidRDefault="00070BC3">
            <w:pPr>
              <w:pStyle w:val="TableParagraph"/>
              <w:spacing w:before="46"/>
              <w:ind w:left="227" w:right="221"/>
              <w:jc w:val="center"/>
              <w:rPr>
                <w:sz w:val="20"/>
              </w:rPr>
            </w:pPr>
            <w:r>
              <w:rPr>
                <w:sz w:val="20"/>
                <w:shd w:val="clear" w:color="auto" w:fill="FFFF00"/>
              </w:rPr>
              <w:t>771.500€</w:t>
            </w:r>
          </w:p>
        </w:tc>
        <w:tc>
          <w:tcPr>
            <w:tcW w:w="1621" w:type="dxa"/>
            <w:shd w:val="clear" w:color="auto" w:fill="F1F1F1"/>
          </w:tcPr>
          <w:p w:rsidR="0023658D" w:rsidRDefault="00070BC3">
            <w:pPr>
              <w:pStyle w:val="TableParagraph"/>
              <w:spacing w:before="46"/>
              <w:ind w:left="227" w:right="222"/>
              <w:jc w:val="center"/>
              <w:rPr>
                <w:sz w:val="20"/>
              </w:rPr>
            </w:pPr>
            <w:r>
              <w:rPr>
                <w:sz w:val="20"/>
                <w:shd w:val="clear" w:color="auto" w:fill="FFFF00"/>
              </w:rPr>
              <w:t>- 770.401€</w:t>
            </w:r>
          </w:p>
        </w:tc>
        <w:tc>
          <w:tcPr>
            <w:tcW w:w="1619" w:type="dxa"/>
            <w:shd w:val="clear" w:color="auto" w:fill="F1F1F1"/>
          </w:tcPr>
          <w:p w:rsidR="0023658D" w:rsidRDefault="00070BC3">
            <w:pPr>
              <w:pStyle w:val="TableParagraph"/>
              <w:spacing w:before="46"/>
              <w:ind w:left="10" w:right="10"/>
              <w:jc w:val="center"/>
              <w:rPr>
                <w:sz w:val="20"/>
              </w:rPr>
            </w:pPr>
            <w:r>
              <w:rPr>
                <w:sz w:val="20"/>
                <w:shd w:val="clear" w:color="auto" w:fill="FFFF00"/>
              </w:rPr>
              <w:t>11.284.000€</w:t>
            </w:r>
          </w:p>
        </w:tc>
        <w:tc>
          <w:tcPr>
            <w:tcW w:w="1621" w:type="dxa"/>
            <w:shd w:val="clear" w:color="auto" w:fill="F1F1F1"/>
          </w:tcPr>
          <w:p w:rsidR="0023658D" w:rsidRDefault="00070BC3">
            <w:pPr>
              <w:pStyle w:val="TableParagraph"/>
              <w:spacing w:before="46"/>
              <w:ind w:left="226" w:right="224"/>
              <w:jc w:val="center"/>
              <w:rPr>
                <w:sz w:val="20"/>
              </w:rPr>
            </w:pPr>
            <w:r>
              <w:rPr>
                <w:sz w:val="20"/>
                <w:shd w:val="clear" w:color="auto" w:fill="FFFF00"/>
              </w:rPr>
              <w:t>- 10.508.598€</w:t>
            </w:r>
          </w:p>
        </w:tc>
      </w:tr>
      <w:tr w:rsidR="0023658D">
        <w:trPr>
          <w:trHeight w:val="321"/>
        </w:trPr>
        <w:tc>
          <w:tcPr>
            <w:tcW w:w="1090" w:type="dxa"/>
          </w:tcPr>
          <w:p w:rsidR="0023658D" w:rsidRDefault="00070BC3">
            <w:pPr>
              <w:pStyle w:val="TableParagraph"/>
              <w:spacing w:before="46"/>
              <w:ind w:left="60" w:right="49"/>
              <w:jc w:val="center"/>
              <w:rPr>
                <w:sz w:val="20"/>
              </w:rPr>
            </w:pPr>
            <w:r>
              <w:rPr>
                <w:sz w:val="20"/>
              </w:rPr>
              <w:t>2.01.2009</w:t>
            </w:r>
          </w:p>
        </w:tc>
        <w:tc>
          <w:tcPr>
            <w:tcW w:w="1619" w:type="dxa"/>
          </w:tcPr>
          <w:p w:rsidR="0023658D" w:rsidRDefault="00070BC3">
            <w:pPr>
              <w:pStyle w:val="TableParagraph"/>
              <w:spacing w:before="46"/>
              <w:ind w:left="10" w:right="1"/>
              <w:jc w:val="center"/>
              <w:rPr>
                <w:sz w:val="20"/>
              </w:rPr>
            </w:pPr>
            <w:r>
              <w:rPr>
                <w:sz w:val="20"/>
              </w:rPr>
              <w:t>649.984</w:t>
            </w:r>
          </w:p>
        </w:tc>
        <w:tc>
          <w:tcPr>
            <w:tcW w:w="1621" w:type="dxa"/>
          </w:tcPr>
          <w:p w:rsidR="0023658D" w:rsidRDefault="0023658D">
            <w:pPr>
              <w:pStyle w:val="TableParagraph"/>
              <w:rPr>
                <w:sz w:val="18"/>
              </w:rPr>
            </w:pPr>
          </w:p>
        </w:tc>
        <w:tc>
          <w:tcPr>
            <w:tcW w:w="1621" w:type="dxa"/>
          </w:tcPr>
          <w:p w:rsidR="0023658D" w:rsidRDefault="0023658D">
            <w:pPr>
              <w:pStyle w:val="TableParagraph"/>
              <w:rPr>
                <w:sz w:val="18"/>
              </w:rPr>
            </w:pPr>
          </w:p>
        </w:tc>
        <w:tc>
          <w:tcPr>
            <w:tcW w:w="1619" w:type="dxa"/>
          </w:tcPr>
          <w:p w:rsidR="0023658D" w:rsidRDefault="0023658D">
            <w:pPr>
              <w:pStyle w:val="TableParagraph"/>
              <w:rPr>
                <w:sz w:val="18"/>
              </w:rPr>
            </w:pPr>
          </w:p>
        </w:tc>
        <w:tc>
          <w:tcPr>
            <w:tcW w:w="1621" w:type="dxa"/>
          </w:tcPr>
          <w:p w:rsidR="0023658D" w:rsidRDefault="0023658D">
            <w:pPr>
              <w:pStyle w:val="TableParagraph"/>
              <w:rPr>
                <w:sz w:val="18"/>
              </w:rPr>
            </w:pPr>
          </w:p>
        </w:tc>
      </w:tr>
      <w:tr w:rsidR="0023658D">
        <w:trPr>
          <w:trHeight w:val="318"/>
        </w:trPr>
        <w:tc>
          <w:tcPr>
            <w:tcW w:w="1090" w:type="dxa"/>
          </w:tcPr>
          <w:p w:rsidR="0023658D" w:rsidRDefault="00070BC3">
            <w:pPr>
              <w:pStyle w:val="TableParagraph"/>
              <w:spacing w:before="46"/>
              <w:ind w:left="60" w:right="49"/>
              <w:jc w:val="center"/>
              <w:rPr>
                <w:sz w:val="20"/>
              </w:rPr>
            </w:pPr>
            <w:r>
              <w:rPr>
                <w:sz w:val="20"/>
              </w:rPr>
              <w:t>5.01.2009</w:t>
            </w:r>
          </w:p>
        </w:tc>
        <w:tc>
          <w:tcPr>
            <w:tcW w:w="1619" w:type="dxa"/>
          </w:tcPr>
          <w:p w:rsidR="0023658D" w:rsidRDefault="0023658D">
            <w:pPr>
              <w:pStyle w:val="TableParagraph"/>
              <w:rPr>
                <w:sz w:val="18"/>
              </w:rPr>
            </w:pPr>
          </w:p>
        </w:tc>
        <w:tc>
          <w:tcPr>
            <w:tcW w:w="1621" w:type="dxa"/>
          </w:tcPr>
          <w:p w:rsidR="0023658D" w:rsidRDefault="00070BC3">
            <w:pPr>
              <w:pStyle w:val="TableParagraph"/>
              <w:spacing w:before="46"/>
              <w:ind w:left="227" w:right="221"/>
              <w:jc w:val="center"/>
              <w:rPr>
                <w:sz w:val="20"/>
              </w:rPr>
            </w:pPr>
            <w:r>
              <w:rPr>
                <w:sz w:val="20"/>
              </w:rPr>
              <w:t>- 650.000</w:t>
            </w:r>
          </w:p>
        </w:tc>
        <w:tc>
          <w:tcPr>
            <w:tcW w:w="1621" w:type="dxa"/>
          </w:tcPr>
          <w:p w:rsidR="0023658D" w:rsidRDefault="0023658D">
            <w:pPr>
              <w:pStyle w:val="TableParagraph"/>
              <w:rPr>
                <w:sz w:val="18"/>
              </w:rPr>
            </w:pPr>
          </w:p>
        </w:tc>
        <w:tc>
          <w:tcPr>
            <w:tcW w:w="1619" w:type="dxa"/>
          </w:tcPr>
          <w:p w:rsidR="0023658D" w:rsidRDefault="00070BC3">
            <w:pPr>
              <w:pStyle w:val="TableParagraph"/>
              <w:spacing w:before="46"/>
              <w:ind w:left="10" w:right="10"/>
              <w:jc w:val="center"/>
              <w:rPr>
                <w:sz w:val="20"/>
              </w:rPr>
            </w:pPr>
            <w:r>
              <w:rPr>
                <w:sz w:val="20"/>
              </w:rPr>
              <w:t>- 650.000</w:t>
            </w:r>
          </w:p>
        </w:tc>
        <w:tc>
          <w:tcPr>
            <w:tcW w:w="1621" w:type="dxa"/>
          </w:tcPr>
          <w:p w:rsidR="0023658D" w:rsidRDefault="0023658D">
            <w:pPr>
              <w:pStyle w:val="TableParagraph"/>
              <w:rPr>
                <w:sz w:val="18"/>
              </w:rPr>
            </w:pPr>
          </w:p>
        </w:tc>
      </w:tr>
      <w:tr w:rsidR="0023658D">
        <w:trPr>
          <w:trHeight w:val="321"/>
        </w:trPr>
        <w:tc>
          <w:tcPr>
            <w:tcW w:w="1090" w:type="dxa"/>
          </w:tcPr>
          <w:p w:rsidR="0023658D" w:rsidRDefault="00070BC3">
            <w:pPr>
              <w:pStyle w:val="TableParagraph"/>
              <w:spacing w:before="46"/>
              <w:ind w:left="60" w:right="49"/>
              <w:jc w:val="center"/>
              <w:rPr>
                <w:sz w:val="20"/>
              </w:rPr>
            </w:pPr>
            <w:r>
              <w:rPr>
                <w:sz w:val="20"/>
              </w:rPr>
              <w:t>16.01.2009</w:t>
            </w:r>
          </w:p>
        </w:tc>
        <w:tc>
          <w:tcPr>
            <w:tcW w:w="1619" w:type="dxa"/>
          </w:tcPr>
          <w:p w:rsidR="0023658D" w:rsidRDefault="00070BC3">
            <w:pPr>
              <w:pStyle w:val="TableParagraph"/>
              <w:spacing w:before="46"/>
              <w:ind w:left="10" w:right="1"/>
              <w:jc w:val="center"/>
              <w:rPr>
                <w:sz w:val="20"/>
              </w:rPr>
            </w:pPr>
            <w:r>
              <w:rPr>
                <w:sz w:val="20"/>
              </w:rPr>
              <w:t>2.999.975</w:t>
            </w:r>
          </w:p>
        </w:tc>
        <w:tc>
          <w:tcPr>
            <w:tcW w:w="1621" w:type="dxa"/>
          </w:tcPr>
          <w:p w:rsidR="0023658D" w:rsidRDefault="00070BC3">
            <w:pPr>
              <w:pStyle w:val="TableParagraph"/>
              <w:spacing w:before="46"/>
              <w:ind w:left="227" w:right="224"/>
              <w:jc w:val="center"/>
              <w:rPr>
                <w:sz w:val="20"/>
              </w:rPr>
            </w:pPr>
            <w:r>
              <w:rPr>
                <w:sz w:val="20"/>
              </w:rPr>
              <w:t>- 3.000.000</w:t>
            </w:r>
          </w:p>
        </w:tc>
        <w:tc>
          <w:tcPr>
            <w:tcW w:w="1621" w:type="dxa"/>
          </w:tcPr>
          <w:p w:rsidR="0023658D" w:rsidRDefault="0023658D">
            <w:pPr>
              <w:pStyle w:val="TableParagraph"/>
              <w:rPr>
                <w:sz w:val="18"/>
              </w:rPr>
            </w:pPr>
          </w:p>
        </w:tc>
        <w:tc>
          <w:tcPr>
            <w:tcW w:w="1619" w:type="dxa"/>
          </w:tcPr>
          <w:p w:rsidR="0023658D" w:rsidRDefault="00070BC3">
            <w:pPr>
              <w:pStyle w:val="TableParagraph"/>
              <w:spacing w:before="46"/>
              <w:ind w:left="10" w:right="10"/>
              <w:jc w:val="center"/>
              <w:rPr>
                <w:sz w:val="20"/>
              </w:rPr>
            </w:pPr>
            <w:r>
              <w:rPr>
                <w:sz w:val="20"/>
              </w:rPr>
              <w:t>- 3.000.000</w:t>
            </w:r>
          </w:p>
        </w:tc>
        <w:tc>
          <w:tcPr>
            <w:tcW w:w="1621" w:type="dxa"/>
          </w:tcPr>
          <w:p w:rsidR="0023658D" w:rsidRDefault="0023658D">
            <w:pPr>
              <w:pStyle w:val="TableParagraph"/>
              <w:rPr>
                <w:sz w:val="18"/>
              </w:rPr>
            </w:pPr>
          </w:p>
        </w:tc>
      </w:tr>
      <w:tr w:rsidR="0023658D">
        <w:trPr>
          <w:trHeight w:val="318"/>
        </w:trPr>
        <w:tc>
          <w:tcPr>
            <w:tcW w:w="1090" w:type="dxa"/>
          </w:tcPr>
          <w:p w:rsidR="0023658D" w:rsidRDefault="00070BC3">
            <w:pPr>
              <w:pStyle w:val="TableParagraph"/>
              <w:spacing w:before="46"/>
              <w:ind w:left="60" w:right="49"/>
              <w:jc w:val="center"/>
              <w:rPr>
                <w:sz w:val="20"/>
              </w:rPr>
            </w:pPr>
            <w:r>
              <w:rPr>
                <w:sz w:val="20"/>
              </w:rPr>
              <w:t>27.01.2009</w:t>
            </w:r>
          </w:p>
        </w:tc>
        <w:tc>
          <w:tcPr>
            <w:tcW w:w="1619" w:type="dxa"/>
          </w:tcPr>
          <w:p w:rsidR="0023658D" w:rsidRDefault="0023658D">
            <w:pPr>
              <w:pStyle w:val="TableParagraph"/>
              <w:rPr>
                <w:sz w:val="18"/>
              </w:rPr>
            </w:pPr>
          </w:p>
        </w:tc>
        <w:tc>
          <w:tcPr>
            <w:tcW w:w="1621" w:type="dxa"/>
          </w:tcPr>
          <w:p w:rsidR="0023658D" w:rsidRDefault="0023658D">
            <w:pPr>
              <w:pStyle w:val="TableParagraph"/>
              <w:rPr>
                <w:sz w:val="18"/>
              </w:rPr>
            </w:pPr>
          </w:p>
        </w:tc>
        <w:tc>
          <w:tcPr>
            <w:tcW w:w="1621" w:type="dxa"/>
          </w:tcPr>
          <w:p w:rsidR="0023658D" w:rsidRDefault="0023658D">
            <w:pPr>
              <w:pStyle w:val="TableParagraph"/>
              <w:rPr>
                <w:sz w:val="18"/>
              </w:rPr>
            </w:pPr>
          </w:p>
        </w:tc>
        <w:tc>
          <w:tcPr>
            <w:tcW w:w="1619" w:type="dxa"/>
          </w:tcPr>
          <w:p w:rsidR="0023658D" w:rsidRDefault="00070BC3">
            <w:pPr>
              <w:pStyle w:val="TableParagraph"/>
              <w:spacing w:before="46"/>
              <w:ind w:left="10" w:right="10"/>
              <w:jc w:val="center"/>
              <w:rPr>
                <w:sz w:val="20"/>
              </w:rPr>
            </w:pPr>
            <w:r>
              <w:rPr>
                <w:sz w:val="20"/>
              </w:rPr>
              <w:t>51.000</w:t>
            </w:r>
          </w:p>
        </w:tc>
        <w:tc>
          <w:tcPr>
            <w:tcW w:w="1621" w:type="dxa"/>
          </w:tcPr>
          <w:p w:rsidR="0023658D" w:rsidRDefault="00070BC3">
            <w:pPr>
              <w:pStyle w:val="TableParagraph"/>
              <w:spacing w:before="46"/>
              <w:ind w:left="224" w:right="224"/>
              <w:jc w:val="center"/>
              <w:rPr>
                <w:sz w:val="20"/>
              </w:rPr>
            </w:pPr>
            <w:r>
              <w:rPr>
                <w:sz w:val="20"/>
              </w:rPr>
              <w:t>- 50.528</w:t>
            </w:r>
          </w:p>
        </w:tc>
      </w:tr>
      <w:tr w:rsidR="0023658D">
        <w:trPr>
          <w:trHeight w:val="321"/>
        </w:trPr>
        <w:tc>
          <w:tcPr>
            <w:tcW w:w="1090" w:type="dxa"/>
          </w:tcPr>
          <w:p w:rsidR="0023658D" w:rsidRDefault="00070BC3">
            <w:pPr>
              <w:pStyle w:val="TableParagraph"/>
              <w:spacing w:before="46"/>
              <w:ind w:left="60" w:right="49"/>
              <w:jc w:val="center"/>
              <w:rPr>
                <w:sz w:val="20"/>
              </w:rPr>
            </w:pPr>
            <w:r>
              <w:rPr>
                <w:sz w:val="20"/>
              </w:rPr>
              <w:t>28.01.2009</w:t>
            </w:r>
          </w:p>
        </w:tc>
        <w:tc>
          <w:tcPr>
            <w:tcW w:w="1619" w:type="dxa"/>
          </w:tcPr>
          <w:p w:rsidR="0023658D" w:rsidRDefault="0023658D">
            <w:pPr>
              <w:pStyle w:val="TableParagraph"/>
              <w:rPr>
                <w:sz w:val="18"/>
              </w:rPr>
            </w:pPr>
          </w:p>
        </w:tc>
        <w:tc>
          <w:tcPr>
            <w:tcW w:w="1621" w:type="dxa"/>
          </w:tcPr>
          <w:p w:rsidR="0023658D" w:rsidRDefault="0023658D">
            <w:pPr>
              <w:pStyle w:val="TableParagraph"/>
              <w:rPr>
                <w:sz w:val="18"/>
              </w:rPr>
            </w:pPr>
          </w:p>
        </w:tc>
        <w:tc>
          <w:tcPr>
            <w:tcW w:w="1621" w:type="dxa"/>
          </w:tcPr>
          <w:p w:rsidR="0023658D" w:rsidRDefault="0023658D">
            <w:pPr>
              <w:pStyle w:val="TableParagraph"/>
              <w:rPr>
                <w:sz w:val="18"/>
              </w:rPr>
            </w:pPr>
          </w:p>
        </w:tc>
        <w:tc>
          <w:tcPr>
            <w:tcW w:w="1619" w:type="dxa"/>
          </w:tcPr>
          <w:p w:rsidR="0023658D" w:rsidRDefault="00070BC3">
            <w:pPr>
              <w:pStyle w:val="TableParagraph"/>
              <w:spacing w:before="46"/>
              <w:ind w:left="10" w:right="10"/>
              <w:jc w:val="center"/>
              <w:rPr>
                <w:sz w:val="20"/>
              </w:rPr>
            </w:pPr>
            <w:r>
              <w:rPr>
                <w:sz w:val="20"/>
              </w:rPr>
              <w:t>995.000</w:t>
            </w:r>
          </w:p>
        </w:tc>
        <w:tc>
          <w:tcPr>
            <w:tcW w:w="1621" w:type="dxa"/>
          </w:tcPr>
          <w:p w:rsidR="0023658D" w:rsidRDefault="00070BC3">
            <w:pPr>
              <w:pStyle w:val="TableParagraph"/>
              <w:spacing w:before="46"/>
              <w:ind w:left="225" w:right="224"/>
              <w:jc w:val="center"/>
              <w:rPr>
                <w:sz w:val="20"/>
              </w:rPr>
            </w:pPr>
            <w:r>
              <w:rPr>
                <w:sz w:val="20"/>
              </w:rPr>
              <w:t>- 994.922</w:t>
            </w:r>
          </w:p>
        </w:tc>
      </w:tr>
      <w:tr w:rsidR="0023658D">
        <w:trPr>
          <w:trHeight w:val="318"/>
        </w:trPr>
        <w:tc>
          <w:tcPr>
            <w:tcW w:w="1090" w:type="dxa"/>
          </w:tcPr>
          <w:p w:rsidR="0023658D" w:rsidRDefault="00070BC3">
            <w:pPr>
              <w:pStyle w:val="TableParagraph"/>
              <w:spacing w:before="46"/>
              <w:ind w:left="60" w:right="49"/>
              <w:jc w:val="center"/>
              <w:rPr>
                <w:sz w:val="20"/>
              </w:rPr>
            </w:pPr>
            <w:r>
              <w:rPr>
                <w:sz w:val="20"/>
              </w:rPr>
              <w:t>12.03.2009</w:t>
            </w:r>
          </w:p>
        </w:tc>
        <w:tc>
          <w:tcPr>
            <w:tcW w:w="1619" w:type="dxa"/>
          </w:tcPr>
          <w:p w:rsidR="0023658D" w:rsidRDefault="0023658D">
            <w:pPr>
              <w:pStyle w:val="TableParagraph"/>
              <w:rPr>
                <w:sz w:val="18"/>
              </w:rPr>
            </w:pPr>
          </w:p>
        </w:tc>
        <w:tc>
          <w:tcPr>
            <w:tcW w:w="1621" w:type="dxa"/>
          </w:tcPr>
          <w:p w:rsidR="0023658D" w:rsidRDefault="0023658D">
            <w:pPr>
              <w:pStyle w:val="TableParagraph"/>
              <w:rPr>
                <w:sz w:val="18"/>
              </w:rPr>
            </w:pPr>
          </w:p>
        </w:tc>
        <w:tc>
          <w:tcPr>
            <w:tcW w:w="1621" w:type="dxa"/>
          </w:tcPr>
          <w:p w:rsidR="0023658D" w:rsidRDefault="0023658D">
            <w:pPr>
              <w:pStyle w:val="TableParagraph"/>
              <w:rPr>
                <w:sz w:val="18"/>
              </w:rPr>
            </w:pPr>
          </w:p>
        </w:tc>
        <w:tc>
          <w:tcPr>
            <w:tcW w:w="1619" w:type="dxa"/>
          </w:tcPr>
          <w:p w:rsidR="0023658D" w:rsidRDefault="00070BC3">
            <w:pPr>
              <w:pStyle w:val="TableParagraph"/>
              <w:spacing w:before="46"/>
              <w:ind w:left="10" w:right="10"/>
              <w:jc w:val="center"/>
              <w:rPr>
                <w:sz w:val="20"/>
              </w:rPr>
            </w:pPr>
            <w:r>
              <w:rPr>
                <w:sz w:val="20"/>
              </w:rPr>
              <w:t>100.000</w:t>
            </w:r>
          </w:p>
        </w:tc>
        <w:tc>
          <w:tcPr>
            <w:tcW w:w="1621" w:type="dxa"/>
          </w:tcPr>
          <w:p w:rsidR="0023658D" w:rsidRDefault="00070BC3">
            <w:pPr>
              <w:pStyle w:val="TableParagraph"/>
              <w:spacing w:before="46"/>
              <w:ind w:left="225" w:right="224"/>
              <w:jc w:val="center"/>
              <w:rPr>
                <w:sz w:val="20"/>
              </w:rPr>
            </w:pPr>
            <w:r>
              <w:rPr>
                <w:sz w:val="20"/>
              </w:rPr>
              <w:t>- 100.000</w:t>
            </w:r>
          </w:p>
        </w:tc>
      </w:tr>
      <w:tr w:rsidR="0023658D">
        <w:trPr>
          <w:trHeight w:val="321"/>
        </w:trPr>
        <w:tc>
          <w:tcPr>
            <w:tcW w:w="1090" w:type="dxa"/>
          </w:tcPr>
          <w:p w:rsidR="0023658D" w:rsidRDefault="00070BC3">
            <w:pPr>
              <w:pStyle w:val="TableParagraph"/>
              <w:spacing w:before="46"/>
              <w:ind w:left="60" w:right="49"/>
              <w:jc w:val="center"/>
              <w:rPr>
                <w:sz w:val="20"/>
              </w:rPr>
            </w:pPr>
            <w:r>
              <w:rPr>
                <w:sz w:val="20"/>
              </w:rPr>
              <w:t>13.03.2009</w:t>
            </w:r>
          </w:p>
        </w:tc>
        <w:tc>
          <w:tcPr>
            <w:tcW w:w="1619" w:type="dxa"/>
          </w:tcPr>
          <w:p w:rsidR="0023658D" w:rsidRDefault="0023658D">
            <w:pPr>
              <w:pStyle w:val="TableParagraph"/>
              <w:rPr>
                <w:sz w:val="18"/>
              </w:rPr>
            </w:pPr>
          </w:p>
        </w:tc>
        <w:tc>
          <w:tcPr>
            <w:tcW w:w="1621" w:type="dxa"/>
          </w:tcPr>
          <w:p w:rsidR="0023658D" w:rsidRDefault="00070BC3">
            <w:pPr>
              <w:pStyle w:val="TableParagraph"/>
              <w:spacing w:before="46"/>
              <w:ind w:left="227" w:right="221"/>
              <w:jc w:val="center"/>
              <w:rPr>
                <w:sz w:val="20"/>
              </w:rPr>
            </w:pPr>
            <w:r>
              <w:rPr>
                <w:sz w:val="20"/>
                <w:shd w:val="clear" w:color="auto" w:fill="FFFF00"/>
              </w:rPr>
              <w:t>15.000€</w:t>
            </w:r>
          </w:p>
        </w:tc>
        <w:tc>
          <w:tcPr>
            <w:tcW w:w="1621" w:type="dxa"/>
          </w:tcPr>
          <w:p w:rsidR="0023658D" w:rsidRDefault="00070BC3">
            <w:pPr>
              <w:pStyle w:val="TableParagraph"/>
              <w:spacing w:before="46"/>
              <w:ind w:left="227" w:right="222"/>
              <w:jc w:val="center"/>
              <w:rPr>
                <w:sz w:val="20"/>
              </w:rPr>
            </w:pPr>
            <w:r>
              <w:rPr>
                <w:sz w:val="20"/>
                <w:shd w:val="clear" w:color="auto" w:fill="FFFF00"/>
              </w:rPr>
              <w:t>- 15.000€</w:t>
            </w:r>
          </w:p>
        </w:tc>
        <w:tc>
          <w:tcPr>
            <w:tcW w:w="1619" w:type="dxa"/>
          </w:tcPr>
          <w:p w:rsidR="0023658D" w:rsidRDefault="00070BC3">
            <w:pPr>
              <w:pStyle w:val="TableParagraph"/>
              <w:spacing w:before="46"/>
              <w:ind w:left="10" w:right="10"/>
              <w:jc w:val="center"/>
              <w:rPr>
                <w:sz w:val="20"/>
              </w:rPr>
            </w:pPr>
            <w:r>
              <w:rPr>
                <w:sz w:val="20"/>
                <w:shd w:val="clear" w:color="auto" w:fill="FFFF00"/>
              </w:rPr>
              <w:t>15.000€</w:t>
            </w:r>
          </w:p>
        </w:tc>
        <w:tc>
          <w:tcPr>
            <w:tcW w:w="1621" w:type="dxa"/>
          </w:tcPr>
          <w:p w:rsidR="0023658D" w:rsidRDefault="0023658D">
            <w:pPr>
              <w:pStyle w:val="TableParagraph"/>
              <w:rPr>
                <w:sz w:val="18"/>
              </w:rPr>
            </w:pPr>
          </w:p>
        </w:tc>
      </w:tr>
      <w:tr w:rsidR="0023658D">
        <w:trPr>
          <w:trHeight w:val="319"/>
        </w:trPr>
        <w:tc>
          <w:tcPr>
            <w:tcW w:w="1090" w:type="dxa"/>
          </w:tcPr>
          <w:p w:rsidR="0023658D" w:rsidRDefault="00070BC3">
            <w:pPr>
              <w:pStyle w:val="TableParagraph"/>
              <w:spacing w:before="44"/>
              <w:ind w:left="60" w:right="49"/>
              <w:jc w:val="center"/>
              <w:rPr>
                <w:sz w:val="20"/>
              </w:rPr>
            </w:pPr>
            <w:r>
              <w:rPr>
                <w:sz w:val="20"/>
              </w:rPr>
              <w:t>31.03.2009</w:t>
            </w:r>
          </w:p>
        </w:tc>
        <w:tc>
          <w:tcPr>
            <w:tcW w:w="1619" w:type="dxa"/>
          </w:tcPr>
          <w:p w:rsidR="0023658D" w:rsidRDefault="0023658D">
            <w:pPr>
              <w:pStyle w:val="TableParagraph"/>
              <w:rPr>
                <w:sz w:val="18"/>
              </w:rPr>
            </w:pPr>
          </w:p>
        </w:tc>
        <w:tc>
          <w:tcPr>
            <w:tcW w:w="1621" w:type="dxa"/>
          </w:tcPr>
          <w:p w:rsidR="0023658D" w:rsidRDefault="0023658D">
            <w:pPr>
              <w:pStyle w:val="TableParagraph"/>
              <w:rPr>
                <w:sz w:val="18"/>
              </w:rPr>
            </w:pPr>
          </w:p>
        </w:tc>
        <w:tc>
          <w:tcPr>
            <w:tcW w:w="1621" w:type="dxa"/>
          </w:tcPr>
          <w:p w:rsidR="0023658D" w:rsidRDefault="0023658D">
            <w:pPr>
              <w:pStyle w:val="TableParagraph"/>
              <w:rPr>
                <w:sz w:val="18"/>
              </w:rPr>
            </w:pPr>
          </w:p>
        </w:tc>
        <w:tc>
          <w:tcPr>
            <w:tcW w:w="1619" w:type="dxa"/>
          </w:tcPr>
          <w:p w:rsidR="0023658D" w:rsidRDefault="00070BC3">
            <w:pPr>
              <w:pStyle w:val="TableParagraph"/>
              <w:spacing w:before="44"/>
              <w:ind w:left="10" w:right="10"/>
              <w:jc w:val="center"/>
              <w:rPr>
                <w:sz w:val="20"/>
              </w:rPr>
            </w:pPr>
            <w:r>
              <w:rPr>
                <w:sz w:val="20"/>
              </w:rPr>
              <w:t>300.000</w:t>
            </w:r>
          </w:p>
        </w:tc>
        <w:tc>
          <w:tcPr>
            <w:tcW w:w="1621" w:type="dxa"/>
          </w:tcPr>
          <w:p w:rsidR="0023658D" w:rsidRDefault="00070BC3">
            <w:pPr>
              <w:pStyle w:val="TableParagraph"/>
              <w:spacing w:before="44"/>
              <w:ind w:left="225" w:right="224"/>
              <w:jc w:val="center"/>
              <w:rPr>
                <w:sz w:val="20"/>
              </w:rPr>
            </w:pPr>
            <w:r>
              <w:rPr>
                <w:sz w:val="20"/>
              </w:rPr>
              <w:t>- 300.000</w:t>
            </w:r>
          </w:p>
        </w:tc>
      </w:tr>
      <w:tr w:rsidR="0023658D">
        <w:trPr>
          <w:trHeight w:val="321"/>
        </w:trPr>
        <w:tc>
          <w:tcPr>
            <w:tcW w:w="1090" w:type="dxa"/>
          </w:tcPr>
          <w:p w:rsidR="0023658D" w:rsidRDefault="00070BC3">
            <w:pPr>
              <w:pStyle w:val="TableParagraph"/>
              <w:spacing w:before="46"/>
              <w:ind w:left="60" w:right="49"/>
              <w:jc w:val="center"/>
              <w:rPr>
                <w:sz w:val="20"/>
              </w:rPr>
            </w:pPr>
            <w:r>
              <w:rPr>
                <w:sz w:val="20"/>
              </w:rPr>
              <w:t>14.04.2009</w:t>
            </w:r>
          </w:p>
        </w:tc>
        <w:tc>
          <w:tcPr>
            <w:tcW w:w="1619" w:type="dxa"/>
          </w:tcPr>
          <w:p w:rsidR="0023658D" w:rsidRDefault="00070BC3">
            <w:pPr>
              <w:pStyle w:val="TableParagraph"/>
              <w:spacing w:before="46"/>
              <w:ind w:left="10" w:right="1"/>
              <w:jc w:val="center"/>
              <w:rPr>
                <w:sz w:val="20"/>
              </w:rPr>
            </w:pPr>
            <w:r>
              <w:rPr>
                <w:sz w:val="20"/>
              </w:rPr>
              <w:t>649.975</w:t>
            </w:r>
          </w:p>
        </w:tc>
        <w:tc>
          <w:tcPr>
            <w:tcW w:w="1621" w:type="dxa"/>
          </w:tcPr>
          <w:p w:rsidR="0023658D" w:rsidRDefault="0023658D">
            <w:pPr>
              <w:pStyle w:val="TableParagraph"/>
              <w:rPr>
                <w:sz w:val="18"/>
              </w:rPr>
            </w:pPr>
          </w:p>
        </w:tc>
        <w:tc>
          <w:tcPr>
            <w:tcW w:w="1621" w:type="dxa"/>
          </w:tcPr>
          <w:p w:rsidR="0023658D" w:rsidRDefault="0023658D">
            <w:pPr>
              <w:pStyle w:val="TableParagraph"/>
              <w:rPr>
                <w:sz w:val="18"/>
              </w:rPr>
            </w:pPr>
          </w:p>
        </w:tc>
        <w:tc>
          <w:tcPr>
            <w:tcW w:w="1619" w:type="dxa"/>
          </w:tcPr>
          <w:p w:rsidR="0023658D" w:rsidRDefault="0023658D">
            <w:pPr>
              <w:pStyle w:val="TableParagraph"/>
              <w:rPr>
                <w:sz w:val="18"/>
              </w:rPr>
            </w:pPr>
          </w:p>
        </w:tc>
        <w:tc>
          <w:tcPr>
            <w:tcW w:w="1621" w:type="dxa"/>
          </w:tcPr>
          <w:p w:rsidR="0023658D" w:rsidRDefault="0023658D">
            <w:pPr>
              <w:pStyle w:val="TableParagraph"/>
              <w:rPr>
                <w:sz w:val="18"/>
              </w:rPr>
            </w:pPr>
          </w:p>
        </w:tc>
      </w:tr>
      <w:tr w:rsidR="0023658D">
        <w:trPr>
          <w:trHeight w:val="318"/>
        </w:trPr>
        <w:tc>
          <w:tcPr>
            <w:tcW w:w="1090" w:type="dxa"/>
          </w:tcPr>
          <w:p w:rsidR="0023658D" w:rsidRDefault="00070BC3">
            <w:pPr>
              <w:pStyle w:val="TableParagraph"/>
              <w:spacing w:before="43"/>
              <w:ind w:left="60" w:right="49"/>
              <w:jc w:val="center"/>
              <w:rPr>
                <w:sz w:val="20"/>
              </w:rPr>
            </w:pPr>
            <w:r>
              <w:rPr>
                <w:sz w:val="20"/>
              </w:rPr>
              <w:t>15.04.2009</w:t>
            </w:r>
          </w:p>
        </w:tc>
        <w:tc>
          <w:tcPr>
            <w:tcW w:w="1619" w:type="dxa"/>
          </w:tcPr>
          <w:p w:rsidR="0023658D" w:rsidRDefault="0023658D">
            <w:pPr>
              <w:pStyle w:val="TableParagraph"/>
              <w:rPr>
                <w:sz w:val="18"/>
              </w:rPr>
            </w:pPr>
          </w:p>
        </w:tc>
        <w:tc>
          <w:tcPr>
            <w:tcW w:w="1621" w:type="dxa"/>
          </w:tcPr>
          <w:p w:rsidR="0023658D" w:rsidRDefault="00070BC3">
            <w:pPr>
              <w:pStyle w:val="TableParagraph"/>
              <w:spacing w:before="43"/>
              <w:ind w:left="227" w:right="221"/>
              <w:jc w:val="center"/>
              <w:rPr>
                <w:sz w:val="20"/>
              </w:rPr>
            </w:pPr>
            <w:r>
              <w:rPr>
                <w:sz w:val="20"/>
              </w:rPr>
              <w:t>- 650.000</w:t>
            </w:r>
          </w:p>
        </w:tc>
        <w:tc>
          <w:tcPr>
            <w:tcW w:w="1621" w:type="dxa"/>
          </w:tcPr>
          <w:p w:rsidR="0023658D" w:rsidRDefault="0023658D">
            <w:pPr>
              <w:pStyle w:val="TableParagraph"/>
              <w:rPr>
                <w:sz w:val="18"/>
              </w:rPr>
            </w:pPr>
          </w:p>
        </w:tc>
        <w:tc>
          <w:tcPr>
            <w:tcW w:w="1619" w:type="dxa"/>
          </w:tcPr>
          <w:p w:rsidR="0023658D" w:rsidRDefault="00070BC3">
            <w:pPr>
              <w:pStyle w:val="TableParagraph"/>
              <w:spacing w:before="43"/>
              <w:ind w:left="10" w:right="10"/>
              <w:jc w:val="center"/>
              <w:rPr>
                <w:sz w:val="20"/>
              </w:rPr>
            </w:pPr>
            <w:r>
              <w:rPr>
                <w:sz w:val="20"/>
              </w:rPr>
              <w:t>- 650.000</w:t>
            </w:r>
          </w:p>
        </w:tc>
        <w:tc>
          <w:tcPr>
            <w:tcW w:w="1621" w:type="dxa"/>
          </w:tcPr>
          <w:p w:rsidR="0023658D" w:rsidRDefault="0023658D">
            <w:pPr>
              <w:pStyle w:val="TableParagraph"/>
              <w:rPr>
                <w:sz w:val="18"/>
              </w:rPr>
            </w:pPr>
          </w:p>
        </w:tc>
      </w:tr>
      <w:tr w:rsidR="0023658D">
        <w:trPr>
          <w:trHeight w:val="321"/>
        </w:trPr>
        <w:tc>
          <w:tcPr>
            <w:tcW w:w="1090" w:type="dxa"/>
          </w:tcPr>
          <w:p w:rsidR="0023658D" w:rsidRDefault="00070BC3">
            <w:pPr>
              <w:pStyle w:val="TableParagraph"/>
              <w:spacing w:before="46"/>
              <w:ind w:left="60" w:right="49"/>
              <w:jc w:val="center"/>
              <w:rPr>
                <w:sz w:val="20"/>
              </w:rPr>
            </w:pPr>
            <w:r>
              <w:rPr>
                <w:sz w:val="20"/>
              </w:rPr>
              <w:t>7.05.2009</w:t>
            </w:r>
          </w:p>
        </w:tc>
        <w:tc>
          <w:tcPr>
            <w:tcW w:w="1619" w:type="dxa"/>
          </w:tcPr>
          <w:p w:rsidR="0023658D" w:rsidRDefault="0023658D">
            <w:pPr>
              <w:pStyle w:val="TableParagraph"/>
              <w:rPr>
                <w:sz w:val="18"/>
              </w:rPr>
            </w:pPr>
          </w:p>
        </w:tc>
        <w:tc>
          <w:tcPr>
            <w:tcW w:w="1621" w:type="dxa"/>
          </w:tcPr>
          <w:p w:rsidR="0023658D" w:rsidRDefault="0023658D">
            <w:pPr>
              <w:pStyle w:val="TableParagraph"/>
              <w:rPr>
                <w:sz w:val="18"/>
              </w:rPr>
            </w:pPr>
          </w:p>
        </w:tc>
        <w:tc>
          <w:tcPr>
            <w:tcW w:w="1621" w:type="dxa"/>
          </w:tcPr>
          <w:p w:rsidR="0023658D" w:rsidRDefault="0023658D">
            <w:pPr>
              <w:pStyle w:val="TableParagraph"/>
              <w:rPr>
                <w:sz w:val="18"/>
              </w:rPr>
            </w:pPr>
          </w:p>
        </w:tc>
        <w:tc>
          <w:tcPr>
            <w:tcW w:w="1619" w:type="dxa"/>
          </w:tcPr>
          <w:p w:rsidR="0023658D" w:rsidRDefault="00070BC3">
            <w:pPr>
              <w:pStyle w:val="TableParagraph"/>
              <w:spacing w:before="46"/>
              <w:ind w:left="10" w:right="10"/>
              <w:jc w:val="center"/>
              <w:rPr>
                <w:sz w:val="20"/>
              </w:rPr>
            </w:pPr>
            <w:r>
              <w:rPr>
                <w:sz w:val="20"/>
                <w:shd w:val="clear" w:color="auto" w:fill="00FFFF"/>
              </w:rPr>
              <w:t>650.000</w:t>
            </w:r>
          </w:p>
        </w:tc>
        <w:tc>
          <w:tcPr>
            <w:tcW w:w="1621" w:type="dxa"/>
          </w:tcPr>
          <w:p w:rsidR="0023658D" w:rsidRDefault="00070BC3">
            <w:pPr>
              <w:pStyle w:val="TableParagraph"/>
              <w:spacing w:before="46"/>
              <w:ind w:left="225" w:right="224"/>
              <w:jc w:val="center"/>
              <w:rPr>
                <w:sz w:val="20"/>
              </w:rPr>
            </w:pPr>
            <w:r>
              <w:rPr>
                <w:sz w:val="20"/>
                <w:shd w:val="clear" w:color="auto" w:fill="00FFFF"/>
              </w:rPr>
              <w:t>- 650.000</w:t>
            </w:r>
          </w:p>
        </w:tc>
      </w:tr>
      <w:tr w:rsidR="0023658D">
        <w:trPr>
          <w:trHeight w:val="318"/>
        </w:trPr>
        <w:tc>
          <w:tcPr>
            <w:tcW w:w="1090" w:type="dxa"/>
          </w:tcPr>
          <w:p w:rsidR="0023658D" w:rsidRDefault="00070BC3">
            <w:pPr>
              <w:pStyle w:val="TableParagraph"/>
              <w:spacing w:before="43"/>
              <w:ind w:left="60" w:right="49"/>
              <w:jc w:val="center"/>
              <w:rPr>
                <w:sz w:val="20"/>
              </w:rPr>
            </w:pPr>
            <w:r>
              <w:rPr>
                <w:sz w:val="20"/>
              </w:rPr>
              <w:t>11.05.2009</w:t>
            </w:r>
          </w:p>
        </w:tc>
        <w:tc>
          <w:tcPr>
            <w:tcW w:w="1619" w:type="dxa"/>
          </w:tcPr>
          <w:p w:rsidR="0023658D" w:rsidRDefault="0023658D">
            <w:pPr>
              <w:pStyle w:val="TableParagraph"/>
              <w:rPr>
                <w:sz w:val="18"/>
              </w:rPr>
            </w:pPr>
          </w:p>
        </w:tc>
        <w:tc>
          <w:tcPr>
            <w:tcW w:w="1621" w:type="dxa"/>
          </w:tcPr>
          <w:p w:rsidR="0023658D" w:rsidRDefault="0023658D">
            <w:pPr>
              <w:pStyle w:val="TableParagraph"/>
              <w:rPr>
                <w:sz w:val="18"/>
              </w:rPr>
            </w:pPr>
          </w:p>
        </w:tc>
        <w:tc>
          <w:tcPr>
            <w:tcW w:w="1621" w:type="dxa"/>
          </w:tcPr>
          <w:p w:rsidR="0023658D" w:rsidRDefault="0023658D">
            <w:pPr>
              <w:pStyle w:val="TableParagraph"/>
              <w:rPr>
                <w:sz w:val="18"/>
              </w:rPr>
            </w:pPr>
          </w:p>
        </w:tc>
        <w:tc>
          <w:tcPr>
            <w:tcW w:w="1619" w:type="dxa"/>
          </w:tcPr>
          <w:p w:rsidR="0023658D" w:rsidRDefault="00070BC3">
            <w:pPr>
              <w:pStyle w:val="TableParagraph"/>
              <w:spacing w:before="43"/>
              <w:ind w:left="10" w:right="10"/>
              <w:jc w:val="center"/>
              <w:rPr>
                <w:sz w:val="20"/>
              </w:rPr>
            </w:pPr>
            <w:r>
              <w:rPr>
                <w:sz w:val="20"/>
                <w:shd w:val="clear" w:color="auto" w:fill="00FFFF"/>
              </w:rPr>
              <w:t>650.000</w:t>
            </w:r>
          </w:p>
        </w:tc>
        <w:tc>
          <w:tcPr>
            <w:tcW w:w="1621" w:type="dxa"/>
          </w:tcPr>
          <w:p w:rsidR="0023658D" w:rsidRDefault="00070BC3">
            <w:pPr>
              <w:pStyle w:val="TableParagraph"/>
              <w:spacing w:before="43"/>
              <w:ind w:left="225" w:right="224"/>
              <w:jc w:val="center"/>
              <w:rPr>
                <w:sz w:val="20"/>
              </w:rPr>
            </w:pPr>
            <w:r>
              <w:rPr>
                <w:sz w:val="20"/>
                <w:shd w:val="clear" w:color="auto" w:fill="00FFFF"/>
              </w:rPr>
              <w:t>- 650.000</w:t>
            </w:r>
          </w:p>
        </w:tc>
      </w:tr>
      <w:tr w:rsidR="0023658D">
        <w:trPr>
          <w:trHeight w:val="321"/>
        </w:trPr>
        <w:tc>
          <w:tcPr>
            <w:tcW w:w="1090" w:type="dxa"/>
          </w:tcPr>
          <w:p w:rsidR="0023658D" w:rsidRDefault="00070BC3">
            <w:pPr>
              <w:pStyle w:val="TableParagraph"/>
              <w:spacing w:before="46"/>
              <w:ind w:left="60" w:right="49"/>
              <w:jc w:val="center"/>
              <w:rPr>
                <w:sz w:val="20"/>
              </w:rPr>
            </w:pPr>
            <w:r>
              <w:rPr>
                <w:sz w:val="20"/>
              </w:rPr>
              <w:t>12.05.2009</w:t>
            </w:r>
          </w:p>
        </w:tc>
        <w:tc>
          <w:tcPr>
            <w:tcW w:w="1619" w:type="dxa"/>
          </w:tcPr>
          <w:p w:rsidR="0023658D" w:rsidRDefault="0023658D">
            <w:pPr>
              <w:pStyle w:val="TableParagraph"/>
              <w:rPr>
                <w:sz w:val="18"/>
              </w:rPr>
            </w:pPr>
          </w:p>
        </w:tc>
        <w:tc>
          <w:tcPr>
            <w:tcW w:w="1621" w:type="dxa"/>
          </w:tcPr>
          <w:p w:rsidR="0023658D" w:rsidRDefault="0023658D">
            <w:pPr>
              <w:pStyle w:val="TableParagraph"/>
              <w:rPr>
                <w:sz w:val="18"/>
              </w:rPr>
            </w:pPr>
          </w:p>
        </w:tc>
        <w:tc>
          <w:tcPr>
            <w:tcW w:w="1621" w:type="dxa"/>
          </w:tcPr>
          <w:p w:rsidR="0023658D" w:rsidRDefault="0023658D">
            <w:pPr>
              <w:pStyle w:val="TableParagraph"/>
              <w:rPr>
                <w:sz w:val="18"/>
              </w:rPr>
            </w:pPr>
          </w:p>
        </w:tc>
        <w:tc>
          <w:tcPr>
            <w:tcW w:w="1619" w:type="dxa"/>
          </w:tcPr>
          <w:p w:rsidR="0023658D" w:rsidRDefault="00070BC3">
            <w:pPr>
              <w:pStyle w:val="TableParagraph"/>
              <w:spacing w:before="46"/>
              <w:ind w:left="10" w:right="10"/>
              <w:jc w:val="center"/>
              <w:rPr>
                <w:sz w:val="20"/>
              </w:rPr>
            </w:pPr>
            <w:r>
              <w:rPr>
                <w:sz w:val="20"/>
                <w:shd w:val="clear" w:color="auto" w:fill="00FFFF"/>
              </w:rPr>
              <w:t>850.000</w:t>
            </w:r>
          </w:p>
        </w:tc>
        <w:tc>
          <w:tcPr>
            <w:tcW w:w="1621" w:type="dxa"/>
          </w:tcPr>
          <w:p w:rsidR="0023658D" w:rsidRDefault="00070BC3">
            <w:pPr>
              <w:pStyle w:val="TableParagraph"/>
              <w:spacing w:before="46"/>
              <w:ind w:left="225" w:right="224"/>
              <w:jc w:val="center"/>
              <w:rPr>
                <w:sz w:val="20"/>
              </w:rPr>
            </w:pPr>
            <w:r>
              <w:rPr>
                <w:sz w:val="20"/>
                <w:shd w:val="clear" w:color="auto" w:fill="00FFFF"/>
              </w:rPr>
              <w:t>- 850.000</w:t>
            </w:r>
          </w:p>
        </w:tc>
      </w:tr>
      <w:tr w:rsidR="0023658D">
        <w:trPr>
          <w:trHeight w:val="318"/>
        </w:trPr>
        <w:tc>
          <w:tcPr>
            <w:tcW w:w="1090" w:type="dxa"/>
          </w:tcPr>
          <w:p w:rsidR="0023658D" w:rsidRDefault="00070BC3">
            <w:pPr>
              <w:pStyle w:val="TableParagraph"/>
              <w:spacing w:before="43"/>
              <w:ind w:left="60" w:right="49"/>
              <w:jc w:val="center"/>
              <w:rPr>
                <w:sz w:val="20"/>
              </w:rPr>
            </w:pPr>
            <w:r>
              <w:rPr>
                <w:sz w:val="20"/>
              </w:rPr>
              <w:t>21.05.2009</w:t>
            </w:r>
          </w:p>
        </w:tc>
        <w:tc>
          <w:tcPr>
            <w:tcW w:w="1619" w:type="dxa"/>
          </w:tcPr>
          <w:p w:rsidR="0023658D" w:rsidRDefault="0023658D">
            <w:pPr>
              <w:pStyle w:val="TableParagraph"/>
              <w:rPr>
                <w:sz w:val="18"/>
              </w:rPr>
            </w:pPr>
          </w:p>
        </w:tc>
        <w:tc>
          <w:tcPr>
            <w:tcW w:w="1621" w:type="dxa"/>
          </w:tcPr>
          <w:p w:rsidR="0023658D" w:rsidRDefault="00070BC3">
            <w:pPr>
              <w:pStyle w:val="TableParagraph"/>
              <w:spacing w:before="43"/>
              <w:ind w:left="227" w:right="221"/>
              <w:jc w:val="center"/>
              <w:rPr>
                <w:sz w:val="20"/>
              </w:rPr>
            </w:pPr>
            <w:r>
              <w:rPr>
                <w:sz w:val="20"/>
              </w:rPr>
              <w:t>40.000</w:t>
            </w:r>
          </w:p>
        </w:tc>
        <w:tc>
          <w:tcPr>
            <w:tcW w:w="1621" w:type="dxa"/>
          </w:tcPr>
          <w:p w:rsidR="0023658D" w:rsidRDefault="00070BC3">
            <w:pPr>
              <w:pStyle w:val="TableParagraph"/>
              <w:spacing w:before="43"/>
              <w:ind w:left="226" w:right="224"/>
              <w:jc w:val="center"/>
              <w:rPr>
                <w:sz w:val="20"/>
              </w:rPr>
            </w:pPr>
            <w:r>
              <w:rPr>
                <w:sz w:val="20"/>
                <w:shd w:val="clear" w:color="auto" w:fill="A9A9A9"/>
              </w:rPr>
              <w:t>- 40.000</w:t>
            </w:r>
          </w:p>
        </w:tc>
        <w:tc>
          <w:tcPr>
            <w:tcW w:w="1619" w:type="dxa"/>
          </w:tcPr>
          <w:p w:rsidR="0023658D" w:rsidRDefault="00070BC3">
            <w:pPr>
              <w:pStyle w:val="TableParagraph"/>
              <w:spacing w:before="43"/>
              <w:ind w:left="10" w:right="10"/>
              <w:jc w:val="center"/>
              <w:rPr>
                <w:sz w:val="20"/>
              </w:rPr>
            </w:pPr>
            <w:r>
              <w:rPr>
                <w:sz w:val="20"/>
              </w:rPr>
              <w:t>40.000</w:t>
            </w:r>
          </w:p>
        </w:tc>
        <w:tc>
          <w:tcPr>
            <w:tcW w:w="1621" w:type="dxa"/>
          </w:tcPr>
          <w:p w:rsidR="0023658D" w:rsidRDefault="0023658D">
            <w:pPr>
              <w:pStyle w:val="TableParagraph"/>
              <w:rPr>
                <w:sz w:val="18"/>
              </w:rPr>
            </w:pPr>
          </w:p>
        </w:tc>
      </w:tr>
      <w:tr w:rsidR="0023658D">
        <w:trPr>
          <w:trHeight w:val="321"/>
        </w:trPr>
        <w:tc>
          <w:tcPr>
            <w:tcW w:w="1090" w:type="dxa"/>
          </w:tcPr>
          <w:p w:rsidR="0023658D" w:rsidRDefault="00070BC3">
            <w:pPr>
              <w:pStyle w:val="TableParagraph"/>
              <w:spacing w:before="46"/>
              <w:ind w:left="60" w:right="49"/>
              <w:jc w:val="center"/>
              <w:rPr>
                <w:sz w:val="20"/>
              </w:rPr>
            </w:pPr>
            <w:r>
              <w:rPr>
                <w:sz w:val="20"/>
              </w:rPr>
              <w:t>21.05.2009</w:t>
            </w:r>
          </w:p>
        </w:tc>
        <w:tc>
          <w:tcPr>
            <w:tcW w:w="1619" w:type="dxa"/>
          </w:tcPr>
          <w:p w:rsidR="0023658D" w:rsidRDefault="0023658D">
            <w:pPr>
              <w:pStyle w:val="TableParagraph"/>
              <w:rPr>
                <w:sz w:val="18"/>
              </w:rPr>
            </w:pPr>
          </w:p>
        </w:tc>
        <w:tc>
          <w:tcPr>
            <w:tcW w:w="1621" w:type="dxa"/>
          </w:tcPr>
          <w:p w:rsidR="0023658D" w:rsidRDefault="00070BC3">
            <w:pPr>
              <w:pStyle w:val="TableParagraph"/>
              <w:spacing w:before="46"/>
              <w:ind w:left="227" w:right="220"/>
              <w:jc w:val="center"/>
              <w:rPr>
                <w:sz w:val="20"/>
              </w:rPr>
            </w:pPr>
            <w:r>
              <w:rPr>
                <w:sz w:val="20"/>
                <w:shd w:val="clear" w:color="auto" w:fill="FFFF00"/>
              </w:rPr>
              <w:t>7.800€</w:t>
            </w:r>
          </w:p>
        </w:tc>
        <w:tc>
          <w:tcPr>
            <w:tcW w:w="1621" w:type="dxa"/>
          </w:tcPr>
          <w:p w:rsidR="0023658D" w:rsidRDefault="00070BC3">
            <w:pPr>
              <w:pStyle w:val="TableParagraph"/>
              <w:spacing w:before="46"/>
              <w:ind w:left="227" w:right="224"/>
              <w:jc w:val="center"/>
              <w:rPr>
                <w:sz w:val="20"/>
              </w:rPr>
            </w:pPr>
            <w:r>
              <w:rPr>
                <w:sz w:val="20"/>
                <w:shd w:val="clear" w:color="auto" w:fill="FFFF00"/>
              </w:rPr>
              <w:t>- 7.780€</w:t>
            </w:r>
          </w:p>
        </w:tc>
        <w:tc>
          <w:tcPr>
            <w:tcW w:w="1619" w:type="dxa"/>
          </w:tcPr>
          <w:p w:rsidR="0023658D" w:rsidRDefault="00070BC3">
            <w:pPr>
              <w:pStyle w:val="TableParagraph"/>
              <w:spacing w:before="46"/>
              <w:ind w:left="10" w:right="10"/>
              <w:jc w:val="center"/>
              <w:rPr>
                <w:sz w:val="20"/>
              </w:rPr>
            </w:pPr>
            <w:r>
              <w:rPr>
                <w:sz w:val="20"/>
                <w:shd w:val="clear" w:color="auto" w:fill="FFFF00"/>
              </w:rPr>
              <w:t>27.500€</w:t>
            </w:r>
          </w:p>
        </w:tc>
        <w:tc>
          <w:tcPr>
            <w:tcW w:w="1621" w:type="dxa"/>
          </w:tcPr>
          <w:p w:rsidR="0023658D" w:rsidRDefault="00070BC3">
            <w:pPr>
              <w:pStyle w:val="TableParagraph"/>
              <w:spacing w:before="46"/>
              <w:ind w:left="225" w:right="224"/>
              <w:jc w:val="center"/>
              <w:rPr>
                <w:sz w:val="20"/>
              </w:rPr>
            </w:pPr>
            <w:r>
              <w:rPr>
                <w:sz w:val="20"/>
                <w:shd w:val="clear" w:color="auto" w:fill="FFFF00"/>
              </w:rPr>
              <w:t>- 19.440€</w:t>
            </w:r>
          </w:p>
        </w:tc>
      </w:tr>
      <w:tr w:rsidR="0023658D">
        <w:trPr>
          <w:trHeight w:val="318"/>
        </w:trPr>
        <w:tc>
          <w:tcPr>
            <w:tcW w:w="1090" w:type="dxa"/>
          </w:tcPr>
          <w:p w:rsidR="0023658D" w:rsidRDefault="00070BC3">
            <w:pPr>
              <w:pStyle w:val="TableParagraph"/>
              <w:spacing w:before="43"/>
              <w:ind w:left="60" w:right="49"/>
              <w:jc w:val="center"/>
              <w:rPr>
                <w:sz w:val="20"/>
              </w:rPr>
            </w:pPr>
            <w:r>
              <w:rPr>
                <w:sz w:val="20"/>
              </w:rPr>
              <w:t>26.05.2009</w:t>
            </w:r>
          </w:p>
        </w:tc>
        <w:tc>
          <w:tcPr>
            <w:tcW w:w="1619" w:type="dxa"/>
          </w:tcPr>
          <w:p w:rsidR="0023658D" w:rsidRDefault="0023658D">
            <w:pPr>
              <w:pStyle w:val="TableParagraph"/>
              <w:rPr>
                <w:sz w:val="18"/>
              </w:rPr>
            </w:pPr>
          </w:p>
        </w:tc>
        <w:tc>
          <w:tcPr>
            <w:tcW w:w="1621" w:type="dxa"/>
          </w:tcPr>
          <w:p w:rsidR="0023658D" w:rsidRDefault="0023658D">
            <w:pPr>
              <w:pStyle w:val="TableParagraph"/>
              <w:rPr>
                <w:sz w:val="18"/>
              </w:rPr>
            </w:pPr>
          </w:p>
        </w:tc>
        <w:tc>
          <w:tcPr>
            <w:tcW w:w="1621" w:type="dxa"/>
          </w:tcPr>
          <w:p w:rsidR="0023658D" w:rsidRDefault="0023658D">
            <w:pPr>
              <w:pStyle w:val="TableParagraph"/>
              <w:rPr>
                <w:sz w:val="18"/>
              </w:rPr>
            </w:pPr>
          </w:p>
        </w:tc>
        <w:tc>
          <w:tcPr>
            <w:tcW w:w="1619" w:type="dxa"/>
          </w:tcPr>
          <w:p w:rsidR="0023658D" w:rsidRDefault="00070BC3">
            <w:pPr>
              <w:pStyle w:val="TableParagraph"/>
              <w:spacing w:before="43"/>
              <w:ind w:left="10" w:right="10"/>
              <w:jc w:val="center"/>
              <w:rPr>
                <w:sz w:val="20"/>
              </w:rPr>
            </w:pPr>
            <w:r>
              <w:rPr>
                <w:sz w:val="20"/>
                <w:shd w:val="clear" w:color="auto" w:fill="00FFFF"/>
              </w:rPr>
              <w:t>218.000</w:t>
            </w:r>
          </w:p>
        </w:tc>
        <w:tc>
          <w:tcPr>
            <w:tcW w:w="1621" w:type="dxa"/>
          </w:tcPr>
          <w:p w:rsidR="0023658D" w:rsidRDefault="00070BC3">
            <w:pPr>
              <w:pStyle w:val="TableParagraph"/>
              <w:spacing w:before="43"/>
              <w:ind w:left="225" w:right="224"/>
              <w:jc w:val="center"/>
              <w:rPr>
                <w:sz w:val="20"/>
              </w:rPr>
            </w:pPr>
            <w:r>
              <w:rPr>
                <w:sz w:val="20"/>
                <w:shd w:val="clear" w:color="auto" w:fill="00FFFF"/>
              </w:rPr>
              <w:t>- 218.000</w:t>
            </w:r>
          </w:p>
        </w:tc>
      </w:tr>
      <w:tr w:rsidR="0023658D">
        <w:trPr>
          <w:trHeight w:val="321"/>
        </w:trPr>
        <w:tc>
          <w:tcPr>
            <w:tcW w:w="1090" w:type="dxa"/>
          </w:tcPr>
          <w:p w:rsidR="0023658D" w:rsidRDefault="00070BC3">
            <w:pPr>
              <w:pStyle w:val="TableParagraph"/>
              <w:spacing w:before="46"/>
              <w:ind w:left="60" w:right="49"/>
              <w:jc w:val="center"/>
              <w:rPr>
                <w:sz w:val="20"/>
              </w:rPr>
            </w:pPr>
            <w:r>
              <w:rPr>
                <w:sz w:val="20"/>
              </w:rPr>
              <w:t>17.08.2009</w:t>
            </w:r>
          </w:p>
        </w:tc>
        <w:tc>
          <w:tcPr>
            <w:tcW w:w="1619" w:type="dxa"/>
          </w:tcPr>
          <w:p w:rsidR="0023658D" w:rsidRDefault="0023658D">
            <w:pPr>
              <w:pStyle w:val="TableParagraph"/>
              <w:rPr>
                <w:sz w:val="18"/>
              </w:rPr>
            </w:pPr>
          </w:p>
        </w:tc>
        <w:tc>
          <w:tcPr>
            <w:tcW w:w="1621" w:type="dxa"/>
          </w:tcPr>
          <w:p w:rsidR="0023658D" w:rsidRDefault="0023658D">
            <w:pPr>
              <w:pStyle w:val="TableParagraph"/>
              <w:rPr>
                <w:sz w:val="18"/>
              </w:rPr>
            </w:pPr>
          </w:p>
        </w:tc>
        <w:tc>
          <w:tcPr>
            <w:tcW w:w="1621" w:type="dxa"/>
          </w:tcPr>
          <w:p w:rsidR="0023658D" w:rsidRDefault="0023658D">
            <w:pPr>
              <w:pStyle w:val="TableParagraph"/>
              <w:rPr>
                <w:sz w:val="18"/>
              </w:rPr>
            </w:pPr>
          </w:p>
        </w:tc>
        <w:tc>
          <w:tcPr>
            <w:tcW w:w="1619" w:type="dxa"/>
          </w:tcPr>
          <w:p w:rsidR="0023658D" w:rsidRDefault="00070BC3">
            <w:pPr>
              <w:pStyle w:val="TableParagraph"/>
              <w:spacing w:before="46"/>
              <w:ind w:left="10" w:right="10"/>
              <w:jc w:val="center"/>
              <w:rPr>
                <w:sz w:val="20"/>
              </w:rPr>
            </w:pPr>
            <w:r>
              <w:rPr>
                <w:sz w:val="20"/>
              </w:rPr>
              <w:t>728.000</w:t>
            </w:r>
          </w:p>
        </w:tc>
        <w:tc>
          <w:tcPr>
            <w:tcW w:w="1621" w:type="dxa"/>
          </w:tcPr>
          <w:p w:rsidR="0023658D" w:rsidRDefault="00070BC3">
            <w:pPr>
              <w:pStyle w:val="TableParagraph"/>
              <w:spacing w:before="46"/>
              <w:ind w:left="225" w:right="224"/>
              <w:jc w:val="center"/>
              <w:rPr>
                <w:sz w:val="20"/>
              </w:rPr>
            </w:pPr>
            <w:r>
              <w:rPr>
                <w:sz w:val="20"/>
              </w:rPr>
              <w:t>- 727.965</w:t>
            </w:r>
          </w:p>
        </w:tc>
      </w:tr>
      <w:tr w:rsidR="0023658D">
        <w:trPr>
          <w:trHeight w:val="319"/>
        </w:trPr>
        <w:tc>
          <w:tcPr>
            <w:tcW w:w="1090" w:type="dxa"/>
          </w:tcPr>
          <w:p w:rsidR="0023658D" w:rsidRDefault="00070BC3">
            <w:pPr>
              <w:pStyle w:val="TableParagraph"/>
              <w:spacing w:before="43"/>
              <w:ind w:left="60" w:right="49"/>
              <w:jc w:val="center"/>
              <w:rPr>
                <w:sz w:val="20"/>
              </w:rPr>
            </w:pPr>
            <w:r>
              <w:rPr>
                <w:sz w:val="20"/>
              </w:rPr>
              <w:t>3.09.2009</w:t>
            </w:r>
          </w:p>
        </w:tc>
        <w:tc>
          <w:tcPr>
            <w:tcW w:w="1619" w:type="dxa"/>
          </w:tcPr>
          <w:p w:rsidR="0023658D" w:rsidRDefault="0023658D">
            <w:pPr>
              <w:pStyle w:val="TableParagraph"/>
              <w:rPr>
                <w:sz w:val="18"/>
              </w:rPr>
            </w:pPr>
          </w:p>
        </w:tc>
        <w:tc>
          <w:tcPr>
            <w:tcW w:w="1621" w:type="dxa"/>
          </w:tcPr>
          <w:p w:rsidR="0023658D" w:rsidRDefault="00070BC3">
            <w:pPr>
              <w:pStyle w:val="TableParagraph"/>
              <w:spacing w:before="43"/>
              <w:ind w:left="227" w:right="221"/>
              <w:jc w:val="center"/>
              <w:rPr>
                <w:sz w:val="20"/>
              </w:rPr>
            </w:pPr>
            <w:r>
              <w:rPr>
                <w:sz w:val="20"/>
              </w:rPr>
              <w:t>11.400</w:t>
            </w:r>
          </w:p>
        </w:tc>
        <w:tc>
          <w:tcPr>
            <w:tcW w:w="1621" w:type="dxa"/>
          </w:tcPr>
          <w:p w:rsidR="0023658D" w:rsidRDefault="00070BC3">
            <w:pPr>
              <w:pStyle w:val="TableParagraph"/>
              <w:spacing w:before="43"/>
              <w:ind w:left="226" w:right="224"/>
              <w:jc w:val="center"/>
              <w:rPr>
                <w:sz w:val="20"/>
              </w:rPr>
            </w:pPr>
            <w:r>
              <w:rPr>
                <w:sz w:val="20"/>
              </w:rPr>
              <w:t>- 11.906</w:t>
            </w:r>
          </w:p>
        </w:tc>
        <w:tc>
          <w:tcPr>
            <w:tcW w:w="1619" w:type="dxa"/>
          </w:tcPr>
          <w:p w:rsidR="0023658D" w:rsidRDefault="00070BC3">
            <w:pPr>
              <w:pStyle w:val="TableParagraph"/>
              <w:spacing w:before="43"/>
              <w:ind w:left="10" w:right="10"/>
              <w:jc w:val="center"/>
              <w:rPr>
                <w:sz w:val="20"/>
              </w:rPr>
            </w:pPr>
            <w:r>
              <w:rPr>
                <w:sz w:val="20"/>
              </w:rPr>
              <w:t>11.100</w:t>
            </w:r>
          </w:p>
        </w:tc>
        <w:tc>
          <w:tcPr>
            <w:tcW w:w="1621" w:type="dxa"/>
          </w:tcPr>
          <w:p w:rsidR="0023658D" w:rsidRDefault="0023658D">
            <w:pPr>
              <w:pStyle w:val="TableParagraph"/>
              <w:rPr>
                <w:sz w:val="18"/>
              </w:rPr>
            </w:pPr>
          </w:p>
        </w:tc>
      </w:tr>
      <w:tr w:rsidR="0023658D">
        <w:trPr>
          <w:trHeight w:val="321"/>
        </w:trPr>
        <w:tc>
          <w:tcPr>
            <w:tcW w:w="1090" w:type="dxa"/>
          </w:tcPr>
          <w:p w:rsidR="0023658D" w:rsidRDefault="00070BC3">
            <w:pPr>
              <w:pStyle w:val="TableParagraph"/>
              <w:spacing w:before="46"/>
              <w:ind w:left="60" w:right="52"/>
              <w:jc w:val="center"/>
              <w:rPr>
                <w:sz w:val="20"/>
              </w:rPr>
            </w:pPr>
            <w:r>
              <w:rPr>
                <w:sz w:val="20"/>
              </w:rPr>
              <w:t>Interests</w:t>
            </w:r>
          </w:p>
        </w:tc>
        <w:tc>
          <w:tcPr>
            <w:tcW w:w="1619" w:type="dxa"/>
          </w:tcPr>
          <w:p w:rsidR="0023658D" w:rsidRDefault="00070BC3">
            <w:pPr>
              <w:pStyle w:val="TableParagraph"/>
              <w:spacing w:before="46"/>
              <w:ind w:left="147" w:right="135"/>
              <w:jc w:val="center"/>
              <w:rPr>
                <w:sz w:val="20"/>
              </w:rPr>
            </w:pPr>
            <w:r>
              <w:rPr>
                <w:sz w:val="20"/>
                <w:shd w:val="clear" w:color="auto" w:fill="00FF00"/>
              </w:rPr>
              <w:t>183</w:t>
            </w:r>
          </w:p>
        </w:tc>
        <w:tc>
          <w:tcPr>
            <w:tcW w:w="1621" w:type="dxa"/>
          </w:tcPr>
          <w:p w:rsidR="0023658D" w:rsidRDefault="0023658D">
            <w:pPr>
              <w:pStyle w:val="TableParagraph"/>
              <w:rPr>
                <w:sz w:val="18"/>
              </w:rPr>
            </w:pPr>
          </w:p>
        </w:tc>
        <w:tc>
          <w:tcPr>
            <w:tcW w:w="1621" w:type="dxa"/>
          </w:tcPr>
          <w:p w:rsidR="0023658D" w:rsidRDefault="0023658D">
            <w:pPr>
              <w:pStyle w:val="TableParagraph"/>
              <w:rPr>
                <w:sz w:val="18"/>
              </w:rPr>
            </w:pPr>
          </w:p>
        </w:tc>
        <w:tc>
          <w:tcPr>
            <w:tcW w:w="1619" w:type="dxa"/>
          </w:tcPr>
          <w:p w:rsidR="0023658D" w:rsidRDefault="0023658D">
            <w:pPr>
              <w:pStyle w:val="TableParagraph"/>
              <w:rPr>
                <w:sz w:val="18"/>
              </w:rPr>
            </w:pPr>
          </w:p>
        </w:tc>
        <w:tc>
          <w:tcPr>
            <w:tcW w:w="1621" w:type="dxa"/>
          </w:tcPr>
          <w:p w:rsidR="0023658D" w:rsidRDefault="0023658D">
            <w:pPr>
              <w:pStyle w:val="TableParagraph"/>
              <w:rPr>
                <w:sz w:val="18"/>
              </w:rPr>
            </w:pPr>
          </w:p>
        </w:tc>
      </w:tr>
      <w:tr w:rsidR="0023658D">
        <w:trPr>
          <w:trHeight w:val="318"/>
        </w:trPr>
        <w:tc>
          <w:tcPr>
            <w:tcW w:w="1090" w:type="dxa"/>
            <w:vMerge w:val="restart"/>
            <w:shd w:val="clear" w:color="auto" w:fill="F1F1F1"/>
          </w:tcPr>
          <w:p w:rsidR="0023658D" w:rsidRDefault="00070BC3">
            <w:pPr>
              <w:pStyle w:val="TableParagraph"/>
              <w:spacing w:before="58"/>
              <w:ind w:left="60" w:right="46"/>
              <w:jc w:val="center"/>
              <w:rPr>
                <w:b/>
                <w:sz w:val="20"/>
              </w:rPr>
            </w:pPr>
            <w:r>
              <w:rPr>
                <w:b/>
                <w:sz w:val="20"/>
              </w:rPr>
              <w:t>2009</w:t>
            </w:r>
          </w:p>
          <w:p w:rsidR="0023658D" w:rsidRDefault="00070BC3">
            <w:pPr>
              <w:pStyle w:val="TableParagraph"/>
              <w:spacing w:before="119"/>
              <w:ind w:left="60" w:right="46"/>
              <w:jc w:val="center"/>
              <w:rPr>
                <w:b/>
                <w:sz w:val="16"/>
              </w:rPr>
            </w:pPr>
            <w:r>
              <w:rPr>
                <w:b/>
                <w:sz w:val="16"/>
              </w:rPr>
              <w:t>(EURx1.39)</w:t>
            </w:r>
          </w:p>
        </w:tc>
        <w:tc>
          <w:tcPr>
            <w:tcW w:w="1619" w:type="dxa"/>
            <w:shd w:val="clear" w:color="auto" w:fill="F1F1F1"/>
          </w:tcPr>
          <w:p w:rsidR="0023658D" w:rsidRDefault="00070BC3">
            <w:pPr>
              <w:pStyle w:val="TableParagraph"/>
              <w:spacing w:before="43"/>
              <w:ind w:left="10" w:right="1"/>
              <w:jc w:val="center"/>
              <w:rPr>
                <w:b/>
                <w:sz w:val="20"/>
              </w:rPr>
            </w:pPr>
            <w:r>
              <w:rPr>
                <w:b/>
                <w:sz w:val="20"/>
              </w:rPr>
              <w:t>4.300.117</w:t>
            </w:r>
          </w:p>
        </w:tc>
        <w:tc>
          <w:tcPr>
            <w:tcW w:w="1621" w:type="dxa"/>
            <w:shd w:val="clear" w:color="auto" w:fill="F1F1F1"/>
          </w:tcPr>
          <w:p w:rsidR="0023658D" w:rsidRDefault="00070BC3">
            <w:pPr>
              <w:pStyle w:val="TableParagraph"/>
              <w:spacing w:before="43"/>
              <w:ind w:left="227" w:right="224"/>
              <w:jc w:val="center"/>
              <w:rPr>
                <w:b/>
                <w:sz w:val="20"/>
              </w:rPr>
            </w:pPr>
            <w:r>
              <w:rPr>
                <w:b/>
                <w:sz w:val="20"/>
              </w:rPr>
              <w:t>- 4.248.600</w:t>
            </w:r>
          </w:p>
        </w:tc>
        <w:tc>
          <w:tcPr>
            <w:tcW w:w="1621" w:type="dxa"/>
            <w:shd w:val="clear" w:color="auto" w:fill="F1F1F1"/>
          </w:tcPr>
          <w:p w:rsidR="0023658D" w:rsidRDefault="00070BC3">
            <w:pPr>
              <w:pStyle w:val="TableParagraph"/>
              <w:spacing w:before="43"/>
              <w:ind w:left="226" w:right="224"/>
              <w:jc w:val="center"/>
              <w:rPr>
                <w:b/>
                <w:sz w:val="20"/>
              </w:rPr>
            </w:pPr>
            <w:r>
              <w:rPr>
                <w:b/>
                <w:sz w:val="20"/>
              </w:rPr>
              <w:t>- 51.906</w:t>
            </w:r>
          </w:p>
        </w:tc>
        <w:tc>
          <w:tcPr>
            <w:tcW w:w="1619" w:type="dxa"/>
            <w:shd w:val="clear" w:color="auto" w:fill="F1F1F1"/>
          </w:tcPr>
          <w:p w:rsidR="0023658D" w:rsidRDefault="00070BC3">
            <w:pPr>
              <w:pStyle w:val="TableParagraph"/>
              <w:spacing w:before="43"/>
              <w:ind w:left="10" w:right="10"/>
              <w:jc w:val="center"/>
              <w:rPr>
                <w:b/>
                <w:sz w:val="20"/>
              </w:rPr>
            </w:pPr>
            <w:r>
              <w:rPr>
                <w:b/>
                <w:sz w:val="20"/>
              </w:rPr>
              <w:t>293.100</w:t>
            </w:r>
          </w:p>
        </w:tc>
        <w:tc>
          <w:tcPr>
            <w:tcW w:w="1621" w:type="dxa"/>
            <w:shd w:val="clear" w:color="auto" w:fill="F1F1F1"/>
          </w:tcPr>
          <w:p w:rsidR="0023658D" w:rsidRDefault="00070BC3">
            <w:pPr>
              <w:pStyle w:val="TableParagraph"/>
              <w:spacing w:before="43"/>
              <w:ind w:left="223" w:right="224"/>
              <w:jc w:val="center"/>
              <w:rPr>
                <w:b/>
                <w:sz w:val="20"/>
              </w:rPr>
            </w:pPr>
            <w:r>
              <w:rPr>
                <w:b/>
                <w:sz w:val="20"/>
              </w:rPr>
              <w:t>- 4.541.415</w:t>
            </w:r>
          </w:p>
        </w:tc>
      </w:tr>
      <w:tr w:rsidR="0023658D">
        <w:trPr>
          <w:trHeight w:val="321"/>
        </w:trPr>
        <w:tc>
          <w:tcPr>
            <w:tcW w:w="1090" w:type="dxa"/>
            <w:vMerge/>
            <w:tcBorders>
              <w:top w:val="nil"/>
            </w:tcBorders>
            <w:shd w:val="clear" w:color="auto" w:fill="F1F1F1"/>
          </w:tcPr>
          <w:p w:rsidR="0023658D" w:rsidRDefault="0023658D">
            <w:pPr>
              <w:rPr>
                <w:sz w:val="2"/>
                <w:szCs w:val="2"/>
              </w:rPr>
            </w:pPr>
          </w:p>
        </w:tc>
        <w:tc>
          <w:tcPr>
            <w:tcW w:w="1619" w:type="dxa"/>
            <w:shd w:val="clear" w:color="auto" w:fill="F1F1F1"/>
          </w:tcPr>
          <w:p w:rsidR="0023658D" w:rsidRDefault="00070BC3">
            <w:pPr>
              <w:pStyle w:val="TableParagraph"/>
              <w:spacing w:before="46"/>
              <w:ind w:left="6"/>
              <w:jc w:val="center"/>
              <w:rPr>
                <w:b/>
                <w:sz w:val="20"/>
              </w:rPr>
            </w:pPr>
            <w:r>
              <w:rPr>
                <w:b/>
                <w:w w:val="99"/>
                <w:sz w:val="20"/>
              </w:rPr>
              <w:t>0</w:t>
            </w:r>
          </w:p>
        </w:tc>
        <w:tc>
          <w:tcPr>
            <w:tcW w:w="1621" w:type="dxa"/>
            <w:shd w:val="clear" w:color="auto" w:fill="F1F1F1"/>
          </w:tcPr>
          <w:p w:rsidR="0023658D" w:rsidRDefault="00070BC3">
            <w:pPr>
              <w:pStyle w:val="TableParagraph"/>
              <w:spacing w:before="46"/>
              <w:ind w:left="227" w:right="221"/>
              <w:jc w:val="center"/>
              <w:rPr>
                <w:sz w:val="20"/>
              </w:rPr>
            </w:pPr>
            <w:r>
              <w:rPr>
                <w:sz w:val="20"/>
                <w:shd w:val="clear" w:color="auto" w:fill="FFFF00"/>
              </w:rPr>
              <w:t>22.800€</w:t>
            </w:r>
          </w:p>
        </w:tc>
        <w:tc>
          <w:tcPr>
            <w:tcW w:w="1621" w:type="dxa"/>
            <w:shd w:val="clear" w:color="auto" w:fill="F1F1F1"/>
          </w:tcPr>
          <w:p w:rsidR="0023658D" w:rsidRDefault="00070BC3">
            <w:pPr>
              <w:pStyle w:val="TableParagraph"/>
              <w:spacing w:before="46"/>
              <w:ind w:left="227" w:right="221"/>
              <w:jc w:val="center"/>
              <w:rPr>
                <w:sz w:val="20"/>
              </w:rPr>
            </w:pPr>
            <w:r>
              <w:rPr>
                <w:sz w:val="20"/>
                <w:shd w:val="clear" w:color="auto" w:fill="FFFF00"/>
              </w:rPr>
              <w:t>- 22.780€</w:t>
            </w:r>
          </w:p>
        </w:tc>
        <w:tc>
          <w:tcPr>
            <w:tcW w:w="1619" w:type="dxa"/>
            <w:shd w:val="clear" w:color="auto" w:fill="F1F1F1"/>
          </w:tcPr>
          <w:p w:rsidR="0023658D" w:rsidRDefault="00070BC3">
            <w:pPr>
              <w:pStyle w:val="TableParagraph"/>
              <w:spacing w:before="46"/>
              <w:ind w:left="10" w:right="10"/>
              <w:jc w:val="center"/>
              <w:rPr>
                <w:sz w:val="20"/>
              </w:rPr>
            </w:pPr>
            <w:r>
              <w:rPr>
                <w:sz w:val="20"/>
                <w:shd w:val="clear" w:color="auto" w:fill="FFFF00"/>
              </w:rPr>
              <w:t>42.500€</w:t>
            </w:r>
          </w:p>
        </w:tc>
        <w:tc>
          <w:tcPr>
            <w:tcW w:w="1621" w:type="dxa"/>
            <w:shd w:val="clear" w:color="auto" w:fill="F1F1F1"/>
          </w:tcPr>
          <w:p w:rsidR="0023658D" w:rsidRDefault="00070BC3">
            <w:pPr>
              <w:pStyle w:val="TableParagraph"/>
              <w:spacing w:before="46"/>
              <w:ind w:left="226" w:right="224"/>
              <w:jc w:val="center"/>
              <w:rPr>
                <w:sz w:val="20"/>
              </w:rPr>
            </w:pPr>
            <w:r>
              <w:rPr>
                <w:sz w:val="20"/>
                <w:shd w:val="clear" w:color="auto" w:fill="FFFF00"/>
              </w:rPr>
              <w:t>- 19.440€</w:t>
            </w:r>
          </w:p>
        </w:tc>
      </w:tr>
    </w:tbl>
    <w:p w:rsidR="0023658D" w:rsidRDefault="0023658D">
      <w:pPr>
        <w:pStyle w:val="BodyText"/>
        <w:rPr>
          <w:b/>
          <w:sz w:val="20"/>
        </w:rPr>
      </w:pPr>
    </w:p>
    <w:p w:rsidR="0023658D" w:rsidRDefault="0023658D">
      <w:pPr>
        <w:pStyle w:val="BodyText"/>
        <w:rPr>
          <w:b/>
          <w:sz w:val="24"/>
        </w:rPr>
      </w:pPr>
    </w:p>
    <w:tbl>
      <w:tblPr>
        <w:tblW w:w="0" w:type="auto"/>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90"/>
        <w:gridCol w:w="1619"/>
        <w:gridCol w:w="1621"/>
        <w:gridCol w:w="1621"/>
        <w:gridCol w:w="1619"/>
        <w:gridCol w:w="1621"/>
      </w:tblGrid>
      <w:tr w:rsidR="0023658D">
        <w:trPr>
          <w:trHeight w:val="318"/>
        </w:trPr>
        <w:tc>
          <w:tcPr>
            <w:tcW w:w="1090" w:type="dxa"/>
            <w:shd w:val="clear" w:color="auto" w:fill="F1F1F1"/>
          </w:tcPr>
          <w:p w:rsidR="0023658D" w:rsidRDefault="00070BC3">
            <w:pPr>
              <w:pStyle w:val="TableParagraph"/>
              <w:spacing w:before="43"/>
              <w:ind w:left="60" w:right="50"/>
              <w:jc w:val="center"/>
              <w:rPr>
                <w:b/>
                <w:sz w:val="20"/>
              </w:rPr>
            </w:pPr>
            <w:r>
              <w:rPr>
                <w:b/>
                <w:sz w:val="20"/>
              </w:rPr>
              <w:t>Total USD</w:t>
            </w:r>
          </w:p>
        </w:tc>
        <w:tc>
          <w:tcPr>
            <w:tcW w:w="1619" w:type="dxa"/>
            <w:shd w:val="clear" w:color="auto" w:fill="F1F1F1"/>
          </w:tcPr>
          <w:p w:rsidR="0023658D" w:rsidRDefault="00070BC3">
            <w:pPr>
              <w:pStyle w:val="TableParagraph"/>
              <w:spacing w:before="43"/>
              <w:ind w:left="10" w:right="1"/>
              <w:jc w:val="center"/>
              <w:rPr>
                <w:b/>
                <w:sz w:val="20"/>
              </w:rPr>
            </w:pPr>
            <w:r>
              <w:rPr>
                <w:b/>
                <w:sz w:val="20"/>
              </w:rPr>
              <w:t>95.766.549</w:t>
            </w:r>
          </w:p>
        </w:tc>
        <w:tc>
          <w:tcPr>
            <w:tcW w:w="1621" w:type="dxa"/>
            <w:shd w:val="clear" w:color="auto" w:fill="F1F1F1"/>
          </w:tcPr>
          <w:p w:rsidR="0023658D" w:rsidRDefault="00070BC3">
            <w:pPr>
              <w:pStyle w:val="TableParagraph"/>
              <w:spacing w:before="43"/>
              <w:ind w:left="298"/>
              <w:rPr>
                <w:b/>
                <w:sz w:val="20"/>
              </w:rPr>
            </w:pPr>
            <w:r>
              <w:rPr>
                <w:b/>
                <w:sz w:val="20"/>
              </w:rPr>
              <w:t>- 93.209.800</w:t>
            </w:r>
          </w:p>
        </w:tc>
        <w:tc>
          <w:tcPr>
            <w:tcW w:w="1621" w:type="dxa"/>
            <w:shd w:val="clear" w:color="auto" w:fill="F1F1F1"/>
          </w:tcPr>
          <w:p w:rsidR="0023658D" w:rsidRDefault="00070BC3">
            <w:pPr>
              <w:pStyle w:val="TableParagraph"/>
              <w:spacing w:before="43"/>
              <w:ind w:left="226" w:right="224"/>
              <w:jc w:val="center"/>
              <w:rPr>
                <w:b/>
                <w:sz w:val="20"/>
              </w:rPr>
            </w:pPr>
            <w:r>
              <w:rPr>
                <w:b/>
                <w:sz w:val="20"/>
              </w:rPr>
              <w:t>- 2.459.993</w:t>
            </w:r>
          </w:p>
        </w:tc>
        <w:tc>
          <w:tcPr>
            <w:tcW w:w="1619" w:type="dxa"/>
            <w:shd w:val="clear" w:color="auto" w:fill="F1F1F1"/>
          </w:tcPr>
          <w:p w:rsidR="0023658D" w:rsidRDefault="00070BC3">
            <w:pPr>
              <w:pStyle w:val="TableParagraph"/>
              <w:spacing w:before="43"/>
              <w:ind w:right="295"/>
              <w:jc w:val="right"/>
              <w:rPr>
                <w:b/>
                <w:sz w:val="20"/>
              </w:rPr>
            </w:pPr>
            <w:r>
              <w:rPr>
                <w:b/>
                <w:sz w:val="20"/>
              </w:rPr>
              <w:t>- 86.280.350</w:t>
            </w:r>
          </w:p>
        </w:tc>
        <w:tc>
          <w:tcPr>
            <w:tcW w:w="1621" w:type="dxa"/>
            <w:shd w:val="clear" w:color="auto" w:fill="F1F1F1"/>
          </w:tcPr>
          <w:p w:rsidR="0023658D" w:rsidRDefault="00070BC3">
            <w:pPr>
              <w:pStyle w:val="TableParagraph"/>
              <w:spacing w:before="43"/>
              <w:ind w:left="346"/>
              <w:rPr>
                <w:b/>
                <w:sz w:val="20"/>
              </w:rPr>
            </w:pPr>
            <w:r>
              <w:rPr>
                <w:b/>
                <w:sz w:val="20"/>
              </w:rPr>
              <w:t>- 6.736.363</w:t>
            </w:r>
          </w:p>
        </w:tc>
      </w:tr>
      <w:tr w:rsidR="0023658D">
        <w:trPr>
          <w:trHeight w:val="549"/>
        </w:trPr>
        <w:tc>
          <w:tcPr>
            <w:tcW w:w="1090" w:type="dxa"/>
            <w:shd w:val="clear" w:color="auto" w:fill="F1F1F1"/>
          </w:tcPr>
          <w:p w:rsidR="0023658D" w:rsidRDefault="00070BC3">
            <w:pPr>
              <w:pStyle w:val="TableParagraph"/>
              <w:spacing w:before="161"/>
              <w:ind w:left="60" w:right="52"/>
              <w:jc w:val="center"/>
              <w:rPr>
                <w:b/>
                <w:sz w:val="20"/>
              </w:rPr>
            </w:pPr>
            <w:r>
              <w:rPr>
                <w:b/>
                <w:sz w:val="20"/>
              </w:rPr>
              <w:t>Total EUR</w:t>
            </w:r>
          </w:p>
        </w:tc>
        <w:tc>
          <w:tcPr>
            <w:tcW w:w="1619" w:type="dxa"/>
            <w:shd w:val="clear" w:color="auto" w:fill="F1F1F1"/>
          </w:tcPr>
          <w:p w:rsidR="0023658D" w:rsidRDefault="00070BC3">
            <w:pPr>
              <w:pStyle w:val="TableParagraph"/>
              <w:spacing w:before="161"/>
              <w:ind w:left="6"/>
              <w:jc w:val="center"/>
              <w:rPr>
                <w:b/>
                <w:sz w:val="20"/>
              </w:rPr>
            </w:pPr>
            <w:r>
              <w:rPr>
                <w:b/>
                <w:w w:val="99"/>
                <w:sz w:val="20"/>
              </w:rPr>
              <w:t>0</w:t>
            </w:r>
          </w:p>
        </w:tc>
        <w:tc>
          <w:tcPr>
            <w:tcW w:w="1621" w:type="dxa"/>
            <w:shd w:val="clear" w:color="auto" w:fill="F1F1F1"/>
          </w:tcPr>
          <w:p w:rsidR="0023658D" w:rsidRDefault="00070BC3">
            <w:pPr>
              <w:pStyle w:val="TableParagraph"/>
              <w:spacing w:before="46"/>
              <w:ind w:left="408"/>
              <w:rPr>
                <w:b/>
                <w:sz w:val="20"/>
              </w:rPr>
            </w:pPr>
            <w:r>
              <w:rPr>
                <w:b/>
                <w:sz w:val="20"/>
              </w:rPr>
              <w:t>4.501.697</w:t>
            </w:r>
          </w:p>
          <w:p w:rsidR="0023658D" w:rsidRDefault="00070BC3">
            <w:pPr>
              <w:pStyle w:val="TableParagraph"/>
              <w:ind w:left="358"/>
              <w:rPr>
                <w:b/>
                <w:sz w:val="20"/>
              </w:rPr>
            </w:pPr>
            <w:r>
              <w:rPr>
                <w:b/>
                <w:sz w:val="20"/>
                <w:shd w:val="clear" w:color="auto" w:fill="FFFF00"/>
              </w:rPr>
              <w:t>3.344.500€</w:t>
            </w:r>
          </w:p>
        </w:tc>
        <w:tc>
          <w:tcPr>
            <w:tcW w:w="1621" w:type="dxa"/>
            <w:shd w:val="clear" w:color="auto" w:fill="F1F1F1"/>
          </w:tcPr>
          <w:p w:rsidR="0023658D" w:rsidRDefault="00070BC3">
            <w:pPr>
              <w:pStyle w:val="TableParagraph"/>
              <w:spacing w:before="46"/>
              <w:ind w:left="348"/>
              <w:rPr>
                <w:b/>
                <w:sz w:val="20"/>
              </w:rPr>
            </w:pPr>
            <w:r>
              <w:rPr>
                <w:b/>
                <w:sz w:val="20"/>
              </w:rPr>
              <w:t>- 4.589.732</w:t>
            </w:r>
          </w:p>
          <w:p w:rsidR="0023658D" w:rsidRDefault="00070BC3">
            <w:pPr>
              <w:pStyle w:val="TableParagraph"/>
              <w:ind w:left="297"/>
              <w:rPr>
                <w:b/>
                <w:sz w:val="20"/>
              </w:rPr>
            </w:pPr>
            <w:r>
              <w:rPr>
                <w:b/>
                <w:sz w:val="20"/>
                <w:shd w:val="clear" w:color="auto" w:fill="FFFF00"/>
              </w:rPr>
              <w:t>- 3.409.905€</w:t>
            </w:r>
          </w:p>
        </w:tc>
        <w:tc>
          <w:tcPr>
            <w:tcW w:w="1619" w:type="dxa"/>
            <w:shd w:val="clear" w:color="auto" w:fill="F1F1F1"/>
          </w:tcPr>
          <w:p w:rsidR="0023658D" w:rsidRDefault="00070BC3">
            <w:pPr>
              <w:pStyle w:val="TableParagraph"/>
              <w:spacing w:before="46"/>
              <w:ind w:left="354"/>
              <w:rPr>
                <w:b/>
                <w:sz w:val="20"/>
              </w:rPr>
            </w:pPr>
            <w:r>
              <w:rPr>
                <w:b/>
                <w:sz w:val="20"/>
              </w:rPr>
              <w:t>30.496.255</w:t>
            </w:r>
          </w:p>
          <w:p w:rsidR="0023658D" w:rsidRDefault="00070BC3">
            <w:pPr>
              <w:pStyle w:val="TableParagraph"/>
              <w:ind w:left="304"/>
              <w:rPr>
                <w:b/>
                <w:sz w:val="20"/>
              </w:rPr>
            </w:pPr>
            <w:r>
              <w:rPr>
                <w:b/>
                <w:sz w:val="20"/>
                <w:shd w:val="clear" w:color="auto" w:fill="FFFF00"/>
              </w:rPr>
              <w:t xml:space="preserve"> 22.656.950€</w:t>
            </w:r>
          </w:p>
        </w:tc>
        <w:tc>
          <w:tcPr>
            <w:tcW w:w="1621" w:type="dxa"/>
            <w:shd w:val="clear" w:color="auto" w:fill="F1F1F1"/>
          </w:tcPr>
          <w:p w:rsidR="0023658D" w:rsidRDefault="00070BC3">
            <w:pPr>
              <w:pStyle w:val="TableParagraph"/>
              <w:spacing w:before="46"/>
              <w:ind w:left="296"/>
              <w:rPr>
                <w:b/>
                <w:sz w:val="20"/>
              </w:rPr>
            </w:pPr>
            <w:r>
              <w:rPr>
                <w:b/>
                <w:sz w:val="20"/>
              </w:rPr>
              <w:t>- 26.213.797</w:t>
            </w:r>
          </w:p>
          <w:p w:rsidR="0023658D" w:rsidRDefault="00070BC3">
            <w:pPr>
              <w:pStyle w:val="TableParagraph"/>
              <w:ind w:left="248"/>
              <w:rPr>
                <w:b/>
                <w:sz w:val="20"/>
              </w:rPr>
            </w:pPr>
            <w:r>
              <w:rPr>
                <w:b/>
                <w:sz w:val="20"/>
                <w:shd w:val="clear" w:color="auto" w:fill="FFFF00"/>
              </w:rPr>
              <w:t>- 19.475.332€</w:t>
            </w:r>
          </w:p>
        </w:tc>
      </w:tr>
      <w:tr w:rsidR="0023658D">
        <w:trPr>
          <w:trHeight w:val="321"/>
        </w:trPr>
        <w:tc>
          <w:tcPr>
            <w:tcW w:w="1090" w:type="dxa"/>
            <w:shd w:val="clear" w:color="auto" w:fill="F1F1F1"/>
          </w:tcPr>
          <w:p w:rsidR="0023658D" w:rsidRDefault="00070BC3">
            <w:pPr>
              <w:pStyle w:val="TableParagraph"/>
              <w:spacing w:before="46"/>
              <w:ind w:left="60" w:right="51"/>
              <w:jc w:val="center"/>
              <w:rPr>
                <w:b/>
                <w:sz w:val="20"/>
              </w:rPr>
            </w:pPr>
            <w:r>
              <w:rPr>
                <w:b/>
                <w:sz w:val="20"/>
              </w:rPr>
              <w:t>Total (2)</w:t>
            </w:r>
          </w:p>
        </w:tc>
        <w:tc>
          <w:tcPr>
            <w:tcW w:w="1619" w:type="dxa"/>
            <w:shd w:val="clear" w:color="auto" w:fill="F1F1F1"/>
          </w:tcPr>
          <w:p w:rsidR="0023658D" w:rsidRDefault="00070BC3">
            <w:pPr>
              <w:pStyle w:val="TableParagraph"/>
              <w:spacing w:before="46"/>
              <w:ind w:left="10" w:right="1"/>
              <w:jc w:val="center"/>
              <w:rPr>
                <w:b/>
                <w:sz w:val="20"/>
              </w:rPr>
            </w:pPr>
            <w:r>
              <w:rPr>
                <w:b/>
                <w:sz w:val="20"/>
              </w:rPr>
              <w:t>95.766.549</w:t>
            </w:r>
          </w:p>
        </w:tc>
        <w:tc>
          <w:tcPr>
            <w:tcW w:w="1621" w:type="dxa"/>
            <w:shd w:val="clear" w:color="auto" w:fill="F1F1F1"/>
          </w:tcPr>
          <w:p w:rsidR="0023658D" w:rsidRDefault="00070BC3">
            <w:pPr>
              <w:pStyle w:val="TableParagraph"/>
              <w:spacing w:before="46"/>
              <w:ind w:left="298"/>
              <w:rPr>
                <w:b/>
                <w:sz w:val="20"/>
              </w:rPr>
            </w:pPr>
            <w:r>
              <w:rPr>
                <w:b/>
                <w:sz w:val="20"/>
              </w:rPr>
              <w:t>- 88.708.103</w:t>
            </w:r>
          </w:p>
        </w:tc>
        <w:tc>
          <w:tcPr>
            <w:tcW w:w="1621" w:type="dxa"/>
            <w:shd w:val="clear" w:color="auto" w:fill="F1F1F1"/>
          </w:tcPr>
          <w:p w:rsidR="0023658D" w:rsidRDefault="00070BC3">
            <w:pPr>
              <w:pStyle w:val="TableParagraph"/>
              <w:spacing w:before="46"/>
              <w:ind w:left="226" w:right="224"/>
              <w:jc w:val="center"/>
              <w:rPr>
                <w:b/>
                <w:sz w:val="20"/>
              </w:rPr>
            </w:pPr>
            <w:r>
              <w:rPr>
                <w:b/>
                <w:sz w:val="20"/>
              </w:rPr>
              <w:t>- 7.049.725</w:t>
            </w:r>
          </w:p>
        </w:tc>
        <w:tc>
          <w:tcPr>
            <w:tcW w:w="1619" w:type="dxa"/>
            <w:shd w:val="clear" w:color="auto" w:fill="F1F1F1"/>
          </w:tcPr>
          <w:p w:rsidR="0023658D" w:rsidRDefault="00070BC3">
            <w:pPr>
              <w:pStyle w:val="TableParagraph"/>
              <w:spacing w:before="46"/>
              <w:ind w:right="295"/>
              <w:jc w:val="right"/>
              <w:rPr>
                <w:b/>
                <w:sz w:val="20"/>
              </w:rPr>
            </w:pPr>
            <w:r>
              <w:rPr>
                <w:b/>
                <w:sz w:val="20"/>
              </w:rPr>
              <w:t>- 55.784.095</w:t>
            </w:r>
          </w:p>
        </w:tc>
        <w:tc>
          <w:tcPr>
            <w:tcW w:w="1621" w:type="dxa"/>
            <w:shd w:val="clear" w:color="auto" w:fill="F1F1F1"/>
          </w:tcPr>
          <w:p w:rsidR="0023658D" w:rsidRDefault="00070BC3">
            <w:pPr>
              <w:pStyle w:val="TableParagraph"/>
              <w:spacing w:before="46"/>
              <w:ind w:left="296"/>
              <w:rPr>
                <w:b/>
                <w:sz w:val="20"/>
              </w:rPr>
            </w:pPr>
            <w:r>
              <w:rPr>
                <w:b/>
                <w:sz w:val="20"/>
              </w:rPr>
              <w:t>- 32.950.160</w:t>
            </w:r>
          </w:p>
        </w:tc>
      </w:tr>
    </w:tbl>
    <w:p w:rsidR="0023658D" w:rsidRDefault="0023658D">
      <w:pPr>
        <w:pStyle w:val="BodyText"/>
        <w:rPr>
          <w:b/>
          <w:sz w:val="20"/>
        </w:rPr>
      </w:pPr>
    </w:p>
    <w:p w:rsidR="0023658D" w:rsidRDefault="0023658D">
      <w:pPr>
        <w:pStyle w:val="BodyText"/>
        <w:rPr>
          <w:b/>
          <w:sz w:val="24"/>
        </w:rPr>
      </w:pPr>
    </w:p>
    <w:tbl>
      <w:tblPr>
        <w:tblW w:w="0" w:type="auto"/>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90"/>
        <w:gridCol w:w="1619"/>
        <w:gridCol w:w="1621"/>
        <w:gridCol w:w="1621"/>
        <w:gridCol w:w="1619"/>
        <w:gridCol w:w="1621"/>
      </w:tblGrid>
      <w:tr w:rsidR="0023658D">
        <w:trPr>
          <w:trHeight w:val="319"/>
        </w:trPr>
        <w:tc>
          <w:tcPr>
            <w:tcW w:w="1090" w:type="dxa"/>
            <w:shd w:val="clear" w:color="auto" w:fill="F1F1F1"/>
          </w:tcPr>
          <w:p w:rsidR="0023658D" w:rsidRDefault="00070BC3">
            <w:pPr>
              <w:pStyle w:val="TableParagraph"/>
              <w:spacing w:before="46"/>
              <w:ind w:left="60" w:right="50"/>
              <w:jc w:val="center"/>
              <w:rPr>
                <w:b/>
                <w:sz w:val="20"/>
              </w:rPr>
            </w:pPr>
            <w:r>
              <w:rPr>
                <w:b/>
                <w:sz w:val="20"/>
              </w:rPr>
              <w:t>Total USD</w:t>
            </w:r>
          </w:p>
        </w:tc>
        <w:tc>
          <w:tcPr>
            <w:tcW w:w="1619" w:type="dxa"/>
            <w:shd w:val="clear" w:color="auto" w:fill="F1F1F1"/>
          </w:tcPr>
          <w:p w:rsidR="0023658D" w:rsidRDefault="00070BC3">
            <w:pPr>
              <w:pStyle w:val="TableParagraph"/>
              <w:spacing w:before="46"/>
              <w:ind w:left="359"/>
              <w:rPr>
                <w:b/>
                <w:sz w:val="20"/>
              </w:rPr>
            </w:pPr>
            <w:r>
              <w:rPr>
                <w:b/>
                <w:sz w:val="20"/>
              </w:rPr>
              <w:t>95.766.549</w:t>
            </w:r>
          </w:p>
        </w:tc>
        <w:tc>
          <w:tcPr>
            <w:tcW w:w="1621" w:type="dxa"/>
            <w:shd w:val="clear" w:color="auto" w:fill="F1F1F1"/>
          </w:tcPr>
          <w:p w:rsidR="0023658D" w:rsidRDefault="00070BC3">
            <w:pPr>
              <w:pStyle w:val="TableParagraph"/>
              <w:spacing w:before="46"/>
              <w:ind w:left="298"/>
              <w:rPr>
                <w:b/>
                <w:sz w:val="20"/>
              </w:rPr>
            </w:pPr>
            <w:r>
              <w:rPr>
                <w:b/>
                <w:sz w:val="20"/>
              </w:rPr>
              <w:t>- 93.209.800</w:t>
            </w:r>
          </w:p>
        </w:tc>
        <w:tc>
          <w:tcPr>
            <w:tcW w:w="1621" w:type="dxa"/>
            <w:shd w:val="clear" w:color="auto" w:fill="F1F1F1"/>
          </w:tcPr>
          <w:p w:rsidR="0023658D" w:rsidRDefault="00070BC3">
            <w:pPr>
              <w:pStyle w:val="TableParagraph"/>
              <w:spacing w:before="46"/>
              <w:ind w:left="226" w:right="224"/>
              <w:jc w:val="center"/>
              <w:rPr>
                <w:b/>
                <w:sz w:val="20"/>
              </w:rPr>
            </w:pPr>
            <w:r>
              <w:rPr>
                <w:b/>
                <w:sz w:val="20"/>
              </w:rPr>
              <w:t>- 2.459.993</w:t>
            </w:r>
          </w:p>
        </w:tc>
        <w:tc>
          <w:tcPr>
            <w:tcW w:w="1619" w:type="dxa"/>
            <w:shd w:val="clear" w:color="auto" w:fill="F1F1F1"/>
          </w:tcPr>
          <w:p w:rsidR="0023658D" w:rsidRDefault="00070BC3">
            <w:pPr>
              <w:pStyle w:val="TableParagraph"/>
              <w:spacing w:before="46"/>
              <w:ind w:right="295"/>
              <w:jc w:val="right"/>
              <w:rPr>
                <w:b/>
                <w:sz w:val="20"/>
              </w:rPr>
            </w:pPr>
            <w:r>
              <w:rPr>
                <w:b/>
                <w:sz w:val="20"/>
              </w:rPr>
              <w:t>- 84.280.300</w:t>
            </w:r>
          </w:p>
        </w:tc>
        <w:tc>
          <w:tcPr>
            <w:tcW w:w="1621" w:type="dxa"/>
            <w:shd w:val="clear" w:color="auto" w:fill="F1F1F1"/>
          </w:tcPr>
          <w:p w:rsidR="0023658D" w:rsidRDefault="00070BC3">
            <w:pPr>
              <w:pStyle w:val="TableParagraph"/>
              <w:spacing w:before="46"/>
              <w:ind w:left="346"/>
              <w:rPr>
                <w:b/>
                <w:sz w:val="20"/>
              </w:rPr>
            </w:pPr>
            <w:r>
              <w:rPr>
                <w:b/>
                <w:sz w:val="20"/>
              </w:rPr>
              <w:t>- 9.082.263</w:t>
            </w:r>
          </w:p>
        </w:tc>
      </w:tr>
      <w:tr w:rsidR="0023658D">
        <w:trPr>
          <w:trHeight w:val="551"/>
        </w:trPr>
        <w:tc>
          <w:tcPr>
            <w:tcW w:w="1090" w:type="dxa"/>
            <w:shd w:val="clear" w:color="auto" w:fill="F1F1F1"/>
          </w:tcPr>
          <w:p w:rsidR="0023658D" w:rsidRDefault="00070BC3">
            <w:pPr>
              <w:pStyle w:val="TableParagraph"/>
              <w:spacing w:before="161"/>
              <w:ind w:left="60" w:right="52"/>
              <w:jc w:val="center"/>
              <w:rPr>
                <w:b/>
                <w:sz w:val="20"/>
              </w:rPr>
            </w:pPr>
            <w:r>
              <w:rPr>
                <w:b/>
                <w:sz w:val="20"/>
              </w:rPr>
              <w:t>Total EUR</w:t>
            </w:r>
          </w:p>
        </w:tc>
        <w:tc>
          <w:tcPr>
            <w:tcW w:w="1619" w:type="dxa"/>
            <w:shd w:val="clear" w:color="auto" w:fill="F1F1F1"/>
          </w:tcPr>
          <w:p w:rsidR="0023658D" w:rsidRDefault="00070BC3">
            <w:pPr>
              <w:pStyle w:val="TableParagraph"/>
              <w:spacing w:before="46"/>
              <w:ind w:left="359"/>
              <w:rPr>
                <w:b/>
                <w:sz w:val="20"/>
              </w:rPr>
            </w:pPr>
            <w:r>
              <w:rPr>
                <w:b/>
                <w:sz w:val="20"/>
              </w:rPr>
              <w:t>85.524.977</w:t>
            </w:r>
          </w:p>
          <w:p w:rsidR="0023658D" w:rsidRDefault="00070BC3">
            <w:pPr>
              <w:pStyle w:val="TableParagraph"/>
              <w:ind w:left="308"/>
              <w:rPr>
                <w:b/>
                <w:sz w:val="20"/>
              </w:rPr>
            </w:pPr>
            <w:r>
              <w:rPr>
                <w:b/>
                <w:sz w:val="20"/>
                <w:shd w:val="clear" w:color="auto" w:fill="FFFF00"/>
              </w:rPr>
              <w:t xml:space="preserve"> 63.540.102€</w:t>
            </w:r>
          </w:p>
        </w:tc>
        <w:tc>
          <w:tcPr>
            <w:tcW w:w="1621" w:type="dxa"/>
            <w:shd w:val="clear" w:color="auto" w:fill="F1F1F1"/>
          </w:tcPr>
          <w:p w:rsidR="0023658D" w:rsidRDefault="00070BC3">
            <w:pPr>
              <w:pStyle w:val="TableParagraph"/>
              <w:spacing w:before="46"/>
              <w:ind w:left="298"/>
              <w:rPr>
                <w:b/>
                <w:sz w:val="20"/>
              </w:rPr>
            </w:pPr>
            <w:r>
              <w:rPr>
                <w:b/>
                <w:sz w:val="20"/>
              </w:rPr>
              <w:t>- 77.178.429</w:t>
            </w:r>
          </w:p>
          <w:p w:rsidR="0023658D" w:rsidRDefault="00070BC3">
            <w:pPr>
              <w:pStyle w:val="TableParagraph"/>
              <w:ind w:left="250"/>
              <w:rPr>
                <w:b/>
                <w:sz w:val="20"/>
              </w:rPr>
            </w:pPr>
            <w:r>
              <w:rPr>
                <w:b/>
                <w:sz w:val="20"/>
                <w:shd w:val="clear" w:color="auto" w:fill="FFFF00"/>
              </w:rPr>
              <w:t>- 57.339.100€</w:t>
            </w:r>
          </w:p>
        </w:tc>
        <w:tc>
          <w:tcPr>
            <w:tcW w:w="1621" w:type="dxa"/>
            <w:shd w:val="clear" w:color="auto" w:fill="F1F1F1"/>
          </w:tcPr>
          <w:p w:rsidR="0023658D" w:rsidRDefault="00070BC3">
            <w:pPr>
              <w:pStyle w:val="TableParagraph"/>
              <w:spacing w:before="46"/>
              <w:ind w:left="348"/>
              <w:rPr>
                <w:b/>
                <w:sz w:val="20"/>
              </w:rPr>
            </w:pPr>
            <w:r>
              <w:rPr>
                <w:b/>
                <w:sz w:val="20"/>
              </w:rPr>
              <w:t>- 8.432.745</w:t>
            </w:r>
          </w:p>
          <w:p w:rsidR="0023658D" w:rsidRDefault="00070BC3">
            <w:pPr>
              <w:pStyle w:val="TableParagraph"/>
              <w:ind w:left="297"/>
              <w:rPr>
                <w:b/>
                <w:sz w:val="20"/>
              </w:rPr>
            </w:pPr>
            <w:r>
              <w:rPr>
                <w:b/>
                <w:sz w:val="20"/>
                <w:shd w:val="clear" w:color="auto" w:fill="FFFF00"/>
              </w:rPr>
              <w:t>- 6.265.041€</w:t>
            </w:r>
          </w:p>
        </w:tc>
        <w:tc>
          <w:tcPr>
            <w:tcW w:w="1619" w:type="dxa"/>
            <w:shd w:val="clear" w:color="auto" w:fill="F1F1F1"/>
          </w:tcPr>
          <w:p w:rsidR="0023658D" w:rsidRDefault="00070BC3">
            <w:pPr>
              <w:pStyle w:val="TableParagraph"/>
              <w:spacing w:before="46"/>
              <w:ind w:left="344"/>
              <w:rPr>
                <w:b/>
                <w:sz w:val="20"/>
              </w:rPr>
            </w:pPr>
            <w:r>
              <w:rPr>
                <w:b/>
                <w:sz w:val="20"/>
              </w:rPr>
              <w:t>- 1.314.167</w:t>
            </w:r>
          </w:p>
          <w:p w:rsidR="0023658D" w:rsidRDefault="00070BC3">
            <w:pPr>
              <w:pStyle w:val="TableParagraph"/>
              <w:ind w:left="371"/>
              <w:rPr>
                <w:b/>
                <w:sz w:val="20"/>
              </w:rPr>
            </w:pPr>
            <w:r>
              <w:rPr>
                <w:b/>
                <w:sz w:val="20"/>
                <w:shd w:val="clear" w:color="auto" w:fill="FFFF00"/>
              </w:rPr>
              <w:t>- 976.350€</w:t>
            </w:r>
          </w:p>
        </w:tc>
        <w:tc>
          <w:tcPr>
            <w:tcW w:w="1621" w:type="dxa"/>
            <w:shd w:val="clear" w:color="auto" w:fill="F1F1F1"/>
          </w:tcPr>
          <w:p w:rsidR="0023658D" w:rsidRDefault="00070BC3">
            <w:pPr>
              <w:pStyle w:val="TableParagraph"/>
              <w:spacing w:before="46"/>
              <w:ind w:left="296"/>
              <w:rPr>
                <w:b/>
                <w:sz w:val="20"/>
              </w:rPr>
            </w:pPr>
            <w:r>
              <w:rPr>
                <w:b/>
                <w:sz w:val="20"/>
              </w:rPr>
              <w:t>- 75.541.545</w:t>
            </w:r>
          </w:p>
          <w:p w:rsidR="0023658D" w:rsidRDefault="00070BC3">
            <w:pPr>
              <w:pStyle w:val="TableParagraph"/>
              <w:ind w:left="248"/>
              <w:rPr>
                <w:b/>
                <w:sz w:val="20"/>
              </w:rPr>
            </w:pPr>
            <w:r>
              <w:rPr>
                <w:b/>
                <w:sz w:val="20"/>
                <w:shd w:val="clear" w:color="auto" w:fill="FFFF00"/>
              </w:rPr>
              <w:t>- 56.122.990€</w:t>
            </w:r>
          </w:p>
        </w:tc>
      </w:tr>
      <w:tr w:rsidR="0023658D">
        <w:trPr>
          <w:trHeight w:val="458"/>
        </w:trPr>
        <w:tc>
          <w:tcPr>
            <w:tcW w:w="1090" w:type="dxa"/>
            <w:shd w:val="clear" w:color="auto" w:fill="F1F1F1"/>
          </w:tcPr>
          <w:p w:rsidR="0023658D" w:rsidRDefault="00070BC3">
            <w:pPr>
              <w:pStyle w:val="TableParagraph"/>
              <w:spacing w:before="45"/>
              <w:ind w:left="62" w:right="33" w:firstLine="300"/>
              <w:rPr>
                <w:b/>
                <w:sz w:val="16"/>
              </w:rPr>
            </w:pPr>
            <w:r>
              <w:rPr>
                <w:b/>
                <w:sz w:val="16"/>
              </w:rPr>
              <w:t>Total LPG plant</w:t>
            </w:r>
          </w:p>
        </w:tc>
        <w:tc>
          <w:tcPr>
            <w:tcW w:w="1619" w:type="dxa"/>
            <w:shd w:val="clear" w:color="auto" w:fill="F1F1F1"/>
          </w:tcPr>
          <w:p w:rsidR="0023658D" w:rsidRDefault="00070BC3">
            <w:pPr>
              <w:pStyle w:val="TableParagraph"/>
              <w:spacing w:before="113"/>
              <w:ind w:left="308"/>
              <w:rPr>
                <w:b/>
                <w:sz w:val="20"/>
              </w:rPr>
            </w:pPr>
            <w:r>
              <w:rPr>
                <w:b/>
                <w:sz w:val="20"/>
              </w:rPr>
              <w:t>181.291.526</w:t>
            </w:r>
          </w:p>
        </w:tc>
        <w:tc>
          <w:tcPr>
            <w:tcW w:w="1621" w:type="dxa"/>
            <w:shd w:val="clear" w:color="auto" w:fill="F1F1F1"/>
          </w:tcPr>
          <w:p w:rsidR="0023658D" w:rsidRDefault="00070BC3">
            <w:pPr>
              <w:pStyle w:val="TableParagraph"/>
              <w:spacing w:before="113"/>
              <w:ind w:left="250"/>
              <w:rPr>
                <w:b/>
                <w:sz w:val="20"/>
              </w:rPr>
            </w:pPr>
            <w:r>
              <w:rPr>
                <w:b/>
                <w:sz w:val="20"/>
              </w:rPr>
              <w:t>- 170.388.229</w:t>
            </w:r>
          </w:p>
        </w:tc>
        <w:tc>
          <w:tcPr>
            <w:tcW w:w="1621" w:type="dxa"/>
            <w:shd w:val="clear" w:color="auto" w:fill="F1F1F1"/>
          </w:tcPr>
          <w:p w:rsidR="0023658D" w:rsidRDefault="00070BC3">
            <w:pPr>
              <w:pStyle w:val="TableParagraph"/>
              <w:spacing w:before="113"/>
              <w:ind w:left="226" w:right="224"/>
              <w:jc w:val="center"/>
              <w:rPr>
                <w:b/>
                <w:sz w:val="20"/>
              </w:rPr>
            </w:pPr>
            <w:r>
              <w:rPr>
                <w:b/>
                <w:sz w:val="20"/>
              </w:rPr>
              <w:t>- 10.892.738</w:t>
            </w:r>
          </w:p>
        </w:tc>
        <w:tc>
          <w:tcPr>
            <w:tcW w:w="1619" w:type="dxa"/>
            <w:shd w:val="clear" w:color="auto" w:fill="F1F1F1"/>
          </w:tcPr>
          <w:p w:rsidR="0023658D" w:rsidRDefault="00070BC3">
            <w:pPr>
              <w:pStyle w:val="TableParagraph"/>
              <w:spacing w:before="113"/>
              <w:ind w:right="295"/>
              <w:jc w:val="right"/>
              <w:rPr>
                <w:b/>
                <w:sz w:val="20"/>
              </w:rPr>
            </w:pPr>
            <w:r>
              <w:rPr>
                <w:b/>
                <w:sz w:val="20"/>
              </w:rPr>
              <w:t>- 85.594.467</w:t>
            </w:r>
          </w:p>
        </w:tc>
        <w:tc>
          <w:tcPr>
            <w:tcW w:w="1621" w:type="dxa"/>
            <w:shd w:val="clear" w:color="auto" w:fill="F1F1F1"/>
          </w:tcPr>
          <w:p w:rsidR="0023658D" w:rsidRDefault="00070BC3">
            <w:pPr>
              <w:pStyle w:val="TableParagraph"/>
              <w:spacing w:before="113"/>
              <w:ind w:left="296"/>
              <w:rPr>
                <w:b/>
                <w:sz w:val="20"/>
              </w:rPr>
            </w:pPr>
            <w:r>
              <w:rPr>
                <w:b/>
                <w:sz w:val="20"/>
              </w:rPr>
              <w:t>- 84.623.808</w:t>
            </w:r>
          </w:p>
        </w:tc>
      </w:tr>
    </w:tbl>
    <w:p w:rsidR="0023658D" w:rsidRDefault="0023658D">
      <w:pPr>
        <w:rPr>
          <w:sz w:val="20"/>
        </w:rPr>
        <w:sectPr w:rsidR="0023658D">
          <w:pgSz w:w="11910" w:h="16840"/>
          <w:pgMar w:top="1400" w:right="1160" w:bottom="760" w:left="1140" w:header="0" w:footer="572" w:gutter="0"/>
          <w:cols w:space="720"/>
        </w:sectPr>
      </w:pPr>
    </w:p>
    <w:p w:rsidR="0023658D" w:rsidRDefault="00070BC3">
      <w:pPr>
        <w:spacing w:before="61"/>
        <w:ind w:left="1908" w:right="1889"/>
        <w:jc w:val="center"/>
        <w:rPr>
          <w:b/>
          <w:sz w:val="18"/>
        </w:rPr>
      </w:pPr>
      <w:r>
        <w:rPr>
          <w:b/>
          <w:sz w:val="18"/>
          <w:u w:val="thick"/>
        </w:rPr>
        <w:t xml:space="preserve">INVENTORY OF COINS OF THE REPUBLIC OF </w:t>
      </w:r>
      <w:r>
        <w:rPr>
          <w:b/>
          <w:u w:val="thick"/>
        </w:rPr>
        <w:t>KAZAKHSTAN</w:t>
      </w:r>
    </w:p>
    <w:p w:rsidR="0023658D" w:rsidRDefault="0023658D">
      <w:pPr>
        <w:pStyle w:val="BodyText"/>
        <w:spacing w:before="2" w:after="1"/>
        <w:rPr>
          <w:b/>
          <w:sz w:val="28"/>
        </w:rPr>
      </w:pPr>
    </w:p>
    <w:tbl>
      <w:tblPr>
        <w:tblW w:w="0" w:type="auto"/>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3"/>
        <w:gridCol w:w="7374"/>
        <w:gridCol w:w="1132"/>
      </w:tblGrid>
      <w:tr w:rsidR="0023658D">
        <w:trPr>
          <w:trHeight w:val="287"/>
        </w:trPr>
        <w:tc>
          <w:tcPr>
            <w:tcW w:w="703" w:type="dxa"/>
            <w:shd w:val="clear" w:color="auto" w:fill="BEBEBE"/>
          </w:tcPr>
          <w:p w:rsidR="0023658D" w:rsidRDefault="00070BC3">
            <w:pPr>
              <w:pStyle w:val="TableParagraph"/>
              <w:spacing w:before="29"/>
              <w:ind w:left="239"/>
              <w:rPr>
                <w:b/>
                <w:sz w:val="20"/>
              </w:rPr>
            </w:pPr>
            <w:r>
              <w:rPr>
                <w:b/>
                <w:sz w:val="20"/>
              </w:rPr>
              <w:t>N°</w:t>
            </w:r>
          </w:p>
        </w:tc>
        <w:tc>
          <w:tcPr>
            <w:tcW w:w="7374" w:type="dxa"/>
            <w:shd w:val="clear" w:color="auto" w:fill="BEBEBE"/>
          </w:tcPr>
          <w:p w:rsidR="0023658D" w:rsidRDefault="00070BC3">
            <w:pPr>
              <w:pStyle w:val="TableParagraph"/>
              <w:spacing w:before="29"/>
              <w:ind w:left="3171" w:right="3164"/>
              <w:jc w:val="center"/>
              <w:rPr>
                <w:b/>
                <w:sz w:val="20"/>
              </w:rPr>
            </w:pPr>
            <w:r>
              <w:rPr>
                <w:b/>
                <w:sz w:val="20"/>
              </w:rPr>
              <w:t>Description</w:t>
            </w:r>
          </w:p>
        </w:tc>
        <w:tc>
          <w:tcPr>
            <w:tcW w:w="1132" w:type="dxa"/>
            <w:shd w:val="clear" w:color="auto" w:fill="BEBEBE"/>
          </w:tcPr>
          <w:p w:rsidR="0023658D" w:rsidRDefault="00070BC3">
            <w:pPr>
              <w:pStyle w:val="TableParagraph"/>
              <w:spacing w:before="29"/>
              <w:ind w:left="61" w:right="53"/>
              <w:jc w:val="center"/>
              <w:rPr>
                <w:b/>
                <w:sz w:val="20"/>
              </w:rPr>
            </w:pPr>
            <w:r>
              <w:rPr>
                <w:b/>
                <w:sz w:val="20"/>
              </w:rPr>
              <w:t>Date</w:t>
            </w:r>
          </w:p>
        </w:tc>
      </w:tr>
      <w:tr w:rsidR="0023658D">
        <w:trPr>
          <w:trHeight w:val="285"/>
        </w:trPr>
        <w:tc>
          <w:tcPr>
            <w:tcW w:w="9209" w:type="dxa"/>
            <w:gridSpan w:val="3"/>
            <w:shd w:val="clear" w:color="auto" w:fill="F1F1F1"/>
          </w:tcPr>
          <w:p w:rsidR="0023658D" w:rsidRDefault="00070BC3">
            <w:pPr>
              <w:pStyle w:val="TableParagraph"/>
              <w:spacing w:before="26"/>
              <w:ind w:left="57"/>
              <w:rPr>
                <w:b/>
                <w:sz w:val="20"/>
              </w:rPr>
            </w:pPr>
            <w:r>
              <w:rPr>
                <w:b/>
                <w:sz w:val="20"/>
              </w:rPr>
              <w:t>1. Documents related to the Kazakh Stati</w:t>
            </w:r>
          </w:p>
        </w:tc>
      </w:tr>
      <w:tr w:rsidR="0023658D">
        <w:trPr>
          <w:trHeight w:val="285"/>
        </w:trPr>
        <w:tc>
          <w:tcPr>
            <w:tcW w:w="703" w:type="dxa"/>
          </w:tcPr>
          <w:p w:rsidR="0023658D" w:rsidRDefault="00070BC3">
            <w:pPr>
              <w:pStyle w:val="TableParagraph"/>
              <w:spacing w:before="29"/>
              <w:ind w:left="115"/>
              <w:rPr>
                <w:b/>
                <w:sz w:val="20"/>
              </w:rPr>
            </w:pPr>
            <w:r>
              <w:rPr>
                <w:b/>
                <w:sz w:val="20"/>
              </w:rPr>
              <w:t>1.1</w:t>
            </w:r>
          </w:p>
        </w:tc>
        <w:tc>
          <w:tcPr>
            <w:tcW w:w="7374" w:type="dxa"/>
          </w:tcPr>
          <w:p w:rsidR="0023658D" w:rsidRDefault="00070BC3">
            <w:pPr>
              <w:pStyle w:val="TableParagraph"/>
              <w:spacing w:before="29"/>
              <w:ind w:left="57"/>
              <w:rPr>
                <w:sz w:val="20"/>
              </w:rPr>
            </w:pPr>
            <w:r>
              <w:rPr>
                <w:sz w:val="20"/>
              </w:rPr>
              <w:t>Audited financial statements of Tristan Oil, KPM and TNG for 2007, 2008 and 2009</w:t>
            </w:r>
          </w:p>
        </w:tc>
        <w:tc>
          <w:tcPr>
            <w:tcW w:w="1132" w:type="dxa"/>
          </w:tcPr>
          <w:p w:rsidR="0023658D" w:rsidRDefault="00070BC3">
            <w:pPr>
              <w:pStyle w:val="TableParagraph"/>
              <w:spacing w:before="29"/>
              <w:ind w:left="62" w:right="53"/>
              <w:jc w:val="center"/>
              <w:rPr>
                <w:sz w:val="20"/>
              </w:rPr>
            </w:pPr>
            <w:r>
              <w:rPr>
                <w:sz w:val="20"/>
              </w:rPr>
              <w:t>2007-2009</w:t>
            </w:r>
          </w:p>
        </w:tc>
      </w:tr>
      <w:tr w:rsidR="0023658D">
        <w:trPr>
          <w:trHeight w:val="287"/>
        </w:trPr>
        <w:tc>
          <w:tcPr>
            <w:tcW w:w="703" w:type="dxa"/>
          </w:tcPr>
          <w:p w:rsidR="0023658D" w:rsidRDefault="00070BC3">
            <w:pPr>
              <w:pStyle w:val="TableParagraph"/>
              <w:spacing w:before="29"/>
              <w:ind w:left="115"/>
              <w:rPr>
                <w:b/>
                <w:sz w:val="20"/>
              </w:rPr>
            </w:pPr>
            <w:r>
              <w:rPr>
                <w:b/>
                <w:sz w:val="20"/>
              </w:rPr>
              <w:t>1.2</w:t>
            </w:r>
          </w:p>
        </w:tc>
        <w:tc>
          <w:tcPr>
            <w:tcW w:w="7374" w:type="dxa"/>
          </w:tcPr>
          <w:p w:rsidR="0023658D" w:rsidRDefault="00070BC3">
            <w:pPr>
              <w:pStyle w:val="TableParagraph"/>
              <w:spacing w:before="29"/>
              <w:ind w:left="57"/>
              <w:rPr>
                <w:sz w:val="20"/>
              </w:rPr>
            </w:pPr>
            <w:r>
              <w:rPr>
                <w:sz w:val="20"/>
              </w:rPr>
              <w:t>Memorandum of Association of Ascom Group Ltd</w:t>
            </w:r>
          </w:p>
        </w:tc>
        <w:tc>
          <w:tcPr>
            <w:tcW w:w="1132" w:type="dxa"/>
          </w:tcPr>
          <w:p w:rsidR="0023658D" w:rsidRDefault="00070BC3">
            <w:pPr>
              <w:pStyle w:val="TableParagraph"/>
              <w:spacing w:before="29"/>
              <w:ind w:left="61" w:right="53"/>
              <w:jc w:val="center"/>
              <w:rPr>
                <w:sz w:val="20"/>
              </w:rPr>
            </w:pPr>
            <w:r>
              <w:rPr>
                <w:sz w:val="20"/>
              </w:rPr>
              <w:t>14.06.2002</w:t>
            </w:r>
          </w:p>
        </w:tc>
      </w:tr>
      <w:tr w:rsidR="0023658D">
        <w:trPr>
          <w:trHeight w:val="285"/>
        </w:trPr>
        <w:tc>
          <w:tcPr>
            <w:tcW w:w="703" w:type="dxa"/>
          </w:tcPr>
          <w:p w:rsidR="0023658D" w:rsidRDefault="00070BC3">
            <w:pPr>
              <w:pStyle w:val="TableParagraph"/>
              <w:spacing w:before="26"/>
              <w:ind w:left="115"/>
              <w:rPr>
                <w:b/>
                <w:sz w:val="20"/>
              </w:rPr>
            </w:pPr>
            <w:r>
              <w:rPr>
                <w:b/>
                <w:sz w:val="20"/>
              </w:rPr>
              <w:t>1.3</w:t>
            </w:r>
          </w:p>
        </w:tc>
        <w:tc>
          <w:tcPr>
            <w:tcW w:w="7374" w:type="dxa"/>
          </w:tcPr>
          <w:p w:rsidR="0023658D" w:rsidRDefault="00070BC3">
            <w:pPr>
              <w:pStyle w:val="TableParagraph"/>
              <w:spacing w:before="26"/>
              <w:ind w:left="57"/>
              <w:rPr>
                <w:sz w:val="20"/>
              </w:rPr>
            </w:pPr>
            <w:r>
              <w:rPr>
                <w:sz w:val="20"/>
              </w:rPr>
              <w:t>Deed of Incorporation Jepson Corporation Ltd</w:t>
            </w:r>
          </w:p>
        </w:tc>
        <w:tc>
          <w:tcPr>
            <w:tcW w:w="1132" w:type="dxa"/>
          </w:tcPr>
          <w:p w:rsidR="0023658D" w:rsidRDefault="00070BC3">
            <w:pPr>
              <w:pStyle w:val="TableParagraph"/>
              <w:spacing w:before="26"/>
              <w:ind w:left="61" w:right="53"/>
              <w:jc w:val="center"/>
              <w:rPr>
                <w:sz w:val="20"/>
              </w:rPr>
            </w:pPr>
            <w:r>
              <w:rPr>
                <w:sz w:val="20"/>
              </w:rPr>
              <w:t>07.08.2002</w:t>
            </w:r>
          </w:p>
        </w:tc>
      </w:tr>
      <w:tr w:rsidR="0023658D">
        <w:trPr>
          <w:trHeight w:val="285"/>
        </w:trPr>
        <w:tc>
          <w:tcPr>
            <w:tcW w:w="703" w:type="dxa"/>
          </w:tcPr>
          <w:p w:rsidR="0023658D" w:rsidRDefault="00070BC3">
            <w:pPr>
              <w:pStyle w:val="TableParagraph"/>
              <w:spacing w:before="29"/>
              <w:ind w:left="115"/>
              <w:rPr>
                <w:b/>
                <w:sz w:val="20"/>
              </w:rPr>
            </w:pPr>
            <w:r>
              <w:rPr>
                <w:b/>
                <w:sz w:val="20"/>
              </w:rPr>
              <w:t>1.4</w:t>
            </w:r>
          </w:p>
        </w:tc>
        <w:tc>
          <w:tcPr>
            <w:tcW w:w="7374" w:type="dxa"/>
          </w:tcPr>
          <w:p w:rsidR="0023658D" w:rsidRDefault="00070BC3">
            <w:pPr>
              <w:pStyle w:val="TableParagraph"/>
              <w:spacing w:before="29"/>
              <w:ind w:left="57"/>
              <w:rPr>
                <w:sz w:val="20"/>
              </w:rPr>
            </w:pPr>
            <w:r>
              <w:rPr>
                <w:sz w:val="20"/>
              </w:rPr>
              <w:t>Mandate conferring management of Jepson Corporation Ltd to the Stati</w:t>
            </w:r>
          </w:p>
        </w:tc>
        <w:tc>
          <w:tcPr>
            <w:tcW w:w="1132" w:type="dxa"/>
          </w:tcPr>
          <w:p w:rsidR="0023658D" w:rsidRDefault="00070BC3">
            <w:pPr>
              <w:pStyle w:val="TableParagraph"/>
              <w:spacing w:before="29"/>
              <w:ind w:left="61" w:right="53"/>
              <w:jc w:val="center"/>
              <w:rPr>
                <w:sz w:val="20"/>
              </w:rPr>
            </w:pPr>
            <w:r>
              <w:rPr>
                <w:sz w:val="20"/>
              </w:rPr>
              <w:t>20.09.2002</w:t>
            </w:r>
          </w:p>
        </w:tc>
      </w:tr>
      <w:tr w:rsidR="0023658D">
        <w:trPr>
          <w:trHeight w:val="287"/>
        </w:trPr>
        <w:tc>
          <w:tcPr>
            <w:tcW w:w="703" w:type="dxa"/>
          </w:tcPr>
          <w:p w:rsidR="0023658D" w:rsidRDefault="00070BC3">
            <w:pPr>
              <w:pStyle w:val="TableParagraph"/>
              <w:spacing w:before="29"/>
              <w:ind w:left="115"/>
              <w:rPr>
                <w:b/>
                <w:sz w:val="20"/>
              </w:rPr>
            </w:pPr>
            <w:r>
              <w:rPr>
                <w:b/>
                <w:sz w:val="20"/>
              </w:rPr>
              <w:t>1.5</w:t>
            </w:r>
          </w:p>
        </w:tc>
        <w:tc>
          <w:tcPr>
            <w:tcW w:w="7374" w:type="dxa"/>
          </w:tcPr>
          <w:p w:rsidR="0023658D" w:rsidRDefault="00070BC3">
            <w:pPr>
              <w:pStyle w:val="TableParagraph"/>
              <w:spacing w:before="29"/>
              <w:ind w:left="57"/>
              <w:rPr>
                <w:sz w:val="20"/>
              </w:rPr>
            </w:pPr>
            <w:r>
              <w:rPr>
                <w:sz w:val="20"/>
              </w:rPr>
              <w:t>Beneficiary certificate of Jepson Corporation Ltd</w:t>
            </w:r>
          </w:p>
        </w:tc>
        <w:tc>
          <w:tcPr>
            <w:tcW w:w="1132" w:type="dxa"/>
          </w:tcPr>
          <w:p w:rsidR="0023658D" w:rsidRDefault="00070BC3">
            <w:pPr>
              <w:pStyle w:val="TableParagraph"/>
              <w:spacing w:before="29"/>
              <w:ind w:left="61" w:right="53"/>
              <w:jc w:val="center"/>
              <w:rPr>
                <w:sz w:val="20"/>
              </w:rPr>
            </w:pPr>
            <w:r>
              <w:rPr>
                <w:sz w:val="20"/>
              </w:rPr>
              <w:t>23.04.2004</w:t>
            </w:r>
          </w:p>
        </w:tc>
      </w:tr>
      <w:tr w:rsidR="0023658D">
        <w:trPr>
          <w:trHeight w:val="285"/>
        </w:trPr>
        <w:tc>
          <w:tcPr>
            <w:tcW w:w="703" w:type="dxa"/>
          </w:tcPr>
          <w:p w:rsidR="0023658D" w:rsidRDefault="00070BC3">
            <w:pPr>
              <w:pStyle w:val="TableParagraph"/>
              <w:spacing w:before="26"/>
              <w:ind w:left="115"/>
              <w:rPr>
                <w:b/>
                <w:sz w:val="20"/>
              </w:rPr>
            </w:pPr>
            <w:r>
              <w:rPr>
                <w:b/>
                <w:sz w:val="20"/>
              </w:rPr>
              <w:t>1.6</w:t>
            </w:r>
          </w:p>
        </w:tc>
        <w:tc>
          <w:tcPr>
            <w:tcW w:w="7374" w:type="dxa"/>
          </w:tcPr>
          <w:p w:rsidR="0023658D" w:rsidRDefault="00070BC3">
            <w:pPr>
              <w:pStyle w:val="TableParagraph"/>
              <w:spacing w:before="26"/>
              <w:ind w:left="57"/>
              <w:rPr>
                <w:sz w:val="20"/>
              </w:rPr>
            </w:pPr>
            <w:r>
              <w:rPr>
                <w:sz w:val="20"/>
              </w:rPr>
              <w:t>Memorandum of Association General Affinity</w:t>
            </w:r>
          </w:p>
        </w:tc>
        <w:tc>
          <w:tcPr>
            <w:tcW w:w="1132" w:type="dxa"/>
          </w:tcPr>
          <w:p w:rsidR="0023658D" w:rsidRDefault="00070BC3">
            <w:pPr>
              <w:pStyle w:val="TableParagraph"/>
              <w:spacing w:before="26"/>
              <w:ind w:left="61" w:right="53"/>
              <w:jc w:val="center"/>
              <w:rPr>
                <w:sz w:val="20"/>
              </w:rPr>
            </w:pPr>
            <w:r>
              <w:rPr>
                <w:sz w:val="20"/>
              </w:rPr>
              <w:t>26.01.2005</w:t>
            </w:r>
          </w:p>
        </w:tc>
      </w:tr>
      <w:tr w:rsidR="0023658D">
        <w:trPr>
          <w:trHeight w:val="285"/>
        </w:trPr>
        <w:tc>
          <w:tcPr>
            <w:tcW w:w="703" w:type="dxa"/>
          </w:tcPr>
          <w:p w:rsidR="0023658D" w:rsidRDefault="00070BC3">
            <w:pPr>
              <w:pStyle w:val="TableParagraph"/>
              <w:spacing w:before="29"/>
              <w:ind w:left="115"/>
              <w:rPr>
                <w:b/>
                <w:sz w:val="20"/>
              </w:rPr>
            </w:pPr>
            <w:r>
              <w:rPr>
                <w:b/>
                <w:sz w:val="20"/>
              </w:rPr>
              <w:t>1.7</w:t>
            </w:r>
          </w:p>
        </w:tc>
        <w:tc>
          <w:tcPr>
            <w:tcW w:w="7374" w:type="dxa"/>
          </w:tcPr>
          <w:p w:rsidR="0023658D" w:rsidRDefault="00070BC3">
            <w:pPr>
              <w:pStyle w:val="TableParagraph"/>
              <w:spacing w:before="29"/>
              <w:ind w:left="57"/>
              <w:rPr>
                <w:sz w:val="20"/>
              </w:rPr>
            </w:pPr>
            <w:r>
              <w:rPr>
                <w:sz w:val="20"/>
              </w:rPr>
              <w:t>Memorandum of Association Stadoil</w:t>
            </w:r>
          </w:p>
        </w:tc>
        <w:tc>
          <w:tcPr>
            <w:tcW w:w="1132" w:type="dxa"/>
          </w:tcPr>
          <w:p w:rsidR="0023658D" w:rsidRDefault="00070BC3">
            <w:pPr>
              <w:pStyle w:val="TableParagraph"/>
              <w:spacing w:before="29"/>
              <w:ind w:left="61" w:right="53"/>
              <w:jc w:val="center"/>
              <w:rPr>
                <w:sz w:val="20"/>
              </w:rPr>
            </w:pPr>
            <w:r>
              <w:rPr>
                <w:sz w:val="20"/>
              </w:rPr>
              <w:t>27.04.2005</w:t>
            </w:r>
          </w:p>
        </w:tc>
      </w:tr>
      <w:tr w:rsidR="0023658D">
        <w:trPr>
          <w:trHeight w:val="288"/>
        </w:trPr>
        <w:tc>
          <w:tcPr>
            <w:tcW w:w="703" w:type="dxa"/>
          </w:tcPr>
          <w:p w:rsidR="0023658D" w:rsidRDefault="00070BC3">
            <w:pPr>
              <w:pStyle w:val="TableParagraph"/>
              <w:spacing w:before="29"/>
              <w:ind w:left="115"/>
              <w:rPr>
                <w:b/>
                <w:sz w:val="20"/>
              </w:rPr>
            </w:pPr>
            <w:r>
              <w:rPr>
                <w:b/>
                <w:sz w:val="20"/>
              </w:rPr>
              <w:t>1.8</w:t>
            </w:r>
          </w:p>
        </w:tc>
        <w:tc>
          <w:tcPr>
            <w:tcW w:w="7374" w:type="dxa"/>
          </w:tcPr>
          <w:p w:rsidR="0023658D" w:rsidRDefault="00070BC3">
            <w:pPr>
              <w:pStyle w:val="TableParagraph"/>
              <w:spacing w:before="29"/>
              <w:ind w:left="57"/>
              <w:rPr>
                <w:sz w:val="20"/>
              </w:rPr>
            </w:pPr>
            <w:r>
              <w:rPr>
                <w:sz w:val="20"/>
              </w:rPr>
              <w:t>Hidden mandate conferring management of General Affinity to the Stati</w:t>
            </w:r>
          </w:p>
        </w:tc>
        <w:tc>
          <w:tcPr>
            <w:tcW w:w="1132" w:type="dxa"/>
          </w:tcPr>
          <w:p w:rsidR="0023658D" w:rsidRDefault="00070BC3">
            <w:pPr>
              <w:pStyle w:val="TableParagraph"/>
              <w:spacing w:before="29"/>
              <w:ind w:left="61" w:right="53"/>
              <w:jc w:val="center"/>
              <w:rPr>
                <w:sz w:val="20"/>
              </w:rPr>
            </w:pPr>
            <w:r>
              <w:rPr>
                <w:sz w:val="20"/>
              </w:rPr>
              <w:t>18.05.2005</w:t>
            </w:r>
          </w:p>
        </w:tc>
      </w:tr>
      <w:tr w:rsidR="0023658D">
        <w:trPr>
          <w:trHeight w:val="285"/>
        </w:trPr>
        <w:tc>
          <w:tcPr>
            <w:tcW w:w="703" w:type="dxa"/>
          </w:tcPr>
          <w:p w:rsidR="0023658D" w:rsidRDefault="00070BC3">
            <w:pPr>
              <w:pStyle w:val="TableParagraph"/>
              <w:spacing w:before="26"/>
              <w:ind w:left="115"/>
              <w:rPr>
                <w:b/>
                <w:sz w:val="20"/>
              </w:rPr>
            </w:pPr>
            <w:r>
              <w:rPr>
                <w:b/>
                <w:sz w:val="20"/>
              </w:rPr>
              <w:t>1.9</w:t>
            </w:r>
          </w:p>
        </w:tc>
        <w:tc>
          <w:tcPr>
            <w:tcW w:w="7374" w:type="dxa"/>
          </w:tcPr>
          <w:p w:rsidR="0023658D" w:rsidRDefault="00070BC3">
            <w:pPr>
              <w:pStyle w:val="TableParagraph"/>
              <w:spacing w:before="26"/>
              <w:ind w:left="57"/>
              <w:rPr>
                <w:sz w:val="20"/>
              </w:rPr>
            </w:pPr>
            <w:r>
              <w:rPr>
                <w:sz w:val="20"/>
              </w:rPr>
              <w:t>Shadow mandate conferring management of Stadoil to Stati</w:t>
            </w:r>
          </w:p>
        </w:tc>
        <w:tc>
          <w:tcPr>
            <w:tcW w:w="1132" w:type="dxa"/>
          </w:tcPr>
          <w:p w:rsidR="0023658D" w:rsidRDefault="00070BC3">
            <w:pPr>
              <w:pStyle w:val="TableParagraph"/>
              <w:spacing w:before="26"/>
              <w:ind w:left="61" w:right="53"/>
              <w:jc w:val="center"/>
              <w:rPr>
                <w:sz w:val="20"/>
              </w:rPr>
            </w:pPr>
            <w:r>
              <w:rPr>
                <w:sz w:val="20"/>
              </w:rPr>
              <w:t>24.05.2005</w:t>
            </w:r>
          </w:p>
        </w:tc>
      </w:tr>
      <w:tr w:rsidR="0023658D">
        <w:trPr>
          <w:trHeight w:val="285"/>
        </w:trPr>
        <w:tc>
          <w:tcPr>
            <w:tcW w:w="703" w:type="dxa"/>
          </w:tcPr>
          <w:p w:rsidR="0023658D" w:rsidRDefault="00070BC3">
            <w:pPr>
              <w:pStyle w:val="TableParagraph"/>
              <w:spacing w:before="26"/>
              <w:ind w:left="115"/>
              <w:rPr>
                <w:b/>
                <w:sz w:val="20"/>
              </w:rPr>
            </w:pPr>
            <w:r>
              <w:rPr>
                <w:b/>
                <w:sz w:val="20"/>
              </w:rPr>
              <w:t>1.10</w:t>
            </w:r>
          </w:p>
        </w:tc>
        <w:tc>
          <w:tcPr>
            <w:tcW w:w="7374" w:type="dxa"/>
          </w:tcPr>
          <w:p w:rsidR="0023658D" w:rsidRDefault="00070BC3">
            <w:pPr>
              <w:pStyle w:val="TableParagraph"/>
              <w:spacing w:before="26"/>
              <w:ind w:left="57"/>
              <w:rPr>
                <w:sz w:val="20"/>
              </w:rPr>
            </w:pPr>
            <w:r>
              <w:rPr>
                <w:sz w:val="20"/>
              </w:rPr>
              <w:t>Framework agreement of 31 March 2005 between TNG and Kasco</w:t>
            </w:r>
          </w:p>
        </w:tc>
        <w:tc>
          <w:tcPr>
            <w:tcW w:w="1132" w:type="dxa"/>
          </w:tcPr>
          <w:p w:rsidR="0023658D" w:rsidRDefault="00070BC3">
            <w:pPr>
              <w:pStyle w:val="TableParagraph"/>
              <w:spacing w:before="26"/>
              <w:ind w:left="61" w:right="53"/>
              <w:jc w:val="center"/>
              <w:rPr>
                <w:sz w:val="20"/>
              </w:rPr>
            </w:pPr>
            <w:r>
              <w:rPr>
                <w:sz w:val="20"/>
              </w:rPr>
              <w:t>31.05.2005</w:t>
            </w:r>
          </w:p>
        </w:tc>
      </w:tr>
      <w:tr w:rsidR="0023658D">
        <w:trPr>
          <w:trHeight w:val="515"/>
        </w:trPr>
        <w:tc>
          <w:tcPr>
            <w:tcW w:w="703" w:type="dxa"/>
          </w:tcPr>
          <w:p w:rsidR="0023658D" w:rsidRDefault="00070BC3">
            <w:pPr>
              <w:pStyle w:val="TableParagraph"/>
              <w:spacing w:before="144"/>
              <w:ind w:left="115"/>
              <w:rPr>
                <w:b/>
                <w:sz w:val="20"/>
              </w:rPr>
            </w:pPr>
            <w:r>
              <w:rPr>
                <w:b/>
                <w:sz w:val="20"/>
              </w:rPr>
              <w:t>1.11</w:t>
            </w:r>
          </w:p>
        </w:tc>
        <w:tc>
          <w:tcPr>
            <w:tcW w:w="7374" w:type="dxa"/>
          </w:tcPr>
          <w:p w:rsidR="0023658D" w:rsidRDefault="00070BC3">
            <w:pPr>
              <w:pStyle w:val="TableParagraph"/>
              <w:spacing w:before="29"/>
              <w:ind w:left="57"/>
              <w:rPr>
                <w:sz w:val="20"/>
              </w:rPr>
            </w:pPr>
            <w:r>
              <w:rPr>
                <w:sz w:val="20"/>
              </w:rPr>
              <w:t>Framework agreement of 8 August 2005 between TNG and General Affinity (General Affinity Agreement)</w:t>
            </w:r>
          </w:p>
        </w:tc>
        <w:tc>
          <w:tcPr>
            <w:tcW w:w="1132" w:type="dxa"/>
          </w:tcPr>
          <w:p w:rsidR="0023658D" w:rsidRDefault="00070BC3">
            <w:pPr>
              <w:pStyle w:val="TableParagraph"/>
              <w:spacing w:before="144"/>
              <w:ind w:left="62" w:right="50"/>
              <w:jc w:val="center"/>
              <w:rPr>
                <w:sz w:val="20"/>
              </w:rPr>
            </w:pPr>
            <w:r>
              <w:rPr>
                <w:sz w:val="20"/>
              </w:rPr>
              <w:t>08.08.2005</w:t>
            </w:r>
          </w:p>
        </w:tc>
      </w:tr>
      <w:tr w:rsidR="0023658D">
        <w:trPr>
          <w:trHeight w:val="287"/>
        </w:trPr>
        <w:tc>
          <w:tcPr>
            <w:tcW w:w="703" w:type="dxa"/>
          </w:tcPr>
          <w:p w:rsidR="0023658D" w:rsidRDefault="00070BC3">
            <w:pPr>
              <w:pStyle w:val="TableParagraph"/>
              <w:spacing w:before="29"/>
              <w:ind w:left="115"/>
              <w:rPr>
                <w:b/>
                <w:sz w:val="20"/>
              </w:rPr>
            </w:pPr>
            <w:r>
              <w:rPr>
                <w:b/>
                <w:sz w:val="20"/>
              </w:rPr>
              <w:t>1.12</w:t>
            </w:r>
          </w:p>
        </w:tc>
        <w:tc>
          <w:tcPr>
            <w:tcW w:w="7374" w:type="dxa"/>
          </w:tcPr>
          <w:p w:rsidR="0023658D" w:rsidRDefault="00070BC3">
            <w:pPr>
              <w:pStyle w:val="TableParagraph"/>
              <w:spacing w:before="29"/>
              <w:ind w:left="57"/>
              <w:rPr>
                <w:sz w:val="20"/>
              </w:rPr>
            </w:pPr>
            <w:r>
              <w:rPr>
                <w:sz w:val="20"/>
              </w:rPr>
              <w:t>Framework agreement of 15 August 2005 between KPM and Stadoil (Stadoil Agreement)</w:t>
            </w:r>
          </w:p>
        </w:tc>
        <w:tc>
          <w:tcPr>
            <w:tcW w:w="1132" w:type="dxa"/>
          </w:tcPr>
          <w:p w:rsidR="0023658D" w:rsidRDefault="00070BC3">
            <w:pPr>
              <w:pStyle w:val="TableParagraph"/>
              <w:spacing w:before="29"/>
              <w:ind w:left="61" w:right="53"/>
              <w:jc w:val="center"/>
              <w:rPr>
                <w:sz w:val="20"/>
              </w:rPr>
            </w:pPr>
            <w:r>
              <w:rPr>
                <w:sz w:val="20"/>
              </w:rPr>
              <w:t>15.08.2005</w:t>
            </w:r>
          </w:p>
        </w:tc>
      </w:tr>
      <w:tr w:rsidR="0023658D">
        <w:trPr>
          <w:trHeight w:val="285"/>
        </w:trPr>
        <w:tc>
          <w:tcPr>
            <w:tcW w:w="703" w:type="dxa"/>
          </w:tcPr>
          <w:p w:rsidR="0023658D" w:rsidRDefault="00070BC3">
            <w:pPr>
              <w:pStyle w:val="TableParagraph"/>
              <w:spacing w:before="26"/>
              <w:ind w:left="115"/>
              <w:rPr>
                <w:b/>
                <w:sz w:val="20"/>
              </w:rPr>
            </w:pPr>
            <w:r>
              <w:rPr>
                <w:b/>
                <w:sz w:val="20"/>
              </w:rPr>
              <w:t>1.13</w:t>
            </w:r>
          </w:p>
        </w:tc>
        <w:tc>
          <w:tcPr>
            <w:tcW w:w="7374" w:type="dxa"/>
          </w:tcPr>
          <w:p w:rsidR="0023658D" w:rsidRDefault="00070BC3">
            <w:pPr>
              <w:pStyle w:val="TableParagraph"/>
              <w:spacing w:before="26"/>
              <w:ind w:left="57"/>
              <w:rPr>
                <w:sz w:val="20"/>
              </w:rPr>
            </w:pPr>
            <w:r>
              <w:rPr>
                <w:sz w:val="20"/>
              </w:rPr>
              <w:t>Perkwood's Memorandum of Association of 14 September 2005</w:t>
            </w:r>
          </w:p>
        </w:tc>
        <w:tc>
          <w:tcPr>
            <w:tcW w:w="1132" w:type="dxa"/>
          </w:tcPr>
          <w:p w:rsidR="0023658D" w:rsidRDefault="00070BC3">
            <w:pPr>
              <w:pStyle w:val="TableParagraph"/>
              <w:spacing w:before="26"/>
              <w:ind w:left="61" w:right="53"/>
              <w:jc w:val="center"/>
              <w:rPr>
                <w:sz w:val="20"/>
              </w:rPr>
            </w:pPr>
            <w:r>
              <w:rPr>
                <w:sz w:val="20"/>
              </w:rPr>
              <w:t>14.09.2005</w:t>
            </w:r>
          </w:p>
        </w:tc>
      </w:tr>
      <w:tr w:rsidR="0023658D">
        <w:trPr>
          <w:trHeight w:val="285"/>
        </w:trPr>
        <w:tc>
          <w:tcPr>
            <w:tcW w:w="703" w:type="dxa"/>
          </w:tcPr>
          <w:p w:rsidR="0023658D" w:rsidRDefault="00070BC3">
            <w:pPr>
              <w:pStyle w:val="TableParagraph"/>
              <w:spacing w:before="29"/>
              <w:ind w:left="115"/>
              <w:rPr>
                <w:b/>
                <w:sz w:val="20"/>
              </w:rPr>
            </w:pPr>
            <w:r>
              <w:rPr>
                <w:b/>
                <w:sz w:val="20"/>
              </w:rPr>
              <w:t>1.14</w:t>
            </w:r>
          </w:p>
        </w:tc>
        <w:tc>
          <w:tcPr>
            <w:tcW w:w="7374" w:type="dxa"/>
          </w:tcPr>
          <w:p w:rsidR="0023658D" w:rsidRDefault="00070BC3">
            <w:pPr>
              <w:pStyle w:val="TableParagraph"/>
              <w:spacing w:before="29"/>
              <w:ind w:left="57"/>
              <w:rPr>
                <w:sz w:val="20"/>
              </w:rPr>
            </w:pPr>
            <w:r>
              <w:rPr>
                <w:sz w:val="20"/>
              </w:rPr>
              <w:t>Hayden Incorporation Act</w:t>
            </w:r>
          </w:p>
        </w:tc>
        <w:tc>
          <w:tcPr>
            <w:tcW w:w="1132" w:type="dxa"/>
          </w:tcPr>
          <w:p w:rsidR="0023658D" w:rsidRDefault="00070BC3">
            <w:pPr>
              <w:pStyle w:val="TableParagraph"/>
              <w:spacing w:before="29"/>
              <w:ind w:left="61" w:right="53"/>
              <w:jc w:val="center"/>
              <w:rPr>
                <w:sz w:val="20"/>
              </w:rPr>
            </w:pPr>
            <w:r>
              <w:rPr>
                <w:sz w:val="20"/>
              </w:rPr>
              <w:t>15.09.2005</w:t>
            </w:r>
          </w:p>
        </w:tc>
      </w:tr>
      <w:tr w:rsidR="0023658D">
        <w:trPr>
          <w:trHeight w:val="287"/>
        </w:trPr>
        <w:tc>
          <w:tcPr>
            <w:tcW w:w="703" w:type="dxa"/>
          </w:tcPr>
          <w:p w:rsidR="0023658D" w:rsidRDefault="00070BC3">
            <w:pPr>
              <w:pStyle w:val="TableParagraph"/>
              <w:spacing w:before="29"/>
              <w:ind w:left="115"/>
              <w:rPr>
                <w:b/>
                <w:sz w:val="20"/>
              </w:rPr>
            </w:pPr>
            <w:r>
              <w:rPr>
                <w:b/>
                <w:sz w:val="20"/>
              </w:rPr>
              <w:t>1.15</w:t>
            </w:r>
          </w:p>
        </w:tc>
        <w:tc>
          <w:tcPr>
            <w:tcW w:w="7374" w:type="dxa"/>
          </w:tcPr>
          <w:p w:rsidR="0023658D" w:rsidRDefault="00070BC3">
            <w:pPr>
              <w:pStyle w:val="TableParagraph"/>
              <w:spacing w:before="29"/>
              <w:ind w:left="57"/>
              <w:rPr>
                <w:sz w:val="20"/>
              </w:rPr>
            </w:pPr>
            <w:r>
              <w:rPr>
                <w:sz w:val="20"/>
              </w:rPr>
              <w:t>Hidden mandate conferring management of Azalia to the Stati</w:t>
            </w:r>
          </w:p>
        </w:tc>
        <w:tc>
          <w:tcPr>
            <w:tcW w:w="1132" w:type="dxa"/>
          </w:tcPr>
          <w:p w:rsidR="0023658D" w:rsidRDefault="00070BC3">
            <w:pPr>
              <w:pStyle w:val="TableParagraph"/>
              <w:spacing w:before="29"/>
              <w:ind w:left="61" w:right="53"/>
              <w:jc w:val="center"/>
              <w:rPr>
                <w:sz w:val="20"/>
              </w:rPr>
            </w:pPr>
            <w:r>
              <w:rPr>
                <w:sz w:val="20"/>
              </w:rPr>
              <w:t>18.09.2005</w:t>
            </w:r>
          </w:p>
        </w:tc>
      </w:tr>
      <w:tr w:rsidR="0023658D">
        <w:trPr>
          <w:trHeight w:val="285"/>
        </w:trPr>
        <w:tc>
          <w:tcPr>
            <w:tcW w:w="703" w:type="dxa"/>
          </w:tcPr>
          <w:p w:rsidR="0023658D" w:rsidRDefault="00070BC3">
            <w:pPr>
              <w:pStyle w:val="TableParagraph"/>
              <w:spacing w:before="26"/>
              <w:ind w:left="115"/>
              <w:rPr>
                <w:b/>
                <w:sz w:val="20"/>
              </w:rPr>
            </w:pPr>
            <w:r>
              <w:rPr>
                <w:b/>
                <w:sz w:val="20"/>
              </w:rPr>
              <w:t>1.16</w:t>
            </w:r>
          </w:p>
        </w:tc>
        <w:tc>
          <w:tcPr>
            <w:tcW w:w="7374" w:type="dxa"/>
          </w:tcPr>
          <w:p w:rsidR="0023658D" w:rsidRDefault="00070BC3">
            <w:pPr>
              <w:pStyle w:val="TableParagraph"/>
              <w:spacing w:before="26"/>
              <w:ind w:left="57"/>
              <w:rPr>
                <w:sz w:val="20"/>
              </w:rPr>
            </w:pPr>
            <w:r>
              <w:rPr>
                <w:sz w:val="20"/>
              </w:rPr>
              <w:t>Act of incorporation of Montvale</w:t>
            </w:r>
          </w:p>
        </w:tc>
        <w:tc>
          <w:tcPr>
            <w:tcW w:w="1132" w:type="dxa"/>
          </w:tcPr>
          <w:p w:rsidR="0023658D" w:rsidRDefault="00070BC3">
            <w:pPr>
              <w:pStyle w:val="TableParagraph"/>
              <w:spacing w:before="26"/>
              <w:ind w:left="61" w:right="53"/>
              <w:jc w:val="center"/>
              <w:rPr>
                <w:sz w:val="20"/>
              </w:rPr>
            </w:pPr>
            <w:r>
              <w:rPr>
                <w:sz w:val="20"/>
              </w:rPr>
              <w:t>22.09.2005</w:t>
            </w:r>
          </w:p>
        </w:tc>
      </w:tr>
      <w:tr w:rsidR="0023658D">
        <w:trPr>
          <w:trHeight w:val="285"/>
        </w:trPr>
        <w:tc>
          <w:tcPr>
            <w:tcW w:w="703" w:type="dxa"/>
          </w:tcPr>
          <w:p w:rsidR="0023658D" w:rsidRDefault="00070BC3">
            <w:pPr>
              <w:pStyle w:val="TableParagraph"/>
              <w:spacing w:before="29"/>
              <w:ind w:left="115"/>
              <w:rPr>
                <w:b/>
                <w:sz w:val="20"/>
              </w:rPr>
            </w:pPr>
            <w:r>
              <w:rPr>
                <w:b/>
                <w:sz w:val="20"/>
              </w:rPr>
              <w:t>1.17</w:t>
            </w:r>
          </w:p>
        </w:tc>
        <w:tc>
          <w:tcPr>
            <w:tcW w:w="7374" w:type="dxa"/>
          </w:tcPr>
          <w:p w:rsidR="0023658D" w:rsidRDefault="00070BC3">
            <w:pPr>
              <w:pStyle w:val="TableParagraph"/>
              <w:spacing w:before="29"/>
              <w:ind w:left="57"/>
              <w:rPr>
                <w:sz w:val="20"/>
              </w:rPr>
            </w:pPr>
            <w:r>
              <w:rPr>
                <w:sz w:val="20"/>
              </w:rPr>
              <w:t>Hidden mandate conferring the management of Montvale to the Stati</w:t>
            </w:r>
          </w:p>
        </w:tc>
        <w:tc>
          <w:tcPr>
            <w:tcW w:w="1132" w:type="dxa"/>
          </w:tcPr>
          <w:p w:rsidR="0023658D" w:rsidRDefault="00070BC3">
            <w:pPr>
              <w:pStyle w:val="TableParagraph"/>
              <w:spacing w:before="29"/>
              <w:ind w:left="62" w:right="53"/>
              <w:jc w:val="center"/>
              <w:rPr>
                <w:sz w:val="20"/>
              </w:rPr>
            </w:pPr>
            <w:r>
              <w:rPr>
                <w:sz w:val="20"/>
              </w:rPr>
              <w:t>5.10.2005</w:t>
            </w:r>
          </w:p>
        </w:tc>
      </w:tr>
      <w:tr w:rsidR="0023658D">
        <w:trPr>
          <w:trHeight w:val="287"/>
        </w:trPr>
        <w:tc>
          <w:tcPr>
            <w:tcW w:w="703" w:type="dxa"/>
          </w:tcPr>
          <w:p w:rsidR="0023658D" w:rsidRDefault="00070BC3">
            <w:pPr>
              <w:pStyle w:val="TableParagraph"/>
              <w:spacing w:before="29"/>
              <w:ind w:left="115"/>
              <w:rPr>
                <w:b/>
                <w:sz w:val="20"/>
              </w:rPr>
            </w:pPr>
            <w:r>
              <w:rPr>
                <w:b/>
                <w:sz w:val="20"/>
              </w:rPr>
              <w:t>1.18</w:t>
            </w:r>
          </w:p>
        </w:tc>
        <w:tc>
          <w:tcPr>
            <w:tcW w:w="7374" w:type="dxa"/>
          </w:tcPr>
          <w:p w:rsidR="0023658D" w:rsidRDefault="00070BC3">
            <w:pPr>
              <w:pStyle w:val="TableParagraph"/>
              <w:spacing w:before="29"/>
              <w:ind w:left="57"/>
              <w:rPr>
                <w:sz w:val="20"/>
              </w:rPr>
            </w:pPr>
            <w:r>
              <w:rPr>
                <w:sz w:val="20"/>
              </w:rPr>
              <w:t>Shadow mandate conferring management of Hayden to the Stati</w:t>
            </w:r>
          </w:p>
        </w:tc>
        <w:tc>
          <w:tcPr>
            <w:tcW w:w="1132" w:type="dxa"/>
          </w:tcPr>
          <w:p w:rsidR="0023658D" w:rsidRDefault="00070BC3">
            <w:pPr>
              <w:pStyle w:val="TableParagraph"/>
              <w:spacing w:before="29"/>
              <w:ind w:left="62" w:right="53"/>
              <w:jc w:val="center"/>
              <w:rPr>
                <w:sz w:val="20"/>
              </w:rPr>
            </w:pPr>
            <w:r>
              <w:rPr>
                <w:sz w:val="20"/>
              </w:rPr>
              <w:t>5.10.2005</w:t>
            </w:r>
          </w:p>
        </w:tc>
      </w:tr>
      <w:tr w:rsidR="0023658D">
        <w:trPr>
          <w:trHeight w:val="285"/>
        </w:trPr>
        <w:tc>
          <w:tcPr>
            <w:tcW w:w="703" w:type="dxa"/>
          </w:tcPr>
          <w:p w:rsidR="0023658D" w:rsidRDefault="00070BC3">
            <w:pPr>
              <w:pStyle w:val="TableParagraph"/>
              <w:spacing w:before="27"/>
              <w:ind w:left="115"/>
              <w:rPr>
                <w:b/>
                <w:sz w:val="20"/>
              </w:rPr>
            </w:pPr>
            <w:r>
              <w:rPr>
                <w:b/>
                <w:sz w:val="20"/>
              </w:rPr>
              <w:t>1.19</w:t>
            </w:r>
          </w:p>
        </w:tc>
        <w:tc>
          <w:tcPr>
            <w:tcW w:w="7374" w:type="dxa"/>
          </w:tcPr>
          <w:p w:rsidR="0023658D" w:rsidRDefault="00070BC3">
            <w:pPr>
              <w:pStyle w:val="TableParagraph"/>
              <w:spacing w:before="22"/>
              <w:ind w:left="57"/>
              <w:rPr>
                <w:sz w:val="20"/>
              </w:rPr>
            </w:pPr>
            <w:r>
              <w:rPr>
                <w:sz w:val="20"/>
              </w:rPr>
              <w:t xml:space="preserve">Contract of </w:t>
            </w:r>
            <w:r>
              <w:rPr>
                <w:position w:val="7"/>
                <w:sz w:val="13"/>
              </w:rPr>
              <w:t xml:space="preserve">1 </w:t>
            </w:r>
            <w:r>
              <w:rPr>
                <w:sz w:val="20"/>
              </w:rPr>
              <w:t>November 2005 between Azalia and TNG</w:t>
            </w:r>
          </w:p>
        </w:tc>
        <w:tc>
          <w:tcPr>
            <w:tcW w:w="1132" w:type="dxa"/>
          </w:tcPr>
          <w:p w:rsidR="0023658D" w:rsidRDefault="00070BC3">
            <w:pPr>
              <w:pStyle w:val="TableParagraph"/>
              <w:spacing w:before="27"/>
              <w:ind w:left="62" w:right="53"/>
              <w:jc w:val="center"/>
              <w:rPr>
                <w:sz w:val="20"/>
              </w:rPr>
            </w:pPr>
            <w:r>
              <w:rPr>
                <w:sz w:val="20"/>
              </w:rPr>
              <w:t>1.11.2005</w:t>
            </w:r>
          </w:p>
        </w:tc>
      </w:tr>
      <w:tr w:rsidR="0023658D">
        <w:trPr>
          <w:trHeight w:val="285"/>
        </w:trPr>
        <w:tc>
          <w:tcPr>
            <w:tcW w:w="703" w:type="dxa"/>
          </w:tcPr>
          <w:p w:rsidR="0023658D" w:rsidRDefault="00070BC3">
            <w:pPr>
              <w:pStyle w:val="TableParagraph"/>
              <w:spacing w:before="29"/>
              <w:ind w:left="115"/>
              <w:rPr>
                <w:b/>
                <w:sz w:val="20"/>
              </w:rPr>
            </w:pPr>
            <w:r>
              <w:rPr>
                <w:b/>
                <w:sz w:val="20"/>
              </w:rPr>
              <w:t>1.20</w:t>
            </w:r>
          </w:p>
        </w:tc>
        <w:tc>
          <w:tcPr>
            <w:tcW w:w="7374" w:type="dxa"/>
          </w:tcPr>
          <w:p w:rsidR="0023658D" w:rsidRDefault="00070BC3">
            <w:pPr>
              <w:pStyle w:val="TableParagraph"/>
              <w:spacing w:before="29"/>
              <w:ind w:left="57"/>
              <w:rPr>
                <w:sz w:val="20"/>
              </w:rPr>
            </w:pPr>
            <w:r>
              <w:rPr>
                <w:sz w:val="20"/>
              </w:rPr>
              <w:t>Shadow mandate conferring management of Perkwood to the Stati</w:t>
            </w:r>
          </w:p>
        </w:tc>
        <w:tc>
          <w:tcPr>
            <w:tcW w:w="1132" w:type="dxa"/>
          </w:tcPr>
          <w:p w:rsidR="0023658D" w:rsidRDefault="00070BC3">
            <w:pPr>
              <w:pStyle w:val="TableParagraph"/>
              <w:spacing w:before="29"/>
              <w:ind w:left="61" w:right="53"/>
              <w:jc w:val="center"/>
              <w:rPr>
                <w:sz w:val="20"/>
              </w:rPr>
            </w:pPr>
            <w:r>
              <w:rPr>
                <w:sz w:val="20"/>
              </w:rPr>
              <w:t>02.11.2005</w:t>
            </w:r>
          </w:p>
        </w:tc>
      </w:tr>
      <w:tr w:rsidR="0023658D">
        <w:trPr>
          <w:trHeight w:val="287"/>
        </w:trPr>
        <w:tc>
          <w:tcPr>
            <w:tcW w:w="703" w:type="dxa"/>
          </w:tcPr>
          <w:p w:rsidR="0023658D" w:rsidRDefault="00070BC3">
            <w:pPr>
              <w:pStyle w:val="TableParagraph"/>
              <w:spacing w:before="29"/>
              <w:ind w:left="115"/>
              <w:rPr>
                <w:b/>
                <w:sz w:val="20"/>
              </w:rPr>
            </w:pPr>
            <w:r>
              <w:rPr>
                <w:b/>
                <w:sz w:val="20"/>
              </w:rPr>
              <w:t>1.21</w:t>
            </w:r>
          </w:p>
        </w:tc>
        <w:tc>
          <w:tcPr>
            <w:tcW w:w="7374" w:type="dxa"/>
          </w:tcPr>
          <w:p w:rsidR="0023658D" w:rsidRDefault="00070BC3">
            <w:pPr>
              <w:pStyle w:val="TableParagraph"/>
              <w:spacing w:before="29"/>
              <w:ind w:left="57"/>
              <w:rPr>
                <w:sz w:val="20"/>
              </w:rPr>
            </w:pPr>
            <w:r>
              <w:rPr>
                <w:sz w:val="20"/>
              </w:rPr>
              <w:t>Hayden beneficiary certificate</w:t>
            </w:r>
          </w:p>
        </w:tc>
        <w:tc>
          <w:tcPr>
            <w:tcW w:w="1132" w:type="dxa"/>
          </w:tcPr>
          <w:p w:rsidR="0023658D" w:rsidRDefault="00070BC3">
            <w:pPr>
              <w:pStyle w:val="TableParagraph"/>
              <w:spacing w:before="29"/>
              <w:ind w:left="62" w:right="53"/>
              <w:jc w:val="center"/>
              <w:rPr>
                <w:sz w:val="20"/>
              </w:rPr>
            </w:pPr>
            <w:r>
              <w:rPr>
                <w:sz w:val="20"/>
              </w:rPr>
              <w:t>4.11.2005</w:t>
            </w:r>
          </w:p>
        </w:tc>
      </w:tr>
      <w:tr w:rsidR="0023658D">
        <w:trPr>
          <w:trHeight w:val="515"/>
        </w:trPr>
        <w:tc>
          <w:tcPr>
            <w:tcW w:w="703" w:type="dxa"/>
          </w:tcPr>
          <w:p w:rsidR="0023658D" w:rsidRDefault="00070BC3">
            <w:pPr>
              <w:pStyle w:val="TableParagraph"/>
              <w:spacing w:before="142"/>
              <w:ind w:left="115"/>
              <w:rPr>
                <w:b/>
                <w:sz w:val="20"/>
              </w:rPr>
            </w:pPr>
            <w:r>
              <w:rPr>
                <w:b/>
                <w:sz w:val="20"/>
              </w:rPr>
              <w:t>1.22</w:t>
            </w:r>
          </w:p>
        </w:tc>
        <w:tc>
          <w:tcPr>
            <w:tcW w:w="7374" w:type="dxa"/>
          </w:tcPr>
          <w:p w:rsidR="0023658D" w:rsidRDefault="00070BC3">
            <w:pPr>
              <w:pStyle w:val="TableParagraph"/>
              <w:spacing w:before="26"/>
              <w:ind w:left="57"/>
              <w:rPr>
                <w:sz w:val="20"/>
              </w:rPr>
            </w:pPr>
            <w:r>
              <w:rPr>
                <w:sz w:val="20"/>
              </w:rPr>
              <w:t>Framework agreement of 11 November 2005 between Terra Raf and Vitol SA (KPM COMSA agreement)</w:t>
            </w:r>
          </w:p>
        </w:tc>
        <w:tc>
          <w:tcPr>
            <w:tcW w:w="1132" w:type="dxa"/>
          </w:tcPr>
          <w:p w:rsidR="0023658D" w:rsidRDefault="00070BC3">
            <w:pPr>
              <w:pStyle w:val="TableParagraph"/>
              <w:spacing w:before="142"/>
              <w:ind w:left="61" w:right="53"/>
              <w:jc w:val="center"/>
              <w:rPr>
                <w:sz w:val="20"/>
              </w:rPr>
            </w:pPr>
            <w:r>
              <w:rPr>
                <w:sz w:val="20"/>
              </w:rPr>
              <w:t>11.11.2005</w:t>
            </w:r>
          </w:p>
        </w:tc>
      </w:tr>
      <w:tr w:rsidR="0023658D">
        <w:trPr>
          <w:trHeight w:val="285"/>
        </w:trPr>
        <w:tc>
          <w:tcPr>
            <w:tcW w:w="703" w:type="dxa"/>
          </w:tcPr>
          <w:p w:rsidR="0023658D" w:rsidRDefault="00070BC3">
            <w:pPr>
              <w:pStyle w:val="TableParagraph"/>
              <w:spacing w:before="26"/>
              <w:ind w:left="115"/>
              <w:rPr>
                <w:b/>
                <w:sz w:val="20"/>
              </w:rPr>
            </w:pPr>
            <w:r>
              <w:rPr>
                <w:b/>
                <w:sz w:val="20"/>
              </w:rPr>
              <w:t>1.23</w:t>
            </w:r>
          </w:p>
        </w:tc>
        <w:tc>
          <w:tcPr>
            <w:tcW w:w="7374" w:type="dxa"/>
          </w:tcPr>
          <w:p w:rsidR="0023658D" w:rsidRDefault="00070BC3">
            <w:pPr>
              <w:pStyle w:val="TableParagraph"/>
              <w:spacing w:before="26"/>
              <w:ind w:left="57"/>
              <w:rPr>
                <w:sz w:val="20"/>
              </w:rPr>
            </w:pPr>
            <w:r>
              <w:rPr>
                <w:sz w:val="20"/>
              </w:rPr>
              <w:t>Application for Perkwood to open bank accounts with Rietumu Banka</w:t>
            </w:r>
          </w:p>
        </w:tc>
        <w:tc>
          <w:tcPr>
            <w:tcW w:w="1132" w:type="dxa"/>
          </w:tcPr>
          <w:p w:rsidR="0023658D" w:rsidRDefault="00070BC3">
            <w:pPr>
              <w:pStyle w:val="TableParagraph"/>
              <w:spacing w:before="26"/>
              <w:ind w:left="61" w:right="53"/>
              <w:jc w:val="center"/>
              <w:rPr>
                <w:sz w:val="20"/>
              </w:rPr>
            </w:pPr>
            <w:r>
              <w:rPr>
                <w:sz w:val="20"/>
              </w:rPr>
              <w:t>28.11.2005</w:t>
            </w:r>
          </w:p>
        </w:tc>
      </w:tr>
      <w:tr w:rsidR="0023658D">
        <w:trPr>
          <w:trHeight w:val="285"/>
        </w:trPr>
        <w:tc>
          <w:tcPr>
            <w:tcW w:w="703" w:type="dxa"/>
          </w:tcPr>
          <w:p w:rsidR="0023658D" w:rsidRDefault="00070BC3">
            <w:pPr>
              <w:pStyle w:val="TableParagraph"/>
              <w:spacing w:before="29"/>
              <w:ind w:left="115"/>
              <w:rPr>
                <w:b/>
                <w:sz w:val="20"/>
              </w:rPr>
            </w:pPr>
            <w:r>
              <w:rPr>
                <w:b/>
                <w:sz w:val="20"/>
              </w:rPr>
              <w:t>1.24</w:t>
            </w:r>
          </w:p>
        </w:tc>
        <w:tc>
          <w:tcPr>
            <w:tcW w:w="7374" w:type="dxa"/>
          </w:tcPr>
          <w:p w:rsidR="0023658D" w:rsidRDefault="00070BC3">
            <w:pPr>
              <w:pStyle w:val="TableParagraph"/>
              <w:spacing w:before="29"/>
              <w:ind w:left="57"/>
              <w:rPr>
                <w:sz w:val="20"/>
              </w:rPr>
            </w:pPr>
            <w:r>
              <w:rPr>
                <w:sz w:val="20"/>
              </w:rPr>
              <w:t>Contract of 15 December 2005 between Azalia and Bourgas Free Zone</w:t>
            </w:r>
          </w:p>
        </w:tc>
        <w:tc>
          <w:tcPr>
            <w:tcW w:w="1132" w:type="dxa"/>
          </w:tcPr>
          <w:p w:rsidR="0023658D" w:rsidRDefault="00070BC3">
            <w:pPr>
              <w:pStyle w:val="TableParagraph"/>
              <w:spacing w:before="29"/>
              <w:ind w:left="61" w:right="53"/>
              <w:jc w:val="center"/>
              <w:rPr>
                <w:sz w:val="20"/>
              </w:rPr>
            </w:pPr>
            <w:r>
              <w:rPr>
                <w:sz w:val="20"/>
              </w:rPr>
              <w:t>15.12.2005</w:t>
            </w:r>
          </w:p>
        </w:tc>
      </w:tr>
      <w:tr w:rsidR="0023658D">
        <w:trPr>
          <w:trHeight w:val="287"/>
        </w:trPr>
        <w:tc>
          <w:tcPr>
            <w:tcW w:w="703" w:type="dxa"/>
          </w:tcPr>
          <w:p w:rsidR="0023658D" w:rsidRDefault="00070BC3">
            <w:pPr>
              <w:pStyle w:val="TableParagraph"/>
              <w:spacing w:before="29"/>
              <w:ind w:left="115"/>
              <w:rPr>
                <w:b/>
                <w:sz w:val="20"/>
              </w:rPr>
            </w:pPr>
            <w:r>
              <w:rPr>
                <w:b/>
                <w:sz w:val="20"/>
              </w:rPr>
              <w:t>1.25</w:t>
            </w:r>
          </w:p>
        </w:tc>
        <w:tc>
          <w:tcPr>
            <w:tcW w:w="7374" w:type="dxa"/>
          </w:tcPr>
          <w:p w:rsidR="0023658D" w:rsidRDefault="00070BC3">
            <w:pPr>
              <w:pStyle w:val="TableParagraph"/>
              <w:spacing w:before="29"/>
              <w:ind w:left="57"/>
              <w:rPr>
                <w:sz w:val="20"/>
              </w:rPr>
            </w:pPr>
            <w:r>
              <w:rPr>
                <w:sz w:val="20"/>
              </w:rPr>
              <w:t>Contract of 11 January 2006 between Azalia and Perkwood (Azalia Contract)</w:t>
            </w:r>
          </w:p>
        </w:tc>
        <w:tc>
          <w:tcPr>
            <w:tcW w:w="1132" w:type="dxa"/>
          </w:tcPr>
          <w:p w:rsidR="0023658D" w:rsidRDefault="00070BC3">
            <w:pPr>
              <w:pStyle w:val="TableParagraph"/>
              <w:spacing w:before="29"/>
              <w:ind w:left="61" w:right="53"/>
              <w:jc w:val="center"/>
              <w:rPr>
                <w:sz w:val="20"/>
              </w:rPr>
            </w:pPr>
            <w:r>
              <w:rPr>
                <w:sz w:val="20"/>
              </w:rPr>
              <w:t>11.01.2006</w:t>
            </w:r>
          </w:p>
        </w:tc>
      </w:tr>
      <w:tr w:rsidR="0023658D">
        <w:trPr>
          <w:trHeight w:val="285"/>
        </w:trPr>
        <w:tc>
          <w:tcPr>
            <w:tcW w:w="703" w:type="dxa"/>
          </w:tcPr>
          <w:p w:rsidR="0023658D" w:rsidRDefault="00070BC3">
            <w:pPr>
              <w:pStyle w:val="TableParagraph"/>
              <w:spacing w:before="26"/>
              <w:ind w:left="115"/>
              <w:rPr>
                <w:b/>
                <w:sz w:val="20"/>
              </w:rPr>
            </w:pPr>
            <w:r>
              <w:rPr>
                <w:b/>
                <w:sz w:val="20"/>
              </w:rPr>
              <w:t>1.26</w:t>
            </w:r>
          </w:p>
        </w:tc>
        <w:tc>
          <w:tcPr>
            <w:tcW w:w="7374" w:type="dxa"/>
          </w:tcPr>
          <w:p w:rsidR="0023658D" w:rsidRDefault="00070BC3">
            <w:pPr>
              <w:pStyle w:val="TableParagraph"/>
              <w:spacing w:before="26"/>
              <w:ind w:left="57"/>
              <w:rPr>
                <w:sz w:val="20"/>
              </w:rPr>
            </w:pPr>
            <w:r>
              <w:rPr>
                <w:sz w:val="20"/>
              </w:rPr>
              <w:t>Annex 2 of the Azalia Contract of 11 January 2006</w:t>
            </w:r>
          </w:p>
        </w:tc>
        <w:tc>
          <w:tcPr>
            <w:tcW w:w="1132" w:type="dxa"/>
          </w:tcPr>
          <w:p w:rsidR="0023658D" w:rsidRDefault="00070BC3">
            <w:pPr>
              <w:pStyle w:val="TableParagraph"/>
              <w:spacing w:before="26"/>
              <w:ind w:left="61" w:right="53"/>
              <w:jc w:val="center"/>
              <w:rPr>
                <w:sz w:val="20"/>
              </w:rPr>
            </w:pPr>
            <w:r>
              <w:rPr>
                <w:sz w:val="20"/>
              </w:rPr>
              <w:t>11.01.2006</w:t>
            </w:r>
          </w:p>
        </w:tc>
      </w:tr>
      <w:tr w:rsidR="0023658D">
        <w:trPr>
          <w:trHeight w:val="515"/>
        </w:trPr>
        <w:tc>
          <w:tcPr>
            <w:tcW w:w="703" w:type="dxa"/>
          </w:tcPr>
          <w:p w:rsidR="0023658D" w:rsidRDefault="00070BC3">
            <w:pPr>
              <w:pStyle w:val="TableParagraph"/>
              <w:spacing w:before="144"/>
              <w:ind w:left="115"/>
              <w:rPr>
                <w:b/>
                <w:sz w:val="20"/>
              </w:rPr>
            </w:pPr>
            <w:r>
              <w:rPr>
                <w:b/>
                <w:sz w:val="20"/>
              </w:rPr>
              <w:t>1.27</w:t>
            </w:r>
          </w:p>
        </w:tc>
        <w:tc>
          <w:tcPr>
            <w:tcW w:w="7374" w:type="dxa"/>
          </w:tcPr>
          <w:p w:rsidR="0023658D" w:rsidRDefault="00070BC3">
            <w:pPr>
              <w:pStyle w:val="TableParagraph"/>
              <w:spacing w:before="29"/>
              <w:ind w:left="57"/>
              <w:rPr>
                <w:sz w:val="20"/>
              </w:rPr>
            </w:pPr>
            <w:r>
              <w:rPr>
                <w:sz w:val="20"/>
              </w:rPr>
              <w:t>Framework agreement of 20 January 2006 between Terra Raf and Vitol SA (TNG COMSA Agreement)</w:t>
            </w:r>
          </w:p>
        </w:tc>
        <w:tc>
          <w:tcPr>
            <w:tcW w:w="1132" w:type="dxa"/>
          </w:tcPr>
          <w:p w:rsidR="0023658D" w:rsidRDefault="00070BC3">
            <w:pPr>
              <w:pStyle w:val="TableParagraph"/>
              <w:spacing w:before="144"/>
              <w:ind w:left="61" w:right="53"/>
              <w:jc w:val="center"/>
              <w:rPr>
                <w:sz w:val="20"/>
              </w:rPr>
            </w:pPr>
            <w:r>
              <w:rPr>
                <w:sz w:val="20"/>
              </w:rPr>
              <w:t>20.01.2006</w:t>
            </w:r>
          </w:p>
        </w:tc>
      </w:tr>
      <w:tr w:rsidR="0023658D">
        <w:trPr>
          <w:trHeight w:val="285"/>
        </w:trPr>
        <w:tc>
          <w:tcPr>
            <w:tcW w:w="703" w:type="dxa"/>
          </w:tcPr>
          <w:p w:rsidR="0023658D" w:rsidRDefault="00070BC3">
            <w:pPr>
              <w:pStyle w:val="TableParagraph"/>
              <w:spacing w:before="29"/>
              <w:ind w:left="115"/>
              <w:rPr>
                <w:b/>
                <w:sz w:val="20"/>
              </w:rPr>
            </w:pPr>
            <w:r>
              <w:rPr>
                <w:b/>
                <w:sz w:val="20"/>
              </w:rPr>
              <w:t>1.28</w:t>
            </w:r>
          </w:p>
        </w:tc>
        <w:tc>
          <w:tcPr>
            <w:tcW w:w="7374" w:type="dxa"/>
          </w:tcPr>
          <w:p w:rsidR="0023658D" w:rsidRDefault="00070BC3">
            <w:pPr>
              <w:pStyle w:val="TableParagraph"/>
              <w:spacing w:before="29"/>
              <w:ind w:left="57"/>
              <w:rPr>
                <w:sz w:val="20"/>
              </w:rPr>
            </w:pPr>
            <w:r>
              <w:rPr>
                <w:sz w:val="20"/>
              </w:rPr>
              <w:t>Contract of 31 January 2006 concluded between Tractebel and Azalia/Ascom (Tractebel Contract)</w:t>
            </w:r>
          </w:p>
        </w:tc>
        <w:tc>
          <w:tcPr>
            <w:tcW w:w="1132" w:type="dxa"/>
          </w:tcPr>
          <w:p w:rsidR="0023658D" w:rsidRDefault="00070BC3">
            <w:pPr>
              <w:pStyle w:val="TableParagraph"/>
              <w:spacing w:before="29"/>
              <w:ind w:left="61" w:right="53"/>
              <w:jc w:val="center"/>
              <w:rPr>
                <w:sz w:val="20"/>
              </w:rPr>
            </w:pPr>
            <w:r>
              <w:rPr>
                <w:sz w:val="20"/>
              </w:rPr>
              <w:t>31.01.2006</w:t>
            </w:r>
          </w:p>
        </w:tc>
      </w:tr>
      <w:tr w:rsidR="0023658D">
        <w:trPr>
          <w:trHeight w:val="288"/>
        </w:trPr>
        <w:tc>
          <w:tcPr>
            <w:tcW w:w="703" w:type="dxa"/>
          </w:tcPr>
          <w:p w:rsidR="0023658D" w:rsidRDefault="00070BC3">
            <w:pPr>
              <w:pStyle w:val="TableParagraph"/>
              <w:spacing w:before="29"/>
              <w:ind w:left="115"/>
              <w:rPr>
                <w:b/>
                <w:sz w:val="20"/>
              </w:rPr>
            </w:pPr>
            <w:r>
              <w:rPr>
                <w:b/>
                <w:sz w:val="20"/>
              </w:rPr>
              <w:t>1.29</w:t>
            </w:r>
          </w:p>
        </w:tc>
        <w:tc>
          <w:tcPr>
            <w:tcW w:w="7374" w:type="dxa"/>
          </w:tcPr>
          <w:p w:rsidR="0023658D" w:rsidRDefault="00070BC3">
            <w:pPr>
              <w:pStyle w:val="TableParagraph"/>
              <w:spacing w:before="29"/>
              <w:ind w:left="57"/>
              <w:rPr>
                <w:sz w:val="20"/>
              </w:rPr>
            </w:pPr>
            <w:r>
              <w:rPr>
                <w:sz w:val="20"/>
              </w:rPr>
              <w:t>Application for a TNG licence at the BNK</w:t>
            </w:r>
          </w:p>
        </w:tc>
        <w:tc>
          <w:tcPr>
            <w:tcW w:w="1132" w:type="dxa"/>
          </w:tcPr>
          <w:p w:rsidR="0023658D" w:rsidRDefault="00070BC3">
            <w:pPr>
              <w:pStyle w:val="TableParagraph"/>
              <w:spacing w:before="29"/>
              <w:ind w:left="61" w:right="53"/>
              <w:jc w:val="center"/>
              <w:rPr>
                <w:sz w:val="20"/>
              </w:rPr>
            </w:pPr>
            <w:r>
              <w:rPr>
                <w:sz w:val="20"/>
              </w:rPr>
              <w:t>20.02.2006</w:t>
            </w:r>
          </w:p>
        </w:tc>
      </w:tr>
      <w:tr w:rsidR="0023658D">
        <w:trPr>
          <w:trHeight w:val="285"/>
        </w:trPr>
        <w:tc>
          <w:tcPr>
            <w:tcW w:w="703" w:type="dxa"/>
          </w:tcPr>
          <w:p w:rsidR="0023658D" w:rsidRDefault="00070BC3">
            <w:pPr>
              <w:pStyle w:val="TableParagraph"/>
              <w:spacing w:before="26"/>
              <w:ind w:left="115"/>
              <w:rPr>
                <w:b/>
                <w:sz w:val="20"/>
              </w:rPr>
            </w:pPr>
            <w:r>
              <w:rPr>
                <w:b/>
                <w:sz w:val="20"/>
              </w:rPr>
              <w:t>1.30</w:t>
            </w:r>
          </w:p>
        </w:tc>
        <w:tc>
          <w:tcPr>
            <w:tcW w:w="7374" w:type="dxa"/>
          </w:tcPr>
          <w:p w:rsidR="0023658D" w:rsidRDefault="00070BC3">
            <w:pPr>
              <w:pStyle w:val="TableParagraph"/>
              <w:spacing w:before="26"/>
              <w:ind w:left="57"/>
              <w:rPr>
                <w:sz w:val="20"/>
              </w:rPr>
            </w:pPr>
            <w:r>
              <w:rPr>
                <w:sz w:val="20"/>
              </w:rPr>
              <w:t>License granted by BNK to TNG</w:t>
            </w:r>
          </w:p>
        </w:tc>
        <w:tc>
          <w:tcPr>
            <w:tcW w:w="1132" w:type="dxa"/>
          </w:tcPr>
          <w:p w:rsidR="0023658D" w:rsidRDefault="00070BC3">
            <w:pPr>
              <w:pStyle w:val="TableParagraph"/>
              <w:spacing w:before="26"/>
              <w:ind w:left="61" w:right="53"/>
              <w:jc w:val="center"/>
              <w:rPr>
                <w:sz w:val="20"/>
              </w:rPr>
            </w:pPr>
            <w:r>
              <w:rPr>
                <w:sz w:val="20"/>
              </w:rPr>
              <w:t>16.03.2006</w:t>
            </w:r>
          </w:p>
        </w:tc>
      </w:tr>
      <w:tr w:rsidR="0023658D">
        <w:trPr>
          <w:trHeight w:val="285"/>
        </w:trPr>
        <w:tc>
          <w:tcPr>
            <w:tcW w:w="703" w:type="dxa"/>
          </w:tcPr>
          <w:p w:rsidR="0023658D" w:rsidRDefault="00070BC3">
            <w:pPr>
              <w:pStyle w:val="TableParagraph"/>
              <w:spacing w:before="29"/>
              <w:ind w:left="115"/>
              <w:rPr>
                <w:b/>
                <w:sz w:val="20"/>
              </w:rPr>
            </w:pPr>
            <w:r>
              <w:rPr>
                <w:b/>
                <w:sz w:val="20"/>
              </w:rPr>
              <w:t>1.31</w:t>
            </w:r>
          </w:p>
        </w:tc>
        <w:tc>
          <w:tcPr>
            <w:tcW w:w="7374" w:type="dxa"/>
          </w:tcPr>
          <w:p w:rsidR="0023658D" w:rsidRDefault="00070BC3">
            <w:pPr>
              <w:pStyle w:val="TableParagraph"/>
              <w:spacing w:before="29"/>
              <w:ind w:left="57"/>
              <w:rPr>
                <w:sz w:val="20"/>
              </w:rPr>
            </w:pPr>
            <w:r>
              <w:rPr>
                <w:sz w:val="20"/>
              </w:rPr>
              <w:t>Perkwood Contract Passport</w:t>
            </w:r>
          </w:p>
        </w:tc>
        <w:tc>
          <w:tcPr>
            <w:tcW w:w="1132" w:type="dxa"/>
          </w:tcPr>
          <w:p w:rsidR="0023658D" w:rsidRDefault="00070BC3">
            <w:pPr>
              <w:pStyle w:val="TableParagraph"/>
              <w:spacing w:before="29"/>
              <w:ind w:left="61" w:right="53"/>
              <w:jc w:val="center"/>
              <w:rPr>
                <w:sz w:val="20"/>
              </w:rPr>
            </w:pPr>
            <w:r>
              <w:rPr>
                <w:sz w:val="20"/>
              </w:rPr>
              <w:t>17.03.2006</w:t>
            </w:r>
          </w:p>
        </w:tc>
      </w:tr>
      <w:tr w:rsidR="0023658D">
        <w:trPr>
          <w:trHeight w:val="287"/>
        </w:trPr>
        <w:tc>
          <w:tcPr>
            <w:tcW w:w="703" w:type="dxa"/>
          </w:tcPr>
          <w:p w:rsidR="0023658D" w:rsidRDefault="00070BC3">
            <w:pPr>
              <w:pStyle w:val="TableParagraph"/>
              <w:spacing w:before="29"/>
              <w:ind w:left="115"/>
              <w:rPr>
                <w:b/>
                <w:sz w:val="20"/>
              </w:rPr>
            </w:pPr>
            <w:r>
              <w:rPr>
                <w:b/>
                <w:sz w:val="20"/>
              </w:rPr>
              <w:t>1.32</w:t>
            </w:r>
          </w:p>
        </w:tc>
        <w:tc>
          <w:tcPr>
            <w:tcW w:w="7374" w:type="dxa"/>
          </w:tcPr>
          <w:p w:rsidR="0023658D" w:rsidRDefault="00070BC3">
            <w:pPr>
              <w:pStyle w:val="TableParagraph"/>
              <w:spacing w:before="29"/>
              <w:ind w:left="57"/>
              <w:rPr>
                <w:sz w:val="20"/>
              </w:rPr>
            </w:pPr>
            <w:r>
              <w:rPr>
                <w:sz w:val="20"/>
              </w:rPr>
              <w:t>Contract of 27 March 2006 between Perkwood and TNG (Perkwood Contract)</w:t>
            </w:r>
          </w:p>
        </w:tc>
        <w:tc>
          <w:tcPr>
            <w:tcW w:w="1132" w:type="dxa"/>
          </w:tcPr>
          <w:p w:rsidR="0023658D" w:rsidRDefault="00070BC3">
            <w:pPr>
              <w:pStyle w:val="TableParagraph"/>
              <w:spacing w:before="29"/>
              <w:ind w:left="61" w:right="53"/>
              <w:jc w:val="center"/>
              <w:rPr>
                <w:sz w:val="20"/>
              </w:rPr>
            </w:pPr>
            <w:r>
              <w:rPr>
                <w:sz w:val="20"/>
              </w:rPr>
              <w:t>27.03.2006</w:t>
            </w:r>
          </w:p>
        </w:tc>
      </w:tr>
      <w:tr w:rsidR="0023658D">
        <w:trPr>
          <w:trHeight w:val="285"/>
        </w:trPr>
        <w:tc>
          <w:tcPr>
            <w:tcW w:w="703" w:type="dxa"/>
          </w:tcPr>
          <w:p w:rsidR="0023658D" w:rsidRDefault="00070BC3">
            <w:pPr>
              <w:pStyle w:val="TableParagraph"/>
              <w:spacing w:before="26"/>
              <w:ind w:left="115"/>
              <w:rPr>
                <w:b/>
                <w:sz w:val="20"/>
              </w:rPr>
            </w:pPr>
            <w:r>
              <w:rPr>
                <w:b/>
                <w:sz w:val="20"/>
              </w:rPr>
              <w:t>1.33</w:t>
            </w:r>
          </w:p>
        </w:tc>
        <w:tc>
          <w:tcPr>
            <w:tcW w:w="7374" w:type="dxa"/>
          </w:tcPr>
          <w:p w:rsidR="0023658D" w:rsidRDefault="00070BC3">
            <w:pPr>
              <w:pStyle w:val="TableParagraph"/>
              <w:spacing w:before="26"/>
              <w:ind w:left="57"/>
              <w:rPr>
                <w:sz w:val="20"/>
              </w:rPr>
            </w:pPr>
            <w:r>
              <w:rPr>
                <w:sz w:val="20"/>
              </w:rPr>
              <w:t>Annex 2 to the Perkwood Contract of 27 March 2006</w:t>
            </w:r>
          </w:p>
        </w:tc>
        <w:tc>
          <w:tcPr>
            <w:tcW w:w="1132" w:type="dxa"/>
          </w:tcPr>
          <w:p w:rsidR="0023658D" w:rsidRDefault="00070BC3">
            <w:pPr>
              <w:pStyle w:val="TableParagraph"/>
              <w:spacing w:before="26"/>
              <w:ind w:left="61" w:right="53"/>
              <w:jc w:val="center"/>
              <w:rPr>
                <w:sz w:val="20"/>
              </w:rPr>
            </w:pPr>
            <w:r>
              <w:rPr>
                <w:sz w:val="20"/>
              </w:rPr>
              <w:t>27.03.2006</w:t>
            </w:r>
          </w:p>
        </w:tc>
      </w:tr>
      <w:tr w:rsidR="0023658D">
        <w:trPr>
          <w:trHeight w:val="285"/>
        </w:trPr>
        <w:tc>
          <w:tcPr>
            <w:tcW w:w="703" w:type="dxa"/>
          </w:tcPr>
          <w:p w:rsidR="0023658D" w:rsidRDefault="00070BC3">
            <w:pPr>
              <w:pStyle w:val="TableParagraph"/>
              <w:spacing w:before="29"/>
              <w:ind w:left="115"/>
              <w:rPr>
                <w:b/>
                <w:sz w:val="20"/>
              </w:rPr>
            </w:pPr>
            <w:r>
              <w:rPr>
                <w:b/>
                <w:sz w:val="20"/>
              </w:rPr>
              <w:t>1.34</w:t>
            </w:r>
          </w:p>
        </w:tc>
        <w:tc>
          <w:tcPr>
            <w:tcW w:w="7374" w:type="dxa"/>
          </w:tcPr>
          <w:p w:rsidR="0023658D" w:rsidRDefault="00070BC3">
            <w:pPr>
              <w:pStyle w:val="TableParagraph"/>
              <w:spacing w:before="29"/>
              <w:ind w:left="57"/>
              <w:rPr>
                <w:sz w:val="20"/>
              </w:rPr>
            </w:pPr>
            <w:r>
              <w:rPr>
                <w:sz w:val="20"/>
              </w:rPr>
              <w:t>Memorandum of Association of Ascom Sudd</w:t>
            </w:r>
          </w:p>
        </w:tc>
        <w:tc>
          <w:tcPr>
            <w:tcW w:w="1132" w:type="dxa"/>
          </w:tcPr>
          <w:p w:rsidR="0023658D" w:rsidRDefault="00070BC3">
            <w:pPr>
              <w:pStyle w:val="TableParagraph"/>
              <w:spacing w:before="29"/>
              <w:ind w:left="61" w:right="53"/>
              <w:jc w:val="center"/>
              <w:rPr>
                <w:sz w:val="20"/>
              </w:rPr>
            </w:pPr>
            <w:r>
              <w:rPr>
                <w:sz w:val="20"/>
              </w:rPr>
              <w:t>12.04.2006</w:t>
            </w:r>
          </w:p>
        </w:tc>
      </w:tr>
      <w:tr w:rsidR="0023658D">
        <w:trPr>
          <w:trHeight w:val="287"/>
        </w:trPr>
        <w:tc>
          <w:tcPr>
            <w:tcW w:w="703" w:type="dxa"/>
          </w:tcPr>
          <w:p w:rsidR="0023658D" w:rsidRDefault="00070BC3">
            <w:pPr>
              <w:pStyle w:val="TableParagraph"/>
              <w:spacing w:before="29"/>
              <w:ind w:left="115"/>
              <w:rPr>
                <w:b/>
                <w:sz w:val="20"/>
              </w:rPr>
            </w:pPr>
            <w:r>
              <w:rPr>
                <w:b/>
                <w:sz w:val="20"/>
              </w:rPr>
              <w:t>1.35</w:t>
            </w:r>
          </w:p>
        </w:tc>
        <w:tc>
          <w:tcPr>
            <w:tcW w:w="7374" w:type="dxa"/>
          </w:tcPr>
          <w:p w:rsidR="0023658D" w:rsidRDefault="00070BC3">
            <w:pPr>
              <w:pStyle w:val="TableParagraph"/>
              <w:spacing w:before="29"/>
              <w:ind w:left="57"/>
              <w:rPr>
                <w:sz w:val="20"/>
              </w:rPr>
            </w:pPr>
            <w:r>
              <w:rPr>
                <w:sz w:val="20"/>
              </w:rPr>
              <w:t>Business Plan of the LPG Plant prepared by the Stati</w:t>
            </w:r>
          </w:p>
        </w:tc>
        <w:tc>
          <w:tcPr>
            <w:tcW w:w="1132" w:type="dxa"/>
          </w:tcPr>
          <w:p w:rsidR="0023658D" w:rsidRDefault="00070BC3">
            <w:pPr>
              <w:pStyle w:val="TableParagraph"/>
              <w:spacing w:before="29"/>
              <w:ind w:left="62" w:right="53"/>
              <w:jc w:val="center"/>
              <w:rPr>
                <w:sz w:val="20"/>
              </w:rPr>
            </w:pPr>
            <w:r>
              <w:rPr>
                <w:sz w:val="20"/>
              </w:rPr>
              <w:t>04.2006</w:t>
            </w:r>
          </w:p>
        </w:tc>
      </w:tr>
      <w:tr w:rsidR="0023658D">
        <w:trPr>
          <w:trHeight w:val="285"/>
        </w:trPr>
        <w:tc>
          <w:tcPr>
            <w:tcW w:w="703" w:type="dxa"/>
          </w:tcPr>
          <w:p w:rsidR="0023658D" w:rsidRDefault="00070BC3">
            <w:pPr>
              <w:pStyle w:val="TableParagraph"/>
              <w:spacing w:before="26"/>
              <w:ind w:left="115"/>
              <w:rPr>
                <w:b/>
                <w:sz w:val="20"/>
              </w:rPr>
            </w:pPr>
            <w:r>
              <w:rPr>
                <w:b/>
                <w:sz w:val="20"/>
              </w:rPr>
              <w:t>1.36</w:t>
            </w:r>
          </w:p>
        </w:tc>
        <w:tc>
          <w:tcPr>
            <w:tcW w:w="7374" w:type="dxa"/>
          </w:tcPr>
          <w:p w:rsidR="0023658D" w:rsidRDefault="00070BC3">
            <w:pPr>
              <w:pStyle w:val="TableParagraph"/>
              <w:spacing w:before="26"/>
              <w:ind w:left="57"/>
              <w:rPr>
                <w:sz w:val="20"/>
              </w:rPr>
            </w:pPr>
            <w:r>
              <w:rPr>
                <w:sz w:val="20"/>
              </w:rPr>
              <w:t>Beneficiary certificate of Ascom Group Ltd</w:t>
            </w:r>
          </w:p>
        </w:tc>
        <w:tc>
          <w:tcPr>
            <w:tcW w:w="1132" w:type="dxa"/>
          </w:tcPr>
          <w:p w:rsidR="0023658D" w:rsidRDefault="00070BC3">
            <w:pPr>
              <w:pStyle w:val="TableParagraph"/>
              <w:spacing w:before="26"/>
              <w:ind w:left="61" w:right="53"/>
              <w:jc w:val="center"/>
              <w:rPr>
                <w:sz w:val="20"/>
              </w:rPr>
            </w:pPr>
            <w:r>
              <w:rPr>
                <w:sz w:val="20"/>
              </w:rPr>
              <w:t>05.06.2006</w:t>
            </w:r>
          </w:p>
        </w:tc>
      </w:tr>
      <w:tr w:rsidR="0023658D">
        <w:trPr>
          <w:trHeight w:val="285"/>
        </w:trPr>
        <w:tc>
          <w:tcPr>
            <w:tcW w:w="703" w:type="dxa"/>
          </w:tcPr>
          <w:p w:rsidR="0023658D" w:rsidRDefault="00070BC3">
            <w:pPr>
              <w:pStyle w:val="TableParagraph"/>
              <w:spacing w:before="29"/>
              <w:ind w:left="115"/>
              <w:rPr>
                <w:b/>
                <w:sz w:val="20"/>
              </w:rPr>
            </w:pPr>
            <w:r>
              <w:rPr>
                <w:b/>
                <w:sz w:val="20"/>
              </w:rPr>
              <w:t>1.37</w:t>
            </w:r>
          </w:p>
        </w:tc>
        <w:tc>
          <w:tcPr>
            <w:tcW w:w="7374" w:type="dxa"/>
          </w:tcPr>
          <w:p w:rsidR="0023658D" w:rsidRDefault="00070BC3">
            <w:pPr>
              <w:pStyle w:val="TableParagraph"/>
              <w:spacing w:before="29"/>
              <w:ind w:left="57"/>
              <w:rPr>
                <w:sz w:val="20"/>
              </w:rPr>
            </w:pPr>
            <w:r>
              <w:rPr>
                <w:sz w:val="20"/>
              </w:rPr>
              <w:t>Azalia's customs declaration of 26 June 2006</w:t>
            </w:r>
          </w:p>
        </w:tc>
        <w:tc>
          <w:tcPr>
            <w:tcW w:w="1132" w:type="dxa"/>
          </w:tcPr>
          <w:p w:rsidR="0023658D" w:rsidRDefault="00070BC3">
            <w:pPr>
              <w:pStyle w:val="TableParagraph"/>
              <w:spacing w:before="29"/>
              <w:ind w:left="61" w:right="53"/>
              <w:jc w:val="center"/>
              <w:rPr>
                <w:sz w:val="20"/>
              </w:rPr>
            </w:pPr>
            <w:r>
              <w:rPr>
                <w:sz w:val="20"/>
              </w:rPr>
              <w:t>26.06.2006</w:t>
            </w:r>
          </w:p>
        </w:tc>
      </w:tr>
      <w:tr w:rsidR="0023658D">
        <w:trPr>
          <w:trHeight w:val="287"/>
        </w:trPr>
        <w:tc>
          <w:tcPr>
            <w:tcW w:w="703" w:type="dxa"/>
          </w:tcPr>
          <w:p w:rsidR="0023658D" w:rsidRDefault="00070BC3">
            <w:pPr>
              <w:pStyle w:val="TableParagraph"/>
              <w:spacing w:before="29"/>
              <w:ind w:left="115"/>
              <w:rPr>
                <w:b/>
                <w:sz w:val="20"/>
              </w:rPr>
            </w:pPr>
            <w:r>
              <w:rPr>
                <w:b/>
                <w:sz w:val="20"/>
              </w:rPr>
              <w:t>1.38</w:t>
            </w:r>
          </w:p>
        </w:tc>
        <w:tc>
          <w:tcPr>
            <w:tcW w:w="7374" w:type="dxa"/>
          </w:tcPr>
          <w:p w:rsidR="0023658D" w:rsidRDefault="00070BC3">
            <w:pPr>
              <w:pStyle w:val="TableParagraph"/>
              <w:spacing w:before="29"/>
              <w:ind w:left="57"/>
              <w:rPr>
                <w:sz w:val="20"/>
              </w:rPr>
            </w:pPr>
            <w:r>
              <w:rPr>
                <w:i/>
                <w:sz w:val="20"/>
              </w:rPr>
              <w:t xml:space="preserve">Joint Operating Agreement </w:t>
            </w:r>
            <w:r>
              <w:rPr>
                <w:sz w:val="20"/>
              </w:rPr>
              <w:t>of 27 June 2006 between Stati and Vitol FSU (JOA)</w:t>
            </w:r>
          </w:p>
        </w:tc>
        <w:tc>
          <w:tcPr>
            <w:tcW w:w="1132" w:type="dxa"/>
          </w:tcPr>
          <w:p w:rsidR="0023658D" w:rsidRDefault="00070BC3">
            <w:pPr>
              <w:pStyle w:val="TableParagraph"/>
              <w:spacing w:before="29"/>
              <w:ind w:left="61" w:right="53"/>
              <w:jc w:val="center"/>
              <w:rPr>
                <w:sz w:val="20"/>
              </w:rPr>
            </w:pPr>
            <w:r>
              <w:rPr>
                <w:sz w:val="20"/>
              </w:rPr>
              <w:t>27.06.2006</w:t>
            </w:r>
          </w:p>
        </w:tc>
      </w:tr>
      <w:tr w:rsidR="0023658D">
        <w:trPr>
          <w:trHeight w:val="285"/>
        </w:trPr>
        <w:tc>
          <w:tcPr>
            <w:tcW w:w="703" w:type="dxa"/>
          </w:tcPr>
          <w:p w:rsidR="0023658D" w:rsidRDefault="00070BC3">
            <w:pPr>
              <w:pStyle w:val="TableParagraph"/>
              <w:spacing w:before="26"/>
              <w:ind w:left="115"/>
              <w:rPr>
                <w:b/>
                <w:sz w:val="20"/>
              </w:rPr>
            </w:pPr>
            <w:r>
              <w:rPr>
                <w:b/>
                <w:sz w:val="20"/>
              </w:rPr>
              <w:t>1.39</w:t>
            </w:r>
          </w:p>
        </w:tc>
        <w:tc>
          <w:tcPr>
            <w:tcW w:w="7374" w:type="dxa"/>
          </w:tcPr>
          <w:p w:rsidR="0023658D" w:rsidRDefault="00070BC3">
            <w:pPr>
              <w:pStyle w:val="TableParagraph"/>
              <w:spacing w:before="26"/>
              <w:ind w:left="57"/>
              <w:rPr>
                <w:sz w:val="20"/>
              </w:rPr>
            </w:pPr>
            <w:r>
              <w:rPr>
                <w:sz w:val="20"/>
              </w:rPr>
              <w:t>Financial statements (unaudited) of KPM and TNG for the first nine months of 2005 and 2006</w:t>
            </w:r>
          </w:p>
        </w:tc>
        <w:tc>
          <w:tcPr>
            <w:tcW w:w="1132" w:type="dxa"/>
          </w:tcPr>
          <w:p w:rsidR="0023658D" w:rsidRDefault="00070BC3">
            <w:pPr>
              <w:pStyle w:val="TableParagraph"/>
              <w:spacing w:before="26"/>
              <w:ind w:left="61" w:right="53"/>
              <w:jc w:val="center"/>
              <w:rPr>
                <w:sz w:val="20"/>
              </w:rPr>
            </w:pPr>
            <w:r>
              <w:rPr>
                <w:sz w:val="20"/>
              </w:rPr>
              <w:t>30.09.2006</w:t>
            </w:r>
          </w:p>
        </w:tc>
      </w:tr>
      <w:tr w:rsidR="0023658D">
        <w:trPr>
          <w:trHeight w:val="287"/>
        </w:trPr>
        <w:tc>
          <w:tcPr>
            <w:tcW w:w="703" w:type="dxa"/>
          </w:tcPr>
          <w:p w:rsidR="0023658D" w:rsidRDefault="00070BC3">
            <w:pPr>
              <w:pStyle w:val="TableParagraph"/>
              <w:spacing w:before="29"/>
              <w:ind w:left="115"/>
              <w:rPr>
                <w:b/>
                <w:sz w:val="20"/>
              </w:rPr>
            </w:pPr>
            <w:r>
              <w:rPr>
                <w:b/>
                <w:sz w:val="20"/>
              </w:rPr>
              <w:t>1.40</w:t>
            </w:r>
          </w:p>
        </w:tc>
        <w:tc>
          <w:tcPr>
            <w:tcW w:w="7374" w:type="dxa"/>
          </w:tcPr>
          <w:p w:rsidR="0023658D" w:rsidRDefault="00070BC3">
            <w:pPr>
              <w:pStyle w:val="TableParagraph"/>
              <w:spacing w:before="29"/>
              <w:ind w:left="57"/>
              <w:rPr>
                <w:sz w:val="20"/>
              </w:rPr>
            </w:pPr>
            <w:r>
              <w:rPr>
                <w:sz w:val="20"/>
              </w:rPr>
              <w:t>E-mails of 5 and 6 October 2006 from Deloitte to Artur Lungu and from Artur Lungu to Jefferies</w:t>
            </w:r>
          </w:p>
        </w:tc>
        <w:tc>
          <w:tcPr>
            <w:tcW w:w="1132" w:type="dxa"/>
          </w:tcPr>
          <w:p w:rsidR="0023658D" w:rsidRDefault="00070BC3">
            <w:pPr>
              <w:pStyle w:val="TableParagraph"/>
              <w:spacing w:before="29"/>
              <w:ind w:left="62" w:right="53"/>
              <w:jc w:val="center"/>
              <w:rPr>
                <w:sz w:val="20"/>
              </w:rPr>
            </w:pPr>
            <w:r>
              <w:rPr>
                <w:sz w:val="20"/>
              </w:rPr>
              <w:t>5-6.10.2006</w:t>
            </w:r>
          </w:p>
        </w:tc>
      </w:tr>
    </w:tbl>
    <w:p w:rsidR="0023658D" w:rsidRDefault="0023658D">
      <w:pPr>
        <w:jc w:val="center"/>
        <w:rPr>
          <w:sz w:val="20"/>
        </w:rPr>
        <w:sectPr w:rsidR="0023658D">
          <w:pgSz w:w="11910" w:h="16840"/>
          <w:pgMar w:top="1340" w:right="1160" w:bottom="760" w:left="1140" w:header="0" w:footer="572" w:gutter="0"/>
          <w:cols w:space="720"/>
        </w:sectPr>
      </w:pPr>
    </w:p>
    <w:tbl>
      <w:tblPr>
        <w:tblW w:w="0" w:type="auto"/>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3"/>
        <w:gridCol w:w="7374"/>
        <w:gridCol w:w="1132"/>
      </w:tblGrid>
      <w:tr w:rsidR="0023658D">
        <w:trPr>
          <w:trHeight w:val="515"/>
        </w:trPr>
        <w:tc>
          <w:tcPr>
            <w:tcW w:w="703" w:type="dxa"/>
          </w:tcPr>
          <w:p w:rsidR="0023658D" w:rsidRDefault="00070BC3">
            <w:pPr>
              <w:pStyle w:val="TableParagraph"/>
              <w:spacing w:before="142"/>
              <w:ind w:left="115"/>
              <w:rPr>
                <w:b/>
                <w:sz w:val="20"/>
              </w:rPr>
            </w:pPr>
            <w:r>
              <w:rPr>
                <w:b/>
                <w:sz w:val="20"/>
              </w:rPr>
              <w:t>1.41</w:t>
            </w:r>
          </w:p>
        </w:tc>
        <w:tc>
          <w:tcPr>
            <w:tcW w:w="7374" w:type="dxa"/>
          </w:tcPr>
          <w:p w:rsidR="0023658D" w:rsidRDefault="00070BC3">
            <w:pPr>
              <w:pStyle w:val="TableParagraph"/>
              <w:spacing w:before="27"/>
              <w:ind w:left="57"/>
              <w:rPr>
                <w:sz w:val="20"/>
              </w:rPr>
            </w:pPr>
            <w:r>
              <w:rPr>
                <w:sz w:val="20"/>
              </w:rPr>
              <w:t>Minutes of the "Joint Meeting Committee" between TNG and Vitol of 29 November 2006</w:t>
            </w:r>
          </w:p>
        </w:tc>
        <w:tc>
          <w:tcPr>
            <w:tcW w:w="1132" w:type="dxa"/>
          </w:tcPr>
          <w:p w:rsidR="0023658D" w:rsidRDefault="00070BC3">
            <w:pPr>
              <w:pStyle w:val="TableParagraph"/>
              <w:spacing w:before="142"/>
              <w:ind w:left="61" w:right="53"/>
              <w:jc w:val="center"/>
              <w:rPr>
                <w:sz w:val="20"/>
              </w:rPr>
            </w:pPr>
            <w:r>
              <w:rPr>
                <w:sz w:val="20"/>
              </w:rPr>
              <w:t>29.11.2006</w:t>
            </w:r>
          </w:p>
        </w:tc>
      </w:tr>
      <w:tr w:rsidR="0023658D">
        <w:trPr>
          <w:trHeight w:val="285"/>
        </w:trPr>
        <w:tc>
          <w:tcPr>
            <w:tcW w:w="703" w:type="dxa"/>
          </w:tcPr>
          <w:p w:rsidR="0023658D" w:rsidRDefault="00070BC3">
            <w:pPr>
              <w:pStyle w:val="TableParagraph"/>
              <w:spacing w:before="29"/>
              <w:ind w:left="115"/>
              <w:rPr>
                <w:b/>
                <w:sz w:val="20"/>
              </w:rPr>
            </w:pPr>
            <w:r>
              <w:rPr>
                <w:b/>
                <w:sz w:val="20"/>
              </w:rPr>
              <w:t>1.42</w:t>
            </w:r>
          </w:p>
        </w:tc>
        <w:tc>
          <w:tcPr>
            <w:tcW w:w="7374" w:type="dxa"/>
          </w:tcPr>
          <w:p w:rsidR="0023658D" w:rsidRDefault="00070BC3">
            <w:pPr>
              <w:pStyle w:val="TableParagraph"/>
              <w:spacing w:before="29"/>
              <w:ind w:left="57"/>
              <w:rPr>
                <w:sz w:val="20"/>
              </w:rPr>
            </w:pPr>
            <w:r>
              <w:rPr>
                <w:sz w:val="20"/>
              </w:rPr>
              <w:t>Beneficiary certificate for Ascom Sudd</w:t>
            </w:r>
          </w:p>
        </w:tc>
        <w:tc>
          <w:tcPr>
            <w:tcW w:w="1132" w:type="dxa"/>
          </w:tcPr>
          <w:p w:rsidR="0023658D" w:rsidRDefault="00070BC3">
            <w:pPr>
              <w:pStyle w:val="TableParagraph"/>
              <w:spacing w:before="29"/>
              <w:ind w:left="62" w:right="53"/>
              <w:jc w:val="center"/>
              <w:rPr>
                <w:sz w:val="20"/>
              </w:rPr>
            </w:pPr>
            <w:r>
              <w:rPr>
                <w:sz w:val="20"/>
              </w:rPr>
              <w:t>6.12.2006</w:t>
            </w:r>
          </w:p>
        </w:tc>
      </w:tr>
      <w:tr w:rsidR="0023658D">
        <w:trPr>
          <w:trHeight w:val="287"/>
        </w:trPr>
        <w:tc>
          <w:tcPr>
            <w:tcW w:w="703" w:type="dxa"/>
          </w:tcPr>
          <w:p w:rsidR="0023658D" w:rsidRDefault="00070BC3">
            <w:pPr>
              <w:pStyle w:val="TableParagraph"/>
              <w:spacing w:before="29"/>
              <w:ind w:left="115"/>
              <w:rPr>
                <w:b/>
                <w:sz w:val="20"/>
              </w:rPr>
            </w:pPr>
            <w:r>
              <w:rPr>
                <w:b/>
                <w:sz w:val="20"/>
              </w:rPr>
              <w:t>1.43</w:t>
            </w:r>
          </w:p>
        </w:tc>
        <w:tc>
          <w:tcPr>
            <w:tcW w:w="7374" w:type="dxa"/>
          </w:tcPr>
          <w:p w:rsidR="0023658D" w:rsidRDefault="00070BC3">
            <w:pPr>
              <w:pStyle w:val="TableParagraph"/>
              <w:spacing w:before="29"/>
              <w:ind w:left="57"/>
              <w:rPr>
                <w:sz w:val="20"/>
              </w:rPr>
            </w:pPr>
            <w:r>
              <w:rPr>
                <w:sz w:val="20"/>
              </w:rPr>
              <w:t>E-mail of 7 December 2006 from Jefferies (1)</w:t>
            </w:r>
          </w:p>
        </w:tc>
        <w:tc>
          <w:tcPr>
            <w:tcW w:w="1132" w:type="dxa"/>
          </w:tcPr>
          <w:p w:rsidR="0023658D" w:rsidRDefault="00070BC3">
            <w:pPr>
              <w:pStyle w:val="TableParagraph"/>
              <w:spacing w:before="29"/>
              <w:ind w:left="61" w:right="53"/>
              <w:jc w:val="center"/>
              <w:rPr>
                <w:sz w:val="20"/>
              </w:rPr>
            </w:pPr>
            <w:r>
              <w:rPr>
                <w:sz w:val="20"/>
              </w:rPr>
              <w:t>07.12.2006</w:t>
            </w:r>
          </w:p>
        </w:tc>
      </w:tr>
      <w:tr w:rsidR="0023658D">
        <w:trPr>
          <w:trHeight w:val="285"/>
        </w:trPr>
        <w:tc>
          <w:tcPr>
            <w:tcW w:w="703" w:type="dxa"/>
          </w:tcPr>
          <w:p w:rsidR="0023658D" w:rsidRDefault="00070BC3">
            <w:pPr>
              <w:pStyle w:val="TableParagraph"/>
              <w:spacing w:before="26"/>
              <w:ind w:left="115"/>
              <w:rPr>
                <w:b/>
                <w:sz w:val="20"/>
              </w:rPr>
            </w:pPr>
            <w:r>
              <w:rPr>
                <w:b/>
                <w:sz w:val="20"/>
              </w:rPr>
              <w:t>1.44</w:t>
            </w:r>
          </w:p>
        </w:tc>
        <w:tc>
          <w:tcPr>
            <w:tcW w:w="7374" w:type="dxa"/>
          </w:tcPr>
          <w:p w:rsidR="0023658D" w:rsidRDefault="00070BC3">
            <w:pPr>
              <w:pStyle w:val="TableParagraph"/>
              <w:spacing w:before="26"/>
              <w:ind w:left="57"/>
              <w:rPr>
                <w:sz w:val="20"/>
              </w:rPr>
            </w:pPr>
            <w:r>
              <w:rPr>
                <w:sz w:val="20"/>
              </w:rPr>
              <w:t>E-mail of 7 December 2006 from Jefferies (2)</w:t>
            </w:r>
          </w:p>
        </w:tc>
        <w:tc>
          <w:tcPr>
            <w:tcW w:w="1132" w:type="dxa"/>
          </w:tcPr>
          <w:p w:rsidR="0023658D" w:rsidRDefault="00070BC3">
            <w:pPr>
              <w:pStyle w:val="TableParagraph"/>
              <w:spacing w:before="26"/>
              <w:ind w:left="61" w:right="53"/>
              <w:jc w:val="center"/>
              <w:rPr>
                <w:sz w:val="20"/>
              </w:rPr>
            </w:pPr>
            <w:r>
              <w:rPr>
                <w:sz w:val="20"/>
              </w:rPr>
              <w:t>07.12.2006</w:t>
            </w:r>
          </w:p>
        </w:tc>
      </w:tr>
      <w:tr w:rsidR="0023658D">
        <w:trPr>
          <w:trHeight w:val="285"/>
        </w:trPr>
        <w:tc>
          <w:tcPr>
            <w:tcW w:w="703" w:type="dxa"/>
          </w:tcPr>
          <w:p w:rsidR="0023658D" w:rsidRDefault="00070BC3">
            <w:pPr>
              <w:pStyle w:val="TableParagraph"/>
              <w:spacing w:before="29"/>
              <w:ind w:left="115"/>
              <w:rPr>
                <w:b/>
                <w:sz w:val="20"/>
              </w:rPr>
            </w:pPr>
            <w:r>
              <w:rPr>
                <w:b/>
                <w:sz w:val="20"/>
              </w:rPr>
              <w:t>1.45</w:t>
            </w:r>
          </w:p>
        </w:tc>
        <w:tc>
          <w:tcPr>
            <w:tcW w:w="7374" w:type="dxa"/>
          </w:tcPr>
          <w:p w:rsidR="0023658D" w:rsidRDefault="00070BC3">
            <w:pPr>
              <w:pStyle w:val="TableParagraph"/>
              <w:spacing w:before="29"/>
              <w:ind w:left="57"/>
              <w:rPr>
                <w:sz w:val="20"/>
              </w:rPr>
            </w:pPr>
            <w:r>
              <w:rPr>
                <w:sz w:val="20"/>
              </w:rPr>
              <w:t>Circular from Tristan</w:t>
            </w:r>
          </w:p>
        </w:tc>
        <w:tc>
          <w:tcPr>
            <w:tcW w:w="1132" w:type="dxa"/>
          </w:tcPr>
          <w:p w:rsidR="0023658D" w:rsidRDefault="00070BC3">
            <w:pPr>
              <w:pStyle w:val="TableParagraph"/>
              <w:spacing w:before="29"/>
              <w:ind w:left="61" w:right="53"/>
              <w:jc w:val="center"/>
              <w:rPr>
                <w:sz w:val="20"/>
              </w:rPr>
            </w:pPr>
            <w:r>
              <w:rPr>
                <w:sz w:val="20"/>
              </w:rPr>
              <w:t>13.12.2006</w:t>
            </w:r>
          </w:p>
        </w:tc>
      </w:tr>
      <w:tr w:rsidR="0023658D">
        <w:trPr>
          <w:trHeight w:val="287"/>
        </w:trPr>
        <w:tc>
          <w:tcPr>
            <w:tcW w:w="703" w:type="dxa"/>
          </w:tcPr>
          <w:p w:rsidR="0023658D" w:rsidRDefault="00070BC3">
            <w:pPr>
              <w:pStyle w:val="TableParagraph"/>
              <w:spacing w:before="29"/>
              <w:ind w:left="115"/>
              <w:rPr>
                <w:b/>
                <w:sz w:val="20"/>
              </w:rPr>
            </w:pPr>
            <w:r>
              <w:rPr>
                <w:b/>
                <w:sz w:val="20"/>
              </w:rPr>
              <w:t>1.46</w:t>
            </w:r>
          </w:p>
        </w:tc>
        <w:tc>
          <w:tcPr>
            <w:tcW w:w="7374" w:type="dxa"/>
          </w:tcPr>
          <w:p w:rsidR="0023658D" w:rsidRDefault="00070BC3">
            <w:pPr>
              <w:pStyle w:val="TableParagraph"/>
              <w:spacing w:before="29"/>
              <w:ind w:left="57"/>
              <w:rPr>
                <w:sz w:val="20"/>
              </w:rPr>
            </w:pPr>
            <w:r>
              <w:rPr>
                <w:sz w:val="20"/>
              </w:rPr>
              <w:t>Tristan's trust agreement</w:t>
            </w:r>
          </w:p>
        </w:tc>
        <w:tc>
          <w:tcPr>
            <w:tcW w:w="1132" w:type="dxa"/>
          </w:tcPr>
          <w:p w:rsidR="0023658D" w:rsidRDefault="00070BC3">
            <w:pPr>
              <w:pStyle w:val="TableParagraph"/>
              <w:spacing w:before="29"/>
              <w:ind w:left="89"/>
              <w:rPr>
                <w:sz w:val="20"/>
              </w:rPr>
            </w:pPr>
            <w:r>
              <w:rPr>
                <w:sz w:val="20"/>
              </w:rPr>
              <w:t>20.12. 2006</w:t>
            </w:r>
          </w:p>
        </w:tc>
      </w:tr>
      <w:tr w:rsidR="0023658D">
        <w:trPr>
          <w:trHeight w:val="285"/>
        </w:trPr>
        <w:tc>
          <w:tcPr>
            <w:tcW w:w="703" w:type="dxa"/>
          </w:tcPr>
          <w:p w:rsidR="0023658D" w:rsidRDefault="00070BC3">
            <w:pPr>
              <w:pStyle w:val="TableParagraph"/>
              <w:spacing w:before="26"/>
              <w:ind w:left="115"/>
              <w:rPr>
                <w:b/>
                <w:sz w:val="20"/>
              </w:rPr>
            </w:pPr>
            <w:r>
              <w:rPr>
                <w:b/>
                <w:sz w:val="20"/>
              </w:rPr>
              <w:t>1.47</w:t>
            </w:r>
          </w:p>
        </w:tc>
        <w:tc>
          <w:tcPr>
            <w:tcW w:w="7374" w:type="dxa"/>
          </w:tcPr>
          <w:p w:rsidR="0023658D" w:rsidRDefault="00070BC3">
            <w:pPr>
              <w:pStyle w:val="TableParagraph"/>
              <w:spacing w:before="26"/>
              <w:ind w:left="57"/>
              <w:rPr>
                <w:sz w:val="20"/>
              </w:rPr>
            </w:pPr>
            <w:r>
              <w:rPr>
                <w:sz w:val="20"/>
              </w:rPr>
              <w:t>Contract no. 330/06 of 17 January 2007 between Perkwood and Transeco</w:t>
            </w:r>
          </w:p>
        </w:tc>
        <w:tc>
          <w:tcPr>
            <w:tcW w:w="1132" w:type="dxa"/>
          </w:tcPr>
          <w:p w:rsidR="0023658D" w:rsidRDefault="00070BC3">
            <w:pPr>
              <w:pStyle w:val="TableParagraph"/>
              <w:spacing w:before="26"/>
              <w:ind w:left="61" w:right="53"/>
              <w:jc w:val="center"/>
              <w:rPr>
                <w:sz w:val="20"/>
              </w:rPr>
            </w:pPr>
            <w:r>
              <w:rPr>
                <w:sz w:val="20"/>
              </w:rPr>
              <w:t>17.01.2007</w:t>
            </w:r>
          </w:p>
        </w:tc>
      </w:tr>
      <w:tr w:rsidR="0023658D">
        <w:trPr>
          <w:trHeight w:val="285"/>
        </w:trPr>
        <w:tc>
          <w:tcPr>
            <w:tcW w:w="703" w:type="dxa"/>
          </w:tcPr>
          <w:p w:rsidR="0023658D" w:rsidRDefault="00070BC3">
            <w:pPr>
              <w:pStyle w:val="TableParagraph"/>
              <w:spacing w:before="29"/>
              <w:ind w:left="115"/>
              <w:rPr>
                <w:b/>
                <w:sz w:val="20"/>
              </w:rPr>
            </w:pPr>
            <w:r>
              <w:rPr>
                <w:b/>
                <w:sz w:val="20"/>
              </w:rPr>
              <w:t>1.48</w:t>
            </w:r>
          </w:p>
        </w:tc>
        <w:tc>
          <w:tcPr>
            <w:tcW w:w="7374" w:type="dxa"/>
          </w:tcPr>
          <w:p w:rsidR="0023658D" w:rsidRDefault="00070BC3">
            <w:pPr>
              <w:pStyle w:val="TableParagraph"/>
              <w:spacing w:before="29"/>
              <w:ind w:left="57"/>
              <w:rPr>
                <w:sz w:val="20"/>
              </w:rPr>
            </w:pPr>
            <w:r>
              <w:rPr>
                <w:sz w:val="20"/>
              </w:rPr>
              <w:t>List of Congolese senators elected on 19 January 2007</w:t>
            </w:r>
          </w:p>
        </w:tc>
        <w:tc>
          <w:tcPr>
            <w:tcW w:w="1132" w:type="dxa"/>
          </w:tcPr>
          <w:p w:rsidR="0023658D" w:rsidRDefault="00070BC3">
            <w:pPr>
              <w:pStyle w:val="TableParagraph"/>
              <w:spacing w:before="29"/>
              <w:ind w:left="61" w:right="53"/>
              <w:jc w:val="center"/>
              <w:rPr>
                <w:sz w:val="20"/>
              </w:rPr>
            </w:pPr>
            <w:r>
              <w:rPr>
                <w:sz w:val="20"/>
              </w:rPr>
              <w:t>19.01.2007</w:t>
            </w:r>
          </w:p>
        </w:tc>
      </w:tr>
      <w:tr w:rsidR="0023658D">
        <w:trPr>
          <w:trHeight w:val="287"/>
        </w:trPr>
        <w:tc>
          <w:tcPr>
            <w:tcW w:w="703" w:type="dxa"/>
          </w:tcPr>
          <w:p w:rsidR="0023658D" w:rsidRDefault="00070BC3">
            <w:pPr>
              <w:pStyle w:val="TableParagraph"/>
              <w:spacing w:before="29"/>
              <w:ind w:left="115"/>
              <w:rPr>
                <w:b/>
                <w:sz w:val="20"/>
              </w:rPr>
            </w:pPr>
            <w:r>
              <w:rPr>
                <w:b/>
                <w:sz w:val="20"/>
              </w:rPr>
              <w:t>1.49</w:t>
            </w:r>
          </w:p>
        </w:tc>
        <w:tc>
          <w:tcPr>
            <w:tcW w:w="7374" w:type="dxa"/>
          </w:tcPr>
          <w:p w:rsidR="0023658D" w:rsidRDefault="00070BC3">
            <w:pPr>
              <w:pStyle w:val="TableParagraph"/>
              <w:spacing w:before="29"/>
              <w:ind w:left="57"/>
              <w:rPr>
                <w:sz w:val="20"/>
              </w:rPr>
            </w:pPr>
            <w:r>
              <w:rPr>
                <w:sz w:val="20"/>
              </w:rPr>
              <w:t>Invoice from Transeco to Perkwood</w:t>
            </w:r>
          </w:p>
        </w:tc>
        <w:tc>
          <w:tcPr>
            <w:tcW w:w="1132" w:type="dxa"/>
          </w:tcPr>
          <w:p w:rsidR="0023658D" w:rsidRDefault="00070BC3">
            <w:pPr>
              <w:pStyle w:val="TableParagraph"/>
              <w:spacing w:before="29"/>
              <w:ind w:left="62" w:right="53"/>
              <w:jc w:val="center"/>
              <w:rPr>
                <w:sz w:val="20"/>
              </w:rPr>
            </w:pPr>
            <w:r>
              <w:rPr>
                <w:sz w:val="20"/>
              </w:rPr>
              <w:t>7.02.2007</w:t>
            </w:r>
          </w:p>
        </w:tc>
      </w:tr>
      <w:tr w:rsidR="0023658D">
        <w:trPr>
          <w:trHeight w:val="285"/>
        </w:trPr>
        <w:tc>
          <w:tcPr>
            <w:tcW w:w="703" w:type="dxa"/>
          </w:tcPr>
          <w:p w:rsidR="0023658D" w:rsidRDefault="00070BC3">
            <w:pPr>
              <w:pStyle w:val="TableParagraph"/>
              <w:spacing w:before="26"/>
              <w:ind w:left="115"/>
              <w:rPr>
                <w:b/>
                <w:sz w:val="20"/>
              </w:rPr>
            </w:pPr>
            <w:r>
              <w:rPr>
                <w:b/>
                <w:sz w:val="20"/>
              </w:rPr>
              <w:t>1.50</w:t>
            </w:r>
          </w:p>
        </w:tc>
        <w:tc>
          <w:tcPr>
            <w:tcW w:w="7374" w:type="dxa"/>
          </w:tcPr>
          <w:p w:rsidR="0023658D" w:rsidRDefault="00070BC3">
            <w:pPr>
              <w:pStyle w:val="TableParagraph"/>
              <w:spacing w:before="26"/>
              <w:ind w:left="57"/>
              <w:rPr>
                <w:sz w:val="20"/>
              </w:rPr>
            </w:pPr>
            <w:r>
              <w:rPr>
                <w:sz w:val="20"/>
              </w:rPr>
              <w:t>Email of 5 March 2007 from Artur Lungu to Jefferies</w:t>
            </w:r>
          </w:p>
        </w:tc>
        <w:tc>
          <w:tcPr>
            <w:tcW w:w="1132" w:type="dxa"/>
          </w:tcPr>
          <w:p w:rsidR="0023658D" w:rsidRDefault="00070BC3">
            <w:pPr>
              <w:pStyle w:val="TableParagraph"/>
              <w:spacing w:before="26"/>
              <w:ind w:left="61" w:right="53"/>
              <w:jc w:val="center"/>
              <w:rPr>
                <w:sz w:val="20"/>
              </w:rPr>
            </w:pPr>
            <w:r>
              <w:rPr>
                <w:sz w:val="20"/>
              </w:rPr>
              <w:t>05.03.2007</w:t>
            </w:r>
          </w:p>
        </w:tc>
      </w:tr>
      <w:tr w:rsidR="0023658D">
        <w:trPr>
          <w:trHeight w:val="516"/>
        </w:trPr>
        <w:tc>
          <w:tcPr>
            <w:tcW w:w="703" w:type="dxa"/>
          </w:tcPr>
          <w:p w:rsidR="0023658D" w:rsidRDefault="00070BC3">
            <w:pPr>
              <w:pStyle w:val="TableParagraph"/>
              <w:spacing w:before="142"/>
              <w:ind w:left="115"/>
              <w:rPr>
                <w:b/>
                <w:sz w:val="20"/>
              </w:rPr>
            </w:pPr>
            <w:r>
              <w:rPr>
                <w:b/>
                <w:sz w:val="20"/>
              </w:rPr>
              <w:t>1.51</w:t>
            </w:r>
          </w:p>
        </w:tc>
        <w:tc>
          <w:tcPr>
            <w:tcW w:w="7374" w:type="dxa"/>
          </w:tcPr>
          <w:p w:rsidR="0023658D" w:rsidRDefault="00070BC3">
            <w:pPr>
              <w:pStyle w:val="TableParagraph"/>
              <w:spacing w:before="29"/>
              <w:ind w:left="57"/>
              <w:rPr>
                <w:sz w:val="20"/>
              </w:rPr>
            </w:pPr>
            <w:r>
              <w:rPr>
                <w:sz w:val="20"/>
              </w:rPr>
              <w:t>Financial statements (audited and unaudited) of Tristan Oil Ltd, KPM and TNG from 2004 to the first quarter of 2007 inclusive</w:t>
            </w:r>
          </w:p>
        </w:tc>
        <w:tc>
          <w:tcPr>
            <w:tcW w:w="1132" w:type="dxa"/>
          </w:tcPr>
          <w:p w:rsidR="0023658D" w:rsidRDefault="00070BC3">
            <w:pPr>
              <w:pStyle w:val="TableParagraph"/>
              <w:spacing w:before="142"/>
              <w:ind w:left="61" w:right="53"/>
              <w:jc w:val="center"/>
              <w:rPr>
                <w:sz w:val="20"/>
              </w:rPr>
            </w:pPr>
            <w:r>
              <w:rPr>
                <w:sz w:val="20"/>
              </w:rPr>
              <w:t>31.03.2007</w:t>
            </w:r>
          </w:p>
        </w:tc>
      </w:tr>
      <w:tr w:rsidR="0023658D">
        <w:trPr>
          <w:trHeight w:val="285"/>
        </w:trPr>
        <w:tc>
          <w:tcPr>
            <w:tcW w:w="703" w:type="dxa"/>
          </w:tcPr>
          <w:p w:rsidR="0023658D" w:rsidRDefault="00070BC3">
            <w:pPr>
              <w:pStyle w:val="TableParagraph"/>
              <w:spacing w:before="29"/>
              <w:ind w:left="115"/>
              <w:rPr>
                <w:b/>
                <w:sz w:val="20"/>
              </w:rPr>
            </w:pPr>
            <w:r>
              <w:rPr>
                <w:b/>
                <w:sz w:val="20"/>
              </w:rPr>
              <w:t>1.52</w:t>
            </w:r>
          </w:p>
        </w:tc>
        <w:tc>
          <w:tcPr>
            <w:tcW w:w="7374" w:type="dxa"/>
          </w:tcPr>
          <w:p w:rsidR="0023658D" w:rsidRDefault="00070BC3">
            <w:pPr>
              <w:pStyle w:val="TableParagraph"/>
              <w:spacing w:before="29"/>
              <w:ind w:left="57"/>
              <w:rPr>
                <w:sz w:val="20"/>
              </w:rPr>
            </w:pPr>
            <w:r>
              <w:rPr>
                <w:sz w:val="20"/>
              </w:rPr>
              <w:t>Letter from Artur Lungu to Tristan Oil Ltd on 2 April 2007</w:t>
            </w:r>
          </w:p>
        </w:tc>
        <w:tc>
          <w:tcPr>
            <w:tcW w:w="1132" w:type="dxa"/>
          </w:tcPr>
          <w:p w:rsidR="0023658D" w:rsidRDefault="00070BC3">
            <w:pPr>
              <w:pStyle w:val="TableParagraph"/>
              <w:spacing w:before="29"/>
              <w:ind w:left="61" w:right="53"/>
              <w:jc w:val="center"/>
              <w:rPr>
                <w:sz w:val="20"/>
              </w:rPr>
            </w:pPr>
            <w:r>
              <w:rPr>
                <w:sz w:val="20"/>
              </w:rPr>
              <w:t>02.04.2007</w:t>
            </w:r>
          </w:p>
        </w:tc>
      </w:tr>
      <w:tr w:rsidR="0023658D">
        <w:trPr>
          <w:trHeight w:val="287"/>
        </w:trPr>
        <w:tc>
          <w:tcPr>
            <w:tcW w:w="703" w:type="dxa"/>
          </w:tcPr>
          <w:p w:rsidR="0023658D" w:rsidRDefault="00070BC3">
            <w:pPr>
              <w:pStyle w:val="TableParagraph"/>
              <w:spacing w:before="29"/>
              <w:ind w:left="115"/>
              <w:rPr>
                <w:b/>
                <w:sz w:val="20"/>
              </w:rPr>
            </w:pPr>
            <w:r>
              <w:rPr>
                <w:b/>
                <w:sz w:val="20"/>
              </w:rPr>
              <w:t>1.53</w:t>
            </w:r>
          </w:p>
        </w:tc>
        <w:tc>
          <w:tcPr>
            <w:tcW w:w="7374" w:type="dxa"/>
          </w:tcPr>
          <w:p w:rsidR="0023658D" w:rsidRDefault="00070BC3">
            <w:pPr>
              <w:pStyle w:val="TableParagraph"/>
              <w:spacing w:before="29"/>
              <w:ind w:left="57"/>
              <w:rPr>
                <w:sz w:val="20"/>
              </w:rPr>
            </w:pPr>
            <w:r>
              <w:rPr>
                <w:sz w:val="20"/>
              </w:rPr>
              <w:t>Memorandum of Association of Komet Group NV</w:t>
            </w:r>
          </w:p>
        </w:tc>
        <w:tc>
          <w:tcPr>
            <w:tcW w:w="1132" w:type="dxa"/>
          </w:tcPr>
          <w:p w:rsidR="0023658D" w:rsidRDefault="00070BC3">
            <w:pPr>
              <w:pStyle w:val="TableParagraph"/>
              <w:spacing w:before="29"/>
              <w:ind w:left="61" w:right="53"/>
              <w:jc w:val="center"/>
              <w:rPr>
                <w:sz w:val="20"/>
              </w:rPr>
            </w:pPr>
            <w:r>
              <w:rPr>
                <w:sz w:val="20"/>
              </w:rPr>
              <w:t>25.04.2007</w:t>
            </w:r>
          </w:p>
        </w:tc>
      </w:tr>
      <w:tr w:rsidR="0023658D">
        <w:trPr>
          <w:trHeight w:val="285"/>
        </w:trPr>
        <w:tc>
          <w:tcPr>
            <w:tcW w:w="703" w:type="dxa"/>
          </w:tcPr>
          <w:p w:rsidR="0023658D" w:rsidRDefault="00070BC3">
            <w:pPr>
              <w:pStyle w:val="TableParagraph"/>
              <w:spacing w:before="26"/>
              <w:ind w:left="115"/>
              <w:rPr>
                <w:b/>
                <w:sz w:val="20"/>
              </w:rPr>
            </w:pPr>
            <w:r>
              <w:rPr>
                <w:b/>
                <w:sz w:val="20"/>
              </w:rPr>
              <w:t>1.54</w:t>
            </w:r>
          </w:p>
        </w:tc>
        <w:tc>
          <w:tcPr>
            <w:tcW w:w="7374" w:type="dxa"/>
          </w:tcPr>
          <w:p w:rsidR="0023658D" w:rsidRDefault="00070BC3">
            <w:pPr>
              <w:pStyle w:val="TableParagraph"/>
              <w:spacing w:before="26"/>
              <w:ind w:left="57"/>
              <w:rPr>
                <w:sz w:val="20"/>
              </w:rPr>
            </w:pPr>
            <w:r>
              <w:rPr>
                <w:sz w:val="20"/>
              </w:rPr>
              <w:t>Contract of 31 May 2007 between Azalia and John Zink</w:t>
            </w:r>
          </w:p>
        </w:tc>
        <w:tc>
          <w:tcPr>
            <w:tcW w:w="1132" w:type="dxa"/>
          </w:tcPr>
          <w:p w:rsidR="0023658D" w:rsidRDefault="00070BC3">
            <w:pPr>
              <w:pStyle w:val="TableParagraph"/>
              <w:spacing w:before="26"/>
              <w:ind w:left="61" w:right="53"/>
              <w:jc w:val="center"/>
              <w:rPr>
                <w:sz w:val="20"/>
              </w:rPr>
            </w:pPr>
            <w:r>
              <w:rPr>
                <w:sz w:val="20"/>
              </w:rPr>
              <w:t>31.05.2007</w:t>
            </w:r>
          </w:p>
        </w:tc>
      </w:tr>
      <w:tr w:rsidR="0023658D">
        <w:trPr>
          <w:trHeight w:val="515"/>
        </w:trPr>
        <w:tc>
          <w:tcPr>
            <w:tcW w:w="703" w:type="dxa"/>
          </w:tcPr>
          <w:p w:rsidR="0023658D" w:rsidRDefault="00070BC3">
            <w:pPr>
              <w:pStyle w:val="TableParagraph"/>
              <w:spacing w:before="144"/>
              <w:ind w:left="115"/>
              <w:rPr>
                <w:b/>
                <w:sz w:val="20"/>
              </w:rPr>
            </w:pPr>
            <w:r>
              <w:rPr>
                <w:b/>
                <w:sz w:val="20"/>
              </w:rPr>
              <w:t>1.55</w:t>
            </w:r>
          </w:p>
        </w:tc>
        <w:tc>
          <w:tcPr>
            <w:tcW w:w="7374" w:type="dxa"/>
          </w:tcPr>
          <w:p w:rsidR="0023658D" w:rsidRDefault="00070BC3">
            <w:pPr>
              <w:pStyle w:val="TableParagraph"/>
              <w:spacing w:before="29"/>
              <w:ind w:left="57"/>
              <w:rPr>
                <w:sz w:val="20"/>
              </w:rPr>
            </w:pPr>
            <w:r>
              <w:rPr>
                <w:sz w:val="20"/>
              </w:rPr>
              <w:t>Novation agreements of 30 June 2007 between Terra Raf, Montvale and Vitol SA to substitute Montvale for Terra Raf in the KPM COMSA Contract</w:t>
            </w:r>
          </w:p>
        </w:tc>
        <w:tc>
          <w:tcPr>
            <w:tcW w:w="1132" w:type="dxa"/>
          </w:tcPr>
          <w:p w:rsidR="0023658D" w:rsidRDefault="00070BC3">
            <w:pPr>
              <w:pStyle w:val="TableParagraph"/>
              <w:spacing w:before="144"/>
              <w:ind w:left="61" w:right="53"/>
              <w:jc w:val="center"/>
              <w:rPr>
                <w:sz w:val="20"/>
              </w:rPr>
            </w:pPr>
            <w:r>
              <w:rPr>
                <w:sz w:val="20"/>
              </w:rPr>
              <w:t>30.06.2007</w:t>
            </w:r>
          </w:p>
        </w:tc>
      </w:tr>
      <w:tr w:rsidR="0023658D">
        <w:trPr>
          <w:trHeight w:val="515"/>
        </w:trPr>
        <w:tc>
          <w:tcPr>
            <w:tcW w:w="703" w:type="dxa"/>
          </w:tcPr>
          <w:p w:rsidR="0023658D" w:rsidRDefault="00070BC3">
            <w:pPr>
              <w:pStyle w:val="TableParagraph"/>
              <w:spacing w:before="144"/>
              <w:ind w:left="115"/>
              <w:rPr>
                <w:b/>
                <w:sz w:val="20"/>
              </w:rPr>
            </w:pPr>
            <w:r>
              <w:rPr>
                <w:b/>
                <w:sz w:val="20"/>
              </w:rPr>
              <w:t>1.56</w:t>
            </w:r>
          </w:p>
        </w:tc>
        <w:tc>
          <w:tcPr>
            <w:tcW w:w="7374" w:type="dxa"/>
          </w:tcPr>
          <w:p w:rsidR="0023658D" w:rsidRDefault="00070BC3">
            <w:pPr>
              <w:pStyle w:val="TableParagraph"/>
              <w:spacing w:before="29"/>
              <w:ind w:left="57"/>
              <w:rPr>
                <w:sz w:val="20"/>
              </w:rPr>
            </w:pPr>
            <w:r>
              <w:rPr>
                <w:sz w:val="20"/>
              </w:rPr>
              <w:t>Novation agreements of 30 June 2007 between Terra Raf, Montvale and Vitol SA to substitute Montvale for Terra Raf in the TNG COMSA Contract</w:t>
            </w:r>
          </w:p>
        </w:tc>
        <w:tc>
          <w:tcPr>
            <w:tcW w:w="1132" w:type="dxa"/>
          </w:tcPr>
          <w:p w:rsidR="0023658D" w:rsidRDefault="00070BC3">
            <w:pPr>
              <w:pStyle w:val="TableParagraph"/>
              <w:spacing w:before="144"/>
              <w:ind w:left="61" w:right="53"/>
              <w:jc w:val="center"/>
              <w:rPr>
                <w:sz w:val="20"/>
              </w:rPr>
            </w:pPr>
            <w:r>
              <w:rPr>
                <w:sz w:val="20"/>
              </w:rPr>
              <w:t>30.06.2007</w:t>
            </w:r>
          </w:p>
        </w:tc>
      </w:tr>
      <w:tr w:rsidR="0023658D">
        <w:trPr>
          <w:trHeight w:val="287"/>
        </w:trPr>
        <w:tc>
          <w:tcPr>
            <w:tcW w:w="703" w:type="dxa"/>
          </w:tcPr>
          <w:p w:rsidR="0023658D" w:rsidRDefault="00070BC3">
            <w:pPr>
              <w:pStyle w:val="TableParagraph"/>
              <w:spacing w:before="29"/>
              <w:ind w:left="115"/>
              <w:rPr>
                <w:b/>
                <w:sz w:val="20"/>
              </w:rPr>
            </w:pPr>
            <w:r>
              <w:rPr>
                <w:b/>
                <w:sz w:val="20"/>
              </w:rPr>
              <w:t>1.57</w:t>
            </w:r>
          </w:p>
        </w:tc>
        <w:tc>
          <w:tcPr>
            <w:tcW w:w="7374" w:type="dxa"/>
          </w:tcPr>
          <w:p w:rsidR="0023658D" w:rsidRDefault="00070BC3">
            <w:pPr>
              <w:pStyle w:val="TableParagraph"/>
              <w:spacing w:before="29"/>
              <w:ind w:left="57"/>
              <w:rPr>
                <w:sz w:val="20"/>
              </w:rPr>
            </w:pPr>
            <w:r>
              <w:rPr>
                <w:sz w:val="20"/>
              </w:rPr>
              <w:t>Contract No. 575/07 of 3 July 2007 between Transeco and Perkwood</w:t>
            </w:r>
          </w:p>
        </w:tc>
        <w:tc>
          <w:tcPr>
            <w:tcW w:w="1132" w:type="dxa"/>
          </w:tcPr>
          <w:p w:rsidR="0023658D" w:rsidRDefault="00070BC3">
            <w:pPr>
              <w:pStyle w:val="TableParagraph"/>
              <w:spacing w:before="29"/>
              <w:ind w:left="62" w:right="53"/>
              <w:jc w:val="center"/>
              <w:rPr>
                <w:sz w:val="20"/>
              </w:rPr>
            </w:pPr>
            <w:r>
              <w:rPr>
                <w:sz w:val="20"/>
              </w:rPr>
              <w:t>3.07.2007</w:t>
            </w:r>
          </w:p>
        </w:tc>
      </w:tr>
      <w:tr w:rsidR="0023658D">
        <w:trPr>
          <w:trHeight w:val="285"/>
        </w:trPr>
        <w:tc>
          <w:tcPr>
            <w:tcW w:w="703" w:type="dxa"/>
          </w:tcPr>
          <w:p w:rsidR="0023658D" w:rsidRDefault="00070BC3">
            <w:pPr>
              <w:pStyle w:val="TableParagraph"/>
              <w:spacing w:before="26"/>
              <w:ind w:left="115"/>
              <w:rPr>
                <w:b/>
                <w:sz w:val="20"/>
              </w:rPr>
            </w:pPr>
            <w:r>
              <w:rPr>
                <w:b/>
                <w:sz w:val="20"/>
              </w:rPr>
              <w:t>1.58</w:t>
            </w:r>
          </w:p>
        </w:tc>
        <w:tc>
          <w:tcPr>
            <w:tcW w:w="7374" w:type="dxa"/>
          </w:tcPr>
          <w:p w:rsidR="0023658D" w:rsidRDefault="00070BC3">
            <w:pPr>
              <w:pStyle w:val="TableParagraph"/>
              <w:spacing w:before="26"/>
              <w:ind w:left="57"/>
              <w:rPr>
                <w:sz w:val="20"/>
              </w:rPr>
            </w:pPr>
            <w:r>
              <w:rPr>
                <w:sz w:val="20"/>
              </w:rPr>
              <w:t>Beneficiary certificate for Komet Group NV</w:t>
            </w:r>
          </w:p>
        </w:tc>
        <w:tc>
          <w:tcPr>
            <w:tcW w:w="1132" w:type="dxa"/>
          </w:tcPr>
          <w:p w:rsidR="0023658D" w:rsidRDefault="00070BC3">
            <w:pPr>
              <w:pStyle w:val="TableParagraph"/>
              <w:spacing w:before="26"/>
              <w:ind w:left="61" w:right="53"/>
              <w:jc w:val="center"/>
              <w:rPr>
                <w:sz w:val="20"/>
              </w:rPr>
            </w:pPr>
            <w:r>
              <w:rPr>
                <w:sz w:val="20"/>
              </w:rPr>
              <w:t>16.07.2007</w:t>
            </w:r>
          </w:p>
        </w:tc>
      </w:tr>
      <w:tr w:rsidR="0023658D">
        <w:trPr>
          <w:trHeight w:val="285"/>
        </w:trPr>
        <w:tc>
          <w:tcPr>
            <w:tcW w:w="703" w:type="dxa"/>
          </w:tcPr>
          <w:p w:rsidR="0023658D" w:rsidRDefault="00070BC3">
            <w:pPr>
              <w:pStyle w:val="TableParagraph"/>
              <w:spacing w:before="29"/>
              <w:ind w:left="115"/>
              <w:rPr>
                <w:b/>
                <w:sz w:val="20"/>
              </w:rPr>
            </w:pPr>
            <w:r>
              <w:rPr>
                <w:b/>
                <w:sz w:val="20"/>
              </w:rPr>
              <w:t>1.59</w:t>
            </w:r>
          </w:p>
        </w:tc>
        <w:tc>
          <w:tcPr>
            <w:tcW w:w="7374" w:type="dxa"/>
          </w:tcPr>
          <w:p w:rsidR="0023658D" w:rsidRDefault="00070BC3">
            <w:pPr>
              <w:pStyle w:val="TableParagraph"/>
              <w:spacing w:before="29"/>
              <w:ind w:left="57"/>
              <w:rPr>
                <w:sz w:val="20"/>
              </w:rPr>
            </w:pPr>
            <w:r>
              <w:rPr>
                <w:sz w:val="20"/>
              </w:rPr>
              <w:t>Invoice from Transeco to Perkwood</w:t>
            </w:r>
          </w:p>
        </w:tc>
        <w:tc>
          <w:tcPr>
            <w:tcW w:w="1132" w:type="dxa"/>
          </w:tcPr>
          <w:p w:rsidR="0023658D" w:rsidRDefault="00070BC3">
            <w:pPr>
              <w:pStyle w:val="TableParagraph"/>
              <w:spacing w:before="29"/>
              <w:ind w:left="61" w:right="53"/>
              <w:jc w:val="center"/>
              <w:rPr>
                <w:sz w:val="20"/>
              </w:rPr>
            </w:pPr>
            <w:r>
              <w:rPr>
                <w:sz w:val="20"/>
              </w:rPr>
              <w:t>24.07.2007</w:t>
            </w:r>
          </w:p>
        </w:tc>
      </w:tr>
      <w:tr w:rsidR="0023658D">
        <w:trPr>
          <w:trHeight w:val="287"/>
        </w:trPr>
        <w:tc>
          <w:tcPr>
            <w:tcW w:w="703" w:type="dxa"/>
          </w:tcPr>
          <w:p w:rsidR="0023658D" w:rsidRDefault="00070BC3">
            <w:pPr>
              <w:pStyle w:val="TableParagraph"/>
              <w:spacing w:before="29"/>
              <w:ind w:left="115"/>
              <w:rPr>
                <w:b/>
                <w:sz w:val="20"/>
              </w:rPr>
            </w:pPr>
            <w:r>
              <w:rPr>
                <w:b/>
                <w:sz w:val="20"/>
              </w:rPr>
              <w:t>1.60</w:t>
            </w:r>
          </w:p>
        </w:tc>
        <w:tc>
          <w:tcPr>
            <w:tcW w:w="7374" w:type="dxa"/>
          </w:tcPr>
          <w:p w:rsidR="0023658D" w:rsidRDefault="00070BC3">
            <w:pPr>
              <w:pStyle w:val="TableParagraph"/>
              <w:spacing w:before="29"/>
              <w:ind w:left="57"/>
              <w:rPr>
                <w:sz w:val="20"/>
              </w:rPr>
            </w:pPr>
            <w:r>
              <w:rPr>
                <w:sz w:val="20"/>
              </w:rPr>
              <w:t>Double billing system implemented between Garantie and Perkwood</w:t>
            </w:r>
          </w:p>
        </w:tc>
        <w:tc>
          <w:tcPr>
            <w:tcW w:w="1132" w:type="dxa"/>
          </w:tcPr>
          <w:p w:rsidR="0023658D" w:rsidRDefault="00070BC3">
            <w:pPr>
              <w:pStyle w:val="TableParagraph"/>
              <w:spacing w:before="29"/>
              <w:ind w:left="61" w:right="53"/>
              <w:jc w:val="center"/>
              <w:rPr>
                <w:sz w:val="20"/>
              </w:rPr>
            </w:pPr>
            <w:r>
              <w:rPr>
                <w:sz w:val="20"/>
              </w:rPr>
              <w:t>31.08.2007</w:t>
            </w:r>
          </w:p>
        </w:tc>
      </w:tr>
      <w:tr w:rsidR="0023658D">
        <w:trPr>
          <w:trHeight w:val="285"/>
        </w:trPr>
        <w:tc>
          <w:tcPr>
            <w:tcW w:w="703" w:type="dxa"/>
          </w:tcPr>
          <w:p w:rsidR="0023658D" w:rsidRDefault="00070BC3">
            <w:pPr>
              <w:pStyle w:val="TableParagraph"/>
              <w:spacing w:before="27"/>
              <w:ind w:left="115"/>
              <w:rPr>
                <w:b/>
                <w:sz w:val="20"/>
              </w:rPr>
            </w:pPr>
            <w:r>
              <w:rPr>
                <w:b/>
                <w:sz w:val="20"/>
              </w:rPr>
              <w:t>1.61</w:t>
            </w:r>
          </w:p>
        </w:tc>
        <w:tc>
          <w:tcPr>
            <w:tcW w:w="7374" w:type="dxa"/>
          </w:tcPr>
          <w:p w:rsidR="0023658D" w:rsidRDefault="00070BC3">
            <w:pPr>
              <w:pStyle w:val="TableParagraph"/>
              <w:spacing w:before="27"/>
              <w:ind w:left="57"/>
              <w:rPr>
                <w:sz w:val="20"/>
              </w:rPr>
            </w:pPr>
            <w:r>
              <w:rPr>
                <w:sz w:val="20"/>
              </w:rPr>
              <w:t>Perkwood Customs Declaration of 10 September 2007</w:t>
            </w:r>
          </w:p>
        </w:tc>
        <w:tc>
          <w:tcPr>
            <w:tcW w:w="1132" w:type="dxa"/>
          </w:tcPr>
          <w:p w:rsidR="0023658D" w:rsidRDefault="00070BC3">
            <w:pPr>
              <w:pStyle w:val="TableParagraph"/>
              <w:spacing w:before="27"/>
              <w:ind w:left="61" w:right="53"/>
              <w:jc w:val="center"/>
              <w:rPr>
                <w:sz w:val="20"/>
              </w:rPr>
            </w:pPr>
            <w:r>
              <w:rPr>
                <w:sz w:val="20"/>
              </w:rPr>
              <w:t>10.09.2007</w:t>
            </w:r>
          </w:p>
        </w:tc>
      </w:tr>
      <w:tr w:rsidR="0023658D">
        <w:trPr>
          <w:trHeight w:val="285"/>
        </w:trPr>
        <w:tc>
          <w:tcPr>
            <w:tcW w:w="703" w:type="dxa"/>
          </w:tcPr>
          <w:p w:rsidR="0023658D" w:rsidRDefault="00070BC3">
            <w:pPr>
              <w:pStyle w:val="TableParagraph"/>
              <w:spacing w:before="29"/>
              <w:ind w:left="115"/>
              <w:rPr>
                <w:b/>
                <w:sz w:val="20"/>
              </w:rPr>
            </w:pPr>
            <w:r>
              <w:rPr>
                <w:b/>
                <w:sz w:val="20"/>
              </w:rPr>
              <w:t>1.62</w:t>
            </w:r>
          </w:p>
        </w:tc>
        <w:tc>
          <w:tcPr>
            <w:tcW w:w="7374" w:type="dxa"/>
          </w:tcPr>
          <w:p w:rsidR="0023658D" w:rsidRDefault="00070BC3">
            <w:pPr>
              <w:pStyle w:val="TableParagraph"/>
              <w:spacing w:before="29"/>
              <w:ind w:left="57"/>
              <w:rPr>
                <w:sz w:val="20"/>
              </w:rPr>
            </w:pPr>
            <w:r>
              <w:rPr>
                <w:sz w:val="20"/>
              </w:rPr>
              <w:t>Perkwood Customs Declaration of 15 October 2007</w:t>
            </w:r>
          </w:p>
        </w:tc>
        <w:tc>
          <w:tcPr>
            <w:tcW w:w="1132" w:type="dxa"/>
          </w:tcPr>
          <w:p w:rsidR="0023658D" w:rsidRDefault="00070BC3">
            <w:pPr>
              <w:pStyle w:val="TableParagraph"/>
              <w:spacing w:before="29"/>
              <w:ind w:left="61" w:right="53"/>
              <w:jc w:val="center"/>
              <w:rPr>
                <w:sz w:val="20"/>
              </w:rPr>
            </w:pPr>
            <w:r>
              <w:rPr>
                <w:sz w:val="20"/>
              </w:rPr>
              <w:t>15.10.2007</w:t>
            </w:r>
          </w:p>
        </w:tc>
      </w:tr>
      <w:tr w:rsidR="0023658D">
        <w:trPr>
          <w:trHeight w:val="287"/>
        </w:trPr>
        <w:tc>
          <w:tcPr>
            <w:tcW w:w="703" w:type="dxa"/>
          </w:tcPr>
          <w:p w:rsidR="0023658D" w:rsidRDefault="00070BC3">
            <w:pPr>
              <w:pStyle w:val="TableParagraph"/>
              <w:spacing w:before="29"/>
              <w:ind w:left="115"/>
              <w:rPr>
                <w:b/>
                <w:sz w:val="20"/>
              </w:rPr>
            </w:pPr>
            <w:r>
              <w:rPr>
                <w:b/>
                <w:sz w:val="20"/>
              </w:rPr>
              <w:t>1.63</w:t>
            </w:r>
          </w:p>
        </w:tc>
        <w:tc>
          <w:tcPr>
            <w:tcW w:w="7374" w:type="dxa"/>
          </w:tcPr>
          <w:p w:rsidR="0023658D" w:rsidRDefault="00070BC3">
            <w:pPr>
              <w:pStyle w:val="TableParagraph"/>
              <w:spacing w:before="29"/>
              <w:ind w:left="57"/>
              <w:rPr>
                <w:sz w:val="20"/>
              </w:rPr>
            </w:pPr>
            <w:r>
              <w:rPr>
                <w:sz w:val="20"/>
              </w:rPr>
              <w:t>Perkwood Customs Declaration of 23 October 2007</w:t>
            </w:r>
          </w:p>
        </w:tc>
        <w:tc>
          <w:tcPr>
            <w:tcW w:w="1132" w:type="dxa"/>
          </w:tcPr>
          <w:p w:rsidR="0023658D" w:rsidRDefault="00070BC3">
            <w:pPr>
              <w:pStyle w:val="TableParagraph"/>
              <w:spacing w:before="29"/>
              <w:ind w:left="61" w:right="53"/>
              <w:jc w:val="center"/>
              <w:rPr>
                <w:sz w:val="20"/>
              </w:rPr>
            </w:pPr>
            <w:r>
              <w:rPr>
                <w:sz w:val="20"/>
              </w:rPr>
              <w:t>23.10.2007</w:t>
            </w:r>
          </w:p>
        </w:tc>
      </w:tr>
      <w:tr w:rsidR="0023658D">
        <w:trPr>
          <w:trHeight w:val="285"/>
        </w:trPr>
        <w:tc>
          <w:tcPr>
            <w:tcW w:w="703" w:type="dxa"/>
          </w:tcPr>
          <w:p w:rsidR="0023658D" w:rsidRDefault="00070BC3">
            <w:pPr>
              <w:pStyle w:val="TableParagraph"/>
              <w:spacing w:before="26"/>
              <w:ind w:left="115"/>
              <w:rPr>
                <w:b/>
                <w:sz w:val="20"/>
              </w:rPr>
            </w:pPr>
            <w:r>
              <w:rPr>
                <w:b/>
                <w:sz w:val="20"/>
              </w:rPr>
              <w:t>1.64</w:t>
            </w:r>
          </w:p>
        </w:tc>
        <w:tc>
          <w:tcPr>
            <w:tcW w:w="7374" w:type="dxa"/>
          </w:tcPr>
          <w:p w:rsidR="0023658D" w:rsidRDefault="00070BC3">
            <w:pPr>
              <w:pStyle w:val="TableParagraph"/>
              <w:spacing w:before="26"/>
              <w:ind w:left="57"/>
              <w:rPr>
                <w:sz w:val="20"/>
              </w:rPr>
            </w:pPr>
            <w:r>
              <w:rPr>
                <w:sz w:val="20"/>
              </w:rPr>
              <w:t>Perkwood Customs Declaration of 5 November 2007</w:t>
            </w:r>
          </w:p>
        </w:tc>
        <w:tc>
          <w:tcPr>
            <w:tcW w:w="1132" w:type="dxa"/>
          </w:tcPr>
          <w:p w:rsidR="0023658D" w:rsidRDefault="00070BC3">
            <w:pPr>
              <w:pStyle w:val="TableParagraph"/>
              <w:spacing w:before="26"/>
              <w:ind w:left="61" w:right="53"/>
              <w:jc w:val="center"/>
              <w:rPr>
                <w:sz w:val="20"/>
              </w:rPr>
            </w:pPr>
            <w:r>
              <w:rPr>
                <w:sz w:val="20"/>
              </w:rPr>
              <w:t>05.11.2007</w:t>
            </w:r>
          </w:p>
        </w:tc>
      </w:tr>
      <w:tr w:rsidR="0023658D">
        <w:trPr>
          <w:trHeight w:val="285"/>
        </w:trPr>
        <w:tc>
          <w:tcPr>
            <w:tcW w:w="703" w:type="dxa"/>
          </w:tcPr>
          <w:p w:rsidR="0023658D" w:rsidRDefault="00070BC3">
            <w:pPr>
              <w:pStyle w:val="TableParagraph"/>
              <w:spacing w:before="29"/>
              <w:ind w:left="115"/>
              <w:rPr>
                <w:b/>
                <w:sz w:val="20"/>
              </w:rPr>
            </w:pPr>
            <w:r>
              <w:rPr>
                <w:b/>
                <w:sz w:val="20"/>
              </w:rPr>
              <w:t>1.65</w:t>
            </w:r>
          </w:p>
        </w:tc>
        <w:tc>
          <w:tcPr>
            <w:tcW w:w="7374" w:type="dxa"/>
          </w:tcPr>
          <w:p w:rsidR="0023658D" w:rsidRDefault="00070BC3">
            <w:pPr>
              <w:pStyle w:val="TableParagraph"/>
              <w:spacing w:before="29"/>
              <w:ind w:left="57"/>
              <w:rPr>
                <w:sz w:val="20"/>
              </w:rPr>
            </w:pPr>
            <w:r>
              <w:rPr>
                <w:sz w:val="20"/>
              </w:rPr>
              <w:t>Perkwood Customs Declaration of 29 December 2007</w:t>
            </w:r>
          </w:p>
        </w:tc>
        <w:tc>
          <w:tcPr>
            <w:tcW w:w="1132" w:type="dxa"/>
          </w:tcPr>
          <w:p w:rsidR="0023658D" w:rsidRDefault="00070BC3">
            <w:pPr>
              <w:pStyle w:val="TableParagraph"/>
              <w:spacing w:before="29"/>
              <w:ind w:left="61" w:right="53"/>
              <w:jc w:val="center"/>
              <w:rPr>
                <w:sz w:val="20"/>
              </w:rPr>
            </w:pPr>
            <w:r>
              <w:rPr>
                <w:sz w:val="20"/>
              </w:rPr>
              <w:t>29.12.2007</w:t>
            </w:r>
          </w:p>
        </w:tc>
      </w:tr>
      <w:tr w:rsidR="0023658D">
        <w:trPr>
          <w:trHeight w:val="287"/>
        </w:trPr>
        <w:tc>
          <w:tcPr>
            <w:tcW w:w="703" w:type="dxa"/>
          </w:tcPr>
          <w:p w:rsidR="0023658D" w:rsidRDefault="00070BC3">
            <w:pPr>
              <w:pStyle w:val="TableParagraph"/>
              <w:spacing w:before="29"/>
              <w:ind w:left="115"/>
              <w:rPr>
                <w:b/>
                <w:sz w:val="20"/>
              </w:rPr>
            </w:pPr>
            <w:r>
              <w:rPr>
                <w:b/>
                <w:sz w:val="20"/>
              </w:rPr>
              <w:t>1.66</w:t>
            </w:r>
          </w:p>
        </w:tc>
        <w:tc>
          <w:tcPr>
            <w:tcW w:w="7374" w:type="dxa"/>
          </w:tcPr>
          <w:p w:rsidR="0023658D" w:rsidRDefault="00070BC3">
            <w:pPr>
              <w:pStyle w:val="TableParagraph"/>
              <w:spacing w:before="29"/>
              <w:ind w:left="57"/>
              <w:rPr>
                <w:sz w:val="20"/>
              </w:rPr>
            </w:pPr>
            <w:r>
              <w:rPr>
                <w:sz w:val="20"/>
              </w:rPr>
              <w:t>Contract of 15 January 2008 between Azalia and Leoni Kerpen</w:t>
            </w:r>
          </w:p>
        </w:tc>
        <w:tc>
          <w:tcPr>
            <w:tcW w:w="1132" w:type="dxa"/>
          </w:tcPr>
          <w:p w:rsidR="0023658D" w:rsidRDefault="00070BC3">
            <w:pPr>
              <w:pStyle w:val="TableParagraph"/>
              <w:spacing w:before="29"/>
              <w:ind w:left="61" w:right="53"/>
              <w:jc w:val="center"/>
              <w:rPr>
                <w:sz w:val="20"/>
              </w:rPr>
            </w:pPr>
            <w:r>
              <w:rPr>
                <w:sz w:val="20"/>
              </w:rPr>
              <w:t>15.01.2008</w:t>
            </w:r>
          </w:p>
        </w:tc>
      </w:tr>
      <w:tr w:rsidR="0023658D">
        <w:trPr>
          <w:trHeight w:val="285"/>
        </w:trPr>
        <w:tc>
          <w:tcPr>
            <w:tcW w:w="703" w:type="dxa"/>
          </w:tcPr>
          <w:p w:rsidR="0023658D" w:rsidRDefault="00070BC3">
            <w:pPr>
              <w:pStyle w:val="TableParagraph"/>
              <w:spacing w:before="26"/>
              <w:ind w:left="115"/>
              <w:rPr>
                <w:b/>
                <w:sz w:val="20"/>
              </w:rPr>
            </w:pPr>
            <w:r>
              <w:rPr>
                <w:b/>
                <w:sz w:val="20"/>
              </w:rPr>
              <w:t>1.67</w:t>
            </w:r>
          </w:p>
        </w:tc>
        <w:tc>
          <w:tcPr>
            <w:tcW w:w="7374" w:type="dxa"/>
          </w:tcPr>
          <w:p w:rsidR="0023658D" w:rsidRDefault="00070BC3">
            <w:pPr>
              <w:pStyle w:val="TableParagraph"/>
              <w:spacing w:before="26"/>
              <w:ind w:left="57"/>
              <w:rPr>
                <w:sz w:val="20"/>
              </w:rPr>
            </w:pPr>
            <w:r>
              <w:rPr>
                <w:sz w:val="20"/>
              </w:rPr>
              <w:t>Internal Stati email of 30 January 2008 (15:13)</w:t>
            </w:r>
          </w:p>
        </w:tc>
        <w:tc>
          <w:tcPr>
            <w:tcW w:w="1132" w:type="dxa"/>
          </w:tcPr>
          <w:p w:rsidR="0023658D" w:rsidRDefault="00070BC3">
            <w:pPr>
              <w:pStyle w:val="TableParagraph"/>
              <w:spacing w:before="26"/>
              <w:ind w:left="61" w:right="53"/>
              <w:jc w:val="center"/>
              <w:rPr>
                <w:sz w:val="20"/>
              </w:rPr>
            </w:pPr>
            <w:r>
              <w:rPr>
                <w:sz w:val="20"/>
              </w:rPr>
              <w:t>30.01.2008</w:t>
            </w:r>
          </w:p>
        </w:tc>
      </w:tr>
      <w:tr w:rsidR="0023658D">
        <w:trPr>
          <w:trHeight w:val="285"/>
        </w:trPr>
        <w:tc>
          <w:tcPr>
            <w:tcW w:w="703" w:type="dxa"/>
          </w:tcPr>
          <w:p w:rsidR="0023658D" w:rsidRDefault="00070BC3">
            <w:pPr>
              <w:pStyle w:val="TableParagraph"/>
              <w:spacing w:before="29"/>
              <w:ind w:left="115"/>
              <w:rPr>
                <w:b/>
                <w:sz w:val="20"/>
              </w:rPr>
            </w:pPr>
            <w:r>
              <w:rPr>
                <w:b/>
                <w:sz w:val="20"/>
              </w:rPr>
              <w:t>1.68</w:t>
            </w:r>
          </w:p>
        </w:tc>
        <w:tc>
          <w:tcPr>
            <w:tcW w:w="7374" w:type="dxa"/>
          </w:tcPr>
          <w:p w:rsidR="0023658D" w:rsidRDefault="00070BC3">
            <w:pPr>
              <w:pStyle w:val="TableParagraph"/>
              <w:spacing w:before="29"/>
              <w:ind w:left="57"/>
              <w:rPr>
                <w:sz w:val="20"/>
              </w:rPr>
            </w:pPr>
            <w:r>
              <w:rPr>
                <w:sz w:val="20"/>
              </w:rPr>
              <w:t>Excel tables attached to the internal Stati email of 30 January 2008 (15:13)</w:t>
            </w:r>
          </w:p>
        </w:tc>
        <w:tc>
          <w:tcPr>
            <w:tcW w:w="1132" w:type="dxa"/>
          </w:tcPr>
          <w:p w:rsidR="0023658D" w:rsidRDefault="00070BC3">
            <w:pPr>
              <w:pStyle w:val="TableParagraph"/>
              <w:spacing w:before="29"/>
              <w:ind w:left="61" w:right="53"/>
              <w:jc w:val="center"/>
              <w:rPr>
                <w:sz w:val="20"/>
              </w:rPr>
            </w:pPr>
            <w:r>
              <w:rPr>
                <w:sz w:val="20"/>
              </w:rPr>
              <w:t>30.01.2008</w:t>
            </w:r>
          </w:p>
        </w:tc>
      </w:tr>
      <w:tr w:rsidR="0023658D">
        <w:trPr>
          <w:trHeight w:val="287"/>
        </w:trPr>
        <w:tc>
          <w:tcPr>
            <w:tcW w:w="703" w:type="dxa"/>
          </w:tcPr>
          <w:p w:rsidR="0023658D" w:rsidRDefault="00070BC3">
            <w:pPr>
              <w:pStyle w:val="TableParagraph"/>
              <w:spacing w:before="29"/>
              <w:ind w:left="115"/>
              <w:rPr>
                <w:b/>
                <w:sz w:val="20"/>
              </w:rPr>
            </w:pPr>
            <w:r>
              <w:rPr>
                <w:b/>
                <w:sz w:val="20"/>
              </w:rPr>
              <w:t>1.69</w:t>
            </w:r>
          </w:p>
        </w:tc>
        <w:tc>
          <w:tcPr>
            <w:tcW w:w="7374" w:type="dxa"/>
          </w:tcPr>
          <w:p w:rsidR="0023658D" w:rsidRDefault="00070BC3">
            <w:pPr>
              <w:pStyle w:val="TableParagraph"/>
              <w:spacing w:before="29"/>
              <w:ind w:left="57"/>
              <w:rPr>
                <w:sz w:val="20"/>
              </w:rPr>
            </w:pPr>
            <w:r>
              <w:rPr>
                <w:sz w:val="20"/>
              </w:rPr>
              <w:t>Email from Stati of 30 January 2008 to Vitol (15:16)</w:t>
            </w:r>
          </w:p>
        </w:tc>
        <w:tc>
          <w:tcPr>
            <w:tcW w:w="1132" w:type="dxa"/>
          </w:tcPr>
          <w:p w:rsidR="0023658D" w:rsidRDefault="00070BC3">
            <w:pPr>
              <w:pStyle w:val="TableParagraph"/>
              <w:spacing w:before="29"/>
              <w:ind w:left="61" w:right="53"/>
              <w:jc w:val="center"/>
              <w:rPr>
                <w:sz w:val="20"/>
              </w:rPr>
            </w:pPr>
            <w:r>
              <w:rPr>
                <w:sz w:val="20"/>
              </w:rPr>
              <w:t>30.01.2008</w:t>
            </w:r>
          </w:p>
        </w:tc>
      </w:tr>
      <w:tr w:rsidR="0023658D">
        <w:trPr>
          <w:trHeight w:val="285"/>
        </w:trPr>
        <w:tc>
          <w:tcPr>
            <w:tcW w:w="703" w:type="dxa"/>
          </w:tcPr>
          <w:p w:rsidR="0023658D" w:rsidRDefault="00070BC3">
            <w:pPr>
              <w:pStyle w:val="TableParagraph"/>
              <w:spacing w:before="26"/>
              <w:ind w:left="115"/>
              <w:rPr>
                <w:b/>
                <w:sz w:val="20"/>
              </w:rPr>
            </w:pPr>
            <w:r>
              <w:rPr>
                <w:b/>
                <w:sz w:val="20"/>
              </w:rPr>
              <w:t>1.70</w:t>
            </w:r>
          </w:p>
        </w:tc>
        <w:tc>
          <w:tcPr>
            <w:tcW w:w="7374" w:type="dxa"/>
          </w:tcPr>
          <w:p w:rsidR="0023658D" w:rsidRDefault="00070BC3">
            <w:pPr>
              <w:pStyle w:val="TableParagraph"/>
              <w:spacing w:before="26"/>
              <w:ind w:left="57"/>
              <w:rPr>
                <w:sz w:val="20"/>
              </w:rPr>
            </w:pPr>
            <w:r>
              <w:rPr>
                <w:sz w:val="20"/>
              </w:rPr>
              <w:t>Excel tables attached to the Stati email of 30 January 2008 sent to Vitol (15:16)</w:t>
            </w:r>
          </w:p>
        </w:tc>
        <w:tc>
          <w:tcPr>
            <w:tcW w:w="1132" w:type="dxa"/>
          </w:tcPr>
          <w:p w:rsidR="0023658D" w:rsidRDefault="00070BC3">
            <w:pPr>
              <w:pStyle w:val="TableParagraph"/>
              <w:spacing w:before="26"/>
              <w:ind w:left="61" w:right="53"/>
              <w:jc w:val="center"/>
              <w:rPr>
                <w:sz w:val="20"/>
              </w:rPr>
            </w:pPr>
            <w:r>
              <w:rPr>
                <w:sz w:val="20"/>
              </w:rPr>
              <w:t>30.01.2008</w:t>
            </w:r>
          </w:p>
        </w:tc>
      </w:tr>
      <w:tr w:rsidR="0023658D">
        <w:trPr>
          <w:trHeight w:val="285"/>
        </w:trPr>
        <w:tc>
          <w:tcPr>
            <w:tcW w:w="703" w:type="dxa"/>
          </w:tcPr>
          <w:p w:rsidR="0023658D" w:rsidRDefault="00070BC3">
            <w:pPr>
              <w:pStyle w:val="TableParagraph"/>
              <w:spacing w:before="26"/>
              <w:ind w:left="115"/>
              <w:rPr>
                <w:b/>
                <w:sz w:val="20"/>
              </w:rPr>
            </w:pPr>
            <w:r>
              <w:rPr>
                <w:b/>
                <w:sz w:val="20"/>
              </w:rPr>
              <w:t>1.71</w:t>
            </w:r>
          </w:p>
        </w:tc>
        <w:tc>
          <w:tcPr>
            <w:tcW w:w="7374" w:type="dxa"/>
          </w:tcPr>
          <w:p w:rsidR="0023658D" w:rsidRDefault="00070BC3">
            <w:pPr>
              <w:pStyle w:val="TableParagraph"/>
              <w:spacing w:before="26"/>
              <w:ind w:left="57"/>
              <w:rPr>
                <w:sz w:val="20"/>
              </w:rPr>
            </w:pPr>
            <w:r>
              <w:rPr>
                <w:sz w:val="20"/>
              </w:rPr>
              <w:t>Minutes of the "Joint Meeting Committee" meeting of 5 February 2008</w:t>
            </w:r>
          </w:p>
        </w:tc>
        <w:tc>
          <w:tcPr>
            <w:tcW w:w="1132" w:type="dxa"/>
          </w:tcPr>
          <w:p w:rsidR="0023658D" w:rsidRDefault="00070BC3">
            <w:pPr>
              <w:pStyle w:val="TableParagraph"/>
              <w:spacing w:before="26"/>
              <w:ind w:left="61" w:right="53"/>
              <w:jc w:val="center"/>
              <w:rPr>
                <w:sz w:val="20"/>
              </w:rPr>
            </w:pPr>
            <w:r>
              <w:rPr>
                <w:sz w:val="20"/>
              </w:rPr>
              <w:t>05.02.2008</w:t>
            </w:r>
          </w:p>
        </w:tc>
      </w:tr>
      <w:tr w:rsidR="0023658D">
        <w:trPr>
          <w:trHeight w:val="285"/>
        </w:trPr>
        <w:tc>
          <w:tcPr>
            <w:tcW w:w="703" w:type="dxa"/>
          </w:tcPr>
          <w:p w:rsidR="0023658D" w:rsidRDefault="00070BC3">
            <w:pPr>
              <w:pStyle w:val="TableParagraph"/>
              <w:spacing w:before="29"/>
              <w:ind w:left="115"/>
              <w:rPr>
                <w:b/>
                <w:sz w:val="20"/>
              </w:rPr>
            </w:pPr>
            <w:r>
              <w:rPr>
                <w:b/>
                <w:sz w:val="20"/>
              </w:rPr>
              <w:t>1.72</w:t>
            </w:r>
          </w:p>
        </w:tc>
        <w:tc>
          <w:tcPr>
            <w:tcW w:w="7374" w:type="dxa"/>
          </w:tcPr>
          <w:p w:rsidR="0023658D" w:rsidRDefault="00070BC3">
            <w:pPr>
              <w:pStyle w:val="TableParagraph"/>
              <w:spacing w:before="29"/>
              <w:ind w:left="57"/>
              <w:rPr>
                <w:sz w:val="20"/>
              </w:rPr>
            </w:pPr>
            <w:r>
              <w:rPr>
                <w:sz w:val="20"/>
              </w:rPr>
              <w:t>Mandate conferring the management of Berdaron Estate Ltd to the Stati</w:t>
            </w:r>
          </w:p>
        </w:tc>
        <w:tc>
          <w:tcPr>
            <w:tcW w:w="1132" w:type="dxa"/>
          </w:tcPr>
          <w:p w:rsidR="0023658D" w:rsidRDefault="00070BC3">
            <w:pPr>
              <w:pStyle w:val="TableParagraph"/>
              <w:spacing w:before="29"/>
              <w:ind w:left="61" w:right="53"/>
              <w:jc w:val="center"/>
              <w:rPr>
                <w:sz w:val="20"/>
              </w:rPr>
            </w:pPr>
            <w:r>
              <w:rPr>
                <w:sz w:val="20"/>
              </w:rPr>
              <w:t>19.02.2008</w:t>
            </w:r>
          </w:p>
        </w:tc>
      </w:tr>
      <w:tr w:rsidR="0023658D">
        <w:trPr>
          <w:trHeight w:val="287"/>
        </w:trPr>
        <w:tc>
          <w:tcPr>
            <w:tcW w:w="703" w:type="dxa"/>
          </w:tcPr>
          <w:p w:rsidR="0023658D" w:rsidRDefault="00070BC3">
            <w:pPr>
              <w:pStyle w:val="TableParagraph"/>
              <w:spacing w:before="29"/>
              <w:ind w:left="115"/>
              <w:rPr>
                <w:b/>
                <w:sz w:val="20"/>
              </w:rPr>
            </w:pPr>
            <w:r>
              <w:rPr>
                <w:b/>
                <w:sz w:val="20"/>
              </w:rPr>
              <w:t>1.73</w:t>
            </w:r>
          </w:p>
        </w:tc>
        <w:tc>
          <w:tcPr>
            <w:tcW w:w="7374" w:type="dxa"/>
          </w:tcPr>
          <w:p w:rsidR="0023658D" w:rsidRDefault="00070BC3">
            <w:pPr>
              <w:pStyle w:val="TableParagraph"/>
              <w:spacing w:before="29"/>
              <w:ind w:left="57"/>
              <w:rPr>
                <w:sz w:val="20"/>
              </w:rPr>
            </w:pPr>
            <w:r>
              <w:rPr>
                <w:sz w:val="20"/>
              </w:rPr>
              <w:t>Mandate conferring management of Lenwell Solutions Inc. to the Stati</w:t>
            </w:r>
          </w:p>
        </w:tc>
        <w:tc>
          <w:tcPr>
            <w:tcW w:w="1132" w:type="dxa"/>
          </w:tcPr>
          <w:p w:rsidR="0023658D" w:rsidRDefault="00070BC3">
            <w:pPr>
              <w:pStyle w:val="TableParagraph"/>
              <w:spacing w:before="29"/>
              <w:ind w:left="61" w:right="53"/>
              <w:jc w:val="center"/>
              <w:rPr>
                <w:sz w:val="20"/>
              </w:rPr>
            </w:pPr>
            <w:r>
              <w:rPr>
                <w:sz w:val="20"/>
              </w:rPr>
              <w:t>19.02.2008</w:t>
            </w:r>
          </w:p>
        </w:tc>
      </w:tr>
      <w:tr w:rsidR="0023658D">
        <w:trPr>
          <w:trHeight w:val="285"/>
        </w:trPr>
        <w:tc>
          <w:tcPr>
            <w:tcW w:w="703" w:type="dxa"/>
          </w:tcPr>
          <w:p w:rsidR="0023658D" w:rsidRDefault="00070BC3">
            <w:pPr>
              <w:pStyle w:val="TableParagraph"/>
              <w:spacing w:before="26"/>
              <w:ind w:left="115"/>
              <w:rPr>
                <w:b/>
                <w:sz w:val="20"/>
              </w:rPr>
            </w:pPr>
            <w:r>
              <w:rPr>
                <w:b/>
                <w:sz w:val="20"/>
              </w:rPr>
              <w:t>1.74</w:t>
            </w:r>
          </w:p>
        </w:tc>
        <w:tc>
          <w:tcPr>
            <w:tcW w:w="7374" w:type="dxa"/>
          </w:tcPr>
          <w:p w:rsidR="0023658D" w:rsidRDefault="00070BC3">
            <w:pPr>
              <w:pStyle w:val="TableParagraph"/>
              <w:spacing w:before="26"/>
              <w:ind w:left="57"/>
              <w:rPr>
                <w:sz w:val="20"/>
              </w:rPr>
            </w:pPr>
            <w:r>
              <w:rPr>
                <w:sz w:val="20"/>
              </w:rPr>
              <w:t>Mandate conferring management of Pellat International to the Stati</w:t>
            </w:r>
          </w:p>
        </w:tc>
        <w:tc>
          <w:tcPr>
            <w:tcW w:w="1132" w:type="dxa"/>
          </w:tcPr>
          <w:p w:rsidR="0023658D" w:rsidRDefault="00070BC3">
            <w:pPr>
              <w:pStyle w:val="TableParagraph"/>
              <w:spacing w:before="26"/>
              <w:ind w:left="61" w:right="53"/>
              <w:jc w:val="center"/>
              <w:rPr>
                <w:sz w:val="20"/>
              </w:rPr>
            </w:pPr>
            <w:r>
              <w:rPr>
                <w:sz w:val="20"/>
              </w:rPr>
              <w:t>21.02.2008</w:t>
            </w:r>
          </w:p>
        </w:tc>
      </w:tr>
      <w:tr w:rsidR="0023658D">
        <w:trPr>
          <w:trHeight w:val="285"/>
        </w:trPr>
        <w:tc>
          <w:tcPr>
            <w:tcW w:w="703" w:type="dxa"/>
          </w:tcPr>
          <w:p w:rsidR="0023658D" w:rsidRDefault="00070BC3">
            <w:pPr>
              <w:pStyle w:val="TableParagraph"/>
              <w:spacing w:before="29"/>
              <w:ind w:left="115"/>
              <w:rPr>
                <w:b/>
                <w:sz w:val="20"/>
              </w:rPr>
            </w:pPr>
            <w:r>
              <w:rPr>
                <w:b/>
                <w:sz w:val="20"/>
              </w:rPr>
              <w:t>1.75</w:t>
            </w:r>
          </w:p>
        </w:tc>
        <w:tc>
          <w:tcPr>
            <w:tcW w:w="7374" w:type="dxa"/>
          </w:tcPr>
          <w:p w:rsidR="0023658D" w:rsidRDefault="00070BC3">
            <w:pPr>
              <w:pStyle w:val="TableParagraph"/>
              <w:spacing w:before="29"/>
              <w:ind w:left="57"/>
              <w:rPr>
                <w:sz w:val="20"/>
              </w:rPr>
            </w:pPr>
            <w:r>
              <w:rPr>
                <w:sz w:val="20"/>
              </w:rPr>
              <w:t>Certificate of Beneficiary of Berdaron Estate Ltd</w:t>
            </w:r>
          </w:p>
        </w:tc>
        <w:tc>
          <w:tcPr>
            <w:tcW w:w="1132" w:type="dxa"/>
          </w:tcPr>
          <w:p w:rsidR="0023658D" w:rsidRDefault="00070BC3">
            <w:pPr>
              <w:pStyle w:val="TableParagraph"/>
              <w:spacing w:before="29"/>
              <w:ind w:left="61" w:right="53"/>
              <w:jc w:val="center"/>
              <w:rPr>
                <w:sz w:val="20"/>
              </w:rPr>
            </w:pPr>
            <w:r>
              <w:rPr>
                <w:sz w:val="20"/>
              </w:rPr>
              <w:t>14.03.2008</w:t>
            </w:r>
          </w:p>
        </w:tc>
      </w:tr>
      <w:tr w:rsidR="0023658D">
        <w:trPr>
          <w:trHeight w:val="287"/>
        </w:trPr>
        <w:tc>
          <w:tcPr>
            <w:tcW w:w="703" w:type="dxa"/>
          </w:tcPr>
          <w:p w:rsidR="0023658D" w:rsidRDefault="00070BC3">
            <w:pPr>
              <w:pStyle w:val="TableParagraph"/>
              <w:spacing w:before="29"/>
              <w:ind w:left="115"/>
              <w:rPr>
                <w:b/>
                <w:sz w:val="20"/>
              </w:rPr>
            </w:pPr>
            <w:r>
              <w:rPr>
                <w:b/>
                <w:sz w:val="20"/>
              </w:rPr>
              <w:t>1.76</w:t>
            </w:r>
          </w:p>
        </w:tc>
        <w:tc>
          <w:tcPr>
            <w:tcW w:w="7374" w:type="dxa"/>
          </w:tcPr>
          <w:p w:rsidR="0023658D" w:rsidRDefault="00070BC3">
            <w:pPr>
              <w:pStyle w:val="TableParagraph"/>
              <w:spacing w:before="29"/>
              <w:ind w:left="57"/>
              <w:rPr>
                <w:sz w:val="20"/>
              </w:rPr>
            </w:pPr>
            <w:r>
              <w:rPr>
                <w:sz w:val="20"/>
              </w:rPr>
              <w:t>Beneficiary certificate of Lenwell Solutions Inc.</w:t>
            </w:r>
          </w:p>
        </w:tc>
        <w:tc>
          <w:tcPr>
            <w:tcW w:w="1132" w:type="dxa"/>
          </w:tcPr>
          <w:p w:rsidR="0023658D" w:rsidRDefault="00070BC3">
            <w:pPr>
              <w:pStyle w:val="TableParagraph"/>
              <w:spacing w:before="29"/>
              <w:ind w:left="61" w:right="53"/>
              <w:jc w:val="center"/>
              <w:rPr>
                <w:sz w:val="20"/>
              </w:rPr>
            </w:pPr>
            <w:r>
              <w:rPr>
                <w:sz w:val="20"/>
              </w:rPr>
              <w:t>14.03.2008</w:t>
            </w:r>
          </w:p>
        </w:tc>
      </w:tr>
      <w:tr w:rsidR="0023658D">
        <w:trPr>
          <w:trHeight w:val="285"/>
        </w:trPr>
        <w:tc>
          <w:tcPr>
            <w:tcW w:w="703" w:type="dxa"/>
          </w:tcPr>
          <w:p w:rsidR="0023658D" w:rsidRDefault="00070BC3">
            <w:pPr>
              <w:pStyle w:val="TableParagraph"/>
              <w:spacing w:before="26"/>
              <w:ind w:left="115"/>
              <w:rPr>
                <w:b/>
                <w:sz w:val="20"/>
              </w:rPr>
            </w:pPr>
            <w:r>
              <w:rPr>
                <w:b/>
                <w:sz w:val="20"/>
              </w:rPr>
              <w:t>1.77</w:t>
            </w:r>
          </w:p>
        </w:tc>
        <w:tc>
          <w:tcPr>
            <w:tcW w:w="7374" w:type="dxa"/>
          </w:tcPr>
          <w:p w:rsidR="0023658D" w:rsidRDefault="00070BC3">
            <w:pPr>
              <w:pStyle w:val="TableParagraph"/>
              <w:spacing w:before="26"/>
              <w:ind w:left="57"/>
              <w:rPr>
                <w:sz w:val="20"/>
              </w:rPr>
            </w:pPr>
            <w:r>
              <w:rPr>
                <w:sz w:val="20"/>
              </w:rPr>
              <w:t>Pellat International beneficiary certificate</w:t>
            </w:r>
          </w:p>
        </w:tc>
        <w:tc>
          <w:tcPr>
            <w:tcW w:w="1132" w:type="dxa"/>
          </w:tcPr>
          <w:p w:rsidR="0023658D" w:rsidRDefault="00070BC3">
            <w:pPr>
              <w:pStyle w:val="TableParagraph"/>
              <w:spacing w:before="26"/>
              <w:ind w:left="61" w:right="53"/>
              <w:jc w:val="center"/>
              <w:rPr>
                <w:sz w:val="20"/>
              </w:rPr>
            </w:pPr>
            <w:r>
              <w:rPr>
                <w:sz w:val="20"/>
              </w:rPr>
              <w:t>14.03.2008</w:t>
            </w:r>
          </w:p>
        </w:tc>
      </w:tr>
      <w:tr w:rsidR="0023658D">
        <w:trPr>
          <w:trHeight w:val="515"/>
        </w:trPr>
        <w:tc>
          <w:tcPr>
            <w:tcW w:w="703" w:type="dxa"/>
          </w:tcPr>
          <w:p w:rsidR="0023658D" w:rsidRDefault="00070BC3">
            <w:pPr>
              <w:pStyle w:val="TableParagraph"/>
              <w:spacing w:before="144"/>
              <w:ind w:left="115"/>
              <w:rPr>
                <w:b/>
                <w:sz w:val="20"/>
              </w:rPr>
            </w:pPr>
            <w:r>
              <w:rPr>
                <w:b/>
                <w:sz w:val="20"/>
              </w:rPr>
              <w:t>1.78</w:t>
            </w:r>
          </w:p>
        </w:tc>
        <w:tc>
          <w:tcPr>
            <w:tcW w:w="7374" w:type="dxa"/>
          </w:tcPr>
          <w:p w:rsidR="0023658D" w:rsidRDefault="00070BC3">
            <w:pPr>
              <w:pStyle w:val="TableParagraph"/>
              <w:spacing w:before="29"/>
              <w:ind w:left="57" w:right="52"/>
              <w:rPr>
                <w:sz w:val="20"/>
              </w:rPr>
            </w:pPr>
            <w:r>
              <w:rPr>
                <w:sz w:val="20"/>
              </w:rPr>
              <w:t xml:space="preserve">Letter of 8 May 2008 from Rietumu Banka to Anatolia Stati </w:t>
            </w:r>
            <w:r>
              <w:rPr>
                <w:sz w:val="20"/>
              </w:rPr>
              <w:t>detailing the latter's fund transfers in 2007</w:t>
            </w:r>
          </w:p>
        </w:tc>
        <w:tc>
          <w:tcPr>
            <w:tcW w:w="1132" w:type="dxa"/>
          </w:tcPr>
          <w:p w:rsidR="0023658D" w:rsidRDefault="00070BC3">
            <w:pPr>
              <w:pStyle w:val="TableParagraph"/>
              <w:spacing w:before="144"/>
              <w:ind w:left="61" w:right="53"/>
              <w:jc w:val="center"/>
              <w:rPr>
                <w:sz w:val="20"/>
              </w:rPr>
            </w:pPr>
            <w:r>
              <w:rPr>
                <w:sz w:val="20"/>
              </w:rPr>
              <w:t>08.05.2008</w:t>
            </w:r>
          </w:p>
        </w:tc>
      </w:tr>
      <w:tr w:rsidR="0023658D">
        <w:trPr>
          <w:trHeight w:val="515"/>
        </w:trPr>
        <w:tc>
          <w:tcPr>
            <w:tcW w:w="703" w:type="dxa"/>
          </w:tcPr>
          <w:p w:rsidR="0023658D" w:rsidRDefault="00070BC3">
            <w:pPr>
              <w:pStyle w:val="TableParagraph"/>
              <w:spacing w:before="144"/>
              <w:ind w:left="115"/>
              <w:rPr>
                <w:b/>
                <w:sz w:val="20"/>
              </w:rPr>
            </w:pPr>
            <w:r>
              <w:rPr>
                <w:b/>
                <w:sz w:val="20"/>
              </w:rPr>
              <w:t>1.79</w:t>
            </w:r>
          </w:p>
        </w:tc>
        <w:tc>
          <w:tcPr>
            <w:tcW w:w="7374" w:type="dxa"/>
          </w:tcPr>
          <w:p w:rsidR="0023658D" w:rsidRDefault="00070BC3">
            <w:pPr>
              <w:pStyle w:val="TableParagraph"/>
              <w:spacing w:before="29"/>
              <w:ind w:left="57"/>
              <w:rPr>
                <w:sz w:val="20"/>
              </w:rPr>
            </w:pPr>
            <w:r>
              <w:rPr>
                <w:sz w:val="20"/>
              </w:rPr>
              <w:t>Contract of 20 June 2008 between Stati and the Kurdish government to exploit the Barda Rash oil field</w:t>
            </w:r>
          </w:p>
        </w:tc>
        <w:tc>
          <w:tcPr>
            <w:tcW w:w="1132" w:type="dxa"/>
          </w:tcPr>
          <w:p w:rsidR="0023658D" w:rsidRDefault="00070BC3">
            <w:pPr>
              <w:pStyle w:val="TableParagraph"/>
              <w:spacing w:before="144"/>
              <w:ind w:left="61" w:right="53"/>
              <w:jc w:val="center"/>
              <w:rPr>
                <w:sz w:val="20"/>
              </w:rPr>
            </w:pPr>
            <w:r>
              <w:rPr>
                <w:sz w:val="20"/>
              </w:rPr>
              <w:t>20.06.2008</w:t>
            </w:r>
          </w:p>
        </w:tc>
      </w:tr>
      <w:tr w:rsidR="0023658D">
        <w:trPr>
          <w:trHeight w:val="287"/>
        </w:trPr>
        <w:tc>
          <w:tcPr>
            <w:tcW w:w="703" w:type="dxa"/>
          </w:tcPr>
          <w:p w:rsidR="0023658D" w:rsidRDefault="00070BC3">
            <w:pPr>
              <w:pStyle w:val="TableParagraph"/>
              <w:spacing w:before="29"/>
              <w:ind w:left="115"/>
              <w:rPr>
                <w:b/>
                <w:sz w:val="20"/>
              </w:rPr>
            </w:pPr>
            <w:r>
              <w:rPr>
                <w:b/>
                <w:sz w:val="20"/>
              </w:rPr>
              <w:t>1.80</w:t>
            </w:r>
          </w:p>
        </w:tc>
        <w:tc>
          <w:tcPr>
            <w:tcW w:w="7374" w:type="dxa"/>
          </w:tcPr>
          <w:p w:rsidR="0023658D" w:rsidRDefault="00070BC3">
            <w:pPr>
              <w:pStyle w:val="TableParagraph"/>
              <w:spacing w:before="29"/>
              <w:ind w:left="57"/>
              <w:rPr>
                <w:sz w:val="20"/>
              </w:rPr>
            </w:pPr>
            <w:r>
              <w:rPr>
                <w:sz w:val="20"/>
              </w:rPr>
              <w:t>Stati's hidden triple accounting in July 2008 (Crudu Tables)</w:t>
            </w:r>
          </w:p>
        </w:tc>
        <w:tc>
          <w:tcPr>
            <w:tcW w:w="1132" w:type="dxa"/>
          </w:tcPr>
          <w:p w:rsidR="0023658D" w:rsidRDefault="00070BC3">
            <w:pPr>
              <w:pStyle w:val="TableParagraph"/>
              <w:spacing w:before="29"/>
              <w:ind w:left="62" w:right="53"/>
              <w:jc w:val="center"/>
              <w:rPr>
                <w:sz w:val="20"/>
              </w:rPr>
            </w:pPr>
            <w:r>
              <w:rPr>
                <w:sz w:val="20"/>
              </w:rPr>
              <w:t>07.2008</w:t>
            </w:r>
          </w:p>
        </w:tc>
      </w:tr>
      <w:tr w:rsidR="0023658D">
        <w:trPr>
          <w:trHeight w:val="515"/>
        </w:trPr>
        <w:tc>
          <w:tcPr>
            <w:tcW w:w="703" w:type="dxa"/>
          </w:tcPr>
          <w:p w:rsidR="0023658D" w:rsidRDefault="00070BC3">
            <w:pPr>
              <w:pStyle w:val="TableParagraph"/>
              <w:spacing w:before="142"/>
              <w:ind w:left="115"/>
              <w:rPr>
                <w:b/>
                <w:sz w:val="20"/>
              </w:rPr>
            </w:pPr>
            <w:r>
              <w:rPr>
                <w:b/>
                <w:sz w:val="20"/>
              </w:rPr>
              <w:t>1.81</w:t>
            </w:r>
          </w:p>
        </w:tc>
        <w:tc>
          <w:tcPr>
            <w:tcW w:w="7374" w:type="dxa"/>
          </w:tcPr>
          <w:p w:rsidR="0023658D" w:rsidRDefault="00070BC3">
            <w:pPr>
              <w:pStyle w:val="TableParagraph"/>
              <w:spacing w:before="26"/>
              <w:ind w:left="57"/>
              <w:rPr>
                <w:sz w:val="20"/>
              </w:rPr>
            </w:pPr>
            <w:r>
              <w:rPr>
                <w:sz w:val="20"/>
              </w:rPr>
              <w:t>Minutes of the "Joint Meeting Committee" between TNG and Vitol of 23 July 2008</w:t>
            </w:r>
          </w:p>
        </w:tc>
        <w:tc>
          <w:tcPr>
            <w:tcW w:w="1132" w:type="dxa"/>
          </w:tcPr>
          <w:p w:rsidR="0023658D" w:rsidRDefault="00070BC3">
            <w:pPr>
              <w:pStyle w:val="TableParagraph"/>
              <w:spacing w:before="142"/>
              <w:ind w:left="61" w:right="53"/>
              <w:jc w:val="center"/>
              <w:rPr>
                <w:sz w:val="20"/>
              </w:rPr>
            </w:pPr>
            <w:r>
              <w:rPr>
                <w:sz w:val="20"/>
              </w:rPr>
              <w:t>23.07.2008</w:t>
            </w:r>
          </w:p>
        </w:tc>
      </w:tr>
    </w:tbl>
    <w:p w:rsidR="0023658D" w:rsidRDefault="0023658D">
      <w:pPr>
        <w:jc w:val="center"/>
        <w:rPr>
          <w:sz w:val="20"/>
        </w:rPr>
        <w:sectPr w:rsidR="0023658D">
          <w:pgSz w:w="11910" w:h="16840"/>
          <w:pgMar w:top="1400" w:right="1160" w:bottom="760" w:left="1140" w:header="0" w:footer="572" w:gutter="0"/>
          <w:cols w:space="720"/>
        </w:sectPr>
      </w:pPr>
    </w:p>
    <w:tbl>
      <w:tblPr>
        <w:tblW w:w="0" w:type="auto"/>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3"/>
        <w:gridCol w:w="7374"/>
        <w:gridCol w:w="1132"/>
      </w:tblGrid>
      <w:tr w:rsidR="0023658D">
        <w:trPr>
          <w:trHeight w:val="285"/>
        </w:trPr>
        <w:tc>
          <w:tcPr>
            <w:tcW w:w="703" w:type="dxa"/>
          </w:tcPr>
          <w:p w:rsidR="0023658D" w:rsidRDefault="00070BC3">
            <w:pPr>
              <w:pStyle w:val="TableParagraph"/>
              <w:spacing w:before="27"/>
              <w:ind w:left="115"/>
              <w:rPr>
                <w:b/>
                <w:sz w:val="20"/>
              </w:rPr>
            </w:pPr>
            <w:r>
              <w:rPr>
                <w:b/>
                <w:sz w:val="20"/>
              </w:rPr>
              <w:t>1.82</w:t>
            </w:r>
          </w:p>
        </w:tc>
        <w:tc>
          <w:tcPr>
            <w:tcW w:w="7374" w:type="dxa"/>
          </w:tcPr>
          <w:p w:rsidR="0023658D" w:rsidRDefault="00070BC3">
            <w:pPr>
              <w:pStyle w:val="TableParagraph"/>
              <w:spacing w:before="27"/>
              <w:ind w:left="57"/>
              <w:rPr>
                <w:sz w:val="20"/>
              </w:rPr>
            </w:pPr>
            <w:r>
              <w:rPr>
                <w:sz w:val="20"/>
              </w:rPr>
              <w:t>Stati's triple secret accounting in August 2008 (Crudu Tables)</w:t>
            </w:r>
          </w:p>
        </w:tc>
        <w:tc>
          <w:tcPr>
            <w:tcW w:w="1132" w:type="dxa"/>
          </w:tcPr>
          <w:p w:rsidR="0023658D" w:rsidRDefault="00070BC3">
            <w:pPr>
              <w:pStyle w:val="TableParagraph"/>
              <w:spacing w:before="27"/>
              <w:ind w:left="62" w:right="53"/>
              <w:jc w:val="center"/>
              <w:rPr>
                <w:sz w:val="20"/>
              </w:rPr>
            </w:pPr>
            <w:r>
              <w:rPr>
                <w:sz w:val="20"/>
              </w:rPr>
              <w:t>08.2008</w:t>
            </w:r>
          </w:p>
        </w:tc>
      </w:tr>
      <w:tr w:rsidR="0023658D">
        <w:trPr>
          <w:trHeight w:val="285"/>
        </w:trPr>
        <w:tc>
          <w:tcPr>
            <w:tcW w:w="703" w:type="dxa"/>
          </w:tcPr>
          <w:p w:rsidR="0023658D" w:rsidRDefault="00070BC3">
            <w:pPr>
              <w:pStyle w:val="TableParagraph"/>
              <w:spacing w:before="29"/>
              <w:ind w:left="115"/>
              <w:rPr>
                <w:b/>
                <w:sz w:val="20"/>
              </w:rPr>
            </w:pPr>
            <w:r>
              <w:rPr>
                <w:b/>
                <w:sz w:val="20"/>
              </w:rPr>
              <w:t>1.83</w:t>
            </w:r>
          </w:p>
        </w:tc>
        <w:tc>
          <w:tcPr>
            <w:tcW w:w="7374" w:type="dxa"/>
          </w:tcPr>
          <w:p w:rsidR="0023658D" w:rsidRDefault="00070BC3">
            <w:pPr>
              <w:pStyle w:val="TableParagraph"/>
              <w:spacing w:before="29"/>
              <w:ind w:left="57"/>
              <w:rPr>
                <w:sz w:val="20"/>
              </w:rPr>
            </w:pPr>
            <w:r>
              <w:rPr>
                <w:sz w:val="20"/>
              </w:rPr>
              <w:t>Stati's letter of affirmation of 5 August 2008 to KPMG</w:t>
            </w:r>
          </w:p>
        </w:tc>
        <w:tc>
          <w:tcPr>
            <w:tcW w:w="1132" w:type="dxa"/>
          </w:tcPr>
          <w:p w:rsidR="0023658D" w:rsidRDefault="00070BC3">
            <w:pPr>
              <w:pStyle w:val="TableParagraph"/>
              <w:spacing w:before="29"/>
              <w:ind w:left="61" w:right="53"/>
              <w:jc w:val="center"/>
              <w:rPr>
                <w:sz w:val="20"/>
              </w:rPr>
            </w:pPr>
            <w:r>
              <w:rPr>
                <w:sz w:val="20"/>
              </w:rPr>
              <w:t>05.08.2008</w:t>
            </w:r>
          </w:p>
        </w:tc>
      </w:tr>
      <w:tr w:rsidR="0023658D">
        <w:trPr>
          <w:trHeight w:val="287"/>
        </w:trPr>
        <w:tc>
          <w:tcPr>
            <w:tcW w:w="703" w:type="dxa"/>
          </w:tcPr>
          <w:p w:rsidR="0023658D" w:rsidRDefault="00070BC3">
            <w:pPr>
              <w:pStyle w:val="TableParagraph"/>
              <w:spacing w:before="29"/>
              <w:ind w:left="115"/>
              <w:rPr>
                <w:b/>
                <w:sz w:val="20"/>
              </w:rPr>
            </w:pPr>
            <w:r>
              <w:rPr>
                <w:b/>
                <w:sz w:val="20"/>
              </w:rPr>
              <w:t>1.84</w:t>
            </w:r>
          </w:p>
        </w:tc>
        <w:tc>
          <w:tcPr>
            <w:tcW w:w="7374" w:type="dxa"/>
          </w:tcPr>
          <w:p w:rsidR="0023658D" w:rsidRDefault="00070BC3">
            <w:pPr>
              <w:pStyle w:val="TableParagraph"/>
              <w:spacing w:before="29"/>
              <w:ind w:left="57"/>
              <w:rPr>
                <w:sz w:val="20"/>
              </w:rPr>
            </w:pPr>
            <w:r>
              <w:rPr>
                <w:sz w:val="20"/>
              </w:rPr>
              <w:t>Information Memorandum</w:t>
            </w:r>
          </w:p>
        </w:tc>
        <w:tc>
          <w:tcPr>
            <w:tcW w:w="1132" w:type="dxa"/>
          </w:tcPr>
          <w:p w:rsidR="0023658D" w:rsidRDefault="00070BC3">
            <w:pPr>
              <w:pStyle w:val="TableParagraph"/>
              <w:spacing w:before="29"/>
              <w:ind w:left="62" w:right="53"/>
              <w:jc w:val="center"/>
              <w:rPr>
                <w:sz w:val="20"/>
              </w:rPr>
            </w:pPr>
            <w:r>
              <w:rPr>
                <w:sz w:val="20"/>
              </w:rPr>
              <w:t>08.2008</w:t>
            </w:r>
          </w:p>
        </w:tc>
      </w:tr>
      <w:tr w:rsidR="0023658D">
        <w:trPr>
          <w:trHeight w:val="285"/>
        </w:trPr>
        <w:tc>
          <w:tcPr>
            <w:tcW w:w="703" w:type="dxa"/>
          </w:tcPr>
          <w:p w:rsidR="0023658D" w:rsidRDefault="00070BC3">
            <w:pPr>
              <w:pStyle w:val="TableParagraph"/>
              <w:spacing w:before="26"/>
              <w:ind w:left="115"/>
              <w:rPr>
                <w:b/>
                <w:sz w:val="20"/>
              </w:rPr>
            </w:pPr>
            <w:r>
              <w:rPr>
                <w:b/>
                <w:sz w:val="20"/>
              </w:rPr>
              <w:t>1.85</w:t>
            </w:r>
          </w:p>
        </w:tc>
        <w:tc>
          <w:tcPr>
            <w:tcW w:w="7374" w:type="dxa"/>
          </w:tcPr>
          <w:p w:rsidR="0023658D" w:rsidRDefault="00070BC3">
            <w:pPr>
              <w:pStyle w:val="TableParagraph"/>
              <w:spacing w:before="26"/>
              <w:ind w:left="57"/>
              <w:rPr>
                <w:sz w:val="20"/>
              </w:rPr>
            </w:pPr>
            <w:r>
              <w:rPr>
                <w:sz w:val="20"/>
              </w:rPr>
              <w:t>First Draft of the KPMG Due Diligence Report (full version)</w:t>
            </w:r>
          </w:p>
        </w:tc>
        <w:tc>
          <w:tcPr>
            <w:tcW w:w="1132" w:type="dxa"/>
          </w:tcPr>
          <w:p w:rsidR="0023658D" w:rsidRDefault="00070BC3">
            <w:pPr>
              <w:pStyle w:val="TableParagraph"/>
              <w:spacing w:before="26"/>
              <w:ind w:left="61" w:right="53"/>
              <w:jc w:val="center"/>
              <w:rPr>
                <w:sz w:val="20"/>
              </w:rPr>
            </w:pPr>
            <w:r>
              <w:rPr>
                <w:sz w:val="20"/>
              </w:rPr>
              <w:t>31.08.2008</w:t>
            </w:r>
          </w:p>
        </w:tc>
      </w:tr>
      <w:tr w:rsidR="0023658D">
        <w:trPr>
          <w:trHeight w:val="285"/>
        </w:trPr>
        <w:tc>
          <w:tcPr>
            <w:tcW w:w="703" w:type="dxa"/>
          </w:tcPr>
          <w:p w:rsidR="0023658D" w:rsidRDefault="00070BC3">
            <w:pPr>
              <w:pStyle w:val="TableParagraph"/>
              <w:spacing w:before="29"/>
              <w:ind w:left="115"/>
              <w:rPr>
                <w:b/>
                <w:sz w:val="20"/>
              </w:rPr>
            </w:pPr>
            <w:r>
              <w:rPr>
                <w:b/>
                <w:sz w:val="20"/>
              </w:rPr>
              <w:t>1.86</w:t>
            </w:r>
          </w:p>
        </w:tc>
        <w:tc>
          <w:tcPr>
            <w:tcW w:w="7374" w:type="dxa"/>
          </w:tcPr>
          <w:p w:rsidR="0023658D" w:rsidRDefault="00070BC3">
            <w:pPr>
              <w:pStyle w:val="TableParagraph"/>
              <w:spacing w:before="29"/>
              <w:ind w:left="57"/>
              <w:rPr>
                <w:sz w:val="20"/>
              </w:rPr>
            </w:pPr>
            <w:r>
              <w:rPr>
                <w:sz w:val="20"/>
              </w:rPr>
              <w:t>Stati's letter of affirmation of 3 September 2008 to Deloitte</w:t>
            </w:r>
          </w:p>
        </w:tc>
        <w:tc>
          <w:tcPr>
            <w:tcW w:w="1132" w:type="dxa"/>
          </w:tcPr>
          <w:p w:rsidR="0023658D" w:rsidRDefault="00070BC3">
            <w:pPr>
              <w:pStyle w:val="TableParagraph"/>
              <w:spacing w:before="29"/>
              <w:ind w:left="62" w:right="50"/>
              <w:jc w:val="center"/>
              <w:rPr>
                <w:sz w:val="20"/>
              </w:rPr>
            </w:pPr>
            <w:r>
              <w:rPr>
                <w:sz w:val="20"/>
              </w:rPr>
              <w:t>03.09.2008</w:t>
            </w:r>
          </w:p>
        </w:tc>
      </w:tr>
      <w:tr w:rsidR="0023658D">
        <w:trPr>
          <w:trHeight w:val="746"/>
        </w:trPr>
        <w:tc>
          <w:tcPr>
            <w:tcW w:w="703" w:type="dxa"/>
          </w:tcPr>
          <w:p w:rsidR="0023658D" w:rsidRDefault="0023658D">
            <w:pPr>
              <w:pStyle w:val="TableParagraph"/>
              <w:spacing w:before="6"/>
              <w:rPr>
                <w:b/>
              </w:rPr>
            </w:pPr>
          </w:p>
          <w:p w:rsidR="0023658D" w:rsidRDefault="00070BC3">
            <w:pPr>
              <w:pStyle w:val="TableParagraph"/>
              <w:ind w:left="115"/>
              <w:rPr>
                <w:b/>
                <w:sz w:val="20"/>
              </w:rPr>
            </w:pPr>
            <w:r>
              <w:rPr>
                <w:b/>
                <w:sz w:val="20"/>
              </w:rPr>
              <w:t>1.87</w:t>
            </w:r>
          </w:p>
        </w:tc>
        <w:tc>
          <w:tcPr>
            <w:tcW w:w="7374" w:type="dxa"/>
          </w:tcPr>
          <w:p w:rsidR="0023658D" w:rsidRDefault="00070BC3">
            <w:pPr>
              <w:pStyle w:val="TableParagraph"/>
              <w:spacing w:before="29"/>
              <w:ind w:left="57"/>
              <w:rPr>
                <w:sz w:val="20"/>
              </w:rPr>
            </w:pPr>
            <w:r>
              <w:rPr>
                <w:sz w:val="20"/>
              </w:rPr>
              <w:t>E-mails of 3 to 11 September 2008 re. Stati comments on the First Draft Due Diligence Report</w:t>
            </w:r>
          </w:p>
        </w:tc>
        <w:tc>
          <w:tcPr>
            <w:tcW w:w="1132" w:type="dxa"/>
          </w:tcPr>
          <w:p w:rsidR="0023658D" w:rsidRDefault="00070BC3">
            <w:pPr>
              <w:pStyle w:val="TableParagraph"/>
              <w:spacing w:before="29"/>
              <w:ind w:left="57" w:right="53"/>
              <w:jc w:val="center"/>
              <w:rPr>
                <w:sz w:val="20"/>
              </w:rPr>
            </w:pPr>
            <w:r>
              <w:rPr>
                <w:sz w:val="20"/>
              </w:rPr>
              <w:t>03.09.2008</w:t>
            </w:r>
          </w:p>
          <w:p w:rsidR="0023658D" w:rsidRDefault="00070BC3">
            <w:pPr>
              <w:pStyle w:val="TableParagraph"/>
              <w:ind w:left="115" w:right="104" w:hanging="2"/>
              <w:jc w:val="center"/>
              <w:rPr>
                <w:sz w:val="20"/>
              </w:rPr>
            </w:pPr>
            <w:r>
              <w:rPr>
                <w:sz w:val="20"/>
              </w:rPr>
              <w:t xml:space="preserve">as of </w:t>
            </w:r>
            <w:r>
              <w:rPr>
                <w:w w:val="95"/>
                <w:sz w:val="20"/>
              </w:rPr>
              <w:t>11.09.2008</w:t>
            </w:r>
          </w:p>
        </w:tc>
      </w:tr>
      <w:tr w:rsidR="0023658D">
        <w:trPr>
          <w:trHeight w:val="517"/>
        </w:trPr>
        <w:tc>
          <w:tcPr>
            <w:tcW w:w="703" w:type="dxa"/>
          </w:tcPr>
          <w:p w:rsidR="0023658D" w:rsidRDefault="00070BC3">
            <w:pPr>
              <w:pStyle w:val="TableParagraph"/>
              <w:spacing w:before="144"/>
              <w:ind w:left="115"/>
              <w:rPr>
                <w:b/>
                <w:sz w:val="20"/>
              </w:rPr>
            </w:pPr>
            <w:r>
              <w:rPr>
                <w:b/>
                <w:sz w:val="20"/>
              </w:rPr>
              <w:t>1.88</w:t>
            </w:r>
          </w:p>
        </w:tc>
        <w:tc>
          <w:tcPr>
            <w:tcW w:w="7374" w:type="dxa"/>
          </w:tcPr>
          <w:p w:rsidR="0023658D" w:rsidRDefault="00070BC3">
            <w:pPr>
              <w:pStyle w:val="TableParagraph"/>
              <w:spacing w:before="29"/>
              <w:ind w:left="57"/>
              <w:rPr>
                <w:sz w:val="20"/>
              </w:rPr>
            </w:pPr>
            <w:r>
              <w:rPr>
                <w:sz w:val="20"/>
              </w:rPr>
              <w:t>Second Draft of the KPMG Due Diligence Report</w:t>
            </w:r>
          </w:p>
        </w:tc>
        <w:tc>
          <w:tcPr>
            <w:tcW w:w="1132" w:type="dxa"/>
          </w:tcPr>
          <w:p w:rsidR="0023658D" w:rsidRDefault="00070BC3">
            <w:pPr>
              <w:pStyle w:val="TableParagraph"/>
              <w:spacing w:before="29"/>
              <w:ind w:left="81"/>
              <w:rPr>
                <w:sz w:val="20"/>
              </w:rPr>
            </w:pPr>
            <w:r>
              <w:rPr>
                <w:sz w:val="20"/>
              </w:rPr>
              <w:t>15.09.2008-</w:t>
            </w:r>
          </w:p>
          <w:p w:rsidR="0023658D" w:rsidRDefault="00070BC3">
            <w:pPr>
              <w:pStyle w:val="TableParagraph"/>
              <w:ind w:left="115"/>
              <w:rPr>
                <w:sz w:val="20"/>
              </w:rPr>
            </w:pPr>
            <w:r>
              <w:rPr>
                <w:sz w:val="20"/>
              </w:rPr>
              <w:t>16.09.2008</w:t>
            </w:r>
          </w:p>
        </w:tc>
      </w:tr>
      <w:tr w:rsidR="0023658D">
        <w:trPr>
          <w:trHeight w:val="285"/>
        </w:trPr>
        <w:tc>
          <w:tcPr>
            <w:tcW w:w="703" w:type="dxa"/>
          </w:tcPr>
          <w:p w:rsidR="0023658D" w:rsidRDefault="00070BC3">
            <w:pPr>
              <w:pStyle w:val="TableParagraph"/>
              <w:spacing w:before="26"/>
              <w:ind w:left="115"/>
              <w:rPr>
                <w:b/>
                <w:sz w:val="20"/>
              </w:rPr>
            </w:pPr>
            <w:r>
              <w:rPr>
                <w:b/>
                <w:sz w:val="20"/>
              </w:rPr>
              <w:t>1.89</w:t>
            </w:r>
          </w:p>
        </w:tc>
        <w:tc>
          <w:tcPr>
            <w:tcW w:w="7374" w:type="dxa"/>
          </w:tcPr>
          <w:p w:rsidR="0023658D" w:rsidRDefault="00070BC3">
            <w:pPr>
              <w:pStyle w:val="TableParagraph"/>
              <w:spacing w:before="26"/>
              <w:ind w:left="57"/>
              <w:rPr>
                <w:sz w:val="20"/>
              </w:rPr>
            </w:pPr>
            <w:r>
              <w:rPr>
                <w:sz w:val="20"/>
              </w:rPr>
              <w:t>KasMunaiGas' indicative offer of 25 September 2008</w:t>
            </w:r>
          </w:p>
        </w:tc>
        <w:tc>
          <w:tcPr>
            <w:tcW w:w="1132" w:type="dxa"/>
          </w:tcPr>
          <w:p w:rsidR="0023658D" w:rsidRDefault="00070BC3">
            <w:pPr>
              <w:pStyle w:val="TableParagraph"/>
              <w:spacing w:before="26"/>
              <w:ind w:left="62" w:right="50"/>
              <w:jc w:val="center"/>
              <w:rPr>
                <w:sz w:val="20"/>
              </w:rPr>
            </w:pPr>
            <w:r>
              <w:rPr>
                <w:sz w:val="20"/>
              </w:rPr>
              <w:t>25.09.2008</w:t>
            </w:r>
          </w:p>
        </w:tc>
      </w:tr>
      <w:tr w:rsidR="0023658D">
        <w:trPr>
          <w:trHeight w:val="285"/>
        </w:trPr>
        <w:tc>
          <w:tcPr>
            <w:tcW w:w="703" w:type="dxa"/>
          </w:tcPr>
          <w:p w:rsidR="0023658D" w:rsidRDefault="00070BC3">
            <w:pPr>
              <w:pStyle w:val="TableParagraph"/>
              <w:spacing w:before="29"/>
              <w:ind w:left="115"/>
              <w:rPr>
                <w:b/>
                <w:sz w:val="20"/>
              </w:rPr>
            </w:pPr>
            <w:r>
              <w:rPr>
                <w:b/>
                <w:sz w:val="20"/>
              </w:rPr>
              <w:t>1.90</w:t>
            </w:r>
          </w:p>
        </w:tc>
        <w:tc>
          <w:tcPr>
            <w:tcW w:w="7374" w:type="dxa"/>
          </w:tcPr>
          <w:p w:rsidR="0023658D" w:rsidRDefault="00070BC3">
            <w:pPr>
              <w:pStyle w:val="TableParagraph"/>
              <w:spacing w:before="29"/>
              <w:ind w:left="57"/>
              <w:rPr>
                <w:sz w:val="20"/>
              </w:rPr>
            </w:pPr>
            <w:r>
              <w:rPr>
                <w:sz w:val="20"/>
              </w:rPr>
              <w:t>Confidential summary of indicative bids received for the Zenith project</w:t>
            </w:r>
          </w:p>
        </w:tc>
        <w:tc>
          <w:tcPr>
            <w:tcW w:w="1132" w:type="dxa"/>
          </w:tcPr>
          <w:p w:rsidR="0023658D" w:rsidRDefault="00070BC3">
            <w:pPr>
              <w:pStyle w:val="TableParagraph"/>
              <w:spacing w:before="29"/>
              <w:ind w:left="61" w:right="53"/>
              <w:jc w:val="center"/>
              <w:rPr>
                <w:sz w:val="20"/>
              </w:rPr>
            </w:pPr>
            <w:r>
              <w:rPr>
                <w:sz w:val="20"/>
              </w:rPr>
              <w:t>27.09.2008</w:t>
            </w:r>
          </w:p>
        </w:tc>
      </w:tr>
      <w:tr w:rsidR="0023658D">
        <w:trPr>
          <w:trHeight w:val="288"/>
        </w:trPr>
        <w:tc>
          <w:tcPr>
            <w:tcW w:w="703" w:type="dxa"/>
          </w:tcPr>
          <w:p w:rsidR="0023658D" w:rsidRDefault="00070BC3">
            <w:pPr>
              <w:pStyle w:val="TableParagraph"/>
              <w:spacing w:before="29"/>
              <w:ind w:left="115"/>
              <w:rPr>
                <w:b/>
                <w:sz w:val="20"/>
              </w:rPr>
            </w:pPr>
            <w:r>
              <w:rPr>
                <w:b/>
                <w:sz w:val="20"/>
              </w:rPr>
              <w:t>1.91</w:t>
            </w:r>
          </w:p>
        </w:tc>
        <w:tc>
          <w:tcPr>
            <w:tcW w:w="7374" w:type="dxa"/>
          </w:tcPr>
          <w:p w:rsidR="0023658D" w:rsidRDefault="00070BC3">
            <w:pPr>
              <w:pStyle w:val="TableParagraph"/>
              <w:spacing w:before="29"/>
              <w:ind w:left="57"/>
              <w:rPr>
                <w:sz w:val="20"/>
              </w:rPr>
            </w:pPr>
            <w:r>
              <w:rPr>
                <w:sz w:val="20"/>
              </w:rPr>
              <w:t>Tristan Oil's third quarter 2008 interim financial statements</w:t>
            </w:r>
          </w:p>
        </w:tc>
        <w:tc>
          <w:tcPr>
            <w:tcW w:w="1132" w:type="dxa"/>
          </w:tcPr>
          <w:p w:rsidR="0023658D" w:rsidRDefault="00070BC3">
            <w:pPr>
              <w:pStyle w:val="TableParagraph"/>
              <w:spacing w:before="29"/>
              <w:ind w:left="62" w:right="50"/>
              <w:jc w:val="center"/>
              <w:rPr>
                <w:sz w:val="20"/>
              </w:rPr>
            </w:pPr>
            <w:r>
              <w:rPr>
                <w:sz w:val="20"/>
              </w:rPr>
              <w:t>30.09.2008</w:t>
            </w:r>
          </w:p>
        </w:tc>
      </w:tr>
      <w:tr w:rsidR="0023658D">
        <w:trPr>
          <w:trHeight w:val="515"/>
        </w:trPr>
        <w:tc>
          <w:tcPr>
            <w:tcW w:w="703" w:type="dxa"/>
          </w:tcPr>
          <w:p w:rsidR="0023658D" w:rsidRDefault="00070BC3">
            <w:pPr>
              <w:pStyle w:val="TableParagraph"/>
              <w:spacing w:before="142"/>
              <w:ind w:left="115"/>
              <w:rPr>
                <w:b/>
                <w:sz w:val="20"/>
              </w:rPr>
            </w:pPr>
            <w:r>
              <w:rPr>
                <w:b/>
                <w:sz w:val="20"/>
              </w:rPr>
              <w:t>1.92</w:t>
            </w:r>
          </w:p>
        </w:tc>
        <w:tc>
          <w:tcPr>
            <w:tcW w:w="7374" w:type="dxa"/>
          </w:tcPr>
          <w:p w:rsidR="0023658D" w:rsidRDefault="00070BC3">
            <w:pPr>
              <w:pStyle w:val="TableParagraph"/>
              <w:spacing w:before="26"/>
              <w:ind w:left="57"/>
              <w:rPr>
                <w:sz w:val="20"/>
              </w:rPr>
            </w:pPr>
            <w:r>
              <w:rPr>
                <w:sz w:val="20"/>
              </w:rPr>
              <w:t>Minutes of the Ascom Board meetings of 14 and 22 October 2008</w:t>
            </w:r>
          </w:p>
        </w:tc>
        <w:tc>
          <w:tcPr>
            <w:tcW w:w="1132" w:type="dxa"/>
          </w:tcPr>
          <w:p w:rsidR="0023658D" w:rsidRDefault="00070BC3">
            <w:pPr>
              <w:pStyle w:val="TableParagraph"/>
              <w:spacing w:before="26"/>
              <w:ind w:left="61" w:right="53"/>
              <w:jc w:val="center"/>
              <w:rPr>
                <w:sz w:val="20"/>
              </w:rPr>
            </w:pPr>
            <w:r>
              <w:rPr>
                <w:sz w:val="20"/>
              </w:rPr>
              <w:t>14 and</w:t>
            </w:r>
          </w:p>
          <w:p w:rsidR="0023658D" w:rsidRDefault="00070BC3">
            <w:pPr>
              <w:pStyle w:val="TableParagraph"/>
              <w:spacing w:before="1"/>
              <w:ind w:left="61" w:right="53"/>
              <w:jc w:val="center"/>
              <w:rPr>
                <w:sz w:val="20"/>
              </w:rPr>
            </w:pPr>
            <w:r>
              <w:rPr>
                <w:sz w:val="20"/>
              </w:rPr>
              <w:t>22.10.2008</w:t>
            </w:r>
          </w:p>
        </w:tc>
      </w:tr>
      <w:tr w:rsidR="0023658D">
        <w:trPr>
          <w:trHeight w:val="515"/>
        </w:trPr>
        <w:tc>
          <w:tcPr>
            <w:tcW w:w="703" w:type="dxa"/>
          </w:tcPr>
          <w:p w:rsidR="0023658D" w:rsidRDefault="00070BC3">
            <w:pPr>
              <w:pStyle w:val="TableParagraph"/>
              <w:spacing w:before="142"/>
              <w:ind w:left="115"/>
              <w:rPr>
                <w:b/>
                <w:sz w:val="20"/>
              </w:rPr>
            </w:pPr>
            <w:r>
              <w:rPr>
                <w:b/>
                <w:sz w:val="20"/>
              </w:rPr>
              <w:t>1.93</w:t>
            </w:r>
          </w:p>
        </w:tc>
        <w:tc>
          <w:tcPr>
            <w:tcW w:w="7374" w:type="dxa"/>
          </w:tcPr>
          <w:p w:rsidR="0023658D" w:rsidRDefault="00070BC3">
            <w:pPr>
              <w:pStyle w:val="TableParagraph"/>
              <w:spacing w:before="26"/>
              <w:ind w:left="57"/>
              <w:rPr>
                <w:sz w:val="20"/>
              </w:rPr>
            </w:pPr>
            <w:r>
              <w:rPr>
                <w:sz w:val="20"/>
              </w:rPr>
              <w:t>Minutes of the "Joint Meeting Committee" between TNG and Vitol of 28 October 2008</w:t>
            </w:r>
          </w:p>
        </w:tc>
        <w:tc>
          <w:tcPr>
            <w:tcW w:w="1132" w:type="dxa"/>
          </w:tcPr>
          <w:p w:rsidR="0023658D" w:rsidRDefault="00070BC3">
            <w:pPr>
              <w:pStyle w:val="TableParagraph"/>
              <w:spacing w:before="142"/>
              <w:ind w:left="61" w:right="53"/>
              <w:jc w:val="center"/>
              <w:rPr>
                <w:sz w:val="20"/>
              </w:rPr>
            </w:pPr>
            <w:r>
              <w:rPr>
                <w:sz w:val="20"/>
              </w:rPr>
              <w:t>28.10.2008</w:t>
            </w:r>
          </w:p>
        </w:tc>
      </w:tr>
      <w:tr w:rsidR="0023658D">
        <w:trPr>
          <w:trHeight w:val="285"/>
        </w:trPr>
        <w:tc>
          <w:tcPr>
            <w:tcW w:w="703" w:type="dxa"/>
          </w:tcPr>
          <w:p w:rsidR="0023658D" w:rsidRDefault="00070BC3">
            <w:pPr>
              <w:pStyle w:val="TableParagraph"/>
              <w:spacing w:before="26"/>
              <w:ind w:left="115"/>
              <w:rPr>
                <w:b/>
                <w:sz w:val="20"/>
              </w:rPr>
            </w:pPr>
            <w:r>
              <w:rPr>
                <w:b/>
                <w:sz w:val="20"/>
              </w:rPr>
              <w:t>1.94</w:t>
            </w:r>
          </w:p>
        </w:tc>
        <w:tc>
          <w:tcPr>
            <w:tcW w:w="7374" w:type="dxa"/>
          </w:tcPr>
          <w:p w:rsidR="0023658D" w:rsidRDefault="00070BC3">
            <w:pPr>
              <w:pStyle w:val="TableParagraph"/>
              <w:spacing w:before="26"/>
              <w:ind w:left="57"/>
              <w:rPr>
                <w:sz w:val="20"/>
              </w:rPr>
            </w:pPr>
            <w:r>
              <w:rPr>
                <w:sz w:val="20"/>
              </w:rPr>
              <w:t>Stati's letter of affirmation of 11 November 2008 to KPMG</w:t>
            </w:r>
          </w:p>
        </w:tc>
        <w:tc>
          <w:tcPr>
            <w:tcW w:w="1132" w:type="dxa"/>
          </w:tcPr>
          <w:p w:rsidR="0023658D" w:rsidRDefault="00070BC3">
            <w:pPr>
              <w:pStyle w:val="TableParagraph"/>
              <w:spacing w:before="26"/>
              <w:ind w:left="61" w:right="53"/>
              <w:jc w:val="center"/>
              <w:rPr>
                <w:sz w:val="20"/>
              </w:rPr>
            </w:pPr>
            <w:r>
              <w:rPr>
                <w:sz w:val="20"/>
              </w:rPr>
              <w:t>11.11.2008</w:t>
            </w:r>
          </w:p>
        </w:tc>
      </w:tr>
      <w:tr w:rsidR="0023658D">
        <w:trPr>
          <w:trHeight w:val="285"/>
        </w:trPr>
        <w:tc>
          <w:tcPr>
            <w:tcW w:w="703" w:type="dxa"/>
          </w:tcPr>
          <w:p w:rsidR="0023658D" w:rsidRDefault="00070BC3">
            <w:pPr>
              <w:pStyle w:val="TableParagraph"/>
              <w:spacing w:before="29"/>
              <w:ind w:left="115"/>
              <w:rPr>
                <w:b/>
                <w:sz w:val="20"/>
              </w:rPr>
            </w:pPr>
            <w:r>
              <w:rPr>
                <w:b/>
                <w:sz w:val="20"/>
              </w:rPr>
              <w:t>1.95</w:t>
            </w:r>
          </w:p>
        </w:tc>
        <w:tc>
          <w:tcPr>
            <w:tcW w:w="7374" w:type="dxa"/>
          </w:tcPr>
          <w:p w:rsidR="0023658D" w:rsidRDefault="00070BC3">
            <w:pPr>
              <w:pStyle w:val="TableParagraph"/>
              <w:spacing w:before="29"/>
              <w:ind w:left="57"/>
              <w:rPr>
                <w:sz w:val="20"/>
              </w:rPr>
            </w:pPr>
            <w:r>
              <w:rPr>
                <w:sz w:val="20"/>
              </w:rPr>
              <w:t>Standard Bank internal email of 25 November 2008</w:t>
            </w:r>
          </w:p>
        </w:tc>
        <w:tc>
          <w:tcPr>
            <w:tcW w:w="1132" w:type="dxa"/>
          </w:tcPr>
          <w:p w:rsidR="0023658D" w:rsidRDefault="00070BC3">
            <w:pPr>
              <w:pStyle w:val="TableParagraph"/>
              <w:spacing w:before="29"/>
              <w:ind w:left="61" w:right="53"/>
              <w:jc w:val="center"/>
              <w:rPr>
                <w:sz w:val="20"/>
              </w:rPr>
            </w:pPr>
            <w:r>
              <w:rPr>
                <w:sz w:val="20"/>
              </w:rPr>
              <w:t>25.11.2008</w:t>
            </w:r>
          </w:p>
        </w:tc>
      </w:tr>
      <w:tr w:rsidR="0023658D">
        <w:trPr>
          <w:trHeight w:val="287"/>
        </w:trPr>
        <w:tc>
          <w:tcPr>
            <w:tcW w:w="703" w:type="dxa"/>
          </w:tcPr>
          <w:p w:rsidR="0023658D" w:rsidRDefault="00070BC3">
            <w:pPr>
              <w:pStyle w:val="TableParagraph"/>
              <w:spacing w:before="29"/>
              <w:ind w:left="115"/>
              <w:rPr>
                <w:b/>
                <w:sz w:val="20"/>
              </w:rPr>
            </w:pPr>
            <w:r>
              <w:rPr>
                <w:b/>
                <w:sz w:val="20"/>
              </w:rPr>
              <w:t>1.96</w:t>
            </w:r>
          </w:p>
        </w:tc>
        <w:tc>
          <w:tcPr>
            <w:tcW w:w="7374" w:type="dxa"/>
          </w:tcPr>
          <w:p w:rsidR="0023658D" w:rsidRDefault="00070BC3">
            <w:pPr>
              <w:pStyle w:val="TableParagraph"/>
              <w:spacing w:before="29"/>
              <w:ind w:left="57"/>
              <w:rPr>
                <w:sz w:val="20"/>
              </w:rPr>
            </w:pPr>
            <w:r>
              <w:rPr>
                <w:sz w:val="20"/>
              </w:rPr>
              <w:t>Internal email from Stati re. approval of Annex 13 to the Perkwood Contract</w:t>
            </w:r>
          </w:p>
        </w:tc>
        <w:tc>
          <w:tcPr>
            <w:tcW w:w="1132" w:type="dxa"/>
          </w:tcPr>
          <w:p w:rsidR="0023658D" w:rsidRDefault="00070BC3">
            <w:pPr>
              <w:pStyle w:val="TableParagraph"/>
              <w:spacing w:before="29"/>
              <w:ind w:left="61" w:right="53"/>
              <w:jc w:val="center"/>
              <w:rPr>
                <w:sz w:val="20"/>
              </w:rPr>
            </w:pPr>
            <w:r>
              <w:rPr>
                <w:sz w:val="20"/>
              </w:rPr>
              <w:t>28.11.2008</w:t>
            </w:r>
          </w:p>
        </w:tc>
      </w:tr>
      <w:tr w:rsidR="0023658D">
        <w:trPr>
          <w:trHeight w:val="285"/>
        </w:trPr>
        <w:tc>
          <w:tcPr>
            <w:tcW w:w="703" w:type="dxa"/>
          </w:tcPr>
          <w:p w:rsidR="0023658D" w:rsidRDefault="00070BC3">
            <w:pPr>
              <w:pStyle w:val="TableParagraph"/>
              <w:spacing w:before="26"/>
              <w:ind w:left="115"/>
              <w:rPr>
                <w:b/>
                <w:sz w:val="20"/>
              </w:rPr>
            </w:pPr>
            <w:r>
              <w:rPr>
                <w:b/>
                <w:sz w:val="20"/>
              </w:rPr>
              <w:t>1.97</w:t>
            </w:r>
          </w:p>
        </w:tc>
        <w:tc>
          <w:tcPr>
            <w:tcW w:w="7374" w:type="dxa"/>
          </w:tcPr>
          <w:p w:rsidR="0023658D" w:rsidRDefault="00070BC3">
            <w:pPr>
              <w:pStyle w:val="TableParagraph"/>
              <w:spacing w:before="26"/>
              <w:ind w:left="57"/>
              <w:rPr>
                <w:sz w:val="20"/>
              </w:rPr>
            </w:pPr>
            <w:r>
              <w:rPr>
                <w:sz w:val="20"/>
              </w:rPr>
              <w:t>Contract between the Stati and KPMG re. audit of KPM's 2008 financial statements</w:t>
            </w:r>
          </w:p>
        </w:tc>
        <w:tc>
          <w:tcPr>
            <w:tcW w:w="1132" w:type="dxa"/>
          </w:tcPr>
          <w:p w:rsidR="0023658D" w:rsidRDefault="00070BC3">
            <w:pPr>
              <w:pStyle w:val="TableParagraph"/>
              <w:spacing w:before="26"/>
              <w:ind w:left="62" w:right="53"/>
              <w:jc w:val="center"/>
              <w:rPr>
                <w:sz w:val="20"/>
              </w:rPr>
            </w:pPr>
            <w:r>
              <w:rPr>
                <w:sz w:val="20"/>
              </w:rPr>
              <w:t>9.12.2008</w:t>
            </w:r>
          </w:p>
        </w:tc>
      </w:tr>
      <w:tr w:rsidR="0023658D">
        <w:trPr>
          <w:trHeight w:val="285"/>
        </w:trPr>
        <w:tc>
          <w:tcPr>
            <w:tcW w:w="703" w:type="dxa"/>
          </w:tcPr>
          <w:p w:rsidR="0023658D" w:rsidRDefault="00070BC3">
            <w:pPr>
              <w:pStyle w:val="TableParagraph"/>
              <w:spacing w:before="29"/>
              <w:ind w:left="115"/>
              <w:rPr>
                <w:b/>
                <w:sz w:val="20"/>
              </w:rPr>
            </w:pPr>
            <w:r>
              <w:rPr>
                <w:b/>
                <w:sz w:val="20"/>
              </w:rPr>
              <w:t>1.98</w:t>
            </w:r>
          </w:p>
        </w:tc>
        <w:tc>
          <w:tcPr>
            <w:tcW w:w="7374" w:type="dxa"/>
          </w:tcPr>
          <w:p w:rsidR="0023658D" w:rsidRDefault="00070BC3">
            <w:pPr>
              <w:pStyle w:val="TableParagraph"/>
              <w:spacing w:before="29"/>
              <w:ind w:left="57"/>
              <w:rPr>
                <w:sz w:val="20"/>
              </w:rPr>
            </w:pPr>
            <w:r>
              <w:rPr>
                <w:sz w:val="20"/>
              </w:rPr>
              <w:t>Ascom's internal note on the financial situation of Kazakh companies in the Stati</w:t>
            </w:r>
          </w:p>
        </w:tc>
        <w:tc>
          <w:tcPr>
            <w:tcW w:w="1132" w:type="dxa"/>
          </w:tcPr>
          <w:p w:rsidR="0023658D" w:rsidRDefault="00070BC3">
            <w:pPr>
              <w:pStyle w:val="TableParagraph"/>
              <w:spacing w:before="29"/>
              <w:ind w:left="61" w:right="53"/>
              <w:jc w:val="center"/>
              <w:rPr>
                <w:sz w:val="20"/>
              </w:rPr>
            </w:pPr>
            <w:r>
              <w:rPr>
                <w:sz w:val="20"/>
              </w:rPr>
              <w:t>11.12.2008</w:t>
            </w:r>
          </w:p>
        </w:tc>
      </w:tr>
      <w:tr w:rsidR="0023658D">
        <w:trPr>
          <w:trHeight w:val="518"/>
        </w:trPr>
        <w:tc>
          <w:tcPr>
            <w:tcW w:w="703" w:type="dxa"/>
          </w:tcPr>
          <w:p w:rsidR="0023658D" w:rsidRDefault="00070BC3">
            <w:pPr>
              <w:pStyle w:val="TableParagraph"/>
              <w:spacing w:before="144"/>
              <w:ind w:left="115"/>
              <w:rPr>
                <w:b/>
                <w:sz w:val="20"/>
              </w:rPr>
            </w:pPr>
            <w:r>
              <w:rPr>
                <w:b/>
                <w:sz w:val="20"/>
              </w:rPr>
              <w:t>1.99</w:t>
            </w:r>
          </w:p>
        </w:tc>
        <w:tc>
          <w:tcPr>
            <w:tcW w:w="7374" w:type="dxa"/>
          </w:tcPr>
          <w:p w:rsidR="0023658D" w:rsidRDefault="00070BC3">
            <w:pPr>
              <w:pStyle w:val="TableParagraph"/>
              <w:spacing w:before="29"/>
              <w:ind w:left="57"/>
              <w:rPr>
                <w:sz w:val="20"/>
              </w:rPr>
            </w:pPr>
            <w:r>
              <w:rPr>
                <w:sz w:val="20"/>
              </w:rPr>
              <w:t>Stati internal memo of 11 December 2008 on the Credit Suisse credit proposal</w:t>
            </w:r>
          </w:p>
        </w:tc>
        <w:tc>
          <w:tcPr>
            <w:tcW w:w="1132" w:type="dxa"/>
          </w:tcPr>
          <w:p w:rsidR="0023658D" w:rsidRDefault="00070BC3">
            <w:pPr>
              <w:pStyle w:val="TableParagraph"/>
              <w:spacing w:before="144"/>
              <w:ind w:left="61" w:right="53"/>
              <w:jc w:val="center"/>
              <w:rPr>
                <w:sz w:val="20"/>
              </w:rPr>
            </w:pPr>
            <w:r>
              <w:rPr>
                <w:sz w:val="20"/>
              </w:rPr>
              <w:t>11.12.2008</w:t>
            </w:r>
          </w:p>
        </w:tc>
      </w:tr>
      <w:tr w:rsidR="0023658D">
        <w:trPr>
          <w:trHeight w:val="285"/>
        </w:trPr>
        <w:tc>
          <w:tcPr>
            <w:tcW w:w="703" w:type="dxa"/>
          </w:tcPr>
          <w:p w:rsidR="0023658D" w:rsidRDefault="00070BC3">
            <w:pPr>
              <w:pStyle w:val="TableParagraph"/>
              <w:spacing w:before="27"/>
              <w:ind w:left="115"/>
              <w:rPr>
                <w:b/>
                <w:sz w:val="20"/>
              </w:rPr>
            </w:pPr>
            <w:r>
              <w:rPr>
                <w:b/>
                <w:sz w:val="20"/>
              </w:rPr>
              <w:t>1.100</w:t>
            </w:r>
          </w:p>
        </w:tc>
        <w:tc>
          <w:tcPr>
            <w:tcW w:w="7374" w:type="dxa"/>
          </w:tcPr>
          <w:p w:rsidR="0023658D" w:rsidRDefault="00070BC3">
            <w:pPr>
              <w:pStyle w:val="TableParagraph"/>
              <w:spacing w:before="27"/>
              <w:ind w:left="57"/>
              <w:rPr>
                <w:sz w:val="20"/>
              </w:rPr>
            </w:pPr>
            <w:r>
              <w:rPr>
                <w:sz w:val="20"/>
              </w:rPr>
              <w:t>E-mails of 18 December 2008 between Credit Suisse and Artur Lungu</w:t>
            </w:r>
          </w:p>
        </w:tc>
        <w:tc>
          <w:tcPr>
            <w:tcW w:w="1132" w:type="dxa"/>
          </w:tcPr>
          <w:p w:rsidR="0023658D" w:rsidRDefault="00070BC3">
            <w:pPr>
              <w:pStyle w:val="TableParagraph"/>
              <w:spacing w:before="27"/>
              <w:ind w:left="61" w:right="53"/>
              <w:jc w:val="center"/>
              <w:rPr>
                <w:sz w:val="20"/>
              </w:rPr>
            </w:pPr>
            <w:r>
              <w:rPr>
                <w:sz w:val="20"/>
              </w:rPr>
              <w:t>18.12.2008</w:t>
            </w:r>
          </w:p>
        </w:tc>
      </w:tr>
      <w:tr w:rsidR="0023658D">
        <w:trPr>
          <w:trHeight w:val="285"/>
        </w:trPr>
        <w:tc>
          <w:tcPr>
            <w:tcW w:w="703" w:type="dxa"/>
          </w:tcPr>
          <w:p w:rsidR="0023658D" w:rsidRDefault="00070BC3">
            <w:pPr>
              <w:pStyle w:val="TableParagraph"/>
              <w:spacing w:before="29"/>
              <w:ind w:left="115"/>
              <w:rPr>
                <w:b/>
                <w:sz w:val="20"/>
              </w:rPr>
            </w:pPr>
            <w:r>
              <w:rPr>
                <w:b/>
                <w:sz w:val="20"/>
              </w:rPr>
              <w:t>1.101</w:t>
            </w:r>
          </w:p>
        </w:tc>
        <w:tc>
          <w:tcPr>
            <w:tcW w:w="7374" w:type="dxa"/>
          </w:tcPr>
          <w:p w:rsidR="0023658D" w:rsidRDefault="00070BC3">
            <w:pPr>
              <w:pStyle w:val="TableParagraph"/>
              <w:spacing w:before="29"/>
              <w:ind w:left="57"/>
              <w:rPr>
                <w:sz w:val="20"/>
              </w:rPr>
            </w:pPr>
            <w:r>
              <w:rPr>
                <w:sz w:val="20"/>
              </w:rPr>
              <w:t>Financial statements of Transeco for the years 2006, 2007 and 2008 (in Dutch)</w:t>
            </w:r>
          </w:p>
        </w:tc>
        <w:tc>
          <w:tcPr>
            <w:tcW w:w="1132" w:type="dxa"/>
          </w:tcPr>
          <w:p w:rsidR="0023658D" w:rsidRDefault="00070BC3">
            <w:pPr>
              <w:pStyle w:val="TableParagraph"/>
              <w:spacing w:before="29"/>
              <w:ind w:left="62" w:right="53"/>
              <w:jc w:val="center"/>
              <w:rPr>
                <w:sz w:val="20"/>
              </w:rPr>
            </w:pPr>
            <w:r>
              <w:rPr>
                <w:sz w:val="20"/>
              </w:rPr>
              <w:t>2006-2008</w:t>
            </w:r>
          </w:p>
        </w:tc>
      </w:tr>
      <w:tr w:rsidR="0023658D">
        <w:trPr>
          <w:trHeight w:val="515"/>
        </w:trPr>
        <w:tc>
          <w:tcPr>
            <w:tcW w:w="703" w:type="dxa"/>
          </w:tcPr>
          <w:p w:rsidR="0023658D" w:rsidRDefault="00070BC3">
            <w:pPr>
              <w:pStyle w:val="TableParagraph"/>
              <w:spacing w:before="144"/>
              <w:ind w:left="115"/>
              <w:rPr>
                <w:b/>
                <w:sz w:val="20"/>
              </w:rPr>
            </w:pPr>
            <w:r>
              <w:rPr>
                <w:b/>
                <w:sz w:val="20"/>
              </w:rPr>
              <w:t>1.102</w:t>
            </w:r>
          </w:p>
        </w:tc>
        <w:tc>
          <w:tcPr>
            <w:tcW w:w="7374" w:type="dxa"/>
          </w:tcPr>
          <w:p w:rsidR="0023658D" w:rsidRDefault="00070BC3">
            <w:pPr>
              <w:pStyle w:val="TableParagraph"/>
              <w:spacing w:before="29"/>
              <w:ind w:left="57" w:right="6"/>
              <w:rPr>
                <w:sz w:val="20"/>
              </w:rPr>
            </w:pPr>
            <w:r>
              <w:rPr>
                <w:sz w:val="20"/>
              </w:rPr>
              <w:t>Letter from TNG to the Kazakh Minister of Energy and Mineral Resources on 9 March 2009</w:t>
            </w:r>
          </w:p>
        </w:tc>
        <w:tc>
          <w:tcPr>
            <w:tcW w:w="1132" w:type="dxa"/>
          </w:tcPr>
          <w:p w:rsidR="0023658D" w:rsidRDefault="00070BC3">
            <w:pPr>
              <w:pStyle w:val="TableParagraph"/>
              <w:spacing w:before="144"/>
              <w:ind w:left="61" w:right="53"/>
              <w:jc w:val="center"/>
              <w:rPr>
                <w:sz w:val="20"/>
              </w:rPr>
            </w:pPr>
            <w:r>
              <w:rPr>
                <w:sz w:val="20"/>
              </w:rPr>
              <w:t>09.03.2009</w:t>
            </w:r>
          </w:p>
        </w:tc>
      </w:tr>
      <w:tr w:rsidR="0023658D">
        <w:trPr>
          <w:trHeight w:val="287"/>
        </w:trPr>
        <w:tc>
          <w:tcPr>
            <w:tcW w:w="703" w:type="dxa"/>
          </w:tcPr>
          <w:p w:rsidR="0023658D" w:rsidRDefault="00070BC3">
            <w:pPr>
              <w:pStyle w:val="TableParagraph"/>
              <w:spacing w:before="29"/>
              <w:ind w:left="115"/>
              <w:rPr>
                <w:b/>
                <w:sz w:val="20"/>
              </w:rPr>
            </w:pPr>
            <w:r>
              <w:rPr>
                <w:b/>
                <w:sz w:val="20"/>
              </w:rPr>
              <w:t>1.103</w:t>
            </w:r>
          </w:p>
        </w:tc>
        <w:tc>
          <w:tcPr>
            <w:tcW w:w="7374" w:type="dxa"/>
          </w:tcPr>
          <w:p w:rsidR="0023658D" w:rsidRDefault="00070BC3">
            <w:pPr>
              <w:pStyle w:val="TableParagraph"/>
              <w:spacing w:before="29"/>
              <w:ind w:left="57"/>
              <w:rPr>
                <w:sz w:val="20"/>
              </w:rPr>
            </w:pPr>
            <w:r>
              <w:rPr>
                <w:sz w:val="20"/>
              </w:rPr>
              <w:t>E-mail of 13 March 2009 from Stati to Vitol</w:t>
            </w:r>
          </w:p>
        </w:tc>
        <w:tc>
          <w:tcPr>
            <w:tcW w:w="1132" w:type="dxa"/>
          </w:tcPr>
          <w:p w:rsidR="0023658D" w:rsidRDefault="00070BC3">
            <w:pPr>
              <w:pStyle w:val="TableParagraph"/>
              <w:spacing w:before="29"/>
              <w:ind w:left="61" w:right="53"/>
              <w:jc w:val="center"/>
              <w:rPr>
                <w:sz w:val="20"/>
              </w:rPr>
            </w:pPr>
            <w:r>
              <w:rPr>
                <w:sz w:val="20"/>
              </w:rPr>
              <w:t>13.03.2009</w:t>
            </w:r>
          </w:p>
        </w:tc>
      </w:tr>
      <w:tr w:rsidR="0023658D">
        <w:trPr>
          <w:trHeight w:val="515"/>
        </w:trPr>
        <w:tc>
          <w:tcPr>
            <w:tcW w:w="703" w:type="dxa"/>
          </w:tcPr>
          <w:p w:rsidR="0023658D" w:rsidRDefault="00070BC3">
            <w:pPr>
              <w:pStyle w:val="TableParagraph"/>
              <w:spacing w:before="142"/>
              <w:ind w:left="115"/>
              <w:rPr>
                <w:b/>
                <w:sz w:val="20"/>
              </w:rPr>
            </w:pPr>
            <w:r>
              <w:rPr>
                <w:b/>
                <w:sz w:val="20"/>
              </w:rPr>
              <w:t>1.104</w:t>
            </w:r>
          </w:p>
        </w:tc>
        <w:tc>
          <w:tcPr>
            <w:tcW w:w="7374" w:type="dxa"/>
          </w:tcPr>
          <w:p w:rsidR="0023658D" w:rsidRDefault="00070BC3">
            <w:pPr>
              <w:pStyle w:val="TableParagraph"/>
              <w:spacing w:before="26"/>
              <w:ind w:left="57"/>
              <w:rPr>
                <w:sz w:val="20"/>
              </w:rPr>
            </w:pPr>
            <w:r>
              <w:rPr>
                <w:sz w:val="20"/>
              </w:rPr>
              <w:t>Letter from TNG to the Kazakh Minister of Energy and Mineral Resources on 18 March 2009</w:t>
            </w:r>
          </w:p>
        </w:tc>
        <w:tc>
          <w:tcPr>
            <w:tcW w:w="1132" w:type="dxa"/>
          </w:tcPr>
          <w:p w:rsidR="0023658D" w:rsidRDefault="00070BC3">
            <w:pPr>
              <w:pStyle w:val="TableParagraph"/>
              <w:spacing w:before="142"/>
              <w:ind w:left="61" w:right="53"/>
              <w:jc w:val="center"/>
              <w:rPr>
                <w:sz w:val="20"/>
              </w:rPr>
            </w:pPr>
            <w:r>
              <w:rPr>
                <w:sz w:val="20"/>
              </w:rPr>
              <w:t>18.03.2009</w:t>
            </w:r>
          </w:p>
        </w:tc>
      </w:tr>
      <w:tr w:rsidR="0023658D">
        <w:trPr>
          <w:trHeight w:val="285"/>
        </w:trPr>
        <w:tc>
          <w:tcPr>
            <w:tcW w:w="703" w:type="dxa"/>
          </w:tcPr>
          <w:p w:rsidR="0023658D" w:rsidRDefault="00070BC3">
            <w:pPr>
              <w:pStyle w:val="TableParagraph"/>
              <w:spacing w:before="29"/>
              <w:ind w:left="115"/>
              <w:rPr>
                <w:b/>
                <w:sz w:val="20"/>
              </w:rPr>
            </w:pPr>
            <w:r>
              <w:rPr>
                <w:b/>
                <w:sz w:val="20"/>
              </w:rPr>
              <w:t>1.105</w:t>
            </w:r>
          </w:p>
        </w:tc>
        <w:tc>
          <w:tcPr>
            <w:tcW w:w="7374" w:type="dxa"/>
          </w:tcPr>
          <w:p w:rsidR="0023658D" w:rsidRDefault="00070BC3">
            <w:pPr>
              <w:pStyle w:val="TableParagraph"/>
              <w:spacing w:before="29"/>
              <w:ind w:left="57"/>
              <w:rPr>
                <w:sz w:val="20"/>
              </w:rPr>
            </w:pPr>
            <w:r>
              <w:rPr>
                <w:sz w:val="20"/>
              </w:rPr>
              <w:t>Internal Stati email of 24 March 2009 re. creditors of Perkwood and Azalia</w:t>
            </w:r>
          </w:p>
        </w:tc>
        <w:tc>
          <w:tcPr>
            <w:tcW w:w="1132" w:type="dxa"/>
          </w:tcPr>
          <w:p w:rsidR="0023658D" w:rsidRDefault="00070BC3">
            <w:pPr>
              <w:pStyle w:val="TableParagraph"/>
              <w:spacing w:before="29"/>
              <w:ind w:left="61" w:right="53"/>
              <w:jc w:val="center"/>
              <w:rPr>
                <w:sz w:val="20"/>
              </w:rPr>
            </w:pPr>
            <w:r>
              <w:rPr>
                <w:sz w:val="20"/>
              </w:rPr>
              <w:t>24.03.2009</w:t>
            </w:r>
          </w:p>
        </w:tc>
      </w:tr>
      <w:tr w:rsidR="0023658D">
        <w:trPr>
          <w:trHeight w:val="287"/>
        </w:trPr>
        <w:tc>
          <w:tcPr>
            <w:tcW w:w="703" w:type="dxa"/>
          </w:tcPr>
          <w:p w:rsidR="0023658D" w:rsidRDefault="00070BC3">
            <w:pPr>
              <w:pStyle w:val="TableParagraph"/>
              <w:spacing w:before="29"/>
              <w:ind w:left="115"/>
              <w:rPr>
                <w:b/>
                <w:sz w:val="20"/>
              </w:rPr>
            </w:pPr>
            <w:r>
              <w:rPr>
                <w:b/>
                <w:sz w:val="20"/>
              </w:rPr>
              <w:t>1.106</w:t>
            </w:r>
          </w:p>
        </w:tc>
        <w:tc>
          <w:tcPr>
            <w:tcW w:w="7374" w:type="dxa"/>
          </w:tcPr>
          <w:p w:rsidR="0023658D" w:rsidRDefault="00070BC3">
            <w:pPr>
              <w:pStyle w:val="TableParagraph"/>
              <w:spacing w:before="29"/>
              <w:ind w:left="57"/>
              <w:rPr>
                <w:sz w:val="20"/>
              </w:rPr>
            </w:pPr>
            <w:r>
              <w:rPr>
                <w:sz w:val="20"/>
              </w:rPr>
              <w:t>Stati's letter of affirmation of 31 March 2009 to KPMG</w:t>
            </w:r>
          </w:p>
        </w:tc>
        <w:tc>
          <w:tcPr>
            <w:tcW w:w="1132" w:type="dxa"/>
          </w:tcPr>
          <w:p w:rsidR="0023658D" w:rsidRDefault="00070BC3">
            <w:pPr>
              <w:pStyle w:val="TableParagraph"/>
              <w:spacing w:before="29"/>
              <w:ind w:left="61" w:right="53"/>
              <w:jc w:val="center"/>
              <w:rPr>
                <w:sz w:val="20"/>
              </w:rPr>
            </w:pPr>
            <w:r>
              <w:rPr>
                <w:sz w:val="20"/>
              </w:rPr>
              <w:t>31.03.2009</w:t>
            </w:r>
          </w:p>
        </w:tc>
      </w:tr>
      <w:tr w:rsidR="0023658D">
        <w:trPr>
          <w:trHeight w:val="515"/>
        </w:trPr>
        <w:tc>
          <w:tcPr>
            <w:tcW w:w="703" w:type="dxa"/>
          </w:tcPr>
          <w:p w:rsidR="0023658D" w:rsidRDefault="00070BC3">
            <w:pPr>
              <w:pStyle w:val="TableParagraph"/>
              <w:spacing w:before="142"/>
              <w:ind w:left="115"/>
              <w:rPr>
                <w:b/>
                <w:sz w:val="20"/>
              </w:rPr>
            </w:pPr>
            <w:r>
              <w:rPr>
                <w:b/>
                <w:sz w:val="20"/>
              </w:rPr>
              <w:t>1.107</w:t>
            </w:r>
          </w:p>
        </w:tc>
        <w:tc>
          <w:tcPr>
            <w:tcW w:w="7374" w:type="dxa"/>
          </w:tcPr>
          <w:p w:rsidR="0023658D" w:rsidRDefault="00070BC3">
            <w:pPr>
              <w:pStyle w:val="TableParagraph"/>
              <w:spacing w:before="22"/>
              <w:ind w:left="57"/>
              <w:rPr>
                <w:sz w:val="20"/>
              </w:rPr>
            </w:pPr>
            <w:r>
              <w:rPr>
                <w:sz w:val="20"/>
              </w:rPr>
              <w:t xml:space="preserve">Contract proposal of </w:t>
            </w:r>
            <w:r>
              <w:rPr>
                <w:position w:val="7"/>
                <w:sz w:val="13"/>
              </w:rPr>
              <w:t xml:space="preserve">1 </w:t>
            </w:r>
            <w:r>
              <w:rPr>
                <w:sz w:val="20"/>
              </w:rPr>
              <w:t>April 2009 from Renaissance Capital to the Stati in connection with the Laren Transaction</w:t>
            </w:r>
          </w:p>
        </w:tc>
        <w:tc>
          <w:tcPr>
            <w:tcW w:w="1132" w:type="dxa"/>
          </w:tcPr>
          <w:p w:rsidR="0023658D" w:rsidRDefault="00070BC3">
            <w:pPr>
              <w:pStyle w:val="TableParagraph"/>
              <w:spacing w:before="142"/>
              <w:ind w:left="61" w:right="53"/>
              <w:jc w:val="center"/>
              <w:rPr>
                <w:sz w:val="20"/>
              </w:rPr>
            </w:pPr>
            <w:r>
              <w:rPr>
                <w:sz w:val="20"/>
              </w:rPr>
              <w:t>01.04.2009</w:t>
            </w:r>
          </w:p>
        </w:tc>
      </w:tr>
      <w:tr w:rsidR="0023658D">
        <w:trPr>
          <w:trHeight w:val="516"/>
        </w:trPr>
        <w:tc>
          <w:tcPr>
            <w:tcW w:w="703" w:type="dxa"/>
          </w:tcPr>
          <w:p w:rsidR="0023658D" w:rsidRDefault="00070BC3">
            <w:pPr>
              <w:pStyle w:val="TableParagraph"/>
              <w:spacing w:before="142"/>
              <w:ind w:left="115"/>
              <w:rPr>
                <w:b/>
                <w:sz w:val="20"/>
              </w:rPr>
            </w:pPr>
            <w:r>
              <w:rPr>
                <w:b/>
                <w:sz w:val="20"/>
              </w:rPr>
              <w:t>1.108</w:t>
            </w:r>
          </w:p>
        </w:tc>
        <w:tc>
          <w:tcPr>
            <w:tcW w:w="7374" w:type="dxa"/>
          </w:tcPr>
          <w:p w:rsidR="0023658D" w:rsidRDefault="00070BC3">
            <w:pPr>
              <w:pStyle w:val="TableParagraph"/>
              <w:spacing w:before="26"/>
              <w:ind w:left="57"/>
              <w:rPr>
                <w:sz w:val="20"/>
              </w:rPr>
            </w:pPr>
            <w:r>
              <w:rPr>
                <w:sz w:val="20"/>
              </w:rPr>
              <w:t>E-mails of 24 and 27 April 2009 between Linklaters and Walkers</w:t>
            </w:r>
          </w:p>
        </w:tc>
        <w:tc>
          <w:tcPr>
            <w:tcW w:w="1132" w:type="dxa"/>
          </w:tcPr>
          <w:p w:rsidR="0023658D" w:rsidRDefault="00070BC3">
            <w:pPr>
              <w:pStyle w:val="TableParagraph"/>
              <w:spacing w:before="26"/>
              <w:ind w:left="62" w:right="52"/>
              <w:jc w:val="center"/>
              <w:rPr>
                <w:sz w:val="20"/>
              </w:rPr>
            </w:pPr>
            <w:r>
              <w:rPr>
                <w:sz w:val="20"/>
              </w:rPr>
              <w:t>24-</w:t>
            </w:r>
          </w:p>
          <w:p w:rsidR="0023658D" w:rsidRDefault="00070BC3">
            <w:pPr>
              <w:pStyle w:val="TableParagraph"/>
              <w:spacing w:before="1"/>
              <w:ind w:left="61" w:right="53"/>
              <w:jc w:val="center"/>
              <w:rPr>
                <w:sz w:val="20"/>
              </w:rPr>
            </w:pPr>
            <w:r>
              <w:rPr>
                <w:sz w:val="20"/>
              </w:rPr>
              <w:t>27.04.2009</w:t>
            </w:r>
          </w:p>
        </w:tc>
      </w:tr>
      <w:tr w:rsidR="0023658D">
        <w:trPr>
          <w:trHeight w:val="515"/>
        </w:trPr>
        <w:tc>
          <w:tcPr>
            <w:tcW w:w="703" w:type="dxa"/>
          </w:tcPr>
          <w:p w:rsidR="0023658D" w:rsidRDefault="00070BC3">
            <w:pPr>
              <w:pStyle w:val="TableParagraph"/>
              <w:spacing w:before="142"/>
              <w:ind w:left="115"/>
              <w:rPr>
                <w:b/>
                <w:sz w:val="20"/>
              </w:rPr>
            </w:pPr>
            <w:r>
              <w:rPr>
                <w:b/>
                <w:sz w:val="20"/>
              </w:rPr>
              <w:t>1.109</w:t>
            </w:r>
          </w:p>
        </w:tc>
        <w:tc>
          <w:tcPr>
            <w:tcW w:w="7374" w:type="dxa"/>
          </w:tcPr>
          <w:p w:rsidR="0023658D" w:rsidRDefault="00070BC3">
            <w:pPr>
              <w:pStyle w:val="TableParagraph"/>
              <w:spacing w:before="26"/>
              <w:ind w:left="57"/>
              <w:rPr>
                <w:sz w:val="20"/>
              </w:rPr>
            </w:pPr>
            <w:r>
              <w:rPr>
                <w:sz w:val="20"/>
              </w:rPr>
              <w:t>Contract of 2 May 2009 re. extension of payment terms granted under the Stadoil Contract</w:t>
            </w:r>
          </w:p>
        </w:tc>
        <w:tc>
          <w:tcPr>
            <w:tcW w:w="1132" w:type="dxa"/>
          </w:tcPr>
          <w:p w:rsidR="0023658D" w:rsidRDefault="00070BC3">
            <w:pPr>
              <w:pStyle w:val="TableParagraph"/>
              <w:spacing w:before="142"/>
              <w:ind w:left="61" w:right="53"/>
              <w:jc w:val="center"/>
              <w:rPr>
                <w:sz w:val="20"/>
              </w:rPr>
            </w:pPr>
            <w:r>
              <w:rPr>
                <w:sz w:val="20"/>
              </w:rPr>
              <w:t>02.05.2009</w:t>
            </w:r>
          </w:p>
        </w:tc>
      </w:tr>
      <w:tr w:rsidR="0023658D">
        <w:trPr>
          <w:trHeight w:val="515"/>
        </w:trPr>
        <w:tc>
          <w:tcPr>
            <w:tcW w:w="703" w:type="dxa"/>
          </w:tcPr>
          <w:p w:rsidR="0023658D" w:rsidRDefault="00070BC3">
            <w:pPr>
              <w:pStyle w:val="TableParagraph"/>
              <w:spacing w:before="144"/>
              <w:ind w:left="115"/>
              <w:rPr>
                <w:b/>
                <w:sz w:val="20"/>
              </w:rPr>
            </w:pPr>
            <w:r>
              <w:rPr>
                <w:b/>
                <w:sz w:val="20"/>
              </w:rPr>
              <w:t>1.110</w:t>
            </w:r>
          </w:p>
        </w:tc>
        <w:tc>
          <w:tcPr>
            <w:tcW w:w="7374" w:type="dxa"/>
          </w:tcPr>
          <w:p w:rsidR="0023658D" w:rsidRDefault="00070BC3">
            <w:pPr>
              <w:pStyle w:val="TableParagraph"/>
              <w:spacing w:before="29"/>
              <w:ind w:left="57"/>
              <w:rPr>
                <w:sz w:val="20"/>
              </w:rPr>
            </w:pPr>
            <w:r>
              <w:rPr>
                <w:sz w:val="20"/>
              </w:rPr>
              <w:t>Contract of 2 May 2009 re. extension of payment terms granted under the General Affinity Contract</w:t>
            </w:r>
          </w:p>
        </w:tc>
        <w:tc>
          <w:tcPr>
            <w:tcW w:w="1132" w:type="dxa"/>
          </w:tcPr>
          <w:p w:rsidR="0023658D" w:rsidRDefault="00070BC3">
            <w:pPr>
              <w:pStyle w:val="TableParagraph"/>
              <w:spacing w:before="144"/>
              <w:ind w:left="61" w:right="53"/>
              <w:jc w:val="center"/>
              <w:rPr>
                <w:sz w:val="20"/>
              </w:rPr>
            </w:pPr>
            <w:r>
              <w:rPr>
                <w:sz w:val="20"/>
              </w:rPr>
              <w:t>05.05.2009</w:t>
            </w:r>
          </w:p>
        </w:tc>
      </w:tr>
      <w:tr w:rsidR="0023658D">
        <w:trPr>
          <w:trHeight w:val="285"/>
        </w:trPr>
        <w:tc>
          <w:tcPr>
            <w:tcW w:w="703" w:type="dxa"/>
          </w:tcPr>
          <w:p w:rsidR="0023658D" w:rsidRDefault="00070BC3">
            <w:pPr>
              <w:pStyle w:val="TableParagraph"/>
              <w:spacing w:before="29"/>
              <w:ind w:left="115"/>
              <w:rPr>
                <w:b/>
                <w:sz w:val="20"/>
              </w:rPr>
            </w:pPr>
            <w:r>
              <w:rPr>
                <w:b/>
                <w:sz w:val="20"/>
              </w:rPr>
              <w:t>1.111</w:t>
            </w:r>
          </w:p>
        </w:tc>
        <w:tc>
          <w:tcPr>
            <w:tcW w:w="7374" w:type="dxa"/>
          </w:tcPr>
          <w:p w:rsidR="0023658D" w:rsidRDefault="00070BC3">
            <w:pPr>
              <w:pStyle w:val="TableParagraph"/>
              <w:spacing w:before="29"/>
              <w:ind w:left="57"/>
              <w:rPr>
                <w:sz w:val="20"/>
              </w:rPr>
            </w:pPr>
            <w:r>
              <w:rPr>
                <w:sz w:val="20"/>
              </w:rPr>
              <w:t>Letter from Ascom to Kazakh President on 7 May 2009</w:t>
            </w:r>
          </w:p>
        </w:tc>
        <w:tc>
          <w:tcPr>
            <w:tcW w:w="1132" w:type="dxa"/>
          </w:tcPr>
          <w:p w:rsidR="0023658D" w:rsidRDefault="00070BC3">
            <w:pPr>
              <w:pStyle w:val="TableParagraph"/>
              <w:spacing w:before="29"/>
              <w:ind w:left="61" w:right="53"/>
              <w:jc w:val="center"/>
              <w:rPr>
                <w:sz w:val="20"/>
              </w:rPr>
            </w:pPr>
            <w:r>
              <w:rPr>
                <w:sz w:val="20"/>
              </w:rPr>
              <w:t>07.05.2009</w:t>
            </w:r>
          </w:p>
        </w:tc>
      </w:tr>
      <w:tr w:rsidR="0023658D">
        <w:trPr>
          <w:trHeight w:val="518"/>
        </w:trPr>
        <w:tc>
          <w:tcPr>
            <w:tcW w:w="703" w:type="dxa"/>
          </w:tcPr>
          <w:p w:rsidR="0023658D" w:rsidRDefault="00070BC3">
            <w:pPr>
              <w:pStyle w:val="TableParagraph"/>
              <w:spacing w:before="144"/>
              <w:ind w:left="115"/>
              <w:rPr>
                <w:b/>
                <w:sz w:val="20"/>
              </w:rPr>
            </w:pPr>
            <w:r>
              <w:rPr>
                <w:b/>
                <w:sz w:val="20"/>
              </w:rPr>
              <w:t>1.112</w:t>
            </w:r>
          </w:p>
        </w:tc>
        <w:tc>
          <w:tcPr>
            <w:tcW w:w="7374" w:type="dxa"/>
          </w:tcPr>
          <w:p w:rsidR="0023658D" w:rsidRDefault="00070BC3">
            <w:pPr>
              <w:pStyle w:val="TableParagraph"/>
              <w:spacing w:before="29"/>
              <w:ind w:left="57"/>
              <w:rPr>
                <w:sz w:val="20"/>
              </w:rPr>
            </w:pPr>
            <w:r>
              <w:rPr>
                <w:sz w:val="20"/>
              </w:rPr>
              <w:t>E-mails of 11 and 12 May 2009 between Linklaters and Brodies</w:t>
            </w:r>
          </w:p>
        </w:tc>
        <w:tc>
          <w:tcPr>
            <w:tcW w:w="1132" w:type="dxa"/>
          </w:tcPr>
          <w:p w:rsidR="0023658D" w:rsidRDefault="00070BC3">
            <w:pPr>
              <w:pStyle w:val="TableParagraph"/>
              <w:spacing w:before="29"/>
              <w:ind w:left="62" w:right="52"/>
              <w:jc w:val="center"/>
              <w:rPr>
                <w:sz w:val="20"/>
              </w:rPr>
            </w:pPr>
            <w:r>
              <w:rPr>
                <w:sz w:val="20"/>
              </w:rPr>
              <w:t>11-</w:t>
            </w:r>
          </w:p>
          <w:p w:rsidR="0023658D" w:rsidRDefault="00070BC3">
            <w:pPr>
              <w:pStyle w:val="TableParagraph"/>
              <w:ind w:left="61" w:right="53"/>
              <w:jc w:val="center"/>
              <w:rPr>
                <w:sz w:val="20"/>
              </w:rPr>
            </w:pPr>
            <w:r>
              <w:rPr>
                <w:sz w:val="20"/>
              </w:rPr>
              <w:t>12.05.2009</w:t>
            </w:r>
          </w:p>
        </w:tc>
      </w:tr>
      <w:tr w:rsidR="0023658D">
        <w:trPr>
          <w:trHeight w:val="515"/>
        </w:trPr>
        <w:tc>
          <w:tcPr>
            <w:tcW w:w="703" w:type="dxa"/>
          </w:tcPr>
          <w:p w:rsidR="0023658D" w:rsidRDefault="00070BC3">
            <w:pPr>
              <w:pStyle w:val="TableParagraph"/>
              <w:spacing w:before="142"/>
              <w:ind w:left="115"/>
              <w:rPr>
                <w:b/>
                <w:sz w:val="20"/>
              </w:rPr>
            </w:pPr>
            <w:r>
              <w:rPr>
                <w:b/>
                <w:sz w:val="20"/>
              </w:rPr>
              <w:t>1.113</w:t>
            </w:r>
          </w:p>
        </w:tc>
        <w:tc>
          <w:tcPr>
            <w:tcW w:w="7374" w:type="dxa"/>
          </w:tcPr>
          <w:p w:rsidR="0023658D" w:rsidRDefault="00070BC3">
            <w:pPr>
              <w:pStyle w:val="TableParagraph"/>
              <w:spacing w:before="26"/>
              <w:ind w:left="57"/>
              <w:rPr>
                <w:sz w:val="20"/>
              </w:rPr>
            </w:pPr>
            <w:r>
              <w:rPr>
                <w:sz w:val="20"/>
              </w:rPr>
              <w:t>E-mails of 12 and 13 May 2009 between Linklaters and Salans</w:t>
            </w:r>
          </w:p>
        </w:tc>
        <w:tc>
          <w:tcPr>
            <w:tcW w:w="1132" w:type="dxa"/>
          </w:tcPr>
          <w:p w:rsidR="0023658D" w:rsidRDefault="00070BC3">
            <w:pPr>
              <w:pStyle w:val="TableParagraph"/>
              <w:spacing w:before="26"/>
              <w:ind w:left="62" w:right="52"/>
              <w:jc w:val="center"/>
              <w:rPr>
                <w:sz w:val="20"/>
              </w:rPr>
            </w:pPr>
            <w:r>
              <w:rPr>
                <w:sz w:val="20"/>
              </w:rPr>
              <w:t>12-</w:t>
            </w:r>
          </w:p>
          <w:p w:rsidR="0023658D" w:rsidRDefault="00070BC3">
            <w:pPr>
              <w:pStyle w:val="TableParagraph"/>
              <w:spacing w:before="1"/>
              <w:ind w:left="61" w:right="53"/>
              <w:jc w:val="center"/>
              <w:rPr>
                <w:sz w:val="20"/>
              </w:rPr>
            </w:pPr>
            <w:r>
              <w:rPr>
                <w:sz w:val="20"/>
              </w:rPr>
              <w:t>13.05.2009</w:t>
            </w:r>
          </w:p>
        </w:tc>
      </w:tr>
      <w:tr w:rsidR="0023658D">
        <w:trPr>
          <w:trHeight w:val="515"/>
        </w:trPr>
        <w:tc>
          <w:tcPr>
            <w:tcW w:w="703" w:type="dxa"/>
          </w:tcPr>
          <w:p w:rsidR="0023658D" w:rsidRDefault="00070BC3">
            <w:pPr>
              <w:pStyle w:val="TableParagraph"/>
              <w:spacing w:before="142"/>
              <w:ind w:left="115"/>
              <w:rPr>
                <w:b/>
                <w:sz w:val="20"/>
              </w:rPr>
            </w:pPr>
            <w:r>
              <w:rPr>
                <w:b/>
                <w:sz w:val="20"/>
              </w:rPr>
              <w:t>1.114</w:t>
            </w:r>
          </w:p>
        </w:tc>
        <w:tc>
          <w:tcPr>
            <w:tcW w:w="7374" w:type="dxa"/>
          </w:tcPr>
          <w:p w:rsidR="0023658D" w:rsidRDefault="00070BC3">
            <w:pPr>
              <w:pStyle w:val="TableParagraph"/>
              <w:spacing w:before="26"/>
              <w:ind w:left="57"/>
              <w:rPr>
                <w:sz w:val="20"/>
              </w:rPr>
            </w:pPr>
            <w:r>
              <w:rPr>
                <w:sz w:val="20"/>
              </w:rPr>
              <w:t>E-mails of 16 and 17 May 2009 between Linklaters and Salans</w:t>
            </w:r>
          </w:p>
        </w:tc>
        <w:tc>
          <w:tcPr>
            <w:tcW w:w="1132" w:type="dxa"/>
          </w:tcPr>
          <w:p w:rsidR="0023658D" w:rsidRDefault="00070BC3">
            <w:pPr>
              <w:pStyle w:val="TableParagraph"/>
              <w:spacing w:before="26"/>
              <w:ind w:left="62" w:right="52"/>
              <w:jc w:val="center"/>
              <w:rPr>
                <w:sz w:val="20"/>
              </w:rPr>
            </w:pPr>
            <w:r>
              <w:rPr>
                <w:sz w:val="20"/>
              </w:rPr>
              <w:t>16-</w:t>
            </w:r>
          </w:p>
          <w:p w:rsidR="0023658D" w:rsidRDefault="00070BC3">
            <w:pPr>
              <w:pStyle w:val="TableParagraph"/>
              <w:spacing w:before="1"/>
              <w:ind w:left="61" w:right="53"/>
              <w:jc w:val="center"/>
              <w:rPr>
                <w:sz w:val="20"/>
              </w:rPr>
            </w:pPr>
            <w:r>
              <w:rPr>
                <w:sz w:val="20"/>
              </w:rPr>
              <w:t>17.05.2009</w:t>
            </w:r>
          </w:p>
        </w:tc>
      </w:tr>
      <w:tr w:rsidR="0023658D">
        <w:trPr>
          <w:trHeight w:val="515"/>
        </w:trPr>
        <w:tc>
          <w:tcPr>
            <w:tcW w:w="703" w:type="dxa"/>
          </w:tcPr>
          <w:p w:rsidR="0023658D" w:rsidRDefault="00070BC3">
            <w:pPr>
              <w:pStyle w:val="TableParagraph"/>
              <w:spacing w:before="142"/>
              <w:ind w:left="115"/>
              <w:rPr>
                <w:b/>
                <w:sz w:val="20"/>
              </w:rPr>
            </w:pPr>
            <w:r>
              <w:rPr>
                <w:b/>
                <w:sz w:val="20"/>
              </w:rPr>
              <w:t>1.115</w:t>
            </w:r>
          </w:p>
        </w:tc>
        <w:tc>
          <w:tcPr>
            <w:tcW w:w="7374" w:type="dxa"/>
          </w:tcPr>
          <w:p w:rsidR="0023658D" w:rsidRDefault="00070BC3">
            <w:pPr>
              <w:pStyle w:val="TableParagraph"/>
              <w:spacing w:before="29"/>
              <w:ind w:left="57"/>
              <w:rPr>
                <w:sz w:val="20"/>
              </w:rPr>
            </w:pPr>
            <w:r>
              <w:rPr>
                <w:sz w:val="20"/>
              </w:rPr>
              <w:t>E-mails of 29, 30 and 31 May 2009 between Linklaters and Salans</w:t>
            </w:r>
          </w:p>
        </w:tc>
        <w:tc>
          <w:tcPr>
            <w:tcW w:w="1132" w:type="dxa"/>
          </w:tcPr>
          <w:p w:rsidR="0023658D" w:rsidRDefault="00070BC3">
            <w:pPr>
              <w:pStyle w:val="TableParagraph"/>
              <w:spacing w:before="29" w:line="229" w:lineRule="exact"/>
              <w:ind w:left="62" w:right="52"/>
              <w:jc w:val="center"/>
              <w:rPr>
                <w:sz w:val="20"/>
              </w:rPr>
            </w:pPr>
            <w:r>
              <w:rPr>
                <w:sz w:val="20"/>
              </w:rPr>
              <w:t>29-</w:t>
            </w:r>
          </w:p>
          <w:p w:rsidR="0023658D" w:rsidRDefault="00070BC3">
            <w:pPr>
              <w:pStyle w:val="TableParagraph"/>
              <w:spacing w:line="229" w:lineRule="exact"/>
              <w:ind w:left="61" w:right="53"/>
              <w:jc w:val="center"/>
              <w:rPr>
                <w:sz w:val="20"/>
              </w:rPr>
            </w:pPr>
            <w:r>
              <w:rPr>
                <w:sz w:val="20"/>
              </w:rPr>
              <w:t>31.05.2009</w:t>
            </w:r>
          </w:p>
        </w:tc>
      </w:tr>
    </w:tbl>
    <w:p w:rsidR="0023658D" w:rsidRDefault="0023658D">
      <w:pPr>
        <w:spacing w:line="229" w:lineRule="exact"/>
        <w:jc w:val="center"/>
        <w:rPr>
          <w:sz w:val="20"/>
        </w:rPr>
        <w:sectPr w:rsidR="0023658D">
          <w:pgSz w:w="11910" w:h="16840"/>
          <w:pgMar w:top="1400" w:right="1160" w:bottom="760" w:left="1140" w:header="0" w:footer="572" w:gutter="0"/>
          <w:cols w:space="720"/>
        </w:sectPr>
      </w:pPr>
    </w:p>
    <w:tbl>
      <w:tblPr>
        <w:tblW w:w="0" w:type="auto"/>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3"/>
        <w:gridCol w:w="7374"/>
        <w:gridCol w:w="1132"/>
      </w:tblGrid>
      <w:tr w:rsidR="0023658D">
        <w:trPr>
          <w:trHeight w:val="285"/>
        </w:trPr>
        <w:tc>
          <w:tcPr>
            <w:tcW w:w="703" w:type="dxa"/>
          </w:tcPr>
          <w:p w:rsidR="0023658D" w:rsidRDefault="00070BC3">
            <w:pPr>
              <w:pStyle w:val="TableParagraph"/>
              <w:spacing w:before="27"/>
              <w:ind w:left="115"/>
              <w:rPr>
                <w:b/>
                <w:sz w:val="20"/>
              </w:rPr>
            </w:pPr>
            <w:r>
              <w:rPr>
                <w:b/>
                <w:sz w:val="20"/>
              </w:rPr>
              <w:t>1.116</w:t>
            </w:r>
          </w:p>
        </w:tc>
        <w:tc>
          <w:tcPr>
            <w:tcW w:w="7374" w:type="dxa"/>
          </w:tcPr>
          <w:p w:rsidR="0023658D" w:rsidRDefault="00070BC3">
            <w:pPr>
              <w:pStyle w:val="TableParagraph"/>
              <w:spacing w:before="27"/>
              <w:ind w:left="57"/>
              <w:rPr>
                <w:sz w:val="20"/>
              </w:rPr>
            </w:pPr>
            <w:r>
              <w:rPr>
                <w:sz w:val="20"/>
              </w:rPr>
              <w:t>E-mails of 2 June 2009 between Stati and Renaissance Capital</w:t>
            </w:r>
          </w:p>
        </w:tc>
        <w:tc>
          <w:tcPr>
            <w:tcW w:w="1132" w:type="dxa"/>
          </w:tcPr>
          <w:p w:rsidR="0023658D" w:rsidRDefault="00070BC3">
            <w:pPr>
              <w:pStyle w:val="TableParagraph"/>
              <w:spacing w:before="27"/>
              <w:ind w:left="61" w:right="53"/>
              <w:jc w:val="center"/>
              <w:rPr>
                <w:sz w:val="20"/>
              </w:rPr>
            </w:pPr>
            <w:r>
              <w:rPr>
                <w:sz w:val="20"/>
              </w:rPr>
              <w:t>02.06.2009</w:t>
            </w:r>
          </w:p>
        </w:tc>
      </w:tr>
      <w:tr w:rsidR="0023658D">
        <w:trPr>
          <w:trHeight w:val="515"/>
        </w:trPr>
        <w:tc>
          <w:tcPr>
            <w:tcW w:w="703" w:type="dxa"/>
          </w:tcPr>
          <w:p w:rsidR="0023658D" w:rsidRDefault="00070BC3">
            <w:pPr>
              <w:pStyle w:val="TableParagraph"/>
              <w:spacing w:before="144"/>
              <w:ind w:left="115"/>
              <w:rPr>
                <w:b/>
                <w:sz w:val="20"/>
              </w:rPr>
            </w:pPr>
            <w:r>
              <w:rPr>
                <w:b/>
                <w:sz w:val="20"/>
              </w:rPr>
              <w:t>1.117</w:t>
            </w:r>
          </w:p>
        </w:tc>
        <w:tc>
          <w:tcPr>
            <w:tcW w:w="7374" w:type="dxa"/>
          </w:tcPr>
          <w:p w:rsidR="0023658D" w:rsidRDefault="00070BC3">
            <w:pPr>
              <w:pStyle w:val="TableParagraph"/>
              <w:spacing w:before="29"/>
              <w:ind w:left="57"/>
              <w:rPr>
                <w:sz w:val="20"/>
              </w:rPr>
            </w:pPr>
            <w:r>
              <w:rPr>
                <w:sz w:val="20"/>
              </w:rPr>
              <w:t>E-mails between Stati and Renaissance Capital from 6 to 8 June 2009</w:t>
            </w:r>
          </w:p>
        </w:tc>
        <w:tc>
          <w:tcPr>
            <w:tcW w:w="1132" w:type="dxa"/>
          </w:tcPr>
          <w:p w:rsidR="0023658D" w:rsidRDefault="00070BC3">
            <w:pPr>
              <w:pStyle w:val="TableParagraph"/>
              <w:spacing w:before="29"/>
              <w:ind w:left="62" w:right="52"/>
              <w:jc w:val="center"/>
              <w:rPr>
                <w:sz w:val="20"/>
              </w:rPr>
            </w:pPr>
            <w:r>
              <w:rPr>
                <w:sz w:val="20"/>
              </w:rPr>
              <w:t>06-</w:t>
            </w:r>
          </w:p>
          <w:p w:rsidR="0023658D" w:rsidRDefault="00070BC3">
            <w:pPr>
              <w:pStyle w:val="TableParagraph"/>
              <w:ind w:left="61" w:right="53"/>
              <w:jc w:val="center"/>
              <w:rPr>
                <w:sz w:val="20"/>
              </w:rPr>
            </w:pPr>
            <w:r>
              <w:rPr>
                <w:sz w:val="20"/>
              </w:rPr>
              <w:t>08.06.2009</w:t>
            </w:r>
          </w:p>
        </w:tc>
      </w:tr>
      <w:tr w:rsidR="0023658D">
        <w:trPr>
          <w:trHeight w:val="287"/>
        </w:trPr>
        <w:tc>
          <w:tcPr>
            <w:tcW w:w="703" w:type="dxa"/>
          </w:tcPr>
          <w:p w:rsidR="0023658D" w:rsidRDefault="00070BC3">
            <w:pPr>
              <w:pStyle w:val="TableParagraph"/>
              <w:spacing w:before="29"/>
              <w:ind w:left="115"/>
              <w:rPr>
                <w:b/>
                <w:sz w:val="20"/>
              </w:rPr>
            </w:pPr>
            <w:r>
              <w:rPr>
                <w:b/>
                <w:sz w:val="20"/>
              </w:rPr>
              <w:t>1.118</w:t>
            </w:r>
          </w:p>
        </w:tc>
        <w:tc>
          <w:tcPr>
            <w:tcW w:w="7374" w:type="dxa"/>
          </w:tcPr>
          <w:p w:rsidR="0023658D" w:rsidRDefault="00070BC3">
            <w:pPr>
              <w:pStyle w:val="TableParagraph"/>
              <w:spacing w:before="29"/>
              <w:ind w:left="57"/>
              <w:rPr>
                <w:sz w:val="20"/>
              </w:rPr>
            </w:pPr>
            <w:r>
              <w:rPr>
                <w:sz w:val="20"/>
              </w:rPr>
              <w:t>Emails of 7 June 2009 between Linklaters and Salans</w:t>
            </w:r>
          </w:p>
        </w:tc>
        <w:tc>
          <w:tcPr>
            <w:tcW w:w="1132" w:type="dxa"/>
          </w:tcPr>
          <w:p w:rsidR="0023658D" w:rsidRDefault="00070BC3">
            <w:pPr>
              <w:pStyle w:val="TableParagraph"/>
              <w:spacing w:before="29"/>
              <w:ind w:left="61" w:right="53"/>
              <w:jc w:val="center"/>
              <w:rPr>
                <w:sz w:val="20"/>
              </w:rPr>
            </w:pPr>
            <w:r>
              <w:rPr>
                <w:sz w:val="20"/>
              </w:rPr>
              <w:t>07.06.2009</w:t>
            </w:r>
          </w:p>
        </w:tc>
      </w:tr>
      <w:tr w:rsidR="0023658D">
        <w:trPr>
          <w:trHeight w:val="285"/>
        </w:trPr>
        <w:tc>
          <w:tcPr>
            <w:tcW w:w="703" w:type="dxa"/>
          </w:tcPr>
          <w:p w:rsidR="0023658D" w:rsidRDefault="00070BC3">
            <w:pPr>
              <w:pStyle w:val="TableParagraph"/>
              <w:spacing w:before="26"/>
              <w:ind w:left="115"/>
              <w:rPr>
                <w:b/>
                <w:sz w:val="20"/>
              </w:rPr>
            </w:pPr>
            <w:r>
              <w:rPr>
                <w:b/>
                <w:sz w:val="20"/>
              </w:rPr>
              <w:t>1.119</w:t>
            </w:r>
          </w:p>
        </w:tc>
        <w:tc>
          <w:tcPr>
            <w:tcW w:w="7374" w:type="dxa"/>
          </w:tcPr>
          <w:p w:rsidR="0023658D" w:rsidRDefault="00070BC3">
            <w:pPr>
              <w:pStyle w:val="TableParagraph"/>
              <w:spacing w:before="26"/>
              <w:ind w:left="57"/>
              <w:rPr>
                <w:sz w:val="20"/>
              </w:rPr>
            </w:pPr>
            <w:r>
              <w:rPr>
                <w:sz w:val="20"/>
              </w:rPr>
              <w:t>Emails of 8 June 2009 between Linklaters and Renaissance Capital</w:t>
            </w:r>
          </w:p>
        </w:tc>
        <w:tc>
          <w:tcPr>
            <w:tcW w:w="1132" w:type="dxa"/>
          </w:tcPr>
          <w:p w:rsidR="0023658D" w:rsidRDefault="00070BC3">
            <w:pPr>
              <w:pStyle w:val="TableParagraph"/>
              <w:spacing w:before="26"/>
              <w:ind w:left="61" w:right="53"/>
              <w:jc w:val="center"/>
              <w:rPr>
                <w:sz w:val="20"/>
              </w:rPr>
            </w:pPr>
            <w:r>
              <w:rPr>
                <w:sz w:val="20"/>
              </w:rPr>
              <w:t>08.06.2009</w:t>
            </w:r>
          </w:p>
        </w:tc>
      </w:tr>
      <w:tr w:rsidR="0023658D">
        <w:trPr>
          <w:trHeight w:val="285"/>
        </w:trPr>
        <w:tc>
          <w:tcPr>
            <w:tcW w:w="703" w:type="dxa"/>
          </w:tcPr>
          <w:p w:rsidR="0023658D" w:rsidRDefault="00070BC3">
            <w:pPr>
              <w:pStyle w:val="TableParagraph"/>
              <w:spacing w:before="29"/>
              <w:ind w:left="115"/>
              <w:rPr>
                <w:b/>
                <w:sz w:val="20"/>
              </w:rPr>
            </w:pPr>
            <w:r>
              <w:rPr>
                <w:b/>
                <w:sz w:val="20"/>
              </w:rPr>
              <w:t>1.120</w:t>
            </w:r>
          </w:p>
        </w:tc>
        <w:tc>
          <w:tcPr>
            <w:tcW w:w="7374" w:type="dxa"/>
          </w:tcPr>
          <w:p w:rsidR="0023658D" w:rsidRDefault="00070BC3">
            <w:pPr>
              <w:pStyle w:val="TableParagraph"/>
              <w:spacing w:before="29"/>
              <w:ind w:left="57"/>
              <w:rPr>
                <w:sz w:val="20"/>
              </w:rPr>
            </w:pPr>
            <w:r>
              <w:rPr>
                <w:sz w:val="20"/>
              </w:rPr>
              <w:t>Email of 8 June 2009 between Stati and Renaissance Capital</w:t>
            </w:r>
          </w:p>
        </w:tc>
        <w:tc>
          <w:tcPr>
            <w:tcW w:w="1132" w:type="dxa"/>
          </w:tcPr>
          <w:p w:rsidR="0023658D" w:rsidRDefault="00070BC3">
            <w:pPr>
              <w:pStyle w:val="TableParagraph"/>
              <w:spacing w:before="29"/>
              <w:ind w:left="61" w:right="53"/>
              <w:jc w:val="center"/>
              <w:rPr>
                <w:sz w:val="20"/>
              </w:rPr>
            </w:pPr>
            <w:r>
              <w:rPr>
                <w:sz w:val="20"/>
              </w:rPr>
              <w:t>08.06.2009</w:t>
            </w:r>
          </w:p>
        </w:tc>
      </w:tr>
      <w:tr w:rsidR="0023658D">
        <w:trPr>
          <w:trHeight w:val="287"/>
        </w:trPr>
        <w:tc>
          <w:tcPr>
            <w:tcW w:w="703" w:type="dxa"/>
          </w:tcPr>
          <w:p w:rsidR="0023658D" w:rsidRDefault="00070BC3">
            <w:pPr>
              <w:pStyle w:val="TableParagraph"/>
              <w:spacing w:before="29"/>
              <w:ind w:left="115"/>
              <w:rPr>
                <w:b/>
                <w:sz w:val="20"/>
              </w:rPr>
            </w:pPr>
            <w:r>
              <w:rPr>
                <w:b/>
                <w:sz w:val="20"/>
              </w:rPr>
              <w:t>1.121</w:t>
            </w:r>
          </w:p>
        </w:tc>
        <w:tc>
          <w:tcPr>
            <w:tcW w:w="7374" w:type="dxa"/>
          </w:tcPr>
          <w:p w:rsidR="0023658D" w:rsidRDefault="00070BC3">
            <w:pPr>
              <w:pStyle w:val="TableParagraph"/>
              <w:spacing w:before="29"/>
              <w:ind w:left="57"/>
              <w:rPr>
                <w:sz w:val="20"/>
              </w:rPr>
            </w:pPr>
            <w:r>
              <w:rPr>
                <w:sz w:val="20"/>
              </w:rPr>
              <w:t>Emails of 8 June 2009 between Linklaters and Salans</w:t>
            </w:r>
          </w:p>
        </w:tc>
        <w:tc>
          <w:tcPr>
            <w:tcW w:w="1132" w:type="dxa"/>
          </w:tcPr>
          <w:p w:rsidR="0023658D" w:rsidRDefault="00070BC3">
            <w:pPr>
              <w:pStyle w:val="TableParagraph"/>
              <w:spacing w:before="29"/>
              <w:ind w:left="61" w:right="53"/>
              <w:jc w:val="center"/>
              <w:rPr>
                <w:sz w:val="20"/>
              </w:rPr>
            </w:pPr>
            <w:r>
              <w:rPr>
                <w:sz w:val="20"/>
              </w:rPr>
              <w:t>08.06.2009</w:t>
            </w:r>
          </w:p>
        </w:tc>
      </w:tr>
      <w:tr w:rsidR="0023658D">
        <w:trPr>
          <w:trHeight w:val="285"/>
        </w:trPr>
        <w:tc>
          <w:tcPr>
            <w:tcW w:w="703" w:type="dxa"/>
          </w:tcPr>
          <w:p w:rsidR="0023658D" w:rsidRDefault="00070BC3">
            <w:pPr>
              <w:pStyle w:val="TableParagraph"/>
              <w:spacing w:before="26"/>
              <w:ind w:left="115"/>
              <w:rPr>
                <w:b/>
                <w:sz w:val="20"/>
              </w:rPr>
            </w:pPr>
            <w:r>
              <w:rPr>
                <w:b/>
                <w:sz w:val="20"/>
              </w:rPr>
              <w:t>1.122</w:t>
            </w:r>
          </w:p>
        </w:tc>
        <w:tc>
          <w:tcPr>
            <w:tcW w:w="7374" w:type="dxa"/>
          </w:tcPr>
          <w:p w:rsidR="0023658D" w:rsidRDefault="00070BC3">
            <w:pPr>
              <w:pStyle w:val="TableParagraph"/>
              <w:spacing w:before="26"/>
              <w:ind w:left="57"/>
              <w:rPr>
                <w:sz w:val="20"/>
              </w:rPr>
            </w:pPr>
            <w:r>
              <w:rPr>
                <w:sz w:val="20"/>
              </w:rPr>
              <w:t>Stati's letter of affirmation of 10 June 2009 to KPMG</w:t>
            </w:r>
          </w:p>
        </w:tc>
        <w:tc>
          <w:tcPr>
            <w:tcW w:w="1132" w:type="dxa"/>
          </w:tcPr>
          <w:p w:rsidR="0023658D" w:rsidRDefault="00070BC3">
            <w:pPr>
              <w:pStyle w:val="TableParagraph"/>
              <w:spacing w:before="26"/>
              <w:ind w:left="61" w:right="53"/>
              <w:jc w:val="center"/>
              <w:rPr>
                <w:sz w:val="20"/>
              </w:rPr>
            </w:pPr>
            <w:r>
              <w:rPr>
                <w:sz w:val="20"/>
              </w:rPr>
              <w:t>10.06.2009</w:t>
            </w:r>
          </w:p>
        </w:tc>
      </w:tr>
      <w:tr w:rsidR="0023658D">
        <w:trPr>
          <w:trHeight w:val="285"/>
        </w:trPr>
        <w:tc>
          <w:tcPr>
            <w:tcW w:w="703" w:type="dxa"/>
          </w:tcPr>
          <w:p w:rsidR="0023658D" w:rsidRDefault="00070BC3">
            <w:pPr>
              <w:pStyle w:val="TableParagraph"/>
              <w:spacing w:before="29"/>
              <w:ind w:left="115"/>
              <w:rPr>
                <w:b/>
                <w:sz w:val="20"/>
              </w:rPr>
            </w:pPr>
            <w:r>
              <w:rPr>
                <w:b/>
                <w:sz w:val="20"/>
              </w:rPr>
              <w:t>1.123</w:t>
            </w:r>
          </w:p>
        </w:tc>
        <w:tc>
          <w:tcPr>
            <w:tcW w:w="7374" w:type="dxa"/>
          </w:tcPr>
          <w:p w:rsidR="0023658D" w:rsidRDefault="00070BC3">
            <w:pPr>
              <w:pStyle w:val="TableParagraph"/>
              <w:spacing w:before="29"/>
              <w:ind w:left="57"/>
              <w:rPr>
                <w:sz w:val="20"/>
              </w:rPr>
            </w:pPr>
            <w:r>
              <w:rPr>
                <w:sz w:val="20"/>
              </w:rPr>
              <w:t>Laren's incorporation deed</w:t>
            </w:r>
          </w:p>
        </w:tc>
        <w:tc>
          <w:tcPr>
            <w:tcW w:w="1132" w:type="dxa"/>
          </w:tcPr>
          <w:p w:rsidR="0023658D" w:rsidRDefault="00070BC3">
            <w:pPr>
              <w:pStyle w:val="TableParagraph"/>
              <w:spacing w:before="29"/>
              <w:ind w:left="61" w:right="53"/>
              <w:jc w:val="center"/>
              <w:rPr>
                <w:sz w:val="20"/>
              </w:rPr>
            </w:pPr>
            <w:r>
              <w:rPr>
                <w:sz w:val="20"/>
              </w:rPr>
              <w:t>10.06.2009</w:t>
            </w:r>
          </w:p>
        </w:tc>
      </w:tr>
      <w:tr w:rsidR="0023658D">
        <w:trPr>
          <w:trHeight w:val="746"/>
        </w:trPr>
        <w:tc>
          <w:tcPr>
            <w:tcW w:w="703" w:type="dxa"/>
          </w:tcPr>
          <w:p w:rsidR="0023658D" w:rsidRDefault="0023658D">
            <w:pPr>
              <w:pStyle w:val="TableParagraph"/>
              <w:spacing w:before="6"/>
              <w:rPr>
                <w:b/>
              </w:rPr>
            </w:pPr>
          </w:p>
          <w:p w:rsidR="0023658D" w:rsidRDefault="00070BC3">
            <w:pPr>
              <w:pStyle w:val="TableParagraph"/>
              <w:ind w:left="115"/>
              <w:rPr>
                <w:b/>
                <w:sz w:val="20"/>
              </w:rPr>
            </w:pPr>
            <w:r>
              <w:rPr>
                <w:b/>
                <w:sz w:val="20"/>
              </w:rPr>
              <w:t>1.124</w:t>
            </w:r>
          </w:p>
        </w:tc>
        <w:tc>
          <w:tcPr>
            <w:tcW w:w="7374" w:type="dxa"/>
          </w:tcPr>
          <w:p w:rsidR="0023658D" w:rsidRDefault="00070BC3">
            <w:pPr>
              <w:pStyle w:val="TableParagraph"/>
              <w:spacing w:before="29"/>
              <w:ind w:left="57"/>
              <w:rPr>
                <w:sz w:val="20"/>
              </w:rPr>
            </w:pPr>
            <w:r>
              <w:rPr>
                <w:sz w:val="20"/>
              </w:rPr>
              <w:t>Emails of 10 and 11 June 2009 between Linklaters, Salans and GLG Partners</w:t>
            </w:r>
          </w:p>
        </w:tc>
        <w:tc>
          <w:tcPr>
            <w:tcW w:w="1132" w:type="dxa"/>
          </w:tcPr>
          <w:p w:rsidR="0023658D" w:rsidRDefault="00070BC3">
            <w:pPr>
              <w:pStyle w:val="TableParagraph"/>
              <w:spacing w:before="29"/>
              <w:ind w:left="57" w:right="53"/>
              <w:jc w:val="center"/>
              <w:rPr>
                <w:sz w:val="20"/>
              </w:rPr>
            </w:pPr>
            <w:r>
              <w:rPr>
                <w:sz w:val="20"/>
              </w:rPr>
              <w:t>10.06.2009</w:t>
            </w:r>
          </w:p>
          <w:p w:rsidR="0023658D" w:rsidRDefault="00070BC3">
            <w:pPr>
              <w:pStyle w:val="TableParagraph"/>
              <w:ind w:left="115" w:right="104" w:hanging="3"/>
              <w:jc w:val="center"/>
              <w:rPr>
                <w:sz w:val="20"/>
              </w:rPr>
            </w:pPr>
            <w:r>
              <w:rPr>
                <w:sz w:val="20"/>
              </w:rPr>
              <w:t xml:space="preserve">and </w:t>
            </w:r>
            <w:r>
              <w:rPr>
                <w:w w:val="95"/>
                <w:sz w:val="20"/>
              </w:rPr>
              <w:t>11.06.2009</w:t>
            </w:r>
          </w:p>
        </w:tc>
      </w:tr>
      <w:tr w:rsidR="0023658D">
        <w:trPr>
          <w:trHeight w:val="288"/>
        </w:trPr>
        <w:tc>
          <w:tcPr>
            <w:tcW w:w="703" w:type="dxa"/>
          </w:tcPr>
          <w:p w:rsidR="0023658D" w:rsidRDefault="00070BC3">
            <w:pPr>
              <w:pStyle w:val="TableParagraph"/>
              <w:spacing w:before="29"/>
              <w:ind w:left="115"/>
              <w:rPr>
                <w:b/>
                <w:sz w:val="20"/>
              </w:rPr>
            </w:pPr>
            <w:r>
              <w:rPr>
                <w:b/>
                <w:sz w:val="20"/>
              </w:rPr>
              <w:t>1.125</w:t>
            </w:r>
          </w:p>
        </w:tc>
        <w:tc>
          <w:tcPr>
            <w:tcW w:w="7374" w:type="dxa"/>
          </w:tcPr>
          <w:p w:rsidR="0023658D" w:rsidRDefault="00070BC3">
            <w:pPr>
              <w:pStyle w:val="TableParagraph"/>
              <w:spacing w:before="29"/>
              <w:ind w:left="57"/>
              <w:rPr>
                <w:sz w:val="20"/>
              </w:rPr>
            </w:pPr>
            <w:r>
              <w:rPr>
                <w:sz w:val="20"/>
              </w:rPr>
              <w:t>Laren Loan Agreement dated 11 June 2009</w:t>
            </w:r>
          </w:p>
        </w:tc>
        <w:tc>
          <w:tcPr>
            <w:tcW w:w="1132" w:type="dxa"/>
          </w:tcPr>
          <w:p w:rsidR="0023658D" w:rsidRDefault="00070BC3">
            <w:pPr>
              <w:pStyle w:val="TableParagraph"/>
              <w:spacing w:before="29"/>
              <w:ind w:left="61" w:right="53"/>
              <w:jc w:val="center"/>
              <w:rPr>
                <w:sz w:val="20"/>
              </w:rPr>
            </w:pPr>
            <w:r>
              <w:rPr>
                <w:sz w:val="20"/>
              </w:rPr>
              <w:t>11.06.2009</w:t>
            </w:r>
          </w:p>
        </w:tc>
      </w:tr>
      <w:tr w:rsidR="0023658D">
        <w:trPr>
          <w:trHeight w:val="285"/>
        </w:trPr>
        <w:tc>
          <w:tcPr>
            <w:tcW w:w="703" w:type="dxa"/>
          </w:tcPr>
          <w:p w:rsidR="0023658D" w:rsidRDefault="00070BC3">
            <w:pPr>
              <w:pStyle w:val="TableParagraph"/>
              <w:spacing w:before="26"/>
              <w:ind w:left="115"/>
              <w:rPr>
                <w:b/>
                <w:sz w:val="20"/>
              </w:rPr>
            </w:pPr>
            <w:r>
              <w:rPr>
                <w:b/>
                <w:sz w:val="20"/>
              </w:rPr>
              <w:t>1.126</w:t>
            </w:r>
          </w:p>
        </w:tc>
        <w:tc>
          <w:tcPr>
            <w:tcW w:w="7374" w:type="dxa"/>
          </w:tcPr>
          <w:p w:rsidR="0023658D" w:rsidRDefault="00070BC3">
            <w:pPr>
              <w:pStyle w:val="TableParagraph"/>
              <w:spacing w:before="26"/>
              <w:ind w:left="57"/>
              <w:rPr>
                <w:sz w:val="20"/>
              </w:rPr>
            </w:pPr>
            <w:r>
              <w:rPr>
                <w:sz w:val="20"/>
              </w:rPr>
              <w:t>Montvale Loan Agreement</w:t>
            </w:r>
          </w:p>
        </w:tc>
        <w:tc>
          <w:tcPr>
            <w:tcW w:w="1132" w:type="dxa"/>
          </w:tcPr>
          <w:p w:rsidR="0023658D" w:rsidRDefault="00070BC3">
            <w:pPr>
              <w:pStyle w:val="TableParagraph"/>
              <w:spacing w:before="26"/>
              <w:ind w:left="61" w:right="53"/>
              <w:jc w:val="center"/>
              <w:rPr>
                <w:sz w:val="20"/>
              </w:rPr>
            </w:pPr>
            <w:r>
              <w:rPr>
                <w:sz w:val="20"/>
              </w:rPr>
              <w:t>11.06.2009</w:t>
            </w:r>
          </w:p>
        </w:tc>
      </w:tr>
      <w:tr w:rsidR="0023658D">
        <w:trPr>
          <w:trHeight w:val="285"/>
        </w:trPr>
        <w:tc>
          <w:tcPr>
            <w:tcW w:w="703" w:type="dxa"/>
          </w:tcPr>
          <w:p w:rsidR="0023658D" w:rsidRDefault="00070BC3">
            <w:pPr>
              <w:pStyle w:val="TableParagraph"/>
              <w:spacing w:before="29"/>
              <w:ind w:left="115"/>
              <w:rPr>
                <w:b/>
                <w:sz w:val="20"/>
              </w:rPr>
            </w:pPr>
            <w:r>
              <w:rPr>
                <w:b/>
                <w:sz w:val="20"/>
              </w:rPr>
              <w:t>1.127</w:t>
            </w:r>
          </w:p>
        </w:tc>
        <w:tc>
          <w:tcPr>
            <w:tcW w:w="7374" w:type="dxa"/>
          </w:tcPr>
          <w:p w:rsidR="0023658D" w:rsidRDefault="00070BC3">
            <w:pPr>
              <w:pStyle w:val="TableParagraph"/>
              <w:spacing w:before="29"/>
              <w:ind w:left="57"/>
              <w:rPr>
                <w:sz w:val="20"/>
              </w:rPr>
            </w:pPr>
            <w:r>
              <w:rPr>
                <w:sz w:val="20"/>
              </w:rPr>
              <w:t>KPM Buyback Agreement</w:t>
            </w:r>
          </w:p>
        </w:tc>
        <w:tc>
          <w:tcPr>
            <w:tcW w:w="1132" w:type="dxa"/>
          </w:tcPr>
          <w:p w:rsidR="0023658D" w:rsidRDefault="00070BC3">
            <w:pPr>
              <w:pStyle w:val="TableParagraph"/>
              <w:spacing w:before="29"/>
              <w:ind w:left="61" w:right="53"/>
              <w:jc w:val="center"/>
              <w:rPr>
                <w:sz w:val="20"/>
              </w:rPr>
            </w:pPr>
            <w:r>
              <w:rPr>
                <w:sz w:val="20"/>
              </w:rPr>
              <w:t>11.06.2009</w:t>
            </w:r>
          </w:p>
        </w:tc>
      </w:tr>
      <w:tr w:rsidR="0023658D">
        <w:trPr>
          <w:trHeight w:val="287"/>
        </w:trPr>
        <w:tc>
          <w:tcPr>
            <w:tcW w:w="703" w:type="dxa"/>
          </w:tcPr>
          <w:p w:rsidR="0023658D" w:rsidRDefault="00070BC3">
            <w:pPr>
              <w:pStyle w:val="TableParagraph"/>
              <w:spacing w:before="29"/>
              <w:ind w:left="115"/>
              <w:rPr>
                <w:b/>
                <w:sz w:val="20"/>
              </w:rPr>
            </w:pPr>
            <w:r>
              <w:rPr>
                <w:b/>
                <w:sz w:val="20"/>
              </w:rPr>
              <w:t>1.128</w:t>
            </w:r>
          </w:p>
        </w:tc>
        <w:tc>
          <w:tcPr>
            <w:tcW w:w="7374" w:type="dxa"/>
          </w:tcPr>
          <w:p w:rsidR="0023658D" w:rsidRDefault="00070BC3">
            <w:pPr>
              <w:pStyle w:val="TableParagraph"/>
              <w:spacing w:before="29"/>
              <w:ind w:left="57"/>
              <w:rPr>
                <w:sz w:val="20"/>
              </w:rPr>
            </w:pPr>
            <w:r>
              <w:rPr>
                <w:sz w:val="20"/>
              </w:rPr>
              <w:t>TNG Buyback Contract</w:t>
            </w:r>
          </w:p>
        </w:tc>
        <w:tc>
          <w:tcPr>
            <w:tcW w:w="1132" w:type="dxa"/>
          </w:tcPr>
          <w:p w:rsidR="0023658D" w:rsidRDefault="00070BC3">
            <w:pPr>
              <w:pStyle w:val="TableParagraph"/>
              <w:spacing w:before="29"/>
              <w:ind w:left="61" w:right="53"/>
              <w:jc w:val="center"/>
              <w:rPr>
                <w:sz w:val="20"/>
              </w:rPr>
            </w:pPr>
            <w:r>
              <w:rPr>
                <w:sz w:val="20"/>
              </w:rPr>
              <w:t>11.06.2009</w:t>
            </w:r>
          </w:p>
        </w:tc>
      </w:tr>
      <w:tr w:rsidR="0023658D">
        <w:trPr>
          <w:trHeight w:val="285"/>
        </w:trPr>
        <w:tc>
          <w:tcPr>
            <w:tcW w:w="703" w:type="dxa"/>
          </w:tcPr>
          <w:p w:rsidR="0023658D" w:rsidRDefault="00070BC3">
            <w:pPr>
              <w:pStyle w:val="TableParagraph"/>
              <w:spacing w:before="26"/>
              <w:ind w:left="115"/>
              <w:rPr>
                <w:b/>
                <w:sz w:val="20"/>
              </w:rPr>
            </w:pPr>
            <w:r>
              <w:rPr>
                <w:b/>
                <w:sz w:val="20"/>
              </w:rPr>
              <w:t>1.129</w:t>
            </w:r>
          </w:p>
        </w:tc>
        <w:tc>
          <w:tcPr>
            <w:tcW w:w="7374" w:type="dxa"/>
          </w:tcPr>
          <w:p w:rsidR="0023658D" w:rsidRDefault="00070BC3">
            <w:pPr>
              <w:pStyle w:val="TableParagraph"/>
              <w:spacing w:before="26"/>
              <w:ind w:left="57"/>
              <w:rPr>
                <w:sz w:val="20"/>
              </w:rPr>
            </w:pPr>
            <w:r>
              <w:rPr>
                <w:sz w:val="20"/>
              </w:rPr>
              <w:t>New Bond Sales Contract</w:t>
            </w:r>
          </w:p>
        </w:tc>
        <w:tc>
          <w:tcPr>
            <w:tcW w:w="1132" w:type="dxa"/>
          </w:tcPr>
          <w:p w:rsidR="0023658D" w:rsidRDefault="00070BC3">
            <w:pPr>
              <w:pStyle w:val="TableParagraph"/>
              <w:spacing w:before="26"/>
              <w:ind w:left="61" w:right="53"/>
              <w:jc w:val="center"/>
              <w:rPr>
                <w:sz w:val="20"/>
              </w:rPr>
            </w:pPr>
            <w:r>
              <w:rPr>
                <w:sz w:val="20"/>
              </w:rPr>
              <w:t>15.06.2009</w:t>
            </w:r>
          </w:p>
        </w:tc>
      </w:tr>
      <w:tr w:rsidR="0023658D">
        <w:trPr>
          <w:trHeight w:val="285"/>
        </w:trPr>
        <w:tc>
          <w:tcPr>
            <w:tcW w:w="703" w:type="dxa"/>
          </w:tcPr>
          <w:p w:rsidR="0023658D" w:rsidRDefault="00070BC3">
            <w:pPr>
              <w:pStyle w:val="TableParagraph"/>
              <w:spacing w:before="26"/>
              <w:ind w:left="115"/>
              <w:rPr>
                <w:b/>
                <w:sz w:val="20"/>
              </w:rPr>
            </w:pPr>
            <w:r>
              <w:rPr>
                <w:b/>
                <w:sz w:val="20"/>
              </w:rPr>
              <w:t>1.130</w:t>
            </w:r>
          </w:p>
        </w:tc>
        <w:tc>
          <w:tcPr>
            <w:tcW w:w="7374" w:type="dxa"/>
          </w:tcPr>
          <w:p w:rsidR="0023658D" w:rsidRDefault="00070BC3">
            <w:pPr>
              <w:pStyle w:val="TableParagraph"/>
              <w:spacing w:before="26"/>
              <w:ind w:left="57"/>
              <w:rPr>
                <w:sz w:val="20"/>
              </w:rPr>
            </w:pPr>
            <w:r>
              <w:rPr>
                <w:sz w:val="20"/>
              </w:rPr>
              <w:t>New Bond Transfer Agreement</w:t>
            </w:r>
          </w:p>
        </w:tc>
        <w:tc>
          <w:tcPr>
            <w:tcW w:w="1132" w:type="dxa"/>
          </w:tcPr>
          <w:p w:rsidR="0023658D" w:rsidRDefault="00070BC3">
            <w:pPr>
              <w:pStyle w:val="TableParagraph"/>
              <w:spacing w:before="26"/>
              <w:ind w:left="61" w:right="53"/>
              <w:jc w:val="center"/>
              <w:rPr>
                <w:sz w:val="20"/>
              </w:rPr>
            </w:pPr>
            <w:r>
              <w:rPr>
                <w:sz w:val="20"/>
              </w:rPr>
              <w:t>15.06.2009</w:t>
            </w:r>
          </w:p>
        </w:tc>
      </w:tr>
      <w:tr w:rsidR="0023658D">
        <w:trPr>
          <w:trHeight w:val="515"/>
        </w:trPr>
        <w:tc>
          <w:tcPr>
            <w:tcW w:w="703" w:type="dxa"/>
          </w:tcPr>
          <w:p w:rsidR="0023658D" w:rsidRDefault="00070BC3">
            <w:pPr>
              <w:pStyle w:val="TableParagraph"/>
              <w:spacing w:before="144"/>
              <w:ind w:left="115"/>
              <w:rPr>
                <w:b/>
                <w:sz w:val="20"/>
              </w:rPr>
            </w:pPr>
            <w:r>
              <w:rPr>
                <w:b/>
                <w:sz w:val="20"/>
              </w:rPr>
              <w:t>1.131</w:t>
            </w:r>
          </w:p>
        </w:tc>
        <w:tc>
          <w:tcPr>
            <w:tcW w:w="7374" w:type="dxa"/>
          </w:tcPr>
          <w:p w:rsidR="0023658D" w:rsidRDefault="00070BC3">
            <w:pPr>
              <w:pStyle w:val="TableParagraph"/>
              <w:spacing w:before="29"/>
              <w:ind w:left="57"/>
              <w:rPr>
                <w:sz w:val="20"/>
              </w:rPr>
            </w:pPr>
            <w:r>
              <w:rPr>
                <w:sz w:val="20"/>
              </w:rPr>
              <w:t>Official communication from the Stati regarding the Laren Transaction to the financial markets</w:t>
            </w:r>
          </w:p>
        </w:tc>
        <w:tc>
          <w:tcPr>
            <w:tcW w:w="1132" w:type="dxa"/>
          </w:tcPr>
          <w:p w:rsidR="0023658D" w:rsidRDefault="00070BC3">
            <w:pPr>
              <w:pStyle w:val="TableParagraph"/>
              <w:spacing w:before="144"/>
              <w:ind w:left="61" w:right="53"/>
              <w:jc w:val="center"/>
              <w:rPr>
                <w:sz w:val="20"/>
              </w:rPr>
            </w:pPr>
            <w:r>
              <w:rPr>
                <w:sz w:val="20"/>
              </w:rPr>
              <w:t>19.06.2009</w:t>
            </w:r>
          </w:p>
        </w:tc>
      </w:tr>
      <w:tr w:rsidR="0023658D">
        <w:trPr>
          <w:trHeight w:val="287"/>
        </w:trPr>
        <w:tc>
          <w:tcPr>
            <w:tcW w:w="703" w:type="dxa"/>
          </w:tcPr>
          <w:p w:rsidR="0023658D" w:rsidRDefault="00070BC3">
            <w:pPr>
              <w:pStyle w:val="TableParagraph"/>
              <w:spacing w:before="29"/>
              <w:ind w:left="115"/>
              <w:rPr>
                <w:b/>
                <w:sz w:val="20"/>
              </w:rPr>
            </w:pPr>
            <w:r>
              <w:rPr>
                <w:b/>
                <w:sz w:val="20"/>
              </w:rPr>
              <w:t>1.132</w:t>
            </w:r>
          </w:p>
        </w:tc>
        <w:tc>
          <w:tcPr>
            <w:tcW w:w="7374" w:type="dxa"/>
          </w:tcPr>
          <w:p w:rsidR="0023658D" w:rsidRDefault="00070BC3">
            <w:pPr>
              <w:pStyle w:val="TableParagraph"/>
              <w:spacing w:before="29"/>
              <w:ind w:left="57"/>
              <w:rPr>
                <w:sz w:val="20"/>
              </w:rPr>
            </w:pPr>
            <w:r>
              <w:rPr>
                <w:sz w:val="20"/>
              </w:rPr>
              <w:t>Harneys expense account</w:t>
            </w:r>
          </w:p>
        </w:tc>
        <w:tc>
          <w:tcPr>
            <w:tcW w:w="1132" w:type="dxa"/>
          </w:tcPr>
          <w:p w:rsidR="0023658D" w:rsidRDefault="00070BC3">
            <w:pPr>
              <w:pStyle w:val="TableParagraph"/>
              <w:spacing w:before="29"/>
              <w:ind w:left="61" w:right="53"/>
              <w:jc w:val="center"/>
              <w:rPr>
                <w:sz w:val="20"/>
              </w:rPr>
            </w:pPr>
            <w:r>
              <w:rPr>
                <w:sz w:val="20"/>
              </w:rPr>
              <w:t>24.06.2009</w:t>
            </w:r>
          </w:p>
        </w:tc>
      </w:tr>
      <w:tr w:rsidR="0023658D">
        <w:trPr>
          <w:trHeight w:val="285"/>
        </w:trPr>
        <w:tc>
          <w:tcPr>
            <w:tcW w:w="703" w:type="dxa"/>
          </w:tcPr>
          <w:p w:rsidR="0023658D" w:rsidRDefault="00070BC3">
            <w:pPr>
              <w:pStyle w:val="TableParagraph"/>
              <w:spacing w:before="26"/>
              <w:ind w:left="115"/>
              <w:rPr>
                <w:b/>
                <w:sz w:val="20"/>
              </w:rPr>
            </w:pPr>
            <w:r>
              <w:rPr>
                <w:b/>
                <w:sz w:val="20"/>
              </w:rPr>
              <w:t>1.133</w:t>
            </w:r>
          </w:p>
        </w:tc>
        <w:tc>
          <w:tcPr>
            <w:tcW w:w="7374" w:type="dxa"/>
          </w:tcPr>
          <w:p w:rsidR="0023658D" w:rsidRDefault="00070BC3">
            <w:pPr>
              <w:pStyle w:val="TableParagraph"/>
              <w:spacing w:before="26"/>
              <w:ind w:left="57"/>
              <w:rPr>
                <w:sz w:val="20"/>
              </w:rPr>
            </w:pPr>
            <w:r>
              <w:rPr>
                <w:sz w:val="20"/>
              </w:rPr>
              <w:t>E-mails re. disclosure of documents concerning the Laren Transaction</w:t>
            </w:r>
          </w:p>
        </w:tc>
        <w:tc>
          <w:tcPr>
            <w:tcW w:w="1132" w:type="dxa"/>
          </w:tcPr>
          <w:p w:rsidR="0023658D" w:rsidRDefault="00070BC3">
            <w:pPr>
              <w:pStyle w:val="TableParagraph"/>
              <w:spacing w:before="26"/>
              <w:ind w:left="61" w:right="53"/>
              <w:jc w:val="center"/>
              <w:rPr>
                <w:sz w:val="20"/>
              </w:rPr>
            </w:pPr>
            <w:r>
              <w:rPr>
                <w:sz w:val="20"/>
              </w:rPr>
              <w:t>29.06.2009</w:t>
            </w:r>
          </w:p>
        </w:tc>
      </w:tr>
      <w:tr w:rsidR="0023658D">
        <w:trPr>
          <w:trHeight w:val="285"/>
        </w:trPr>
        <w:tc>
          <w:tcPr>
            <w:tcW w:w="703" w:type="dxa"/>
          </w:tcPr>
          <w:p w:rsidR="0023658D" w:rsidRDefault="00070BC3">
            <w:pPr>
              <w:pStyle w:val="TableParagraph"/>
              <w:spacing w:before="29"/>
              <w:ind w:left="115"/>
              <w:rPr>
                <w:b/>
                <w:sz w:val="20"/>
              </w:rPr>
            </w:pPr>
            <w:r>
              <w:rPr>
                <w:b/>
                <w:sz w:val="20"/>
              </w:rPr>
              <w:t>1.134</w:t>
            </w:r>
          </w:p>
        </w:tc>
        <w:tc>
          <w:tcPr>
            <w:tcW w:w="7374" w:type="dxa"/>
          </w:tcPr>
          <w:p w:rsidR="0023658D" w:rsidRDefault="00070BC3">
            <w:pPr>
              <w:pStyle w:val="TableParagraph"/>
              <w:spacing w:before="29"/>
              <w:ind w:left="57"/>
              <w:rPr>
                <w:sz w:val="20"/>
              </w:rPr>
            </w:pPr>
            <w:r>
              <w:rPr>
                <w:sz w:val="20"/>
              </w:rPr>
              <w:t>Tristan Oil's second quarter 2009 interim financial statements</w:t>
            </w:r>
          </w:p>
        </w:tc>
        <w:tc>
          <w:tcPr>
            <w:tcW w:w="1132" w:type="dxa"/>
          </w:tcPr>
          <w:p w:rsidR="0023658D" w:rsidRDefault="00070BC3">
            <w:pPr>
              <w:pStyle w:val="TableParagraph"/>
              <w:spacing w:before="29"/>
              <w:ind w:left="62" w:right="50"/>
              <w:jc w:val="center"/>
              <w:rPr>
                <w:sz w:val="20"/>
              </w:rPr>
            </w:pPr>
            <w:r>
              <w:rPr>
                <w:sz w:val="20"/>
              </w:rPr>
              <w:t>30.06.2009</w:t>
            </w:r>
          </w:p>
        </w:tc>
      </w:tr>
      <w:tr w:rsidR="0023658D">
        <w:trPr>
          <w:trHeight w:val="515"/>
        </w:trPr>
        <w:tc>
          <w:tcPr>
            <w:tcW w:w="703" w:type="dxa"/>
          </w:tcPr>
          <w:p w:rsidR="0023658D" w:rsidRDefault="00070BC3">
            <w:pPr>
              <w:pStyle w:val="TableParagraph"/>
              <w:spacing w:before="144"/>
              <w:ind w:left="115"/>
              <w:rPr>
                <w:b/>
                <w:sz w:val="20"/>
              </w:rPr>
            </w:pPr>
            <w:r>
              <w:rPr>
                <w:b/>
                <w:sz w:val="20"/>
              </w:rPr>
              <w:t>1.135</w:t>
            </w:r>
          </w:p>
        </w:tc>
        <w:tc>
          <w:tcPr>
            <w:tcW w:w="7374" w:type="dxa"/>
          </w:tcPr>
          <w:p w:rsidR="0023658D" w:rsidRDefault="00070BC3">
            <w:pPr>
              <w:pStyle w:val="TableParagraph"/>
              <w:spacing w:before="29"/>
              <w:ind w:left="57"/>
              <w:rPr>
                <w:sz w:val="20"/>
              </w:rPr>
            </w:pPr>
            <w:r>
              <w:rPr>
                <w:sz w:val="20"/>
              </w:rPr>
              <w:t>E-mails between Stati and Fitch from 8 to 11 July 2009</w:t>
            </w:r>
          </w:p>
        </w:tc>
        <w:tc>
          <w:tcPr>
            <w:tcW w:w="1132" w:type="dxa"/>
          </w:tcPr>
          <w:p w:rsidR="0023658D" w:rsidRDefault="00070BC3">
            <w:pPr>
              <w:pStyle w:val="TableParagraph"/>
              <w:spacing w:before="29"/>
              <w:ind w:left="62" w:right="52"/>
              <w:jc w:val="center"/>
              <w:rPr>
                <w:sz w:val="20"/>
              </w:rPr>
            </w:pPr>
            <w:r>
              <w:rPr>
                <w:sz w:val="20"/>
              </w:rPr>
              <w:t>08-</w:t>
            </w:r>
          </w:p>
          <w:p w:rsidR="0023658D" w:rsidRDefault="00070BC3">
            <w:pPr>
              <w:pStyle w:val="TableParagraph"/>
              <w:spacing w:before="1"/>
              <w:ind w:left="61" w:right="53"/>
              <w:jc w:val="center"/>
              <w:rPr>
                <w:sz w:val="20"/>
              </w:rPr>
            </w:pPr>
            <w:r>
              <w:rPr>
                <w:sz w:val="20"/>
              </w:rPr>
              <w:t>11.07.2009</w:t>
            </w:r>
          </w:p>
        </w:tc>
      </w:tr>
      <w:tr w:rsidR="0023658D">
        <w:trPr>
          <w:trHeight w:val="518"/>
        </w:trPr>
        <w:tc>
          <w:tcPr>
            <w:tcW w:w="703" w:type="dxa"/>
          </w:tcPr>
          <w:p w:rsidR="0023658D" w:rsidRDefault="00070BC3">
            <w:pPr>
              <w:pStyle w:val="TableParagraph"/>
              <w:spacing w:before="144"/>
              <w:ind w:left="115"/>
              <w:rPr>
                <w:b/>
                <w:sz w:val="20"/>
              </w:rPr>
            </w:pPr>
            <w:r>
              <w:rPr>
                <w:b/>
                <w:sz w:val="20"/>
              </w:rPr>
              <w:t>1.136</w:t>
            </w:r>
          </w:p>
        </w:tc>
        <w:tc>
          <w:tcPr>
            <w:tcW w:w="7374" w:type="dxa"/>
          </w:tcPr>
          <w:p w:rsidR="0023658D" w:rsidRDefault="00070BC3">
            <w:pPr>
              <w:pStyle w:val="TableParagraph"/>
              <w:spacing w:before="29"/>
              <w:ind w:left="57"/>
              <w:rPr>
                <w:sz w:val="20"/>
              </w:rPr>
            </w:pPr>
            <w:r>
              <w:rPr>
                <w:sz w:val="20"/>
              </w:rPr>
              <w:t>E-mails between Stati and Fitch from 15 to 20 July 2009</w:t>
            </w:r>
          </w:p>
        </w:tc>
        <w:tc>
          <w:tcPr>
            <w:tcW w:w="1132" w:type="dxa"/>
          </w:tcPr>
          <w:p w:rsidR="0023658D" w:rsidRDefault="00070BC3">
            <w:pPr>
              <w:pStyle w:val="TableParagraph"/>
              <w:spacing w:before="29"/>
              <w:ind w:left="62" w:right="52"/>
              <w:jc w:val="center"/>
              <w:rPr>
                <w:sz w:val="20"/>
              </w:rPr>
            </w:pPr>
            <w:r>
              <w:rPr>
                <w:sz w:val="20"/>
              </w:rPr>
              <w:t>15-</w:t>
            </w:r>
          </w:p>
          <w:p w:rsidR="0023658D" w:rsidRDefault="00070BC3">
            <w:pPr>
              <w:pStyle w:val="TableParagraph"/>
              <w:ind w:left="61" w:right="53"/>
              <w:jc w:val="center"/>
              <w:rPr>
                <w:sz w:val="20"/>
              </w:rPr>
            </w:pPr>
            <w:r>
              <w:rPr>
                <w:sz w:val="20"/>
              </w:rPr>
              <w:t>20.07.2009</w:t>
            </w:r>
          </w:p>
        </w:tc>
      </w:tr>
      <w:tr w:rsidR="0023658D">
        <w:trPr>
          <w:trHeight w:val="515"/>
        </w:trPr>
        <w:tc>
          <w:tcPr>
            <w:tcW w:w="703" w:type="dxa"/>
          </w:tcPr>
          <w:p w:rsidR="0023658D" w:rsidRDefault="00070BC3">
            <w:pPr>
              <w:pStyle w:val="TableParagraph"/>
              <w:spacing w:before="142"/>
              <w:ind w:left="115"/>
              <w:rPr>
                <w:b/>
                <w:sz w:val="20"/>
              </w:rPr>
            </w:pPr>
            <w:r>
              <w:rPr>
                <w:b/>
                <w:sz w:val="20"/>
              </w:rPr>
              <w:t>1.137</w:t>
            </w:r>
          </w:p>
        </w:tc>
        <w:tc>
          <w:tcPr>
            <w:tcW w:w="7374" w:type="dxa"/>
          </w:tcPr>
          <w:p w:rsidR="0023658D" w:rsidRDefault="00070BC3">
            <w:pPr>
              <w:pStyle w:val="TableParagraph"/>
              <w:spacing w:before="26"/>
              <w:ind w:left="57"/>
              <w:rPr>
                <w:sz w:val="20"/>
              </w:rPr>
            </w:pPr>
            <w:r>
              <w:rPr>
                <w:sz w:val="20"/>
              </w:rPr>
              <w:t>E-mails of 12 and 13 August 2009 between Stati and KMPG relating to the Laren Transaction</w:t>
            </w:r>
          </w:p>
        </w:tc>
        <w:tc>
          <w:tcPr>
            <w:tcW w:w="1132" w:type="dxa"/>
          </w:tcPr>
          <w:p w:rsidR="0023658D" w:rsidRDefault="00070BC3">
            <w:pPr>
              <w:pStyle w:val="TableParagraph"/>
              <w:spacing w:before="26"/>
              <w:ind w:left="62" w:right="52"/>
              <w:jc w:val="center"/>
              <w:rPr>
                <w:sz w:val="20"/>
              </w:rPr>
            </w:pPr>
            <w:r>
              <w:rPr>
                <w:sz w:val="20"/>
              </w:rPr>
              <w:t>12-</w:t>
            </w:r>
          </w:p>
          <w:p w:rsidR="0023658D" w:rsidRDefault="00070BC3">
            <w:pPr>
              <w:pStyle w:val="TableParagraph"/>
              <w:spacing w:before="1"/>
              <w:ind w:left="61" w:right="53"/>
              <w:jc w:val="center"/>
              <w:rPr>
                <w:sz w:val="20"/>
              </w:rPr>
            </w:pPr>
            <w:r>
              <w:rPr>
                <w:sz w:val="20"/>
              </w:rPr>
              <w:t>13.08.2009</w:t>
            </w:r>
          </w:p>
        </w:tc>
      </w:tr>
      <w:tr w:rsidR="0023658D">
        <w:trPr>
          <w:trHeight w:val="515"/>
        </w:trPr>
        <w:tc>
          <w:tcPr>
            <w:tcW w:w="703" w:type="dxa"/>
          </w:tcPr>
          <w:p w:rsidR="0023658D" w:rsidRDefault="00070BC3">
            <w:pPr>
              <w:pStyle w:val="TableParagraph"/>
              <w:spacing w:before="142"/>
              <w:ind w:left="115"/>
              <w:rPr>
                <w:b/>
                <w:sz w:val="20"/>
              </w:rPr>
            </w:pPr>
            <w:r>
              <w:rPr>
                <w:b/>
                <w:sz w:val="20"/>
              </w:rPr>
              <w:t>1.138</w:t>
            </w:r>
          </w:p>
        </w:tc>
        <w:tc>
          <w:tcPr>
            <w:tcW w:w="7374" w:type="dxa"/>
          </w:tcPr>
          <w:p w:rsidR="0023658D" w:rsidRDefault="00070BC3">
            <w:pPr>
              <w:pStyle w:val="TableParagraph"/>
              <w:spacing w:before="26"/>
              <w:ind w:left="57"/>
              <w:rPr>
                <w:sz w:val="20"/>
              </w:rPr>
            </w:pPr>
            <w:r>
              <w:rPr>
                <w:sz w:val="20"/>
              </w:rPr>
              <w:t>E-mails of 13 to 25 August 2009 between Stati and KMPG relating to the Laren Transaction</w:t>
            </w:r>
          </w:p>
        </w:tc>
        <w:tc>
          <w:tcPr>
            <w:tcW w:w="1132" w:type="dxa"/>
          </w:tcPr>
          <w:p w:rsidR="0023658D" w:rsidRDefault="00070BC3">
            <w:pPr>
              <w:pStyle w:val="TableParagraph"/>
              <w:spacing w:before="26"/>
              <w:ind w:left="62" w:right="52"/>
              <w:jc w:val="center"/>
              <w:rPr>
                <w:sz w:val="20"/>
              </w:rPr>
            </w:pPr>
            <w:r>
              <w:rPr>
                <w:sz w:val="20"/>
              </w:rPr>
              <w:t>13-</w:t>
            </w:r>
          </w:p>
          <w:p w:rsidR="0023658D" w:rsidRDefault="00070BC3">
            <w:pPr>
              <w:pStyle w:val="TableParagraph"/>
              <w:spacing w:before="1"/>
              <w:ind w:left="61" w:right="53"/>
              <w:jc w:val="center"/>
              <w:rPr>
                <w:sz w:val="20"/>
              </w:rPr>
            </w:pPr>
            <w:r>
              <w:rPr>
                <w:sz w:val="20"/>
              </w:rPr>
              <w:t>25.08.2009</w:t>
            </w:r>
          </w:p>
        </w:tc>
      </w:tr>
      <w:tr w:rsidR="0023658D">
        <w:trPr>
          <w:trHeight w:val="285"/>
        </w:trPr>
        <w:tc>
          <w:tcPr>
            <w:tcW w:w="703" w:type="dxa"/>
          </w:tcPr>
          <w:p w:rsidR="0023658D" w:rsidRDefault="00070BC3">
            <w:pPr>
              <w:pStyle w:val="TableParagraph"/>
              <w:spacing w:before="29"/>
              <w:ind w:left="115"/>
              <w:rPr>
                <w:b/>
                <w:sz w:val="20"/>
              </w:rPr>
            </w:pPr>
            <w:r>
              <w:rPr>
                <w:b/>
                <w:sz w:val="20"/>
              </w:rPr>
              <w:t>1.139</w:t>
            </w:r>
          </w:p>
        </w:tc>
        <w:tc>
          <w:tcPr>
            <w:tcW w:w="7374" w:type="dxa"/>
          </w:tcPr>
          <w:p w:rsidR="0023658D" w:rsidRDefault="00070BC3">
            <w:pPr>
              <w:pStyle w:val="TableParagraph"/>
              <w:spacing w:before="29"/>
              <w:ind w:left="57"/>
              <w:rPr>
                <w:sz w:val="20"/>
              </w:rPr>
            </w:pPr>
            <w:r>
              <w:rPr>
                <w:sz w:val="20"/>
              </w:rPr>
              <w:t>Internal note of 24 August 2009 to Anatolia Stati</w:t>
            </w:r>
          </w:p>
        </w:tc>
        <w:tc>
          <w:tcPr>
            <w:tcW w:w="1132" w:type="dxa"/>
          </w:tcPr>
          <w:p w:rsidR="0023658D" w:rsidRDefault="00070BC3">
            <w:pPr>
              <w:pStyle w:val="TableParagraph"/>
              <w:spacing w:before="29"/>
              <w:ind w:left="61" w:right="53"/>
              <w:jc w:val="center"/>
              <w:rPr>
                <w:sz w:val="20"/>
              </w:rPr>
            </w:pPr>
            <w:r>
              <w:rPr>
                <w:sz w:val="20"/>
              </w:rPr>
              <w:t>24.08.2009</w:t>
            </w:r>
          </w:p>
        </w:tc>
      </w:tr>
      <w:tr w:rsidR="0023658D">
        <w:trPr>
          <w:trHeight w:val="287"/>
        </w:trPr>
        <w:tc>
          <w:tcPr>
            <w:tcW w:w="703" w:type="dxa"/>
          </w:tcPr>
          <w:p w:rsidR="0023658D" w:rsidRDefault="00070BC3">
            <w:pPr>
              <w:pStyle w:val="TableParagraph"/>
              <w:spacing w:before="29"/>
              <w:ind w:left="115"/>
              <w:rPr>
                <w:b/>
                <w:sz w:val="20"/>
              </w:rPr>
            </w:pPr>
            <w:r>
              <w:rPr>
                <w:b/>
                <w:sz w:val="20"/>
              </w:rPr>
              <w:t>1.140</w:t>
            </w:r>
          </w:p>
        </w:tc>
        <w:tc>
          <w:tcPr>
            <w:tcW w:w="7374" w:type="dxa"/>
          </w:tcPr>
          <w:p w:rsidR="0023658D" w:rsidRDefault="00070BC3">
            <w:pPr>
              <w:pStyle w:val="TableParagraph"/>
              <w:spacing w:before="29"/>
              <w:ind w:left="57"/>
              <w:rPr>
                <w:sz w:val="20"/>
              </w:rPr>
            </w:pPr>
            <w:r>
              <w:rPr>
                <w:sz w:val="20"/>
              </w:rPr>
              <w:t>Stati's letter of affirmation of 25 August 2009 to KPMG</w:t>
            </w:r>
          </w:p>
        </w:tc>
        <w:tc>
          <w:tcPr>
            <w:tcW w:w="1132" w:type="dxa"/>
          </w:tcPr>
          <w:p w:rsidR="0023658D" w:rsidRDefault="00070BC3">
            <w:pPr>
              <w:pStyle w:val="TableParagraph"/>
              <w:spacing w:before="29"/>
              <w:ind w:left="61" w:right="53"/>
              <w:jc w:val="center"/>
              <w:rPr>
                <w:sz w:val="20"/>
              </w:rPr>
            </w:pPr>
            <w:r>
              <w:rPr>
                <w:sz w:val="20"/>
              </w:rPr>
              <w:t>25.08.2009</w:t>
            </w:r>
          </w:p>
        </w:tc>
      </w:tr>
      <w:tr w:rsidR="0023658D">
        <w:trPr>
          <w:trHeight w:val="515"/>
        </w:trPr>
        <w:tc>
          <w:tcPr>
            <w:tcW w:w="703" w:type="dxa"/>
          </w:tcPr>
          <w:p w:rsidR="0023658D" w:rsidRDefault="00070BC3">
            <w:pPr>
              <w:pStyle w:val="TableParagraph"/>
              <w:spacing w:before="142"/>
              <w:ind w:left="115"/>
              <w:rPr>
                <w:b/>
                <w:sz w:val="20"/>
              </w:rPr>
            </w:pPr>
            <w:r>
              <w:rPr>
                <w:b/>
                <w:sz w:val="20"/>
              </w:rPr>
              <w:t>1.141</w:t>
            </w:r>
          </w:p>
        </w:tc>
        <w:tc>
          <w:tcPr>
            <w:tcW w:w="7374" w:type="dxa"/>
          </w:tcPr>
          <w:p w:rsidR="0023658D" w:rsidRDefault="00070BC3">
            <w:pPr>
              <w:pStyle w:val="TableParagraph"/>
              <w:spacing w:before="26"/>
              <w:ind w:left="57"/>
              <w:rPr>
                <w:sz w:val="20"/>
              </w:rPr>
            </w:pPr>
            <w:r>
              <w:rPr>
                <w:sz w:val="20"/>
              </w:rPr>
              <w:t>Invoice dated 23 September 2009 issued by Renaissance Securities (Cyprus) to Laren and the Stati</w:t>
            </w:r>
          </w:p>
        </w:tc>
        <w:tc>
          <w:tcPr>
            <w:tcW w:w="1132" w:type="dxa"/>
          </w:tcPr>
          <w:p w:rsidR="0023658D" w:rsidRDefault="00070BC3">
            <w:pPr>
              <w:pStyle w:val="TableParagraph"/>
              <w:spacing w:before="142"/>
              <w:ind w:left="61" w:right="53"/>
              <w:jc w:val="center"/>
              <w:rPr>
                <w:sz w:val="20"/>
              </w:rPr>
            </w:pPr>
            <w:r>
              <w:rPr>
                <w:sz w:val="20"/>
              </w:rPr>
              <w:t>23.09.2009</w:t>
            </w:r>
          </w:p>
        </w:tc>
      </w:tr>
      <w:tr w:rsidR="0023658D">
        <w:trPr>
          <w:trHeight w:val="285"/>
        </w:trPr>
        <w:tc>
          <w:tcPr>
            <w:tcW w:w="703" w:type="dxa"/>
          </w:tcPr>
          <w:p w:rsidR="0023658D" w:rsidRDefault="00070BC3">
            <w:pPr>
              <w:pStyle w:val="TableParagraph"/>
              <w:spacing w:before="26"/>
              <w:ind w:left="115"/>
              <w:rPr>
                <w:b/>
                <w:sz w:val="20"/>
              </w:rPr>
            </w:pPr>
            <w:r>
              <w:rPr>
                <w:b/>
                <w:sz w:val="20"/>
              </w:rPr>
              <w:t>1.142</w:t>
            </w:r>
          </w:p>
        </w:tc>
        <w:tc>
          <w:tcPr>
            <w:tcW w:w="7374" w:type="dxa"/>
          </w:tcPr>
          <w:p w:rsidR="0023658D" w:rsidRDefault="00070BC3">
            <w:pPr>
              <w:pStyle w:val="TableParagraph"/>
              <w:spacing w:before="26"/>
              <w:ind w:left="57"/>
              <w:rPr>
                <w:sz w:val="20"/>
              </w:rPr>
            </w:pPr>
            <w:r>
              <w:rPr>
                <w:sz w:val="20"/>
              </w:rPr>
              <w:t>Stati's letter of affirmation of 14 December 2009 to KPMG</w:t>
            </w:r>
          </w:p>
        </w:tc>
        <w:tc>
          <w:tcPr>
            <w:tcW w:w="1132" w:type="dxa"/>
          </w:tcPr>
          <w:p w:rsidR="0023658D" w:rsidRDefault="00070BC3">
            <w:pPr>
              <w:pStyle w:val="TableParagraph"/>
              <w:spacing w:before="26"/>
              <w:ind w:left="61" w:right="53"/>
              <w:jc w:val="center"/>
              <w:rPr>
                <w:sz w:val="20"/>
              </w:rPr>
            </w:pPr>
            <w:r>
              <w:rPr>
                <w:sz w:val="20"/>
              </w:rPr>
              <w:t>14.12.2009</w:t>
            </w:r>
          </w:p>
        </w:tc>
      </w:tr>
      <w:tr w:rsidR="0023658D">
        <w:trPr>
          <w:trHeight w:val="516"/>
        </w:trPr>
        <w:tc>
          <w:tcPr>
            <w:tcW w:w="703" w:type="dxa"/>
          </w:tcPr>
          <w:p w:rsidR="0023658D" w:rsidRDefault="00070BC3">
            <w:pPr>
              <w:pStyle w:val="TableParagraph"/>
              <w:spacing w:before="145"/>
              <w:ind w:left="115"/>
              <w:rPr>
                <w:b/>
                <w:sz w:val="20"/>
              </w:rPr>
            </w:pPr>
            <w:r>
              <w:rPr>
                <w:b/>
                <w:sz w:val="20"/>
              </w:rPr>
              <w:t>1.143</w:t>
            </w:r>
          </w:p>
        </w:tc>
        <w:tc>
          <w:tcPr>
            <w:tcW w:w="7374" w:type="dxa"/>
          </w:tcPr>
          <w:p w:rsidR="0023658D" w:rsidRDefault="00070BC3">
            <w:pPr>
              <w:pStyle w:val="TableParagraph"/>
              <w:spacing w:before="29"/>
              <w:ind w:left="57"/>
              <w:rPr>
                <w:sz w:val="20"/>
              </w:rPr>
            </w:pPr>
            <w:r>
              <w:rPr>
                <w:sz w:val="20"/>
              </w:rPr>
              <w:t>Stati's hidden triple accounting: "</w:t>
            </w:r>
            <w:r>
              <w:rPr>
                <w:i/>
                <w:sz w:val="20"/>
              </w:rPr>
              <w:t>LPG budget till Dec'09 closed.xls</w:t>
            </w:r>
            <w:r>
              <w:rPr>
                <w:sz w:val="20"/>
              </w:rPr>
              <w:t>" (Crudu tables)</w:t>
            </w:r>
          </w:p>
        </w:tc>
        <w:tc>
          <w:tcPr>
            <w:tcW w:w="1132" w:type="dxa"/>
          </w:tcPr>
          <w:p w:rsidR="0023658D" w:rsidRDefault="00070BC3">
            <w:pPr>
              <w:pStyle w:val="TableParagraph"/>
              <w:spacing w:before="145"/>
              <w:ind w:left="62" w:right="53"/>
              <w:jc w:val="center"/>
              <w:rPr>
                <w:sz w:val="20"/>
              </w:rPr>
            </w:pPr>
            <w:r>
              <w:rPr>
                <w:sz w:val="20"/>
              </w:rPr>
              <w:t>12.2009</w:t>
            </w:r>
          </w:p>
        </w:tc>
      </w:tr>
      <w:tr w:rsidR="0023658D">
        <w:trPr>
          <w:trHeight w:val="285"/>
        </w:trPr>
        <w:tc>
          <w:tcPr>
            <w:tcW w:w="703" w:type="dxa"/>
          </w:tcPr>
          <w:p w:rsidR="0023658D" w:rsidRDefault="00070BC3">
            <w:pPr>
              <w:pStyle w:val="TableParagraph"/>
              <w:spacing w:before="29"/>
              <w:ind w:left="115"/>
              <w:rPr>
                <w:b/>
                <w:sz w:val="20"/>
              </w:rPr>
            </w:pPr>
            <w:r>
              <w:rPr>
                <w:b/>
                <w:sz w:val="20"/>
              </w:rPr>
              <w:t>1.144</w:t>
            </w:r>
          </w:p>
        </w:tc>
        <w:tc>
          <w:tcPr>
            <w:tcW w:w="7374" w:type="dxa"/>
          </w:tcPr>
          <w:p w:rsidR="0023658D" w:rsidRDefault="00070BC3">
            <w:pPr>
              <w:pStyle w:val="TableParagraph"/>
              <w:spacing w:before="29"/>
              <w:ind w:left="57"/>
              <w:rPr>
                <w:sz w:val="20"/>
              </w:rPr>
            </w:pPr>
            <w:r>
              <w:rPr>
                <w:sz w:val="20"/>
              </w:rPr>
              <w:t>Triple occult accounting of the Stati (Crudu analysis)</w:t>
            </w:r>
          </w:p>
        </w:tc>
        <w:tc>
          <w:tcPr>
            <w:tcW w:w="1132" w:type="dxa"/>
          </w:tcPr>
          <w:p w:rsidR="0023658D" w:rsidRDefault="0023658D">
            <w:pPr>
              <w:pStyle w:val="TableParagraph"/>
              <w:rPr>
                <w:sz w:val="18"/>
              </w:rPr>
            </w:pPr>
          </w:p>
        </w:tc>
      </w:tr>
      <w:tr w:rsidR="0023658D">
        <w:trPr>
          <w:trHeight w:val="518"/>
        </w:trPr>
        <w:tc>
          <w:tcPr>
            <w:tcW w:w="703" w:type="dxa"/>
          </w:tcPr>
          <w:p w:rsidR="0023658D" w:rsidRDefault="00070BC3">
            <w:pPr>
              <w:pStyle w:val="TableParagraph"/>
              <w:spacing w:before="144"/>
              <w:ind w:left="115"/>
              <w:rPr>
                <w:b/>
                <w:sz w:val="20"/>
              </w:rPr>
            </w:pPr>
            <w:r>
              <w:rPr>
                <w:b/>
                <w:sz w:val="20"/>
              </w:rPr>
              <w:t>1.145</w:t>
            </w:r>
          </w:p>
        </w:tc>
        <w:tc>
          <w:tcPr>
            <w:tcW w:w="7374" w:type="dxa"/>
          </w:tcPr>
          <w:p w:rsidR="0023658D" w:rsidRDefault="00070BC3">
            <w:pPr>
              <w:pStyle w:val="TableParagraph"/>
              <w:spacing w:before="29"/>
              <w:ind w:left="57"/>
              <w:rPr>
                <w:sz w:val="20"/>
              </w:rPr>
            </w:pPr>
            <w:r>
              <w:rPr>
                <w:sz w:val="20"/>
              </w:rPr>
              <w:t>Extract from the Kurdistan Government homepage, showing the members of the fifth administration, from May 2006 to October 2009.</w:t>
            </w:r>
          </w:p>
        </w:tc>
        <w:tc>
          <w:tcPr>
            <w:tcW w:w="1132" w:type="dxa"/>
          </w:tcPr>
          <w:p w:rsidR="0023658D" w:rsidRDefault="00070BC3">
            <w:pPr>
              <w:pStyle w:val="TableParagraph"/>
              <w:spacing w:before="144"/>
              <w:ind w:left="62" w:right="53"/>
              <w:jc w:val="center"/>
              <w:rPr>
                <w:sz w:val="20"/>
              </w:rPr>
            </w:pPr>
            <w:r>
              <w:rPr>
                <w:sz w:val="20"/>
              </w:rPr>
              <w:t>2006-2009</w:t>
            </w:r>
          </w:p>
        </w:tc>
      </w:tr>
      <w:tr w:rsidR="0023658D">
        <w:trPr>
          <w:trHeight w:val="285"/>
        </w:trPr>
        <w:tc>
          <w:tcPr>
            <w:tcW w:w="703" w:type="dxa"/>
          </w:tcPr>
          <w:p w:rsidR="0023658D" w:rsidRDefault="00070BC3">
            <w:pPr>
              <w:pStyle w:val="TableParagraph"/>
              <w:spacing w:before="26"/>
              <w:ind w:left="115"/>
              <w:rPr>
                <w:b/>
                <w:sz w:val="20"/>
              </w:rPr>
            </w:pPr>
            <w:r>
              <w:rPr>
                <w:b/>
                <w:sz w:val="20"/>
              </w:rPr>
              <w:t>1.146</w:t>
            </w:r>
          </w:p>
        </w:tc>
        <w:tc>
          <w:tcPr>
            <w:tcW w:w="7374" w:type="dxa"/>
          </w:tcPr>
          <w:p w:rsidR="0023658D" w:rsidRDefault="00070BC3">
            <w:pPr>
              <w:pStyle w:val="TableParagraph"/>
              <w:spacing w:before="26"/>
              <w:ind w:left="57"/>
              <w:rPr>
                <w:sz w:val="20"/>
              </w:rPr>
            </w:pPr>
            <w:r>
              <w:rPr>
                <w:sz w:val="20"/>
              </w:rPr>
              <w:t>Photo from the Getty images website about Sarbaz N. Hawrami</w:t>
            </w:r>
          </w:p>
        </w:tc>
        <w:tc>
          <w:tcPr>
            <w:tcW w:w="1132" w:type="dxa"/>
          </w:tcPr>
          <w:p w:rsidR="0023658D" w:rsidRDefault="0023658D">
            <w:pPr>
              <w:pStyle w:val="TableParagraph"/>
              <w:rPr>
                <w:sz w:val="18"/>
              </w:rPr>
            </w:pPr>
          </w:p>
        </w:tc>
      </w:tr>
      <w:tr w:rsidR="0023658D">
        <w:trPr>
          <w:trHeight w:val="285"/>
        </w:trPr>
        <w:tc>
          <w:tcPr>
            <w:tcW w:w="703" w:type="dxa"/>
          </w:tcPr>
          <w:p w:rsidR="0023658D" w:rsidRDefault="00070BC3">
            <w:pPr>
              <w:pStyle w:val="TableParagraph"/>
              <w:spacing w:before="29"/>
              <w:ind w:left="115"/>
              <w:rPr>
                <w:b/>
                <w:sz w:val="20"/>
              </w:rPr>
            </w:pPr>
            <w:r>
              <w:rPr>
                <w:b/>
                <w:sz w:val="20"/>
              </w:rPr>
              <w:t>1.147</w:t>
            </w:r>
          </w:p>
        </w:tc>
        <w:tc>
          <w:tcPr>
            <w:tcW w:w="7374" w:type="dxa"/>
          </w:tcPr>
          <w:p w:rsidR="0023658D" w:rsidRDefault="00070BC3">
            <w:pPr>
              <w:pStyle w:val="TableParagraph"/>
              <w:spacing w:before="29"/>
              <w:ind w:left="57"/>
              <w:rPr>
                <w:sz w:val="20"/>
              </w:rPr>
            </w:pPr>
            <w:r>
              <w:rPr>
                <w:sz w:val="20"/>
              </w:rPr>
              <w:t>Compilation of Azalia payment orders signed by the Stati</w:t>
            </w:r>
          </w:p>
        </w:tc>
        <w:tc>
          <w:tcPr>
            <w:tcW w:w="1132" w:type="dxa"/>
          </w:tcPr>
          <w:p w:rsidR="0023658D" w:rsidRDefault="00070BC3">
            <w:pPr>
              <w:pStyle w:val="TableParagraph"/>
              <w:spacing w:before="29"/>
              <w:ind w:left="62" w:right="53"/>
              <w:jc w:val="center"/>
              <w:rPr>
                <w:sz w:val="20"/>
              </w:rPr>
            </w:pPr>
            <w:r>
              <w:rPr>
                <w:sz w:val="20"/>
              </w:rPr>
              <w:t>2006-2009</w:t>
            </w:r>
          </w:p>
        </w:tc>
      </w:tr>
      <w:tr w:rsidR="0023658D">
        <w:trPr>
          <w:trHeight w:val="287"/>
        </w:trPr>
        <w:tc>
          <w:tcPr>
            <w:tcW w:w="703" w:type="dxa"/>
          </w:tcPr>
          <w:p w:rsidR="0023658D" w:rsidRDefault="00070BC3">
            <w:pPr>
              <w:pStyle w:val="TableParagraph"/>
              <w:spacing w:before="29"/>
              <w:ind w:left="115"/>
              <w:rPr>
                <w:b/>
                <w:sz w:val="20"/>
              </w:rPr>
            </w:pPr>
            <w:r>
              <w:rPr>
                <w:b/>
                <w:sz w:val="20"/>
              </w:rPr>
              <w:t>1.148</w:t>
            </w:r>
          </w:p>
        </w:tc>
        <w:tc>
          <w:tcPr>
            <w:tcW w:w="7374" w:type="dxa"/>
          </w:tcPr>
          <w:p w:rsidR="0023658D" w:rsidRDefault="00070BC3">
            <w:pPr>
              <w:pStyle w:val="TableParagraph"/>
              <w:spacing w:before="29"/>
              <w:ind w:left="57"/>
              <w:rPr>
                <w:sz w:val="20"/>
              </w:rPr>
            </w:pPr>
            <w:r>
              <w:rPr>
                <w:sz w:val="20"/>
              </w:rPr>
              <w:t>Compilation of Perkwood payment orders signed by the Stati</w:t>
            </w:r>
          </w:p>
        </w:tc>
        <w:tc>
          <w:tcPr>
            <w:tcW w:w="1132" w:type="dxa"/>
          </w:tcPr>
          <w:p w:rsidR="0023658D" w:rsidRDefault="00070BC3">
            <w:pPr>
              <w:pStyle w:val="TableParagraph"/>
              <w:spacing w:before="29"/>
              <w:ind w:left="62" w:right="53"/>
              <w:jc w:val="center"/>
              <w:rPr>
                <w:sz w:val="20"/>
              </w:rPr>
            </w:pPr>
            <w:r>
              <w:rPr>
                <w:sz w:val="20"/>
              </w:rPr>
              <w:t>2007-2009</w:t>
            </w:r>
          </w:p>
        </w:tc>
      </w:tr>
      <w:tr w:rsidR="0023658D">
        <w:trPr>
          <w:trHeight w:val="285"/>
        </w:trPr>
        <w:tc>
          <w:tcPr>
            <w:tcW w:w="703" w:type="dxa"/>
          </w:tcPr>
          <w:p w:rsidR="0023658D" w:rsidRDefault="00070BC3">
            <w:pPr>
              <w:pStyle w:val="TableParagraph"/>
              <w:spacing w:before="26"/>
              <w:ind w:left="115"/>
              <w:rPr>
                <w:b/>
                <w:sz w:val="20"/>
              </w:rPr>
            </w:pPr>
            <w:r>
              <w:rPr>
                <w:b/>
                <w:sz w:val="20"/>
              </w:rPr>
              <w:t>1.149</w:t>
            </w:r>
          </w:p>
        </w:tc>
        <w:tc>
          <w:tcPr>
            <w:tcW w:w="7374" w:type="dxa"/>
          </w:tcPr>
          <w:p w:rsidR="0023658D" w:rsidRDefault="00070BC3">
            <w:pPr>
              <w:pStyle w:val="TableParagraph"/>
              <w:spacing w:before="26"/>
              <w:ind w:left="57"/>
              <w:rPr>
                <w:sz w:val="20"/>
              </w:rPr>
            </w:pPr>
            <w:r>
              <w:rPr>
                <w:sz w:val="20"/>
              </w:rPr>
              <w:t>Loan agreement between Montvale and Reachcom Public Ltd</w:t>
            </w:r>
          </w:p>
        </w:tc>
        <w:tc>
          <w:tcPr>
            <w:tcW w:w="1132" w:type="dxa"/>
          </w:tcPr>
          <w:p w:rsidR="0023658D" w:rsidRDefault="00070BC3">
            <w:pPr>
              <w:pStyle w:val="TableParagraph"/>
              <w:spacing w:before="26"/>
              <w:ind w:left="62" w:right="53"/>
              <w:jc w:val="center"/>
              <w:rPr>
                <w:sz w:val="20"/>
              </w:rPr>
            </w:pPr>
            <w:r>
              <w:rPr>
                <w:sz w:val="20"/>
              </w:rPr>
              <w:t>01.2010</w:t>
            </w:r>
          </w:p>
        </w:tc>
      </w:tr>
      <w:tr w:rsidR="0023658D">
        <w:trPr>
          <w:trHeight w:val="285"/>
        </w:trPr>
        <w:tc>
          <w:tcPr>
            <w:tcW w:w="703" w:type="dxa"/>
          </w:tcPr>
          <w:p w:rsidR="0023658D" w:rsidRDefault="00070BC3">
            <w:pPr>
              <w:pStyle w:val="TableParagraph"/>
              <w:spacing w:before="29"/>
              <w:ind w:left="115"/>
              <w:rPr>
                <w:b/>
                <w:sz w:val="20"/>
              </w:rPr>
            </w:pPr>
            <w:r>
              <w:rPr>
                <w:b/>
                <w:sz w:val="20"/>
              </w:rPr>
              <w:t>1.150</w:t>
            </w:r>
          </w:p>
        </w:tc>
        <w:tc>
          <w:tcPr>
            <w:tcW w:w="7374" w:type="dxa"/>
          </w:tcPr>
          <w:p w:rsidR="0023658D" w:rsidRDefault="00070BC3">
            <w:pPr>
              <w:pStyle w:val="TableParagraph"/>
              <w:spacing w:before="29"/>
              <w:ind w:left="57"/>
              <w:rPr>
                <w:sz w:val="20"/>
              </w:rPr>
            </w:pPr>
            <w:r>
              <w:rPr>
                <w:sz w:val="20"/>
              </w:rPr>
              <w:t>E-mails re. Limozen</w:t>
            </w:r>
          </w:p>
        </w:tc>
        <w:tc>
          <w:tcPr>
            <w:tcW w:w="1132" w:type="dxa"/>
          </w:tcPr>
          <w:p w:rsidR="0023658D" w:rsidRDefault="00070BC3">
            <w:pPr>
              <w:pStyle w:val="TableParagraph"/>
              <w:spacing w:before="29"/>
              <w:ind w:left="61" w:right="53"/>
              <w:jc w:val="center"/>
              <w:rPr>
                <w:sz w:val="20"/>
              </w:rPr>
            </w:pPr>
            <w:r>
              <w:rPr>
                <w:sz w:val="20"/>
              </w:rPr>
              <w:t>27.01.2010</w:t>
            </w:r>
          </w:p>
        </w:tc>
      </w:tr>
      <w:tr w:rsidR="0023658D">
        <w:trPr>
          <w:trHeight w:val="287"/>
        </w:trPr>
        <w:tc>
          <w:tcPr>
            <w:tcW w:w="703" w:type="dxa"/>
          </w:tcPr>
          <w:p w:rsidR="0023658D" w:rsidRDefault="00070BC3">
            <w:pPr>
              <w:pStyle w:val="TableParagraph"/>
              <w:spacing w:before="29"/>
              <w:ind w:left="115"/>
              <w:rPr>
                <w:b/>
                <w:sz w:val="20"/>
              </w:rPr>
            </w:pPr>
            <w:r>
              <w:rPr>
                <w:b/>
                <w:sz w:val="20"/>
              </w:rPr>
              <w:t>1.151</w:t>
            </w:r>
          </w:p>
        </w:tc>
        <w:tc>
          <w:tcPr>
            <w:tcW w:w="7374" w:type="dxa"/>
          </w:tcPr>
          <w:p w:rsidR="0023658D" w:rsidRDefault="00070BC3">
            <w:pPr>
              <w:pStyle w:val="TableParagraph"/>
              <w:spacing w:before="29"/>
              <w:ind w:left="57"/>
              <w:rPr>
                <w:sz w:val="20"/>
              </w:rPr>
            </w:pPr>
            <w:r>
              <w:rPr>
                <w:sz w:val="20"/>
              </w:rPr>
              <w:t>Loan agreement between Montvale and Limozen Investments Ltd</w:t>
            </w:r>
          </w:p>
        </w:tc>
        <w:tc>
          <w:tcPr>
            <w:tcW w:w="1132" w:type="dxa"/>
          </w:tcPr>
          <w:p w:rsidR="0023658D" w:rsidRDefault="00070BC3">
            <w:pPr>
              <w:pStyle w:val="TableParagraph"/>
              <w:spacing w:before="29"/>
              <w:ind w:left="62" w:right="53"/>
              <w:jc w:val="center"/>
              <w:rPr>
                <w:sz w:val="20"/>
              </w:rPr>
            </w:pPr>
            <w:r>
              <w:rPr>
                <w:sz w:val="20"/>
              </w:rPr>
              <w:t>01.2010</w:t>
            </w:r>
          </w:p>
        </w:tc>
      </w:tr>
      <w:tr w:rsidR="0023658D">
        <w:trPr>
          <w:trHeight w:val="285"/>
        </w:trPr>
        <w:tc>
          <w:tcPr>
            <w:tcW w:w="703" w:type="dxa"/>
          </w:tcPr>
          <w:p w:rsidR="0023658D" w:rsidRDefault="00070BC3">
            <w:pPr>
              <w:pStyle w:val="TableParagraph"/>
              <w:spacing w:before="26"/>
              <w:ind w:left="115"/>
              <w:rPr>
                <w:b/>
                <w:sz w:val="20"/>
              </w:rPr>
            </w:pPr>
            <w:r>
              <w:rPr>
                <w:b/>
                <w:sz w:val="20"/>
              </w:rPr>
              <w:t>1.152</w:t>
            </w:r>
          </w:p>
        </w:tc>
        <w:tc>
          <w:tcPr>
            <w:tcW w:w="7374" w:type="dxa"/>
          </w:tcPr>
          <w:p w:rsidR="0023658D" w:rsidRDefault="00070BC3">
            <w:pPr>
              <w:pStyle w:val="TableParagraph"/>
              <w:spacing w:before="26"/>
              <w:ind w:left="57"/>
              <w:rPr>
                <w:sz w:val="20"/>
              </w:rPr>
            </w:pPr>
            <w:r>
              <w:rPr>
                <w:sz w:val="20"/>
              </w:rPr>
              <w:t>Report of the Kazakh Ministry of Energy and Mineral Resources, February 2010</w:t>
            </w:r>
          </w:p>
        </w:tc>
        <w:tc>
          <w:tcPr>
            <w:tcW w:w="1132" w:type="dxa"/>
          </w:tcPr>
          <w:p w:rsidR="0023658D" w:rsidRDefault="00070BC3">
            <w:pPr>
              <w:pStyle w:val="TableParagraph"/>
              <w:spacing w:before="26"/>
              <w:ind w:left="62" w:right="53"/>
              <w:jc w:val="center"/>
              <w:rPr>
                <w:sz w:val="20"/>
              </w:rPr>
            </w:pPr>
            <w:r>
              <w:rPr>
                <w:sz w:val="20"/>
              </w:rPr>
              <w:t>02.2010</w:t>
            </w:r>
          </w:p>
        </w:tc>
      </w:tr>
      <w:tr w:rsidR="0023658D">
        <w:trPr>
          <w:trHeight w:val="285"/>
        </w:trPr>
        <w:tc>
          <w:tcPr>
            <w:tcW w:w="703" w:type="dxa"/>
          </w:tcPr>
          <w:p w:rsidR="0023658D" w:rsidRDefault="00070BC3">
            <w:pPr>
              <w:pStyle w:val="TableParagraph"/>
              <w:spacing w:before="29"/>
              <w:ind w:left="115"/>
              <w:rPr>
                <w:b/>
                <w:sz w:val="20"/>
              </w:rPr>
            </w:pPr>
            <w:r>
              <w:rPr>
                <w:b/>
                <w:sz w:val="20"/>
              </w:rPr>
              <w:t>1.153</w:t>
            </w:r>
          </w:p>
        </w:tc>
        <w:tc>
          <w:tcPr>
            <w:tcW w:w="7374" w:type="dxa"/>
          </w:tcPr>
          <w:p w:rsidR="0023658D" w:rsidRDefault="00070BC3">
            <w:pPr>
              <w:pStyle w:val="TableParagraph"/>
              <w:spacing w:before="29"/>
              <w:ind w:left="57"/>
              <w:rPr>
                <w:sz w:val="20"/>
              </w:rPr>
            </w:pPr>
            <w:r>
              <w:rPr>
                <w:sz w:val="20"/>
              </w:rPr>
              <w:t>Financial statements (unaudited) of Tristan Oil, KPM and TNG for the first quarter of 2010</w:t>
            </w:r>
          </w:p>
        </w:tc>
        <w:tc>
          <w:tcPr>
            <w:tcW w:w="1132" w:type="dxa"/>
          </w:tcPr>
          <w:p w:rsidR="0023658D" w:rsidRDefault="00070BC3">
            <w:pPr>
              <w:pStyle w:val="TableParagraph"/>
              <w:spacing w:before="29"/>
              <w:ind w:left="61" w:right="53"/>
              <w:jc w:val="center"/>
              <w:rPr>
                <w:sz w:val="20"/>
              </w:rPr>
            </w:pPr>
            <w:r>
              <w:rPr>
                <w:sz w:val="20"/>
              </w:rPr>
              <w:t>31.03.2010</w:t>
            </w:r>
          </w:p>
        </w:tc>
      </w:tr>
    </w:tbl>
    <w:p w:rsidR="0023658D" w:rsidRDefault="0023658D">
      <w:pPr>
        <w:jc w:val="center"/>
        <w:rPr>
          <w:sz w:val="20"/>
        </w:rPr>
        <w:sectPr w:rsidR="0023658D">
          <w:pgSz w:w="11910" w:h="16840"/>
          <w:pgMar w:top="1400" w:right="1160" w:bottom="760" w:left="1140" w:header="0" w:footer="572" w:gutter="0"/>
          <w:cols w:space="720"/>
        </w:sectPr>
      </w:pPr>
    </w:p>
    <w:tbl>
      <w:tblPr>
        <w:tblW w:w="0" w:type="auto"/>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3"/>
        <w:gridCol w:w="7374"/>
        <w:gridCol w:w="1132"/>
      </w:tblGrid>
      <w:tr w:rsidR="0023658D">
        <w:trPr>
          <w:trHeight w:val="285"/>
        </w:trPr>
        <w:tc>
          <w:tcPr>
            <w:tcW w:w="703" w:type="dxa"/>
          </w:tcPr>
          <w:p w:rsidR="0023658D" w:rsidRDefault="00070BC3">
            <w:pPr>
              <w:pStyle w:val="TableParagraph"/>
              <w:spacing w:before="27"/>
              <w:ind w:left="115"/>
              <w:rPr>
                <w:b/>
                <w:sz w:val="20"/>
              </w:rPr>
            </w:pPr>
            <w:r>
              <w:rPr>
                <w:b/>
                <w:sz w:val="20"/>
              </w:rPr>
              <w:t>1.154</w:t>
            </w:r>
          </w:p>
        </w:tc>
        <w:tc>
          <w:tcPr>
            <w:tcW w:w="7374" w:type="dxa"/>
          </w:tcPr>
          <w:p w:rsidR="0023658D" w:rsidRDefault="00070BC3">
            <w:pPr>
              <w:pStyle w:val="TableParagraph"/>
              <w:spacing w:before="27"/>
              <w:ind w:left="57"/>
              <w:rPr>
                <w:sz w:val="20"/>
              </w:rPr>
            </w:pPr>
            <w:r>
              <w:rPr>
                <w:sz w:val="20"/>
              </w:rPr>
              <w:t>Minutes of the conference call between KPMG and the European Commission on 13 May 2010</w:t>
            </w:r>
          </w:p>
        </w:tc>
        <w:tc>
          <w:tcPr>
            <w:tcW w:w="1132" w:type="dxa"/>
          </w:tcPr>
          <w:p w:rsidR="0023658D" w:rsidRDefault="00070BC3">
            <w:pPr>
              <w:pStyle w:val="TableParagraph"/>
              <w:spacing w:before="27"/>
              <w:ind w:left="61" w:right="53"/>
              <w:jc w:val="center"/>
              <w:rPr>
                <w:sz w:val="20"/>
              </w:rPr>
            </w:pPr>
            <w:r>
              <w:rPr>
                <w:sz w:val="20"/>
              </w:rPr>
              <w:t>13.05.2010</w:t>
            </w:r>
          </w:p>
        </w:tc>
      </w:tr>
      <w:tr w:rsidR="0023658D">
        <w:trPr>
          <w:trHeight w:val="285"/>
        </w:trPr>
        <w:tc>
          <w:tcPr>
            <w:tcW w:w="703" w:type="dxa"/>
          </w:tcPr>
          <w:p w:rsidR="0023658D" w:rsidRDefault="00070BC3">
            <w:pPr>
              <w:pStyle w:val="TableParagraph"/>
              <w:spacing w:before="29"/>
              <w:ind w:left="115"/>
              <w:rPr>
                <w:b/>
                <w:sz w:val="20"/>
              </w:rPr>
            </w:pPr>
            <w:r>
              <w:rPr>
                <w:b/>
                <w:sz w:val="20"/>
              </w:rPr>
              <w:t>1.155</w:t>
            </w:r>
          </w:p>
        </w:tc>
        <w:tc>
          <w:tcPr>
            <w:tcW w:w="7374" w:type="dxa"/>
          </w:tcPr>
          <w:p w:rsidR="0023658D" w:rsidRDefault="00070BC3">
            <w:pPr>
              <w:pStyle w:val="TableParagraph"/>
              <w:spacing w:before="29"/>
              <w:ind w:left="57"/>
              <w:rPr>
                <w:sz w:val="20"/>
              </w:rPr>
            </w:pPr>
            <w:r>
              <w:rPr>
                <w:sz w:val="20"/>
              </w:rPr>
              <w:t>Stati's letter of affirmation of 25 May 2010 to KPMG</w:t>
            </w:r>
          </w:p>
        </w:tc>
        <w:tc>
          <w:tcPr>
            <w:tcW w:w="1132" w:type="dxa"/>
          </w:tcPr>
          <w:p w:rsidR="0023658D" w:rsidRDefault="00070BC3">
            <w:pPr>
              <w:pStyle w:val="TableParagraph"/>
              <w:spacing w:before="29"/>
              <w:ind w:left="61" w:right="53"/>
              <w:jc w:val="center"/>
              <w:rPr>
                <w:sz w:val="20"/>
              </w:rPr>
            </w:pPr>
            <w:r>
              <w:rPr>
                <w:sz w:val="20"/>
              </w:rPr>
              <w:t>25.05.2010</w:t>
            </w:r>
          </w:p>
        </w:tc>
      </w:tr>
      <w:tr w:rsidR="0023658D">
        <w:trPr>
          <w:trHeight w:val="517"/>
        </w:trPr>
        <w:tc>
          <w:tcPr>
            <w:tcW w:w="703" w:type="dxa"/>
          </w:tcPr>
          <w:p w:rsidR="0023658D" w:rsidRDefault="00070BC3">
            <w:pPr>
              <w:pStyle w:val="TableParagraph"/>
              <w:spacing w:before="144"/>
              <w:ind w:left="115"/>
              <w:rPr>
                <w:b/>
                <w:sz w:val="20"/>
              </w:rPr>
            </w:pPr>
            <w:r>
              <w:rPr>
                <w:b/>
                <w:sz w:val="20"/>
              </w:rPr>
              <w:t>1.156</w:t>
            </w:r>
          </w:p>
        </w:tc>
        <w:tc>
          <w:tcPr>
            <w:tcW w:w="7374" w:type="dxa"/>
          </w:tcPr>
          <w:p w:rsidR="0023658D" w:rsidRDefault="00070BC3">
            <w:pPr>
              <w:pStyle w:val="TableParagraph"/>
              <w:spacing w:before="29"/>
              <w:ind w:left="57"/>
              <w:rPr>
                <w:sz w:val="20"/>
              </w:rPr>
            </w:pPr>
            <w:r>
              <w:rPr>
                <w:sz w:val="20"/>
              </w:rPr>
              <w:t>E-mails of 6 and 10 October 2010 between the Stati and Jefferies</w:t>
            </w:r>
          </w:p>
        </w:tc>
        <w:tc>
          <w:tcPr>
            <w:tcW w:w="1132" w:type="dxa"/>
          </w:tcPr>
          <w:p w:rsidR="0023658D" w:rsidRDefault="00070BC3">
            <w:pPr>
              <w:pStyle w:val="TableParagraph"/>
              <w:spacing w:before="29"/>
              <w:ind w:left="81"/>
              <w:rPr>
                <w:sz w:val="20"/>
              </w:rPr>
            </w:pPr>
            <w:r>
              <w:rPr>
                <w:sz w:val="20"/>
              </w:rPr>
              <w:t>06.10.2010-</w:t>
            </w:r>
          </w:p>
          <w:p w:rsidR="0023658D" w:rsidRDefault="00070BC3">
            <w:pPr>
              <w:pStyle w:val="TableParagraph"/>
              <w:ind w:left="115"/>
              <w:rPr>
                <w:sz w:val="20"/>
              </w:rPr>
            </w:pPr>
            <w:r>
              <w:rPr>
                <w:sz w:val="20"/>
              </w:rPr>
              <w:t>10.10.2010</w:t>
            </w:r>
          </w:p>
        </w:tc>
      </w:tr>
      <w:tr w:rsidR="0023658D">
        <w:trPr>
          <w:trHeight w:val="285"/>
        </w:trPr>
        <w:tc>
          <w:tcPr>
            <w:tcW w:w="703" w:type="dxa"/>
          </w:tcPr>
          <w:p w:rsidR="0023658D" w:rsidRDefault="00070BC3">
            <w:pPr>
              <w:pStyle w:val="TableParagraph"/>
              <w:spacing w:before="26"/>
              <w:ind w:left="115"/>
              <w:rPr>
                <w:b/>
                <w:sz w:val="20"/>
              </w:rPr>
            </w:pPr>
            <w:r>
              <w:rPr>
                <w:b/>
                <w:sz w:val="20"/>
              </w:rPr>
              <w:t>1.157</w:t>
            </w:r>
          </w:p>
        </w:tc>
        <w:tc>
          <w:tcPr>
            <w:tcW w:w="7374" w:type="dxa"/>
          </w:tcPr>
          <w:p w:rsidR="0023658D" w:rsidRDefault="00070BC3">
            <w:pPr>
              <w:pStyle w:val="TableParagraph"/>
              <w:spacing w:before="26"/>
              <w:ind w:left="57"/>
              <w:rPr>
                <w:sz w:val="20"/>
              </w:rPr>
            </w:pPr>
            <w:r>
              <w:rPr>
                <w:sz w:val="20"/>
              </w:rPr>
              <w:t>List of Ascom employees attached to an internal Ascom email of 13 October 2010</w:t>
            </w:r>
          </w:p>
        </w:tc>
        <w:tc>
          <w:tcPr>
            <w:tcW w:w="1132" w:type="dxa"/>
          </w:tcPr>
          <w:p w:rsidR="0023658D" w:rsidRDefault="00070BC3">
            <w:pPr>
              <w:pStyle w:val="TableParagraph"/>
              <w:spacing w:before="26"/>
              <w:ind w:left="61" w:right="53"/>
              <w:jc w:val="center"/>
              <w:rPr>
                <w:sz w:val="20"/>
              </w:rPr>
            </w:pPr>
            <w:r>
              <w:rPr>
                <w:sz w:val="20"/>
              </w:rPr>
              <w:t>13.10.2010</w:t>
            </w:r>
          </w:p>
        </w:tc>
      </w:tr>
      <w:tr w:rsidR="0023658D">
        <w:trPr>
          <w:trHeight w:val="515"/>
        </w:trPr>
        <w:tc>
          <w:tcPr>
            <w:tcW w:w="703" w:type="dxa"/>
          </w:tcPr>
          <w:p w:rsidR="0023658D" w:rsidRDefault="00070BC3">
            <w:pPr>
              <w:pStyle w:val="TableParagraph"/>
              <w:spacing w:before="144"/>
              <w:ind w:left="115"/>
              <w:rPr>
                <w:b/>
                <w:sz w:val="20"/>
              </w:rPr>
            </w:pPr>
            <w:r>
              <w:rPr>
                <w:b/>
                <w:sz w:val="20"/>
              </w:rPr>
              <w:t>1.158</w:t>
            </w:r>
          </w:p>
        </w:tc>
        <w:tc>
          <w:tcPr>
            <w:tcW w:w="7374" w:type="dxa"/>
          </w:tcPr>
          <w:p w:rsidR="0023658D" w:rsidRDefault="00070BC3">
            <w:pPr>
              <w:pStyle w:val="TableParagraph"/>
              <w:spacing w:before="29"/>
              <w:ind w:left="57"/>
              <w:rPr>
                <w:sz w:val="20"/>
              </w:rPr>
            </w:pPr>
            <w:r>
              <w:rPr>
                <w:sz w:val="20"/>
              </w:rPr>
              <w:t>Email from Alex Naval to Stati of 7 December 2010 re. dissolution of Perkwood and General Affinity</w:t>
            </w:r>
          </w:p>
        </w:tc>
        <w:tc>
          <w:tcPr>
            <w:tcW w:w="1132" w:type="dxa"/>
          </w:tcPr>
          <w:p w:rsidR="0023658D" w:rsidRDefault="00070BC3">
            <w:pPr>
              <w:pStyle w:val="TableParagraph"/>
              <w:spacing w:before="144"/>
              <w:ind w:left="61" w:right="53"/>
              <w:jc w:val="center"/>
              <w:rPr>
                <w:sz w:val="20"/>
              </w:rPr>
            </w:pPr>
            <w:r>
              <w:rPr>
                <w:sz w:val="20"/>
              </w:rPr>
              <w:t>07.12.2010</w:t>
            </w:r>
          </w:p>
        </w:tc>
      </w:tr>
      <w:tr w:rsidR="0023658D">
        <w:trPr>
          <w:trHeight w:val="285"/>
        </w:trPr>
        <w:tc>
          <w:tcPr>
            <w:tcW w:w="703" w:type="dxa"/>
          </w:tcPr>
          <w:p w:rsidR="0023658D" w:rsidRDefault="00070BC3">
            <w:pPr>
              <w:pStyle w:val="TableParagraph"/>
              <w:spacing w:before="29"/>
              <w:ind w:left="115"/>
              <w:rPr>
                <w:b/>
                <w:sz w:val="20"/>
              </w:rPr>
            </w:pPr>
            <w:r>
              <w:rPr>
                <w:b/>
                <w:sz w:val="20"/>
              </w:rPr>
              <w:t>1.159</w:t>
            </w:r>
          </w:p>
        </w:tc>
        <w:tc>
          <w:tcPr>
            <w:tcW w:w="7374" w:type="dxa"/>
          </w:tcPr>
          <w:p w:rsidR="0023658D" w:rsidRDefault="00070BC3">
            <w:pPr>
              <w:pStyle w:val="TableParagraph"/>
              <w:spacing w:before="29"/>
              <w:ind w:left="57"/>
              <w:rPr>
                <w:sz w:val="20"/>
              </w:rPr>
            </w:pPr>
            <w:r>
              <w:rPr>
                <w:sz w:val="20"/>
              </w:rPr>
              <w:t>Contract of 27 July 2007 between Stati, Afren PLC and the Kurdish government</w:t>
            </w:r>
          </w:p>
        </w:tc>
        <w:tc>
          <w:tcPr>
            <w:tcW w:w="1132" w:type="dxa"/>
          </w:tcPr>
          <w:p w:rsidR="0023658D" w:rsidRDefault="00070BC3">
            <w:pPr>
              <w:pStyle w:val="TableParagraph"/>
              <w:spacing w:before="29"/>
              <w:ind w:left="61" w:right="53"/>
              <w:jc w:val="center"/>
              <w:rPr>
                <w:sz w:val="20"/>
              </w:rPr>
            </w:pPr>
            <w:r>
              <w:rPr>
                <w:sz w:val="20"/>
              </w:rPr>
              <w:t>27.07.2011</w:t>
            </w:r>
          </w:p>
        </w:tc>
      </w:tr>
      <w:tr w:rsidR="0023658D">
        <w:trPr>
          <w:trHeight w:val="287"/>
        </w:trPr>
        <w:tc>
          <w:tcPr>
            <w:tcW w:w="703" w:type="dxa"/>
          </w:tcPr>
          <w:p w:rsidR="0023658D" w:rsidRDefault="00070BC3">
            <w:pPr>
              <w:pStyle w:val="TableParagraph"/>
              <w:spacing w:before="29"/>
              <w:ind w:left="115"/>
              <w:rPr>
                <w:b/>
                <w:sz w:val="20"/>
              </w:rPr>
            </w:pPr>
            <w:r>
              <w:rPr>
                <w:b/>
                <w:sz w:val="20"/>
              </w:rPr>
              <w:t>1.160</w:t>
            </w:r>
          </w:p>
        </w:tc>
        <w:tc>
          <w:tcPr>
            <w:tcW w:w="7374" w:type="dxa"/>
          </w:tcPr>
          <w:p w:rsidR="0023658D" w:rsidRDefault="00070BC3">
            <w:pPr>
              <w:pStyle w:val="TableParagraph"/>
              <w:spacing w:before="29"/>
              <w:ind w:left="57"/>
              <w:rPr>
                <w:sz w:val="20"/>
              </w:rPr>
            </w:pPr>
            <w:r>
              <w:rPr>
                <w:sz w:val="20"/>
              </w:rPr>
              <w:t>Press article re. Afren</w:t>
            </w:r>
          </w:p>
        </w:tc>
        <w:tc>
          <w:tcPr>
            <w:tcW w:w="1132" w:type="dxa"/>
          </w:tcPr>
          <w:p w:rsidR="0023658D" w:rsidRDefault="00070BC3">
            <w:pPr>
              <w:pStyle w:val="TableParagraph"/>
              <w:spacing w:before="29"/>
              <w:ind w:left="61" w:right="53"/>
              <w:jc w:val="center"/>
              <w:rPr>
                <w:sz w:val="20"/>
              </w:rPr>
            </w:pPr>
            <w:r>
              <w:rPr>
                <w:sz w:val="20"/>
              </w:rPr>
              <w:t>28.07.2011</w:t>
            </w:r>
          </w:p>
        </w:tc>
      </w:tr>
      <w:tr w:rsidR="0023658D">
        <w:trPr>
          <w:trHeight w:val="515"/>
        </w:trPr>
        <w:tc>
          <w:tcPr>
            <w:tcW w:w="703" w:type="dxa"/>
          </w:tcPr>
          <w:p w:rsidR="0023658D" w:rsidRDefault="00070BC3">
            <w:pPr>
              <w:pStyle w:val="TableParagraph"/>
              <w:spacing w:before="142"/>
              <w:ind w:left="115"/>
              <w:rPr>
                <w:b/>
                <w:sz w:val="20"/>
              </w:rPr>
            </w:pPr>
            <w:r>
              <w:rPr>
                <w:b/>
                <w:sz w:val="20"/>
              </w:rPr>
              <w:t>1.161</w:t>
            </w:r>
          </w:p>
        </w:tc>
        <w:tc>
          <w:tcPr>
            <w:tcW w:w="7374" w:type="dxa"/>
          </w:tcPr>
          <w:p w:rsidR="0023658D" w:rsidRDefault="00070BC3">
            <w:pPr>
              <w:pStyle w:val="TableParagraph"/>
              <w:spacing w:before="26"/>
              <w:ind w:left="57"/>
              <w:rPr>
                <w:sz w:val="20"/>
              </w:rPr>
            </w:pPr>
            <w:r>
              <w:rPr>
                <w:sz w:val="20"/>
              </w:rPr>
              <w:t>Caribbean court order to freeze Stati assets on 27 September 2011</w:t>
            </w:r>
          </w:p>
        </w:tc>
        <w:tc>
          <w:tcPr>
            <w:tcW w:w="1132" w:type="dxa"/>
          </w:tcPr>
          <w:p w:rsidR="0023658D" w:rsidRDefault="00070BC3">
            <w:pPr>
              <w:pStyle w:val="TableParagraph"/>
              <w:spacing w:before="142"/>
              <w:ind w:left="61" w:right="53"/>
              <w:jc w:val="center"/>
              <w:rPr>
                <w:sz w:val="20"/>
              </w:rPr>
            </w:pPr>
            <w:r>
              <w:rPr>
                <w:sz w:val="20"/>
              </w:rPr>
              <w:t>27.09.2011</w:t>
            </w:r>
          </w:p>
        </w:tc>
      </w:tr>
      <w:tr w:rsidR="0023658D">
        <w:trPr>
          <w:trHeight w:val="516"/>
        </w:trPr>
        <w:tc>
          <w:tcPr>
            <w:tcW w:w="703" w:type="dxa"/>
          </w:tcPr>
          <w:p w:rsidR="0023658D" w:rsidRDefault="00070BC3">
            <w:pPr>
              <w:pStyle w:val="TableParagraph"/>
              <w:spacing w:before="142"/>
              <w:ind w:left="115"/>
              <w:rPr>
                <w:b/>
                <w:sz w:val="20"/>
              </w:rPr>
            </w:pPr>
            <w:r>
              <w:rPr>
                <w:b/>
                <w:sz w:val="20"/>
              </w:rPr>
              <w:t>1.162</w:t>
            </w:r>
          </w:p>
        </w:tc>
        <w:tc>
          <w:tcPr>
            <w:tcW w:w="7374" w:type="dxa"/>
          </w:tcPr>
          <w:p w:rsidR="0023658D" w:rsidRDefault="00070BC3">
            <w:pPr>
              <w:pStyle w:val="TableParagraph"/>
              <w:spacing w:before="29"/>
              <w:ind w:left="57"/>
              <w:rPr>
                <w:sz w:val="20"/>
              </w:rPr>
            </w:pPr>
            <w:r>
              <w:rPr>
                <w:sz w:val="20"/>
              </w:rPr>
              <w:t>December 2011 Settlement Agreement between the Stati and the Laren Transaction Lenders</w:t>
            </w:r>
          </w:p>
        </w:tc>
        <w:tc>
          <w:tcPr>
            <w:tcW w:w="1132" w:type="dxa"/>
          </w:tcPr>
          <w:p w:rsidR="0023658D" w:rsidRDefault="00070BC3">
            <w:pPr>
              <w:pStyle w:val="TableParagraph"/>
              <w:spacing w:before="142"/>
              <w:ind w:left="62" w:right="53"/>
              <w:jc w:val="center"/>
              <w:rPr>
                <w:sz w:val="20"/>
              </w:rPr>
            </w:pPr>
            <w:r>
              <w:rPr>
                <w:sz w:val="20"/>
              </w:rPr>
              <w:t>12.2011</w:t>
            </w:r>
          </w:p>
        </w:tc>
      </w:tr>
      <w:tr w:rsidR="0023658D">
        <w:trPr>
          <w:trHeight w:val="285"/>
        </w:trPr>
        <w:tc>
          <w:tcPr>
            <w:tcW w:w="703" w:type="dxa"/>
          </w:tcPr>
          <w:p w:rsidR="0023658D" w:rsidRDefault="00070BC3">
            <w:pPr>
              <w:pStyle w:val="TableParagraph"/>
              <w:spacing w:before="29"/>
              <w:ind w:left="115"/>
              <w:rPr>
                <w:b/>
                <w:sz w:val="20"/>
              </w:rPr>
            </w:pPr>
            <w:r>
              <w:rPr>
                <w:b/>
                <w:sz w:val="20"/>
              </w:rPr>
              <w:t>1.163</w:t>
            </w:r>
          </w:p>
        </w:tc>
        <w:tc>
          <w:tcPr>
            <w:tcW w:w="7374" w:type="dxa"/>
          </w:tcPr>
          <w:p w:rsidR="0023658D" w:rsidRDefault="00070BC3">
            <w:pPr>
              <w:pStyle w:val="TableParagraph"/>
              <w:spacing w:before="29"/>
              <w:ind w:left="57"/>
              <w:rPr>
                <w:sz w:val="20"/>
              </w:rPr>
            </w:pPr>
            <w:r>
              <w:rPr>
                <w:sz w:val="20"/>
              </w:rPr>
              <w:t>Guardian article of 25 November 2012</w:t>
            </w:r>
          </w:p>
        </w:tc>
        <w:tc>
          <w:tcPr>
            <w:tcW w:w="1132" w:type="dxa"/>
          </w:tcPr>
          <w:p w:rsidR="0023658D" w:rsidRDefault="00070BC3">
            <w:pPr>
              <w:pStyle w:val="TableParagraph"/>
              <w:spacing w:before="29"/>
              <w:ind w:left="61" w:right="53"/>
              <w:jc w:val="center"/>
              <w:rPr>
                <w:sz w:val="20"/>
              </w:rPr>
            </w:pPr>
            <w:r>
              <w:rPr>
                <w:sz w:val="20"/>
              </w:rPr>
              <w:t>25.11.2012</w:t>
            </w:r>
          </w:p>
        </w:tc>
      </w:tr>
      <w:tr w:rsidR="0023658D">
        <w:trPr>
          <w:trHeight w:val="287"/>
        </w:trPr>
        <w:tc>
          <w:tcPr>
            <w:tcW w:w="703" w:type="dxa"/>
          </w:tcPr>
          <w:p w:rsidR="0023658D" w:rsidRDefault="00070BC3">
            <w:pPr>
              <w:pStyle w:val="TableParagraph"/>
              <w:spacing w:before="29"/>
              <w:ind w:left="115"/>
              <w:rPr>
                <w:b/>
                <w:sz w:val="20"/>
              </w:rPr>
            </w:pPr>
            <w:r>
              <w:rPr>
                <w:b/>
                <w:sz w:val="20"/>
              </w:rPr>
              <w:t>1.164</w:t>
            </w:r>
          </w:p>
        </w:tc>
        <w:tc>
          <w:tcPr>
            <w:tcW w:w="7374" w:type="dxa"/>
          </w:tcPr>
          <w:p w:rsidR="0023658D" w:rsidRDefault="00070BC3">
            <w:pPr>
              <w:pStyle w:val="TableParagraph"/>
              <w:spacing w:before="29"/>
              <w:ind w:left="57"/>
              <w:rPr>
                <w:sz w:val="20"/>
              </w:rPr>
            </w:pPr>
            <w:r>
              <w:rPr>
                <w:sz w:val="20"/>
              </w:rPr>
              <w:t>Decisions of the Russian Commercial Court of Kurgan of 17 December 2012</w:t>
            </w:r>
          </w:p>
        </w:tc>
        <w:tc>
          <w:tcPr>
            <w:tcW w:w="1132" w:type="dxa"/>
          </w:tcPr>
          <w:p w:rsidR="0023658D" w:rsidRDefault="00070BC3">
            <w:pPr>
              <w:pStyle w:val="TableParagraph"/>
              <w:spacing w:before="29"/>
              <w:ind w:left="61" w:right="53"/>
              <w:jc w:val="center"/>
              <w:rPr>
                <w:sz w:val="20"/>
              </w:rPr>
            </w:pPr>
            <w:r>
              <w:rPr>
                <w:sz w:val="20"/>
              </w:rPr>
              <w:t>17.12.2012</w:t>
            </w:r>
          </w:p>
        </w:tc>
      </w:tr>
      <w:tr w:rsidR="0023658D">
        <w:trPr>
          <w:trHeight w:val="285"/>
        </w:trPr>
        <w:tc>
          <w:tcPr>
            <w:tcW w:w="703" w:type="dxa"/>
          </w:tcPr>
          <w:p w:rsidR="0023658D" w:rsidRDefault="00070BC3">
            <w:pPr>
              <w:pStyle w:val="TableParagraph"/>
              <w:spacing w:before="26"/>
              <w:ind w:left="115"/>
              <w:rPr>
                <w:b/>
                <w:sz w:val="20"/>
              </w:rPr>
            </w:pPr>
            <w:r>
              <w:rPr>
                <w:b/>
                <w:sz w:val="20"/>
              </w:rPr>
              <w:t>1.165</w:t>
            </w:r>
          </w:p>
        </w:tc>
        <w:tc>
          <w:tcPr>
            <w:tcW w:w="7374" w:type="dxa"/>
          </w:tcPr>
          <w:p w:rsidR="0023658D" w:rsidRDefault="00070BC3">
            <w:pPr>
              <w:pStyle w:val="TableParagraph"/>
              <w:spacing w:before="26"/>
              <w:ind w:left="57"/>
              <w:rPr>
                <w:sz w:val="20"/>
              </w:rPr>
            </w:pPr>
            <w:r>
              <w:rPr>
                <w:sz w:val="20"/>
              </w:rPr>
              <w:t>Internal Stati email of 29 August 2013 re. Crudu analysis</w:t>
            </w:r>
          </w:p>
        </w:tc>
        <w:tc>
          <w:tcPr>
            <w:tcW w:w="1132" w:type="dxa"/>
          </w:tcPr>
          <w:p w:rsidR="0023658D" w:rsidRDefault="00070BC3">
            <w:pPr>
              <w:pStyle w:val="TableParagraph"/>
              <w:spacing w:before="26"/>
              <w:ind w:left="61" w:right="53"/>
              <w:jc w:val="center"/>
              <w:rPr>
                <w:sz w:val="20"/>
              </w:rPr>
            </w:pPr>
            <w:r>
              <w:rPr>
                <w:sz w:val="20"/>
              </w:rPr>
              <w:t>29.08.2013</w:t>
            </w:r>
          </w:p>
        </w:tc>
      </w:tr>
      <w:tr w:rsidR="0023658D">
        <w:trPr>
          <w:trHeight w:val="285"/>
        </w:trPr>
        <w:tc>
          <w:tcPr>
            <w:tcW w:w="703" w:type="dxa"/>
          </w:tcPr>
          <w:p w:rsidR="0023658D" w:rsidRDefault="00070BC3">
            <w:pPr>
              <w:pStyle w:val="TableParagraph"/>
              <w:spacing w:before="29"/>
              <w:ind w:left="115"/>
              <w:rPr>
                <w:b/>
                <w:sz w:val="20"/>
              </w:rPr>
            </w:pPr>
            <w:r>
              <w:rPr>
                <w:b/>
                <w:sz w:val="20"/>
              </w:rPr>
              <w:t>1.166</w:t>
            </w:r>
          </w:p>
        </w:tc>
        <w:tc>
          <w:tcPr>
            <w:tcW w:w="7374" w:type="dxa"/>
          </w:tcPr>
          <w:p w:rsidR="0023658D" w:rsidRDefault="00070BC3">
            <w:pPr>
              <w:pStyle w:val="TableParagraph"/>
              <w:spacing w:before="29"/>
              <w:ind w:left="57"/>
              <w:rPr>
                <w:sz w:val="20"/>
              </w:rPr>
            </w:pPr>
            <w:r>
              <w:rPr>
                <w:sz w:val="20"/>
              </w:rPr>
              <w:t>Extract from the Russian Trade Register (Azalia)</w:t>
            </w:r>
          </w:p>
        </w:tc>
        <w:tc>
          <w:tcPr>
            <w:tcW w:w="1132" w:type="dxa"/>
          </w:tcPr>
          <w:p w:rsidR="0023658D" w:rsidRDefault="00070BC3">
            <w:pPr>
              <w:pStyle w:val="TableParagraph"/>
              <w:spacing w:before="29"/>
              <w:ind w:left="61" w:right="53"/>
              <w:jc w:val="center"/>
              <w:rPr>
                <w:sz w:val="20"/>
              </w:rPr>
            </w:pPr>
            <w:r>
              <w:rPr>
                <w:sz w:val="20"/>
              </w:rPr>
              <w:t>10.08.2016</w:t>
            </w:r>
          </w:p>
        </w:tc>
      </w:tr>
      <w:tr w:rsidR="0023658D">
        <w:trPr>
          <w:trHeight w:val="287"/>
        </w:trPr>
        <w:tc>
          <w:tcPr>
            <w:tcW w:w="703" w:type="dxa"/>
          </w:tcPr>
          <w:p w:rsidR="0023658D" w:rsidRDefault="00070BC3">
            <w:pPr>
              <w:pStyle w:val="TableParagraph"/>
              <w:spacing w:before="29"/>
              <w:ind w:left="115"/>
              <w:rPr>
                <w:b/>
                <w:sz w:val="20"/>
              </w:rPr>
            </w:pPr>
            <w:r>
              <w:rPr>
                <w:b/>
                <w:sz w:val="20"/>
              </w:rPr>
              <w:t>1.167</w:t>
            </w:r>
          </w:p>
        </w:tc>
        <w:tc>
          <w:tcPr>
            <w:tcW w:w="7374" w:type="dxa"/>
          </w:tcPr>
          <w:p w:rsidR="0023658D" w:rsidRDefault="00070BC3">
            <w:pPr>
              <w:pStyle w:val="TableParagraph"/>
              <w:spacing w:before="29"/>
              <w:ind w:left="57"/>
              <w:rPr>
                <w:sz w:val="20"/>
              </w:rPr>
            </w:pPr>
            <w:r>
              <w:rPr>
                <w:sz w:val="20"/>
              </w:rPr>
              <w:t>2016 Financial Statements of Garantie SA</w:t>
            </w:r>
          </w:p>
        </w:tc>
        <w:tc>
          <w:tcPr>
            <w:tcW w:w="1132" w:type="dxa"/>
          </w:tcPr>
          <w:p w:rsidR="0023658D" w:rsidRDefault="00070BC3">
            <w:pPr>
              <w:pStyle w:val="TableParagraph"/>
              <w:spacing w:before="29"/>
              <w:ind w:left="62" w:right="51"/>
              <w:jc w:val="center"/>
              <w:rPr>
                <w:sz w:val="20"/>
              </w:rPr>
            </w:pPr>
            <w:r>
              <w:rPr>
                <w:sz w:val="20"/>
              </w:rPr>
              <w:t>2016</w:t>
            </w:r>
          </w:p>
        </w:tc>
      </w:tr>
      <w:tr w:rsidR="0023658D">
        <w:trPr>
          <w:trHeight w:val="285"/>
        </w:trPr>
        <w:tc>
          <w:tcPr>
            <w:tcW w:w="703" w:type="dxa"/>
          </w:tcPr>
          <w:p w:rsidR="0023658D" w:rsidRDefault="00070BC3">
            <w:pPr>
              <w:pStyle w:val="TableParagraph"/>
              <w:spacing w:before="26"/>
              <w:ind w:left="115"/>
              <w:rPr>
                <w:b/>
                <w:sz w:val="20"/>
              </w:rPr>
            </w:pPr>
            <w:r>
              <w:rPr>
                <w:b/>
                <w:sz w:val="20"/>
              </w:rPr>
              <w:t>1.168</w:t>
            </w:r>
          </w:p>
        </w:tc>
        <w:tc>
          <w:tcPr>
            <w:tcW w:w="7374" w:type="dxa"/>
          </w:tcPr>
          <w:p w:rsidR="0023658D" w:rsidRDefault="00070BC3">
            <w:pPr>
              <w:pStyle w:val="TableParagraph"/>
              <w:spacing w:before="26"/>
              <w:ind w:left="57"/>
              <w:rPr>
                <w:sz w:val="20"/>
              </w:rPr>
            </w:pPr>
            <w:r>
              <w:rPr>
                <w:sz w:val="20"/>
              </w:rPr>
              <w:t>Press article on the conviction of Rietumu Banka by the Paris court</w:t>
            </w:r>
          </w:p>
        </w:tc>
        <w:tc>
          <w:tcPr>
            <w:tcW w:w="1132" w:type="dxa"/>
          </w:tcPr>
          <w:p w:rsidR="0023658D" w:rsidRDefault="00070BC3">
            <w:pPr>
              <w:pStyle w:val="TableParagraph"/>
              <w:spacing w:before="26"/>
              <w:ind w:left="61" w:right="53"/>
              <w:jc w:val="center"/>
              <w:rPr>
                <w:sz w:val="20"/>
              </w:rPr>
            </w:pPr>
            <w:r>
              <w:rPr>
                <w:sz w:val="20"/>
              </w:rPr>
              <w:t>10.07.2017</w:t>
            </w:r>
          </w:p>
        </w:tc>
      </w:tr>
      <w:tr w:rsidR="0023658D">
        <w:trPr>
          <w:trHeight w:val="285"/>
        </w:trPr>
        <w:tc>
          <w:tcPr>
            <w:tcW w:w="703" w:type="dxa"/>
          </w:tcPr>
          <w:p w:rsidR="0023658D" w:rsidRDefault="00070BC3">
            <w:pPr>
              <w:pStyle w:val="TableParagraph"/>
              <w:spacing w:before="29"/>
              <w:ind w:left="115"/>
              <w:rPr>
                <w:b/>
                <w:sz w:val="20"/>
              </w:rPr>
            </w:pPr>
            <w:r>
              <w:rPr>
                <w:b/>
                <w:sz w:val="20"/>
              </w:rPr>
              <w:t>1.169</w:t>
            </w:r>
          </w:p>
        </w:tc>
        <w:tc>
          <w:tcPr>
            <w:tcW w:w="7374" w:type="dxa"/>
          </w:tcPr>
          <w:p w:rsidR="0023658D" w:rsidRDefault="00070BC3">
            <w:pPr>
              <w:pStyle w:val="TableParagraph"/>
              <w:spacing w:before="29"/>
              <w:ind w:left="57"/>
              <w:rPr>
                <w:sz w:val="20"/>
              </w:rPr>
            </w:pPr>
            <w:r>
              <w:rPr>
                <w:sz w:val="20"/>
              </w:rPr>
              <w:t>Malta Today article of 27 June 2018 [online]</w:t>
            </w:r>
          </w:p>
        </w:tc>
        <w:tc>
          <w:tcPr>
            <w:tcW w:w="1132" w:type="dxa"/>
          </w:tcPr>
          <w:p w:rsidR="0023658D" w:rsidRDefault="00070BC3">
            <w:pPr>
              <w:pStyle w:val="TableParagraph"/>
              <w:spacing w:before="29"/>
              <w:ind w:left="61" w:right="53"/>
              <w:jc w:val="center"/>
              <w:rPr>
                <w:sz w:val="20"/>
              </w:rPr>
            </w:pPr>
            <w:r>
              <w:rPr>
                <w:sz w:val="20"/>
              </w:rPr>
              <w:t>27.06.2018</w:t>
            </w:r>
          </w:p>
        </w:tc>
      </w:tr>
      <w:tr w:rsidR="0023658D">
        <w:trPr>
          <w:trHeight w:val="287"/>
        </w:trPr>
        <w:tc>
          <w:tcPr>
            <w:tcW w:w="703" w:type="dxa"/>
          </w:tcPr>
          <w:p w:rsidR="0023658D" w:rsidRDefault="00070BC3">
            <w:pPr>
              <w:pStyle w:val="TableParagraph"/>
              <w:spacing w:before="29"/>
              <w:ind w:left="115"/>
              <w:rPr>
                <w:b/>
                <w:sz w:val="20"/>
              </w:rPr>
            </w:pPr>
            <w:r>
              <w:rPr>
                <w:b/>
                <w:sz w:val="20"/>
              </w:rPr>
              <w:t>1.170</w:t>
            </w:r>
          </w:p>
        </w:tc>
        <w:tc>
          <w:tcPr>
            <w:tcW w:w="7374" w:type="dxa"/>
          </w:tcPr>
          <w:p w:rsidR="0023658D" w:rsidRDefault="00070BC3">
            <w:pPr>
              <w:pStyle w:val="TableParagraph"/>
              <w:spacing w:before="29"/>
              <w:ind w:left="57"/>
              <w:rPr>
                <w:sz w:val="20"/>
              </w:rPr>
            </w:pPr>
            <w:r>
              <w:rPr>
                <w:sz w:val="20"/>
              </w:rPr>
              <w:t>Extract from the Russian database "Spark" (Azalia)</w:t>
            </w:r>
          </w:p>
        </w:tc>
        <w:tc>
          <w:tcPr>
            <w:tcW w:w="1132" w:type="dxa"/>
          </w:tcPr>
          <w:p w:rsidR="0023658D" w:rsidRDefault="00070BC3">
            <w:pPr>
              <w:pStyle w:val="TableParagraph"/>
              <w:spacing w:before="29"/>
              <w:ind w:left="61" w:right="53"/>
              <w:jc w:val="center"/>
              <w:rPr>
                <w:sz w:val="20"/>
              </w:rPr>
            </w:pPr>
            <w:r>
              <w:rPr>
                <w:sz w:val="20"/>
              </w:rPr>
              <w:t>17.01.2019</w:t>
            </w:r>
          </w:p>
        </w:tc>
      </w:tr>
      <w:tr w:rsidR="0023658D">
        <w:trPr>
          <w:trHeight w:val="285"/>
        </w:trPr>
        <w:tc>
          <w:tcPr>
            <w:tcW w:w="703" w:type="dxa"/>
          </w:tcPr>
          <w:p w:rsidR="0023658D" w:rsidRDefault="00070BC3">
            <w:pPr>
              <w:pStyle w:val="TableParagraph"/>
              <w:spacing w:before="26"/>
              <w:ind w:left="115"/>
              <w:rPr>
                <w:b/>
                <w:sz w:val="20"/>
              </w:rPr>
            </w:pPr>
            <w:r>
              <w:rPr>
                <w:b/>
                <w:sz w:val="20"/>
              </w:rPr>
              <w:t>1.171</w:t>
            </w:r>
          </w:p>
        </w:tc>
        <w:tc>
          <w:tcPr>
            <w:tcW w:w="7374" w:type="dxa"/>
          </w:tcPr>
          <w:p w:rsidR="0023658D" w:rsidRDefault="00070BC3">
            <w:pPr>
              <w:pStyle w:val="TableParagraph"/>
              <w:spacing w:before="26"/>
              <w:ind w:left="57"/>
              <w:rPr>
                <w:sz w:val="20"/>
              </w:rPr>
            </w:pPr>
            <w:r>
              <w:rPr>
                <w:sz w:val="20"/>
              </w:rPr>
              <w:t>Minutes of the hearing of Mr Shorin and Ms Medvedeva of 4 February 2019</w:t>
            </w:r>
          </w:p>
        </w:tc>
        <w:tc>
          <w:tcPr>
            <w:tcW w:w="1132" w:type="dxa"/>
          </w:tcPr>
          <w:p w:rsidR="0023658D" w:rsidRDefault="00070BC3">
            <w:pPr>
              <w:pStyle w:val="TableParagraph"/>
              <w:spacing w:before="26"/>
              <w:ind w:left="61" w:right="53"/>
              <w:jc w:val="center"/>
              <w:rPr>
                <w:sz w:val="20"/>
              </w:rPr>
            </w:pPr>
            <w:r>
              <w:rPr>
                <w:sz w:val="20"/>
              </w:rPr>
              <w:t>04.02.2019</w:t>
            </w:r>
          </w:p>
        </w:tc>
      </w:tr>
      <w:tr w:rsidR="0023658D">
        <w:trPr>
          <w:trHeight w:val="285"/>
        </w:trPr>
        <w:tc>
          <w:tcPr>
            <w:tcW w:w="703" w:type="dxa"/>
          </w:tcPr>
          <w:p w:rsidR="0023658D" w:rsidRDefault="00070BC3">
            <w:pPr>
              <w:pStyle w:val="TableParagraph"/>
              <w:spacing w:before="29"/>
              <w:ind w:left="115"/>
              <w:rPr>
                <w:b/>
                <w:sz w:val="20"/>
              </w:rPr>
            </w:pPr>
            <w:r>
              <w:rPr>
                <w:b/>
                <w:sz w:val="20"/>
              </w:rPr>
              <w:t>1.172</w:t>
            </w:r>
          </w:p>
        </w:tc>
        <w:tc>
          <w:tcPr>
            <w:tcW w:w="7374" w:type="dxa"/>
          </w:tcPr>
          <w:p w:rsidR="0023658D" w:rsidRDefault="00070BC3">
            <w:pPr>
              <w:pStyle w:val="TableParagraph"/>
              <w:spacing w:before="29"/>
              <w:ind w:left="57"/>
              <w:rPr>
                <w:sz w:val="20"/>
              </w:rPr>
            </w:pPr>
            <w:r>
              <w:rPr>
                <w:sz w:val="20"/>
              </w:rPr>
              <w:t>Press article from 12 April 2019 on Tristan's bonds</w:t>
            </w:r>
          </w:p>
        </w:tc>
        <w:tc>
          <w:tcPr>
            <w:tcW w:w="1132" w:type="dxa"/>
          </w:tcPr>
          <w:p w:rsidR="0023658D" w:rsidRDefault="00070BC3">
            <w:pPr>
              <w:pStyle w:val="TableParagraph"/>
              <w:spacing w:before="29"/>
              <w:ind w:left="61" w:right="53"/>
              <w:jc w:val="center"/>
              <w:rPr>
                <w:sz w:val="20"/>
              </w:rPr>
            </w:pPr>
            <w:r>
              <w:rPr>
                <w:sz w:val="20"/>
              </w:rPr>
              <w:t>12.04.2019</w:t>
            </w:r>
          </w:p>
        </w:tc>
      </w:tr>
      <w:tr w:rsidR="0023658D">
        <w:trPr>
          <w:trHeight w:val="287"/>
        </w:trPr>
        <w:tc>
          <w:tcPr>
            <w:tcW w:w="703" w:type="dxa"/>
          </w:tcPr>
          <w:p w:rsidR="0023658D" w:rsidRDefault="00070BC3">
            <w:pPr>
              <w:pStyle w:val="TableParagraph"/>
              <w:spacing w:before="29"/>
              <w:ind w:left="115"/>
              <w:rPr>
                <w:b/>
                <w:sz w:val="20"/>
              </w:rPr>
            </w:pPr>
            <w:r>
              <w:rPr>
                <w:b/>
                <w:sz w:val="20"/>
              </w:rPr>
              <w:t>1.173</w:t>
            </w:r>
          </w:p>
        </w:tc>
        <w:tc>
          <w:tcPr>
            <w:tcW w:w="7374" w:type="dxa"/>
          </w:tcPr>
          <w:p w:rsidR="0023658D" w:rsidRDefault="00070BC3">
            <w:pPr>
              <w:pStyle w:val="TableParagraph"/>
              <w:spacing w:before="29"/>
              <w:ind w:left="57"/>
              <w:rPr>
                <w:sz w:val="20"/>
              </w:rPr>
            </w:pPr>
            <w:r>
              <w:rPr>
                <w:sz w:val="20"/>
              </w:rPr>
              <w:t>Photos of the LPG Plant (July 2019)</w:t>
            </w:r>
          </w:p>
        </w:tc>
        <w:tc>
          <w:tcPr>
            <w:tcW w:w="1132" w:type="dxa"/>
          </w:tcPr>
          <w:p w:rsidR="0023658D" w:rsidRDefault="00070BC3">
            <w:pPr>
              <w:pStyle w:val="TableParagraph"/>
              <w:spacing w:before="29"/>
              <w:ind w:left="62" w:right="53"/>
              <w:jc w:val="center"/>
              <w:rPr>
                <w:sz w:val="20"/>
              </w:rPr>
            </w:pPr>
            <w:r>
              <w:rPr>
                <w:sz w:val="20"/>
              </w:rPr>
              <w:t>07.2019</w:t>
            </w:r>
          </w:p>
        </w:tc>
      </w:tr>
      <w:tr w:rsidR="0023658D">
        <w:trPr>
          <w:trHeight w:val="285"/>
        </w:trPr>
        <w:tc>
          <w:tcPr>
            <w:tcW w:w="9209" w:type="dxa"/>
            <w:gridSpan w:val="3"/>
            <w:shd w:val="clear" w:color="auto" w:fill="F1F1F1"/>
          </w:tcPr>
          <w:p w:rsidR="0023658D" w:rsidRDefault="00070BC3">
            <w:pPr>
              <w:pStyle w:val="TableParagraph"/>
              <w:spacing w:before="27"/>
              <w:ind w:left="57"/>
              <w:rPr>
                <w:b/>
                <w:sz w:val="20"/>
              </w:rPr>
            </w:pPr>
            <w:r>
              <w:rPr>
                <w:b/>
                <w:sz w:val="20"/>
              </w:rPr>
              <w:t>2. Documents relating to ECT Arbitration</w:t>
            </w:r>
          </w:p>
        </w:tc>
      </w:tr>
      <w:tr w:rsidR="0023658D">
        <w:trPr>
          <w:trHeight w:val="515"/>
        </w:trPr>
        <w:tc>
          <w:tcPr>
            <w:tcW w:w="703" w:type="dxa"/>
          </w:tcPr>
          <w:p w:rsidR="0023658D" w:rsidRDefault="00070BC3">
            <w:pPr>
              <w:pStyle w:val="TableParagraph"/>
              <w:spacing w:before="142"/>
              <w:ind w:left="170"/>
              <w:rPr>
                <w:b/>
                <w:sz w:val="20"/>
              </w:rPr>
            </w:pPr>
            <w:r>
              <w:rPr>
                <w:b/>
                <w:sz w:val="20"/>
              </w:rPr>
              <w:t>2.1</w:t>
            </w:r>
          </w:p>
        </w:tc>
        <w:tc>
          <w:tcPr>
            <w:tcW w:w="7374" w:type="dxa"/>
          </w:tcPr>
          <w:p w:rsidR="0023658D" w:rsidRDefault="00070BC3">
            <w:pPr>
              <w:pStyle w:val="TableParagraph"/>
              <w:spacing w:before="29"/>
              <w:ind w:left="57"/>
              <w:rPr>
                <w:sz w:val="20"/>
              </w:rPr>
            </w:pPr>
            <w:r>
              <w:rPr>
                <w:sz w:val="20"/>
              </w:rPr>
              <w:t>Arbitral Award of 19 December 2013 and Amending Award of 17 January 2014 (certified translation into English)</w:t>
            </w:r>
          </w:p>
        </w:tc>
        <w:tc>
          <w:tcPr>
            <w:tcW w:w="1132" w:type="dxa"/>
          </w:tcPr>
          <w:p w:rsidR="0023658D" w:rsidRDefault="00070BC3">
            <w:pPr>
              <w:pStyle w:val="TableParagraph"/>
              <w:spacing w:before="142"/>
              <w:ind w:left="61" w:right="53"/>
              <w:jc w:val="center"/>
              <w:rPr>
                <w:sz w:val="20"/>
              </w:rPr>
            </w:pPr>
            <w:r>
              <w:rPr>
                <w:sz w:val="20"/>
              </w:rPr>
              <w:t>19.12.2013</w:t>
            </w:r>
          </w:p>
        </w:tc>
      </w:tr>
      <w:tr w:rsidR="0023658D">
        <w:trPr>
          <w:trHeight w:val="285"/>
        </w:trPr>
        <w:tc>
          <w:tcPr>
            <w:tcW w:w="703" w:type="dxa"/>
          </w:tcPr>
          <w:p w:rsidR="0023658D" w:rsidRDefault="00070BC3">
            <w:pPr>
              <w:pStyle w:val="TableParagraph"/>
              <w:spacing w:before="29"/>
              <w:ind w:left="170"/>
              <w:rPr>
                <w:b/>
                <w:sz w:val="20"/>
              </w:rPr>
            </w:pPr>
            <w:r>
              <w:rPr>
                <w:b/>
                <w:sz w:val="20"/>
              </w:rPr>
              <w:t>2.2</w:t>
            </w:r>
          </w:p>
        </w:tc>
        <w:tc>
          <w:tcPr>
            <w:tcW w:w="7374" w:type="dxa"/>
          </w:tcPr>
          <w:p w:rsidR="0023658D" w:rsidRDefault="00070BC3">
            <w:pPr>
              <w:pStyle w:val="TableParagraph"/>
              <w:spacing w:before="29"/>
              <w:ind w:left="57"/>
              <w:rPr>
                <w:sz w:val="20"/>
              </w:rPr>
            </w:pPr>
            <w:r>
              <w:rPr>
                <w:sz w:val="20"/>
              </w:rPr>
              <w:t>Stati's request for arbitration of 26 July 2010 (in English)</w:t>
            </w:r>
          </w:p>
        </w:tc>
        <w:tc>
          <w:tcPr>
            <w:tcW w:w="1132" w:type="dxa"/>
          </w:tcPr>
          <w:p w:rsidR="0023658D" w:rsidRDefault="00070BC3">
            <w:pPr>
              <w:pStyle w:val="TableParagraph"/>
              <w:spacing w:before="29"/>
              <w:ind w:left="61" w:right="53"/>
              <w:jc w:val="center"/>
              <w:rPr>
                <w:sz w:val="20"/>
              </w:rPr>
            </w:pPr>
            <w:r>
              <w:rPr>
                <w:sz w:val="20"/>
              </w:rPr>
              <w:t>26.07.2010</w:t>
            </w:r>
          </w:p>
        </w:tc>
      </w:tr>
      <w:tr w:rsidR="0023658D">
        <w:trPr>
          <w:trHeight w:val="518"/>
        </w:trPr>
        <w:tc>
          <w:tcPr>
            <w:tcW w:w="703" w:type="dxa"/>
          </w:tcPr>
          <w:p w:rsidR="0023658D" w:rsidRDefault="00070BC3">
            <w:pPr>
              <w:pStyle w:val="TableParagraph"/>
              <w:spacing w:before="144"/>
              <w:ind w:left="170"/>
              <w:rPr>
                <w:b/>
                <w:sz w:val="20"/>
              </w:rPr>
            </w:pPr>
            <w:r>
              <w:rPr>
                <w:b/>
                <w:sz w:val="20"/>
              </w:rPr>
              <w:t>2.3</w:t>
            </w:r>
          </w:p>
        </w:tc>
        <w:tc>
          <w:tcPr>
            <w:tcW w:w="7374" w:type="dxa"/>
          </w:tcPr>
          <w:p w:rsidR="0023658D" w:rsidRDefault="00070BC3">
            <w:pPr>
              <w:pStyle w:val="TableParagraph"/>
              <w:spacing w:before="29"/>
              <w:ind w:left="57"/>
              <w:rPr>
                <w:sz w:val="20"/>
              </w:rPr>
            </w:pPr>
            <w:r>
              <w:rPr>
                <w:sz w:val="20"/>
              </w:rPr>
              <w:t>SCC letter of 5 August 2010 notifying the Republic of Kazakhstan of the Stati Request for Arbitration</w:t>
            </w:r>
          </w:p>
        </w:tc>
        <w:tc>
          <w:tcPr>
            <w:tcW w:w="1132" w:type="dxa"/>
          </w:tcPr>
          <w:p w:rsidR="0023658D" w:rsidRDefault="00070BC3">
            <w:pPr>
              <w:pStyle w:val="TableParagraph"/>
              <w:spacing w:before="144"/>
              <w:ind w:left="62" w:right="53"/>
              <w:jc w:val="center"/>
              <w:rPr>
                <w:sz w:val="20"/>
              </w:rPr>
            </w:pPr>
            <w:r>
              <w:rPr>
                <w:sz w:val="20"/>
              </w:rPr>
              <w:t>5.08.2010</w:t>
            </w:r>
          </w:p>
        </w:tc>
      </w:tr>
      <w:tr w:rsidR="0023658D">
        <w:trPr>
          <w:trHeight w:val="515"/>
        </w:trPr>
        <w:tc>
          <w:tcPr>
            <w:tcW w:w="703" w:type="dxa"/>
          </w:tcPr>
          <w:p w:rsidR="0023658D" w:rsidRDefault="00070BC3">
            <w:pPr>
              <w:pStyle w:val="TableParagraph"/>
              <w:spacing w:before="142"/>
              <w:ind w:left="170"/>
              <w:rPr>
                <w:b/>
                <w:sz w:val="20"/>
              </w:rPr>
            </w:pPr>
            <w:r>
              <w:rPr>
                <w:b/>
                <w:sz w:val="20"/>
              </w:rPr>
              <w:t>2.4</w:t>
            </w:r>
          </w:p>
        </w:tc>
        <w:tc>
          <w:tcPr>
            <w:tcW w:w="7374" w:type="dxa"/>
          </w:tcPr>
          <w:p w:rsidR="0023658D" w:rsidRDefault="00070BC3">
            <w:pPr>
              <w:pStyle w:val="TableParagraph"/>
              <w:spacing w:before="26"/>
              <w:ind w:left="57"/>
              <w:rPr>
                <w:sz w:val="20"/>
              </w:rPr>
            </w:pPr>
            <w:r>
              <w:rPr>
                <w:sz w:val="20"/>
              </w:rPr>
              <w:t>Notification of the Stati Request for Arbitration to the relevant department within the Ministry of Justice</w:t>
            </w:r>
          </w:p>
        </w:tc>
        <w:tc>
          <w:tcPr>
            <w:tcW w:w="1132" w:type="dxa"/>
          </w:tcPr>
          <w:p w:rsidR="0023658D" w:rsidRDefault="00070BC3">
            <w:pPr>
              <w:pStyle w:val="TableParagraph"/>
              <w:spacing w:before="142"/>
              <w:ind w:left="62" w:right="50"/>
              <w:jc w:val="center"/>
              <w:rPr>
                <w:sz w:val="20"/>
              </w:rPr>
            </w:pPr>
            <w:r>
              <w:rPr>
                <w:sz w:val="20"/>
              </w:rPr>
              <w:t>11.08.2010</w:t>
            </w:r>
          </w:p>
        </w:tc>
      </w:tr>
      <w:tr w:rsidR="0023658D">
        <w:trPr>
          <w:trHeight w:val="515"/>
        </w:trPr>
        <w:tc>
          <w:tcPr>
            <w:tcW w:w="703" w:type="dxa"/>
          </w:tcPr>
          <w:p w:rsidR="0023658D" w:rsidRDefault="00070BC3">
            <w:pPr>
              <w:pStyle w:val="TableParagraph"/>
              <w:spacing w:before="142"/>
              <w:ind w:left="170"/>
              <w:rPr>
                <w:b/>
                <w:sz w:val="20"/>
              </w:rPr>
            </w:pPr>
            <w:r>
              <w:rPr>
                <w:b/>
                <w:sz w:val="20"/>
              </w:rPr>
              <w:t>2.5</w:t>
            </w:r>
          </w:p>
        </w:tc>
        <w:tc>
          <w:tcPr>
            <w:tcW w:w="7374" w:type="dxa"/>
          </w:tcPr>
          <w:p w:rsidR="0023658D" w:rsidRDefault="00070BC3">
            <w:pPr>
              <w:pStyle w:val="TableParagraph"/>
              <w:spacing w:before="26"/>
              <w:ind w:left="57"/>
              <w:rPr>
                <w:sz w:val="20"/>
              </w:rPr>
            </w:pPr>
            <w:r>
              <w:rPr>
                <w:sz w:val="20"/>
              </w:rPr>
              <w:t>Letter from the CCS to the Republic of Kazakhstan dated 27 August 2010 and proof of receipt (in English)</w:t>
            </w:r>
          </w:p>
        </w:tc>
        <w:tc>
          <w:tcPr>
            <w:tcW w:w="1132" w:type="dxa"/>
          </w:tcPr>
          <w:p w:rsidR="0023658D" w:rsidRDefault="00070BC3">
            <w:pPr>
              <w:pStyle w:val="TableParagraph"/>
              <w:spacing w:before="142"/>
              <w:ind w:left="61" w:right="53"/>
              <w:jc w:val="center"/>
              <w:rPr>
                <w:sz w:val="20"/>
              </w:rPr>
            </w:pPr>
            <w:r>
              <w:rPr>
                <w:sz w:val="20"/>
              </w:rPr>
              <w:t>27.08.2010</w:t>
            </w:r>
          </w:p>
        </w:tc>
      </w:tr>
      <w:tr w:rsidR="0023658D">
        <w:trPr>
          <w:trHeight w:val="515"/>
        </w:trPr>
        <w:tc>
          <w:tcPr>
            <w:tcW w:w="703" w:type="dxa"/>
          </w:tcPr>
          <w:p w:rsidR="0023658D" w:rsidRDefault="00070BC3">
            <w:pPr>
              <w:pStyle w:val="TableParagraph"/>
              <w:spacing w:before="142"/>
              <w:ind w:left="170"/>
              <w:rPr>
                <w:b/>
                <w:sz w:val="20"/>
              </w:rPr>
            </w:pPr>
            <w:r>
              <w:rPr>
                <w:b/>
                <w:sz w:val="20"/>
              </w:rPr>
              <w:t>2.6</w:t>
            </w:r>
          </w:p>
        </w:tc>
        <w:tc>
          <w:tcPr>
            <w:tcW w:w="7374" w:type="dxa"/>
          </w:tcPr>
          <w:p w:rsidR="0023658D" w:rsidRDefault="00070BC3">
            <w:pPr>
              <w:pStyle w:val="TableParagraph"/>
              <w:spacing w:before="29"/>
              <w:ind w:left="57" w:right="47"/>
              <w:rPr>
                <w:sz w:val="20"/>
              </w:rPr>
            </w:pPr>
            <w:r>
              <w:rPr>
                <w:sz w:val="20"/>
              </w:rPr>
              <w:t>Letter of 13 September 2010 from the SCC to the Republic of Kazakhstan regarding the Stati's request for the default appointment of Pro</w:t>
            </w:r>
            <w:r>
              <w:rPr>
                <w:sz w:val="20"/>
              </w:rPr>
              <w:t>fessor Lebedev</w:t>
            </w:r>
          </w:p>
        </w:tc>
        <w:tc>
          <w:tcPr>
            <w:tcW w:w="1132" w:type="dxa"/>
          </w:tcPr>
          <w:p w:rsidR="0023658D" w:rsidRDefault="00070BC3">
            <w:pPr>
              <w:pStyle w:val="TableParagraph"/>
              <w:spacing w:before="142"/>
              <w:ind w:left="61" w:right="53"/>
              <w:jc w:val="center"/>
              <w:rPr>
                <w:sz w:val="20"/>
              </w:rPr>
            </w:pPr>
            <w:r>
              <w:rPr>
                <w:sz w:val="20"/>
              </w:rPr>
              <w:t>13.09.2010</w:t>
            </w:r>
          </w:p>
        </w:tc>
      </w:tr>
      <w:tr w:rsidR="0023658D">
        <w:trPr>
          <w:trHeight w:val="285"/>
        </w:trPr>
        <w:tc>
          <w:tcPr>
            <w:tcW w:w="703" w:type="dxa"/>
          </w:tcPr>
          <w:p w:rsidR="0023658D" w:rsidRDefault="00070BC3">
            <w:pPr>
              <w:pStyle w:val="TableParagraph"/>
              <w:spacing w:before="29"/>
              <w:ind w:left="170"/>
              <w:rPr>
                <w:b/>
                <w:sz w:val="20"/>
              </w:rPr>
            </w:pPr>
            <w:r>
              <w:rPr>
                <w:b/>
                <w:sz w:val="20"/>
              </w:rPr>
              <w:t>2.7</w:t>
            </w:r>
          </w:p>
        </w:tc>
        <w:tc>
          <w:tcPr>
            <w:tcW w:w="7374" w:type="dxa"/>
          </w:tcPr>
          <w:p w:rsidR="0023658D" w:rsidRDefault="00070BC3">
            <w:pPr>
              <w:pStyle w:val="TableParagraph"/>
              <w:spacing w:before="29"/>
              <w:ind w:left="57"/>
              <w:rPr>
                <w:sz w:val="20"/>
              </w:rPr>
            </w:pPr>
            <w:r>
              <w:rPr>
                <w:sz w:val="20"/>
              </w:rPr>
              <w:t>Minutes of the CSC Committee meeting of 15 September 2010</w:t>
            </w:r>
          </w:p>
        </w:tc>
        <w:tc>
          <w:tcPr>
            <w:tcW w:w="1132" w:type="dxa"/>
          </w:tcPr>
          <w:p w:rsidR="0023658D" w:rsidRDefault="00070BC3">
            <w:pPr>
              <w:pStyle w:val="TableParagraph"/>
              <w:spacing w:before="29"/>
              <w:ind w:left="61" w:right="53"/>
              <w:jc w:val="center"/>
              <w:rPr>
                <w:sz w:val="20"/>
              </w:rPr>
            </w:pPr>
            <w:r>
              <w:rPr>
                <w:sz w:val="20"/>
              </w:rPr>
              <w:t>15.09.2010</w:t>
            </w:r>
          </w:p>
        </w:tc>
      </w:tr>
      <w:tr w:rsidR="0023658D">
        <w:trPr>
          <w:trHeight w:val="515"/>
        </w:trPr>
        <w:tc>
          <w:tcPr>
            <w:tcW w:w="703" w:type="dxa"/>
          </w:tcPr>
          <w:p w:rsidR="0023658D" w:rsidRDefault="00070BC3">
            <w:pPr>
              <w:pStyle w:val="TableParagraph"/>
              <w:spacing w:before="144"/>
              <w:ind w:left="170"/>
              <w:rPr>
                <w:b/>
                <w:sz w:val="20"/>
              </w:rPr>
            </w:pPr>
            <w:r>
              <w:rPr>
                <w:b/>
                <w:sz w:val="20"/>
              </w:rPr>
              <w:t>2.8</w:t>
            </w:r>
          </w:p>
        </w:tc>
        <w:tc>
          <w:tcPr>
            <w:tcW w:w="7374" w:type="dxa"/>
          </w:tcPr>
          <w:p w:rsidR="0023658D" w:rsidRDefault="00070BC3">
            <w:pPr>
              <w:pStyle w:val="TableParagraph"/>
              <w:spacing w:before="29"/>
              <w:ind w:left="57" w:right="39"/>
              <w:rPr>
                <w:sz w:val="20"/>
              </w:rPr>
            </w:pPr>
            <w:r>
              <w:rPr>
                <w:sz w:val="20"/>
              </w:rPr>
              <w:t>Proof of receipt by the Republic of Kazakhstan of the SCC's letter of 13 September 2010</w:t>
            </w:r>
          </w:p>
        </w:tc>
        <w:tc>
          <w:tcPr>
            <w:tcW w:w="1132" w:type="dxa"/>
          </w:tcPr>
          <w:p w:rsidR="0023658D" w:rsidRDefault="00070BC3">
            <w:pPr>
              <w:pStyle w:val="TableParagraph"/>
              <w:spacing w:before="144"/>
              <w:ind w:left="61" w:right="53"/>
              <w:jc w:val="center"/>
              <w:rPr>
                <w:sz w:val="20"/>
              </w:rPr>
            </w:pPr>
            <w:r>
              <w:rPr>
                <w:sz w:val="20"/>
              </w:rPr>
              <w:t>23.09.2010</w:t>
            </w:r>
          </w:p>
        </w:tc>
      </w:tr>
      <w:tr w:rsidR="0023658D">
        <w:trPr>
          <w:trHeight w:val="518"/>
        </w:trPr>
        <w:tc>
          <w:tcPr>
            <w:tcW w:w="703" w:type="dxa"/>
          </w:tcPr>
          <w:p w:rsidR="0023658D" w:rsidRDefault="00070BC3">
            <w:pPr>
              <w:pStyle w:val="TableParagraph"/>
              <w:spacing w:before="144"/>
              <w:ind w:left="170"/>
              <w:rPr>
                <w:b/>
                <w:sz w:val="20"/>
              </w:rPr>
            </w:pPr>
            <w:r>
              <w:rPr>
                <w:b/>
                <w:sz w:val="20"/>
              </w:rPr>
              <w:t>2.9</w:t>
            </w:r>
          </w:p>
        </w:tc>
        <w:tc>
          <w:tcPr>
            <w:tcW w:w="7374" w:type="dxa"/>
          </w:tcPr>
          <w:p w:rsidR="0023658D" w:rsidRDefault="00070BC3">
            <w:pPr>
              <w:pStyle w:val="TableParagraph"/>
              <w:spacing w:before="29"/>
              <w:ind w:left="57"/>
              <w:rPr>
                <w:sz w:val="20"/>
              </w:rPr>
            </w:pPr>
            <w:r>
              <w:rPr>
                <w:sz w:val="20"/>
              </w:rPr>
              <w:t>Letter of 23 September 2010 from the SCC to the Republic of Kazakhstan nominating Professor Lebedev</w:t>
            </w:r>
          </w:p>
        </w:tc>
        <w:tc>
          <w:tcPr>
            <w:tcW w:w="1132" w:type="dxa"/>
          </w:tcPr>
          <w:p w:rsidR="0023658D" w:rsidRDefault="00070BC3">
            <w:pPr>
              <w:pStyle w:val="TableParagraph"/>
              <w:spacing w:before="144"/>
              <w:ind w:left="61" w:right="53"/>
              <w:jc w:val="center"/>
              <w:rPr>
                <w:sz w:val="20"/>
              </w:rPr>
            </w:pPr>
            <w:r>
              <w:rPr>
                <w:sz w:val="20"/>
              </w:rPr>
              <w:t>23.09.2010</w:t>
            </w:r>
          </w:p>
        </w:tc>
      </w:tr>
      <w:tr w:rsidR="0023658D">
        <w:trPr>
          <w:trHeight w:val="515"/>
        </w:trPr>
        <w:tc>
          <w:tcPr>
            <w:tcW w:w="703" w:type="dxa"/>
          </w:tcPr>
          <w:p w:rsidR="0023658D" w:rsidRDefault="00070BC3">
            <w:pPr>
              <w:pStyle w:val="TableParagraph"/>
              <w:spacing w:before="142"/>
              <w:ind w:left="170"/>
              <w:rPr>
                <w:b/>
                <w:sz w:val="20"/>
              </w:rPr>
            </w:pPr>
            <w:r>
              <w:rPr>
                <w:b/>
                <w:sz w:val="20"/>
              </w:rPr>
              <w:t>2.10</w:t>
            </w:r>
          </w:p>
        </w:tc>
        <w:tc>
          <w:tcPr>
            <w:tcW w:w="7374" w:type="dxa"/>
          </w:tcPr>
          <w:p w:rsidR="0023658D" w:rsidRDefault="00070BC3">
            <w:pPr>
              <w:pStyle w:val="TableParagraph"/>
              <w:spacing w:before="26"/>
              <w:ind w:left="57"/>
              <w:rPr>
                <w:sz w:val="20"/>
              </w:rPr>
            </w:pPr>
            <w:r>
              <w:rPr>
                <w:sz w:val="20"/>
              </w:rPr>
              <w:t>Letter from the Republic of Kazakhstan to the SCC dated 8 November 2010</w:t>
            </w:r>
          </w:p>
        </w:tc>
        <w:tc>
          <w:tcPr>
            <w:tcW w:w="1132" w:type="dxa"/>
          </w:tcPr>
          <w:p w:rsidR="0023658D" w:rsidRDefault="00070BC3">
            <w:pPr>
              <w:pStyle w:val="TableParagraph"/>
              <w:spacing w:before="142"/>
              <w:ind w:left="61" w:right="53"/>
              <w:jc w:val="center"/>
              <w:rPr>
                <w:sz w:val="20"/>
              </w:rPr>
            </w:pPr>
            <w:r>
              <w:rPr>
                <w:sz w:val="20"/>
              </w:rPr>
              <w:t>08.11.2010</w:t>
            </w:r>
          </w:p>
        </w:tc>
      </w:tr>
      <w:tr w:rsidR="0023658D">
        <w:trPr>
          <w:trHeight w:val="515"/>
        </w:trPr>
        <w:tc>
          <w:tcPr>
            <w:tcW w:w="703" w:type="dxa"/>
          </w:tcPr>
          <w:p w:rsidR="0023658D" w:rsidRDefault="00070BC3">
            <w:pPr>
              <w:pStyle w:val="TableParagraph"/>
              <w:spacing w:before="142"/>
              <w:ind w:left="170"/>
              <w:rPr>
                <w:b/>
                <w:sz w:val="20"/>
              </w:rPr>
            </w:pPr>
            <w:r>
              <w:rPr>
                <w:b/>
                <w:sz w:val="20"/>
              </w:rPr>
              <w:t>2.11</w:t>
            </w:r>
          </w:p>
        </w:tc>
        <w:tc>
          <w:tcPr>
            <w:tcW w:w="7374" w:type="dxa"/>
          </w:tcPr>
          <w:p w:rsidR="0023658D" w:rsidRDefault="00070BC3">
            <w:pPr>
              <w:pStyle w:val="TableParagraph"/>
              <w:spacing w:before="26"/>
              <w:ind w:left="57"/>
              <w:rPr>
                <w:sz w:val="20"/>
              </w:rPr>
            </w:pPr>
            <w:r>
              <w:rPr>
                <w:sz w:val="20"/>
              </w:rPr>
              <w:t>Letter from Counsel of the Republic of Kazakhstan to the SCC dated 2 December 2010</w:t>
            </w:r>
          </w:p>
        </w:tc>
        <w:tc>
          <w:tcPr>
            <w:tcW w:w="1132" w:type="dxa"/>
          </w:tcPr>
          <w:p w:rsidR="0023658D" w:rsidRDefault="00070BC3">
            <w:pPr>
              <w:pStyle w:val="TableParagraph"/>
              <w:spacing w:before="142"/>
              <w:ind w:left="61" w:right="53"/>
              <w:jc w:val="center"/>
              <w:rPr>
                <w:sz w:val="20"/>
              </w:rPr>
            </w:pPr>
            <w:r>
              <w:rPr>
                <w:sz w:val="20"/>
              </w:rPr>
              <w:t>02.12.2010</w:t>
            </w:r>
          </w:p>
        </w:tc>
      </w:tr>
      <w:tr w:rsidR="0023658D">
        <w:trPr>
          <w:trHeight w:val="285"/>
        </w:trPr>
        <w:tc>
          <w:tcPr>
            <w:tcW w:w="703" w:type="dxa"/>
          </w:tcPr>
          <w:p w:rsidR="0023658D" w:rsidRDefault="00070BC3">
            <w:pPr>
              <w:pStyle w:val="TableParagraph"/>
              <w:spacing w:before="29"/>
              <w:ind w:left="170"/>
              <w:rPr>
                <w:b/>
                <w:sz w:val="20"/>
              </w:rPr>
            </w:pPr>
            <w:r>
              <w:rPr>
                <w:b/>
                <w:sz w:val="20"/>
              </w:rPr>
              <w:t>2.12</w:t>
            </w:r>
          </w:p>
        </w:tc>
        <w:tc>
          <w:tcPr>
            <w:tcW w:w="7374" w:type="dxa"/>
          </w:tcPr>
          <w:p w:rsidR="0023658D" w:rsidRDefault="00070BC3">
            <w:pPr>
              <w:pStyle w:val="TableParagraph"/>
              <w:spacing w:before="29"/>
              <w:ind w:left="57"/>
              <w:rPr>
                <w:sz w:val="20"/>
              </w:rPr>
            </w:pPr>
            <w:r>
              <w:rPr>
                <w:sz w:val="20"/>
              </w:rPr>
              <w:t>Letter from the Stati to the SCC on 7 December 2010</w:t>
            </w:r>
          </w:p>
        </w:tc>
        <w:tc>
          <w:tcPr>
            <w:tcW w:w="1132" w:type="dxa"/>
          </w:tcPr>
          <w:p w:rsidR="0023658D" w:rsidRDefault="00070BC3">
            <w:pPr>
              <w:pStyle w:val="TableParagraph"/>
              <w:spacing w:before="29"/>
              <w:ind w:left="61" w:right="53"/>
              <w:jc w:val="center"/>
              <w:rPr>
                <w:sz w:val="20"/>
              </w:rPr>
            </w:pPr>
            <w:r>
              <w:rPr>
                <w:sz w:val="20"/>
              </w:rPr>
              <w:t>07.12.2010</w:t>
            </w:r>
          </w:p>
        </w:tc>
      </w:tr>
      <w:tr w:rsidR="0023658D">
        <w:trPr>
          <w:trHeight w:val="287"/>
        </w:trPr>
        <w:tc>
          <w:tcPr>
            <w:tcW w:w="703" w:type="dxa"/>
          </w:tcPr>
          <w:p w:rsidR="0023658D" w:rsidRDefault="00070BC3">
            <w:pPr>
              <w:pStyle w:val="TableParagraph"/>
              <w:spacing w:before="29"/>
              <w:ind w:left="170"/>
              <w:rPr>
                <w:b/>
                <w:sz w:val="20"/>
              </w:rPr>
            </w:pPr>
            <w:r>
              <w:rPr>
                <w:b/>
                <w:sz w:val="20"/>
              </w:rPr>
              <w:t>2.13</w:t>
            </w:r>
          </w:p>
        </w:tc>
        <w:tc>
          <w:tcPr>
            <w:tcW w:w="7374" w:type="dxa"/>
          </w:tcPr>
          <w:p w:rsidR="0023658D" w:rsidRDefault="00070BC3">
            <w:pPr>
              <w:pStyle w:val="TableParagraph"/>
              <w:spacing w:before="29"/>
              <w:ind w:left="57"/>
              <w:rPr>
                <w:sz w:val="20"/>
              </w:rPr>
            </w:pPr>
            <w:r>
              <w:rPr>
                <w:sz w:val="20"/>
              </w:rPr>
              <w:t>Minutes of the CSC Committee meeting of 15 December 2010</w:t>
            </w:r>
          </w:p>
        </w:tc>
        <w:tc>
          <w:tcPr>
            <w:tcW w:w="1132" w:type="dxa"/>
          </w:tcPr>
          <w:p w:rsidR="0023658D" w:rsidRDefault="00070BC3">
            <w:pPr>
              <w:pStyle w:val="TableParagraph"/>
              <w:spacing w:before="29"/>
              <w:ind w:left="61" w:right="53"/>
              <w:jc w:val="center"/>
              <w:rPr>
                <w:sz w:val="20"/>
              </w:rPr>
            </w:pPr>
            <w:r>
              <w:rPr>
                <w:sz w:val="20"/>
              </w:rPr>
              <w:t>15.12.2010</w:t>
            </w:r>
          </w:p>
        </w:tc>
      </w:tr>
      <w:tr w:rsidR="0023658D">
        <w:trPr>
          <w:trHeight w:val="515"/>
        </w:trPr>
        <w:tc>
          <w:tcPr>
            <w:tcW w:w="703" w:type="dxa"/>
          </w:tcPr>
          <w:p w:rsidR="0023658D" w:rsidRDefault="00070BC3">
            <w:pPr>
              <w:pStyle w:val="TableParagraph"/>
              <w:spacing w:before="142"/>
              <w:ind w:left="170"/>
              <w:rPr>
                <w:b/>
                <w:sz w:val="20"/>
              </w:rPr>
            </w:pPr>
            <w:r>
              <w:rPr>
                <w:b/>
                <w:sz w:val="20"/>
              </w:rPr>
              <w:t>2.14</w:t>
            </w:r>
          </w:p>
        </w:tc>
        <w:tc>
          <w:tcPr>
            <w:tcW w:w="7374" w:type="dxa"/>
          </w:tcPr>
          <w:p w:rsidR="0023658D" w:rsidRDefault="00070BC3">
            <w:pPr>
              <w:pStyle w:val="TableParagraph"/>
              <w:spacing w:before="26"/>
              <w:ind w:left="57" w:right="6"/>
              <w:rPr>
                <w:sz w:val="20"/>
              </w:rPr>
            </w:pPr>
            <w:r>
              <w:rPr>
                <w:sz w:val="20"/>
              </w:rPr>
              <w:t>Letter of 15 December 2010 from the SCC to the Republic of Kazakhstan</w:t>
            </w:r>
          </w:p>
        </w:tc>
        <w:tc>
          <w:tcPr>
            <w:tcW w:w="1132" w:type="dxa"/>
          </w:tcPr>
          <w:p w:rsidR="0023658D" w:rsidRDefault="00070BC3">
            <w:pPr>
              <w:pStyle w:val="TableParagraph"/>
              <w:spacing w:before="142"/>
              <w:ind w:left="61" w:right="53"/>
              <w:jc w:val="center"/>
              <w:rPr>
                <w:sz w:val="20"/>
              </w:rPr>
            </w:pPr>
            <w:r>
              <w:rPr>
                <w:sz w:val="20"/>
              </w:rPr>
              <w:t>15.12.2010</w:t>
            </w:r>
          </w:p>
        </w:tc>
      </w:tr>
    </w:tbl>
    <w:p w:rsidR="0023658D" w:rsidRDefault="0023658D">
      <w:pPr>
        <w:jc w:val="center"/>
        <w:rPr>
          <w:sz w:val="20"/>
        </w:rPr>
        <w:sectPr w:rsidR="0023658D">
          <w:pgSz w:w="11910" w:h="16840"/>
          <w:pgMar w:top="1400" w:right="1160" w:bottom="760" w:left="1140" w:header="0" w:footer="572" w:gutter="0"/>
          <w:cols w:space="720"/>
        </w:sectPr>
      </w:pPr>
    </w:p>
    <w:tbl>
      <w:tblPr>
        <w:tblW w:w="0" w:type="auto"/>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3"/>
        <w:gridCol w:w="7374"/>
        <w:gridCol w:w="1132"/>
      </w:tblGrid>
      <w:tr w:rsidR="0023658D">
        <w:trPr>
          <w:trHeight w:val="515"/>
        </w:trPr>
        <w:tc>
          <w:tcPr>
            <w:tcW w:w="703" w:type="dxa"/>
          </w:tcPr>
          <w:p w:rsidR="0023658D" w:rsidRDefault="00070BC3">
            <w:pPr>
              <w:pStyle w:val="TableParagraph"/>
              <w:spacing w:before="142"/>
              <w:ind w:left="170"/>
              <w:rPr>
                <w:b/>
                <w:sz w:val="20"/>
              </w:rPr>
            </w:pPr>
            <w:r>
              <w:rPr>
                <w:b/>
                <w:sz w:val="20"/>
              </w:rPr>
              <w:t>2.15</w:t>
            </w:r>
          </w:p>
        </w:tc>
        <w:tc>
          <w:tcPr>
            <w:tcW w:w="7374" w:type="dxa"/>
          </w:tcPr>
          <w:p w:rsidR="0023658D" w:rsidRDefault="00070BC3">
            <w:pPr>
              <w:pStyle w:val="TableParagraph"/>
              <w:spacing w:before="27"/>
              <w:ind w:left="57" w:right="6"/>
              <w:rPr>
                <w:sz w:val="20"/>
              </w:rPr>
            </w:pPr>
            <w:r>
              <w:rPr>
                <w:sz w:val="20"/>
              </w:rPr>
              <w:t>Letter from the Republic of Kazakhstan to the SCC dated 27 December 2010</w:t>
            </w:r>
          </w:p>
        </w:tc>
        <w:tc>
          <w:tcPr>
            <w:tcW w:w="1132" w:type="dxa"/>
          </w:tcPr>
          <w:p w:rsidR="0023658D" w:rsidRDefault="00070BC3">
            <w:pPr>
              <w:pStyle w:val="TableParagraph"/>
              <w:spacing w:before="142"/>
              <w:ind w:left="61" w:right="53"/>
              <w:jc w:val="center"/>
              <w:rPr>
                <w:sz w:val="20"/>
              </w:rPr>
            </w:pPr>
            <w:r>
              <w:rPr>
                <w:sz w:val="20"/>
              </w:rPr>
              <w:t>27.12.2010</w:t>
            </w:r>
          </w:p>
        </w:tc>
      </w:tr>
      <w:tr w:rsidR="0023658D">
        <w:trPr>
          <w:trHeight w:val="285"/>
        </w:trPr>
        <w:tc>
          <w:tcPr>
            <w:tcW w:w="703" w:type="dxa"/>
          </w:tcPr>
          <w:p w:rsidR="0023658D" w:rsidRDefault="00070BC3">
            <w:pPr>
              <w:pStyle w:val="TableParagraph"/>
              <w:spacing w:before="29"/>
              <w:ind w:left="170"/>
              <w:rPr>
                <w:b/>
                <w:sz w:val="20"/>
              </w:rPr>
            </w:pPr>
            <w:r>
              <w:rPr>
                <w:b/>
                <w:sz w:val="20"/>
              </w:rPr>
              <w:t>2.16</w:t>
            </w:r>
          </w:p>
        </w:tc>
        <w:tc>
          <w:tcPr>
            <w:tcW w:w="7374" w:type="dxa"/>
          </w:tcPr>
          <w:p w:rsidR="0023658D" w:rsidRDefault="00070BC3">
            <w:pPr>
              <w:pStyle w:val="TableParagraph"/>
              <w:spacing w:before="29"/>
              <w:ind w:left="57"/>
              <w:rPr>
                <w:sz w:val="20"/>
              </w:rPr>
            </w:pPr>
            <w:r>
              <w:rPr>
                <w:sz w:val="20"/>
              </w:rPr>
              <w:t>SCC Rules of Arbitration (2010)</w:t>
            </w:r>
          </w:p>
        </w:tc>
        <w:tc>
          <w:tcPr>
            <w:tcW w:w="1132" w:type="dxa"/>
          </w:tcPr>
          <w:p w:rsidR="0023658D" w:rsidRDefault="00070BC3">
            <w:pPr>
              <w:pStyle w:val="TableParagraph"/>
              <w:spacing w:before="29"/>
              <w:ind w:left="62" w:right="51"/>
              <w:jc w:val="center"/>
              <w:rPr>
                <w:sz w:val="20"/>
              </w:rPr>
            </w:pPr>
            <w:r>
              <w:rPr>
                <w:sz w:val="20"/>
              </w:rPr>
              <w:t>2010</w:t>
            </w:r>
          </w:p>
        </w:tc>
      </w:tr>
      <w:tr w:rsidR="0023658D">
        <w:trPr>
          <w:trHeight w:val="515"/>
        </w:trPr>
        <w:tc>
          <w:tcPr>
            <w:tcW w:w="703" w:type="dxa"/>
          </w:tcPr>
          <w:p w:rsidR="0023658D" w:rsidRDefault="00070BC3">
            <w:pPr>
              <w:pStyle w:val="TableParagraph"/>
              <w:spacing w:before="144"/>
              <w:ind w:left="170"/>
              <w:rPr>
                <w:b/>
                <w:sz w:val="20"/>
              </w:rPr>
            </w:pPr>
            <w:r>
              <w:rPr>
                <w:b/>
                <w:sz w:val="20"/>
              </w:rPr>
              <w:t>2.17</w:t>
            </w:r>
          </w:p>
        </w:tc>
        <w:tc>
          <w:tcPr>
            <w:tcW w:w="7374" w:type="dxa"/>
          </w:tcPr>
          <w:p w:rsidR="0023658D" w:rsidRDefault="00070BC3">
            <w:pPr>
              <w:pStyle w:val="TableParagraph"/>
              <w:spacing w:before="29"/>
              <w:ind w:left="57"/>
              <w:rPr>
                <w:sz w:val="20"/>
              </w:rPr>
            </w:pPr>
            <w:r>
              <w:rPr>
                <w:sz w:val="20"/>
              </w:rPr>
              <w:t>Letter of 18 January 2011 from the Republic of Kazakhstan to the SCC</w:t>
            </w:r>
          </w:p>
        </w:tc>
        <w:tc>
          <w:tcPr>
            <w:tcW w:w="1132" w:type="dxa"/>
          </w:tcPr>
          <w:p w:rsidR="0023658D" w:rsidRDefault="00070BC3">
            <w:pPr>
              <w:pStyle w:val="TableParagraph"/>
              <w:spacing w:before="144"/>
              <w:ind w:left="61" w:right="53"/>
              <w:jc w:val="center"/>
              <w:rPr>
                <w:sz w:val="20"/>
              </w:rPr>
            </w:pPr>
            <w:r>
              <w:rPr>
                <w:sz w:val="20"/>
              </w:rPr>
              <w:t>18.01.2011</w:t>
            </w:r>
          </w:p>
        </w:tc>
      </w:tr>
      <w:tr w:rsidR="0023658D">
        <w:trPr>
          <w:trHeight w:val="517"/>
        </w:trPr>
        <w:tc>
          <w:tcPr>
            <w:tcW w:w="703" w:type="dxa"/>
          </w:tcPr>
          <w:p w:rsidR="0023658D" w:rsidRDefault="00070BC3">
            <w:pPr>
              <w:pStyle w:val="TableParagraph"/>
              <w:spacing w:before="144"/>
              <w:ind w:left="170"/>
              <w:rPr>
                <w:b/>
                <w:sz w:val="20"/>
              </w:rPr>
            </w:pPr>
            <w:r>
              <w:rPr>
                <w:b/>
                <w:sz w:val="20"/>
              </w:rPr>
              <w:t>2.18</w:t>
            </w:r>
          </w:p>
        </w:tc>
        <w:tc>
          <w:tcPr>
            <w:tcW w:w="7374" w:type="dxa"/>
          </w:tcPr>
          <w:p w:rsidR="0023658D" w:rsidRDefault="00070BC3">
            <w:pPr>
              <w:pStyle w:val="TableParagraph"/>
              <w:spacing w:before="29"/>
              <w:ind w:left="57"/>
              <w:rPr>
                <w:sz w:val="20"/>
              </w:rPr>
            </w:pPr>
            <w:r>
              <w:rPr>
                <w:sz w:val="20"/>
              </w:rPr>
              <w:t>Letter from the Stati Councils to the Councils of the Republic of Kazakhstan on 24 January 2011</w:t>
            </w:r>
          </w:p>
        </w:tc>
        <w:tc>
          <w:tcPr>
            <w:tcW w:w="1132" w:type="dxa"/>
          </w:tcPr>
          <w:p w:rsidR="0023658D" w:rsidRDefault="00070BC3">
            <w:pPr>
              <w:pStyle w:val="TableParagraph"/>
              <w:spacing w:before="144"/>
              <w:ind w:left="61" w:right="53"/>
              <w:jc w:val="center"/>
              <w:rPr>
                <w:sz w:val="20"/>
              </w:rPr>
            </w:pPr>
            <w:r>
              <w:rPr>
                <w:sz w:val="20"/>
              </w:rPr>
              <w:t>24.01.2011</w:t>
            </w:r>
          </w:p>
        </w:tc>
      </w:tr>
      <w:tr w:rsidR="0023658D">
        <w:trPr>
          <w:trHeight w:val="515"/>
        </w:trPr>
        <w:tc>
          <w:tcPr>
            <w:tcW w:w="703" w:type="dxa"/>
          </w:tcPr>
          <w:p w:rsidR="0023658D" w:rsidRDefault="00070BC3">
            <w:pPr>
              <w:pStyle w:val="TableParagraph"/>
              <w:spacing w:before="142"/>
              <w:ind w:left="170"/>
              <w:rPr>
                <w:b/>
                <w:sz w:val="20"/>
              </w:rPr>
            </w:pPr>
            <w:r>
              <w:rPr>
                <w:b/>
                <w:sz w:val="20"/>
              </w:rPr>
              <w:t>2.19</w:t>
            </w:r>
          </w:p>
        </w:tc>
        <w:tc>
          <w:tcPr>
            <w:tcW w:w="7374" w:type="dxa"/>
          </w:tcPr>
          <w:p w:rsidR="0023658D" w:rsidRDefault="00070BC3">
            <w:pPr>
              <w:pStyle w:val="TableParagraph"/>
              <w:spacing w:before="26"/>
              <w:ind w:left="57"/>
              <w:rPr>
                <w:sz w:val="20"/>
              </w:rPr>
            </w:pPr>
            <w:r>
              <w:rPr>
                <w:sz w:val="20"/>
              </w:rPr>
              <w:t>Email from the Councils of the Republic of Kazakhstan to the Councils of the Stati on 28 January 2011</w:t>
            </w:r>
          </w:p>
        </w:tc>
        <w:tc>
          <w:tcPr>
            <w:tcW w:w="1132" w:type="dxa"/>
          </w:tcPr>
          <w:p w:rsidR="0023658D" w:rsidRDefault="00070BC3">
            <w:pPr>
              <w:pStyle w:val="TableParagraph"/>
              <w:spacing w:before="142"/>
              <w:ind w:left="61" w:right="53"/>
              <w:jc w:val="center"/>
              <w:rPr>
                <w:sz w:val="20"/>
              </w:rPr>
            </w:pPr>
            <w:r>
              <w:rPr>
                <w:sz w:val="20"/>
              </w:rPr>
              <w:t>28.01.2011</w:t>
            </w:r>
          </w:p>
        </w:tc>
      </w:tr>
      <w:tr w:rsidR="0023658D">
        <w:trPr>
          <w:trHeight w:val="515"/>
        </w:trPr>
        <w:tc>
          <w:tcPr>
            <w:tcW w:w="703" w:type="dxa"/>
          </w:tcPr>
          <w:p w:rsidR="0023658D" w:rsidRDefault="00070BC3">
            <w:pPr>
              <w:pStyle w:val="TableParagraph"/>
              <w:spacing w:before="142"/>
              <w:ind w:left="170"/>
              <w:rPr>
                <w:b/>
                <w:sz w:val="20"/>
              </w:rPr>
            </w:pPr>
            <w:r>
              <w:rPr>
                <w:b/>
                <w:sz w:val="20"/>
              </w:rPr>
              <w:t>2.20</w:t>
            </w:r>
          </w:p>
        </w:tc>
        <w:tc>
          <w:tcPr>
            <w:tcW w:w="7374" w:type="dxa"/>
          </w:tcPr>
          <w:p w:rsidR="0023658D" w:rsidRDefault="00070BC3">
            <w:pPr>
              <w:pStyle w:val="TableParagraph"/>
              <w:spacing w:before="26"/>
              <w:ind w:left="57" w:right="11"/>
              <w:rPr>
                <w:sz w:val="20"/>
              </w:rPr>
            </w:pPr>
            <w:r>
              <w:rPr>
                <w:sz w:val="20"/>
              </w:rPr>
              <w:t>Letter from the Stati Councils to the Councils of the Republic of Kazakhstan on 2 February 2011</w:t>
            </w:r>
          </w:p>
        </w:tc>
        <w:tc>
          <w:tcPr>
            <w:tcW w:w="1132" w:type="dxa"/>
          </w:tcPr>
          <w:p w:rsidR="0023658D" w:rsidRDefault="00070BC3">
            <w:pPr>
              <w:pStyle w:val="TableParagraph"/>
              <w:spacing w:before="142"/>
              <w:ind w:left="61" w:right="53"/>
              <w:jc w:val="center"/>
              <w:rPr>
                <w:sz w:val="20"/>
              </w:rPr>
            </w:pPr>
            <w:r>
              <w:rPr>
                <w:sz w:val="20"/>
              </w:rPr>
              <w:t>02.02.2011</w:t>
            </w:r>
          </w:p>
        </w:tc>
      </w:tr>
      <w:tr w:rsidR="0023658D">
        <w:trPr>
          <w:trHeight w:val="515"/>
        </w:trPr>
        <w:tc>
          <w:tcPr>
            <w:tcW w:w="703" w:type="dxa"/>
          </w:tcPr>
          <w:p w:rsidR="0023658D" w:rsidRDefault="00070BC3">
            <w:pPr>
              <w:pStyle w:val="TableParagraph"/>
              <w:spacing w:before="142"/>
              <w:ind w:left="170"/>
              <w:rPr>
                <w:b/>
                <w:sz w:val="20"/>
              </w:rPr>
            </w:pPr>
            <w:r>
              <w:rPr>
                <w:b/>
                <w:sz w:val="20"/>
              </w:rPr>
              <w:t>2.21</w:t>
            </w:r>
          </w:p>
        </w:tc>
        <w:tc>
          <w:tcPr>
            <w:tcW w:w="7374" w:type="dxa"/>
          </w:tcPr>
          <w:p w:rsidR="0023658D" w:rsidRDefault="00070BC3">
            <w:pPr>
              <w:pStyle w:val="TableParagraph"/>
              <w:spacing w:before="29"/>
              <w:ind w:left="57"/>
              <w:rPr>
                <w:sz w:val="20"/>
              </w:rPr>
            </w:pPr>
            <w:r>
              <w:rPr>
                <w:sz w:val="20"/>
              </w:rPr>
              <w:t>Letter of 6 February 2011 from the Councils of the Republic of Kazakhstan to the Councils of the Stati</w:t>
            </w:r>
          </w:p>
        </w:tc>
        <w:tc>
          <w:tcPr>
            <w:tcW w:w="1132" w:type="dxa"/>
          </w:tcPr>
          <w:p w:rsidR="0023658D" w:rsidRDefault="00070BC3">
            <w:pPr>
              <w:pStyle w:val="TableParagraph"/>
              <w:spacing w:before="142"/>
              <w:ind w:left="61" w:right="53"/>
              <w:jc w:val="center"/>
              <w:rPr>
                <w:sz w:val="20"/>
              </w:rPr>
            </w:pPr>
            <w:r>
              <w:rPr>
                <w:sz w:val="20"/>
              </w:rPr>
              <w:t>06.02.2011</w:t>
            </w:r>
          </w:p>
        </w:tc>
      </w:tr>
      <w:tr w:rsidR="0023658D">
        <w:trPr>
          <w:trHeight w:val="285"/>
        </w:trPr>
        <w:tc>
          <w:tcPr>
            <w:tcW w:w="703" w:type="dxa"/>
          </w:tcPr>
          <w:p w:rsidR="0023658D" w:rsidRDefault="00070BC3">
            <w:pPr>
              <w:pStyle w:val="TableParagraph"/>
              <w:spacing w:before="29"/>
              <w:ind w:left="170"/>
              <w:rPr>
                <w:b/>
                <w:sz w:val="20"/>
              </w:rPr>
            </w:pPr>
            <w:r>
              <w:rPr>
                <w:b/>
                <w:sz w:val="20"/>
              </w:rPr>
              <w:t>2.22</w:t>
            </w:r>
          </w:p>
        </w:tc>
        <w:tc>
          <w:tcPr>
            <w:tcW w:w="7374" w:type="dxa"/>
          </w:tcPr>
          <w:p w:rsidR="0023658D" w:rsidRDefault="00070BC3">
            <w:pPr>
              <w:pStyle w:val="TableParagraph"/>
              <w:spacing w:before="29"/>
              <w:ind w:left="57"/>
              <w:rPr>
                <w:sz w:val="20"/>
              </w:rPr>
            </w:pPr>
            <w:r>
              <w:rPr>
                <w:sz w:val="20"/>
              </w:rPr>
              <w:t>First testimony of Anatolia Stati</w:t>
            </w:r>
          </w:p>
        </w:tc>
        <w:tc>
          <w:tcPr>
            <w:tcW w:w="1132" w:type="dxa"/>
          </w:tcPr>
          <w:p w:rsidR="0023658D" w:rsidRDefault="00070BC3">
            <w:pPr>
              <w:pStyle w:val="TableParagraph"/>
              <w:spacing w:before="29"/>
              <w:ind w:left="59" w:right="53"/>
              <w:jc w:val="center"/>
              <w:rPr>
                <w:sz w:val="20"/>
              </w:rPr>
            </w:pPr>
            <w:r>
              <w:rPr>
                <w:sz w:val="20"/>
              </w:rPr>
              <w:t>17.05.11</w:t>
            </w:r>
          </w:p>
        </w:tc>
      </w:tr>
      <w:tr w:rsidR="0023658D">
        <w:trPr>
          <w:trHeight w:val="287"/>
        </w:trPr>
        <w:tc>
          <w:tcPr>
            <w:tcW w:w="703" w:type="dxa"/>
          </w:tcPr>
          <w:p w:rsidR="0023658D" w:rsidRDefault="00070BC3">
            <w:pPr>
              <w:pStyle w:val="TableParagraph"/>
              <w:spacing w:before="29"/>
              <w:ind w:left="170"/>
              <w:rPr>
                <w:b/>
                <w:sz w:val="20"/>
              </w:rPr>
            </w:pPr>
            <w:r>
              <w:rPr>
                <w:b/>
                <w:sz w:val="20"/>
              </w:rPr>
              <w:t>2.23</w:t>
            </w:r>
          </w:p>
        </w:tc>
        <w:tc>
          <w:tcPr>
            <w:tcW w:w="7374" w:type="dxa"/>
          </w:tcPr>
          <w:p w:rsidR="0023658D" w:rsidRDefault="00070BC3">
            <w:pPr>
              <w:pStyle w:val="TableParagraph"/>
              <w:spacing w:before="29"/>
              <w:ind w:left="57"/>
              <w:rPr>
                <w:sz w:val="20"/>
              </w:rPr>
            </w:pPr>
            <w:r>
              <w:rPr>
                <w:sz w:val="20"/>
              </w:rPr>
              <w:t>Artur Lungu's first testimony</w:t>
            </w:r>
          </w:p>
        </w:tc>
        <w:tc>
          <w:tcPr>
            <w:tcW w:w="1132" w:type="dxa"/>
          </w:tcPr>
          <w:p w:rsidR="0023658D" w:rsidRDefault="00070BC3">
            <w:pPr>
              <w:pStyle w:val="TableParagraph"/>
              <w:spacing w:before="29"/>
              <w:ind w:left="61" w:right="53"/>
              <w:jc w:val="center"/>
              <w:rPr>
                <w:sz w:val="20"/>
              </w:rPr>
            </w:pPr>
            <w:r>
              <w:rPr>
                <w:sz w:val="20"/>
              </w:rPr>
              <w:t>17.05.2011</w:t>
            </w:r>
          </w:p>
        </w:tc>
      </w:tr>
      <w:tr w:rsidR="0023658D">
        <w:trPr>
          <w:trHeight w:val="285"/>
        </w:trPr>
        <w:tc>
          <w:tcPr>
            <w:tcW w:w="703" w:type="dxa"/>
          </w:tcPr>
          <w:p w:rsidR="0023658D" w:rsidRDefault="00070BC3">
            <w:pPr>
              <w:pStyle w:val="TableParagraph"/>
              <w:spacing w:before="26"/>
              <w:ind w:left="170"/>
              <w:rPr>
                <w:b/>
                <w:sz w:val="20"/>
              </w:rPr>
            </w:pPr>
            <w:r>
              <w:rPr>
                <w:b/>
                <w:sz w:val="20"/>
              </w:rPr>
              <w:t>2.24</w:t>
            </w:r>
          </w:p>
        </w:tc>
        <w:tc>
          <w:tcPr>
            <w:tcW w:w="7374" w:type="dxa"/>
          </w:tcPr>
          <w:p w:rsidR="0023658D" w:rsidRDefault="00070BC3">
            <w:pPr>
              <w:pStyle w:val="TableParagraph"/>
              <w:spacing w:before="26"/>
              <w:ind w:left="57"/>
              <w:rPr>
                <w:sz w:val="20"/>
              </w:rPr>
            </w:pPr>
            <w:r>
              <w:rPr>
                <w:sz w:val="20"/>
              </w:rPr>
              <w:t>First FTI expert report</w:t>
            </w:r>
          </w:p>
        </w:tc>
        <w:tc>
          <w:tcPr>
            <w:tcW w:w="1132" w:type="dxa"/>
          </w:tcPr>
          <w:p w:rsidR="0023658D" w:rsidRDefault="00070BC3">
            <w:pPr>
              <w:pStyle w:val="TableParagraph"/>
              <w:spacing w:before="26"/>
              <w:ind w:left="61" w:right="53"/>
              <w:jc w:val="center"/>
              <w:rPr>
                <w:sz w:val="20"/>
              </w:rPr>
            </w:pPr>
            <w:r>
              <w:rPr>
                <w:sz w:val="20"/>
              </w:rPr>
              <w:t>17.05.2011</w:t>
            </w:r>
          </w:p>
        </w:tc>
      </w:tr>
      <w:tr w:rsidR="0023658D">
        <w:trPr>
          <w:trHeight w:val="285"/>
        </w:trPr>
        <w:tc>
          <w:tcPr>
            <w:tcW w:w="703" w:type="dxa"/>
          </w:tcPr>
          <w:p w:rsidR="0023658D" w:rsidRDefault="00070BC3">
            <w:pPr>
              <w:pStyle w:val="TableParagraph"/>
              <w:spacing w:before="29"/>
              <w:ind w:left="170"/>
              <w:rPr>
                <w:b/>
                <w:sz w:val="20"/>
              </w:rPr>
            </w:pPr>
            <w:r>
              <w:rPr>
                <w:b/>
                <w:sz w:val="20"/>
              </w:rPr>
              <w:t>2.25</w:t>
            </w:r>
          </w:p>
        </w:tc>
        <w:tc>
          <w:tcPr>
            <w:tcW w:w="7374" w:type="dxa"/>
          </w:tcPr>
          <w:p w:rsidR="0023658D" w:rsidRDefault="00070BC3">
            <w:pPr>
              <w:pStyle w:val="TableParagraph"/>
              <w:spacing w:before="29"/>
              <w:ind w:left="57"/>
              <w:rPr>
                <w:sz w:val="20"/>
              </w:rPr>
            </w:pPr>
            <w:r>
              <w:rPr>
                <w:sz w:val="20"/>
              </w:rPr>
              <w:t>Stati's Statement of Claim of 18 May 2011</w:t>
            </w:r>
          </w:p>
        </w:tc>
        <w:tc>
          <w:tcPr>
            <w:tcW w:w="1132" w:type="dxa"/>
          </w:tcPr>
          <w:p w:rsidR="0023658D" w:rsidRDefault="00070BC3">
            <w:pPr>
              <w:pStyle w:val="TableParagraph"/>
              <w:spacing w:before="29"/>
              <w:ind w:left="59" w:right="53"/>
              <w:jc w:val="center"/>
              <w:rPr>
                <w:sz w:val="20"/>
              </w:rPr>
            </w:pPr>
            <w:r>
              <w:rPr>
                <w:sz w:val="20"/>
              </w:rPr>
              <w:t>18.05.11</w:t>
            </w:r>
          </w:p>
        </w:tc>
      </w:tr>
      <w:tr w:rsidR="0023658D">
        <w:trPr>
          <w:trHeight w:val="515"/>
        </w:trPr>
        <w:tc>
          <w:tcPr>
            <w:tcW w:w="703" w:type="dxa"/>
          </w:tcPr>
          <w:p w:rsidR="0023658D" w:rsidRDefault="00070BC3">
            <w:pPr>
              <w:pStyle w:val="TableParagraph"/>
              <w:spacing w:before="144"/>
              <w:ind w:left="170"/>
              <w:rPr>
                <w:b/>
                <w:sz w:val="20"/>
              </w:rPr>
            </w:pPr>
            <w:r>
              <w:rPr>
                <w:b/>
                <w:sz w:val="20"/>
              </w:rPr>
              <w:t>2.26</w:t>
            </w:r>
          </w:p>
        </w:tc>
        <w:tc>
          <w:tcPr>
            <w:tcW w:w="7374" w:type="dxa"/>
          </w:tcPr>
          <w:p w:rsidR="0023658D" w:rsidRDefault="00070BC3">
            <w:pPr>
              <w:pStyle w:val="TableParagraph"/>
              <w:spacing w:before="29"/>
              <w:ind w:left="57"/>
              <w:rPr>
                <w:sz w:val="20"/>
              </w:rPr>
            </w:pPr>
            <w:r>
              <w:rPr>
                <w:sz w:val="20"/>
              </w:rPr>
              <w:t>Procedural Order No. 2 of the Arbitral Tribunal re. proceedings for production of documents</w:t>
            </w:r>
          </w:p>
        </w:tc>
        <w:tc>
          <w:tcPr>
            <w:tcW w:w="1132" w:type="dxa"/>
          </w:tcPr>
          <w:p w:rsidR="0023658D" w:rsidRDefault="00070BC3">
            <w:pPr>
              <w:pStyle w:val="TableParagraph"/>
              <w:spacing w:before="144"/>
              <w:ind w:left="61" w:right="53"/>
              <w:jc w:val="center"/>
              <w:rPr>
                <w:sz w:val="20"/>
              </w:rPr>
            </w:pPr>
            <w:r>
              <w:rPr>
                <w:sz w:val="20"/>
              </w:rPr>
              <w:t>03.02.2012</w:t>
            </w:r>
          </w:p>
        </w:tc>
      </w:tr>
      <w:tr w:rsidR="0023658D">
        <w:trPr>
          <w:trHeight w:val="287"/>
        </w:trPr>
        <w:tc>
          <w:tcPr>
            <w:tcW w:w="703" w:type="dxa"/>
          </w:tcPr>
          <w:p w:rsidR="0023658D" w:rsidRDefault="00070BC3">
            <w:pPr>
              <w:pStyle w:val="TableParagraph"/>
              <w:spacing w:before="29"/>
              <w:ind w:left="170"/>
              <w:rPr>
                <w:b/>
                <w:sz w:val="20"/>
              </w:rPr>
            </w:pPr>
            <w:r>
              <w:rPr>
                <w:b/>
                <w:sz w:val="20"/>
              </w:rPr>
              <w:t>2.27</w:t>
            </w:r>
          </w:p>
        </w:tc>
        <w:tc>
          <w:tcPr>
            <w:tcW w:w="7374" w:type="dxa"/>
          </w:tcPr>
          <w:p w:rsidR="0023658D" w:rsidRDefault="00070BC3">
            <w:pPr>
              <w:pStyle w:val="TableParagraph"/>
              <w:spacing w:before="29"/>
              <w:ind w:left="57"/>
              <w:rPr>
                <w:sz w:val="20"/>
              </w:rPr>
            </w:pPr>
            <w:r>
              <w:rPr>
                <w:sz w:val="20"/>
              </w:rPr>
              <w:t>Testimony of Catalin Broscaru of 11 April 2012</w:t>
            </w:r>
          </w:p>
        </w:tc>
        <w:tc>
          <w:tcPr>
            <w:tcW w:w="1132" w:type="dxa"/>
          </w:tcPr>
          <w:p w:rsidR="0023658D" w:rsidRDefault="00070BC3">
            <w:pPr>
              <w:pStyle w:val="TableParagraph"/>
              <w:spacing w:before="29"/>
              <w:ind w:left="61" w:right="53"/>
              <w:jc w:val="center"/>
              <w:rPr>
                <w:sz w:val="20"/>
              </w:rPr>
            </w:pPr>
            <w:r>
              <w:rPr>
                <w:sz w:val="20"/>
              </w:rPr>
              <w:t>11.04.2012</w:t>
            </w:r>
          </w:p>
        </w:tc>
      </w:tr>
      <w:tr w:rsidR="0023658D">
        <w:trPr>
          <w:trHeight w:val="285"/>
        </w:trPr>
        <w:tc>
          <w:tcPr>
            <w:tcW w:w="703" w:type="dxa"/>
          </w:tcPr>
          <w:p w:rsidR="0023658D" w:rsidRDefault="00070BC3">
            <w:pPr>
              <w:pStyle w:val="TableParagraph"/>
              <w:spacing w:before="26"/>
              <w:ind w:left="170"/>
              <w:rPr>
                <w:b/>
                <w:sz w:val="20"/>
              </w:rPr>
            </w:pPr>
            <w:r>
              <w:rPr>
                <w:b/>
                <w:sz w:val="20"/>
              </w:rPr>
              <w:t>2.28</w:t>
            </w:r>
          </w:p>
        </w:tc>
        <w:tc>
          <w:tcPr>
            <w:tcW w:w="7374" w:type="dxa"/>
          </w:tcPr>
          <w:p w:rsidR="0023658D" w:rsidRDefault="00070BC3">
            <w:pPr>
              <w:pStyle w:val="TableParagraph"/>
              <w:spacing w:before="26"/>
              <w:ind w:left="57"/>
              <w:rPr>
                <w:sz w:val="20"/>
              </w:rPr>
            </w:pPr>
            <w:r>
              <w:rPr>
                <w:sz w:val="20"/>
              </w:rPr>
              <w:t>Second testimony of Artur Lungu</w:t>
            </w:r>
          </w:p>
        </w:tc>
        <w:tc>
          <w:tcPr>
            <w:tcW w:w="1132" w:type="dxa"/>
          </w:tcPr>
          <w:p w:rsidR="0023658D" w:rsidRDefault="00070BC3">
            <w:pPr>
              <w:pStyle w:val="TableParagraph"/>
              <w:spacing w:before="26"/>
              <w:ind w:left="61" w:right="53"/>
              <w:jc w:val="center"/>
              <w:rPr>
                <w:sz w:val="20"/>
              </w:rPr>
            </w:pPr>
            <w:r>
              <w:rPr>
                <w:sz w:val="20"/>
              </w:rPr>
              <w:t>05.05.2012</w:t>
            </w:r>
          </w:p>
        </w:tc>
      </w:tr>
      <w:tr w:rsidR="0023658D">
        <w:trPr>
          <w:trHeight w:val="285"/>
        </w:trPr>
        <w:tc>
          <w:tcPr>
            <w:tcW w:w="703" w:type="dxa"/>
          </w:tcPr>
          <w:p w:rsidR="0023658D" w:rsidRDefault="00070BC3">
            <w:pPr>
              <w:pStyle w:val="TableParagraph"/>
              <w:spacing w:before="29"/>
              <w:ind w:left="170"/>
              <w:rPr>
                <w:b/>
                <w:sz w:val="20"/>
              </w:rPr>
            </w:pPr>
            <w:r>
              <w:rPr>
                <w:b/>
                <w:sz w:val="20"/>
              </w:rPr>
              <w:t>2.29</w:t>
            </w:r>
          </w:p>
        </w:tc>
        <w:tc>
          <w:tcPr>
            <w:tcW w:w="7374" w:type="dxa"/>
          </w:tcPr>
          <w:p w:rsidR="0023658D" w:rsidRDefault="00070BC3">
            <w:pPr>
              <w:pStyle w:val="TableParagraph"/>
              <w:spacing w:before="29"/>
              <w:ind w:left="57"/>
              <w:rPr>
                <w:sz w:val="20"/>
              </w:rPr>
            </w:pPr>
            <w:r>
              <w:rPr>
                <w:sz w:val="20"/>
              </w:rPr>
              <w:t>Second testimony of Anatolia Stati of 7 May 2012</w:t>
            </w:r>
          </w:p>
        </w:tc>
        <w:tc>
          <w:tcPr>
            <w:tcW w:w="1132" w:type="dxa"/>
          </w:tcPr>
          <w:p w:rsidR="0023658D" w:rsidRDefault="00070BC3">
            <w:pPr>
              <w:pStyle w:val="TableParagraph"/>
              <w:spacing w:before="29"/>
              <w:ind w:left="61" w:right="53"/>
              <w:jc w:val="center"/>
              <w:rPr>
                <w:sz w:val="20"/>
              </w:rPr>
            </w:pPr>
            <w:r>
              <w:rPr>
                <w:sz w:val="20"/>
              </w:rPr>
              <w:t>07.05.2012</w:t>
            </w:r>
          </w:p>
        </w:tc>
      </w:tr>
      <w:tr w:rsidR="0023658D">
        <w:trPr>
          <w:trHeight w:val="287"/>
        </w:trPr>
        <w:tc>
          <w:tcPr>
            <w:tcW w:w="703" w:type="dxa"/>
          </w:tcPr>
          <w:p w:rsidR="0023658D" w:rsidRDefault="00070BC3">
            <w:pPr>
              <w:pStyle w:val="TableParagraph"/>
              <w:spacing w:before="29"/>
              <w:ind w:left="170"/>
              <w:rPr>
                <w:b/>
                <w:sz w:val="20"/>
              </w:rPr>
            </w:pPr>
            <w:r>
              <w:rPr>
                <w:b/>
                <w:sz w:val="20"/>
              </w:rPr>
              <w:t>2.30</w:t>
            </w:r>
          </w:p>
        </w:tc>
        <w:tc>
          <w:tcPr>
            <w:tcW w:w="7374" w:type="dxa"/>
          </w:tcPr>
          <w:p w:rsidR="0023658D" w:rsidRDefault="00070BC3">
            <w:pPr>
              <w:pStyle w:val="TableParagraph"/>
              <w:spacing w:before="29"/>
              <w:ind w:left="57"/>
              <w:rPr>
                <w:sz w:val="20"/>
              </w:rPr>
            </w:pPr>
            <w:r>
              <w:rPr>
                <w:sz w:val="20"/>
              </w:rPr>
              <w:t>Stati's Reply Brief on Jurisdiction and Liability</w:t>
            </w:r>
          </w:p>
        </w:tc>
        <w:tc>
          <w:tcPr>
            <w:tcW w:w="1132" w:type="dxa"/>
          </w:tcPr>
          <w:p w:rsidR="0023658D" w:rsidRDefault="00070BC3">
            <w:pPr>
              <w:pStyle w:val="TableParagraph"/>
              <w:spacing w:before="29"/>
              <w:ind w:left="61" w:right="53"/>
              <w:jc w:val="center"/>
              <w:rPr>
                <w:sz w:val="20"/>
              </w:rPr>
            </w:pPr>
            <w:r>
              <w:rPr>
                <w:sz w:val="20"/>
              </w:rPr>
              <w:t>07.05.2012</w:t>
            </w:r>
          </w:p>
        </w:tc>
      </w:tr>
      <w:tr w:rsidR="0023658D">
        <w:trPr>
          <w:trHeight w:val="285"/>
        </w:trPr>
        <w:tc>
          <w:tcPr>
            <w:tcW w:w="703" w:type="dxa"/>
          </w:tcPr>
          <w:p w:rsidR="0023658D" w:rsidRDefault="00070BC3">
            <w:pPr>
              <w:pStyle w:val="TableParagraph"/>
              <w:spacing w:before="26"/>
              <w:ind w:left="170"/>
              <w:rPr>
                <w:b/>
                <w:sz w:val="20"/>
              </w:rPr>
            </w:pPr>
            <w:r>
              <w:rPr>
                <w:b/>
                <w:sz w:val="20"/>
              </w:rPr>
              <w:t>2.31</w:t>
            </w:r>
          </w:p>
        </w:tc>
        <w:tc>
          <w:tcPr>
            <w:tcW w:w="7374" w:type="dxa"/>
          </w:tcPr>
          <w:p w:rsidR="0023658D" w:rsidRDefault="00070BC3">
            <w:pPr>
              <w:pStyle w:val="TableParagraph"/>
              <w:spacing w:before="26"/>
              <w:ind w:left="57"/>
              <w:rPr>
                <w:sz w:val="20"/>
              </w:rPr>
            </w:pPr>
            <w:r>
              <w:rPr>
                <w:sz w:val="20"/>
              </w:rPr>
              <w:t>Stati's Reply to the quantum of 28 May 2012</w:t>
            </w:r>
          </w:p>
        </w:tc>
        <w:tc>
          <w:tcPr>
            <w:tcW w:w="1132" w:type="dxa"/>
          </w:tcPr>
          <w:p w:rsidR="0023658D" w:rsidRDefault="00070BC3">
            <w:pPr>
              <w:pStyle w:val="TableParagraph"/>
              <w:spacing w:before="26"/>
              <w:ind w:left="61" w:right="53"/>
              <w:jc w:val="center"/>
              <w:rPr>
                <w:sz w:val="20"/>
              </w:rPr>
            </w:pPr>
            <w:r>
              <w:rPr>
                <w:sz w:val="20"/>
              </w:rPr>
              <w:t>28.05.2012</w:t>
            </w:r>
          </w:p>
        </w:tc>
      </w:tr>
      <w:tr w:rsidR="0023658D">
        <w:trPr>
          <w:trHeight w:val="285"/>
        </w:trPr>
        <w:tc>
          <w:tcPr>
            <w:tcW w:w="703" w:type="dxa"/>
          </w:tcPr>
          <w:p w:rsidR="0023658D" w:rsidRDefault="00070BC3">
            <w:pPr>
              <w:pStyle w:val="TableParagraph"/>
              <w:spacing w:before="29"/>
              <w:ind w:left="170"/>
              <w:rPr>
                <w:b/>
                <w:sz w:val="20"/>
              </w:rPr>
            </w:pPr>
            <w:r>
              <w:rPr>
                <w:b/>
                <w:sz w:val="20"/>
              </w:rPr>
              <w:t>2.32</w:t>
            </w:r>
          </w:p>
        </w:tc>
        <w:tc>
          <w:tcPr>
            <w:tcW w:w="7374" w:type="dxa"/>
          </w:tcPr>
          <w:p w:rsidR="0023658D" w:rsidRDefault="00070BC3">
            <w:pPr>
              <w:pStyle w:val="TableParagraph"/>
              <w:spacing w:before="29"/>
              <w:ind w:left="57"/>
              <w:rPr>
                <w:sz w:val="20"/>
              </w:rPr>
            </w:pPr>
            <w:r>
              <w:rPr>
                <w:sz w:val="20"/>
              </w:rPr>
              <w:t>Second expert report by FTI Consulting of 28 May 2012</w:t>
            </w:r>
          </w:p>
        </w:tc>
        <w:tc>
          <w:tcPr>
            <w:tcW w:w="1132" w:type="dxa"/>
          </w:tcPr>
          <w:p w:rsidR="0023658D" w:rsidRDefault="00070BC3">
            <w:pPr>
              <w:pStyle w:val="TableParagraph"/>
              <w:spacing w:before="29"/>
              <w:ind w:left="61" w:right="53"/>
              <w:jc w:val="center"/>
              <w:rPr>
                <w:sz w:val="20"/>
              </w:rPr>
            </w:pPr>
            <w:r>
              <w:rPr>
                <w:sz w:val="20"/>
              </w:rPr>
              <w:t>28.05.2012</w:t>
            </w:r>
          </w:p>
        </w:tc>
      </w:tr>
      <w:tr w:rsidR="0023658D">
        <w:trPr>
          <w:trHeight w:val="287"/>
        </w:trPr>
        <w:tc>
          <w:tcPr>
            <w:tcW w:w="703" w:type="dxa"/>
          </w:tcPr>
          <w:p w:rsidR="0023658D" w:rsidRDefault="00070BC3">
            <w:pPr>
              <w:pStyle w:val="TableParagraph"/>
              <w:spacing w:before="29"/>
              <w:ind w:left="170"/>
              <w:rPr>
                <w:b/>
                <w:sz w:val="20"/>
              </w:rPr>
            </w:pPr>
            <w:r>
              <w:rPr>
                <w:b/>
                <w:sz w:val="20"/>
              </w:rPr>
              <w:t>2.33</w:t>
            </w:r>
          </w:p>
        </w:tc>
        <w:tc>
          <w:tcPr>
            <w:tcW w:w="7374" w:type="dxa"/>
          </w:tcPr>
          <w:p w:rsidR="0023658D" w:rsidRDefault="00070BC3">
            <w:pPr>
              <w:pStyle w:val="TableParagraph"/>
              <w:spacing w:before="24"/>
              <w:ind w:left="57"/>
              <w:rPr>
                <w:sz w:val="20"/>
              </w:rPr>
            </w:pPr>
            <w:r>
              <w:rPr>
                <w:sz w:val="20"/>
              </w:rPr>
              <w:t xml:space="preserve">Minutes of the Liability Hearing of </w:t>
            </w:r>
            <w:r>
              <w:rPr>
                <w:position w:val="7"/>
                <w:sz w:val="13"/>
              </w:rPr>
              <w:t xml:space="preserve">1 </w:t>
            </w:r>
            <w:r>
              <w:rPr>
                <w:sz w:val="20"/>
              </w:rPr>
              <w:t>October 2012 (Day 1)</w:t>
            </w:r>
          </w:p>
        </w:tc>
        <w:tc>
          <w:tcPr>
            <w:tcW w:w="1132" w:type="dxa"/>
          </w:tcPr>
          <w:p w:rsidR="0023658D" w:rsidRDefault="00070BC3">
            <w:pPr>
              <w:pStyle w:val="TableParagraph"/>
              <w:spacing w:before="29"/>
              <w:ind w:left="61" w:right="53"/>
              <w:jc w:val="center"/>
              <w:rPr>
                <w:sz w:val="20"/>
              </w:rPr>
            </w:pPr>
            <w:r>
              <w:rPr>
                <w:sz w:val="20"/>
              </w:rPr>
              <w:t>01.10.2012</w:t>
            </w:r>
          </w:p>
        </w:tc>
      </w:tr>
      <w:tr w:rsidR="0023658D">
        <w:trPr>
          <w:trHeight w:val="515"/>
        </w:trPr>
        <w:tc>
          <w:tcPr>
            <w:tcW w:w="703" w:type="dxa"/>
          </w:tcPr>
          <w:p w:rsidR="0023658D" w:rsidRDefault="00070BC3">
            <w:pPr>
              <w:pStyle w:val="TableParagraph"/>
              <w:spacing w:before="142"/>
              <w:ind w:left="170"/>
              <w:rPr>
                <w:b/>
                <w:sz w:val="20"/>
              </w:rPr>
            </w:pPr>
            <w:r>
              <w:rPr>
                <w:b/>
                <w:sz w:val="20"/>
              </w:rPr>
              <w:t>2.34</w:t>
            </w:r>
          </w:p>
        </w:tc>
        <w:tc>
          <w:tcPr>
            <w:tcW w:w="7374" w:type="dxa"/>
          </w:tcPr>
          <w:p w:rsidR="0023658D" w:rsidRDefault="00070BC3">
            <w:pPr>
              <w:pStyle w:val="TableParagraph"/>
              <w:spacing w:before="26"/>
              <w:ind w:left="57"/>
              <w:rPr>
                <w:sz w:val="20"/>
              </w:rPr>
            </w:pPr>
            <w:r>
              <w:rPr>
                <w:sz w:val="20"/>
              </w:rPr>
              <w:t>Reply of the Republic of Kazakhstan of 13 August 2012 on jurisdiction and liability</w:t>
            </w:r>
          </w:p>
        </w:tc>
        <w:tc>
          <w:tcPr>
            <w:tcW w:w="1132" w:type="dxa"/>
          </w:tcPr>
          <w:p w:rsidR="0023658D" w:rsidRDefault="00070BC3">
            <w:pPr>
              <w:pStyle w:val="TableParagraph"/>
              <w:spacing w:before="142"/>
              <w:ind w:left="61" w:right="53"/>
              <w:jc w:val="center"/>
              <w:rPr>
                <w:sz w:val="20"/>
              </w:rPr>
            </w:pPr>
            <w:r>
              <w:rPr>
                <w:sz w:val="20"/>
              </w:rPr>
              <w:t>13.08.2012</w:t>
            </w:r>
          </w:p>
        </w:tc>
      </w:tr>
      <w:tr w:rsidR="0023658D">
        <w:trPr>
          <w:trHeight w:val="285"/>
        </w:trPr>
        <w:tc>
          <w:tcPr>
            <w:tcW w:w="703" w:type="dxa"/>
          </w:tcPr>
          <w:p w:rsidR="0023658D" w:rsidRDefault="00070BC3">
            <w:pPr>
              <w:pStyle w:val="TableParagraph"/>
              <w:spacing w:before="29"/>
              <w:ind w:left="170"/>
              <w:rPr>
                <w:b/>
                <w:sz w:val="20"/>
              </w:rPr>
            </w:pPr>
            <w:r>
              <w:rPr>
                <w:b/>
                <w:sz w:val="20"/>
              </w:rPr>
              <w:t>2.35</w:t>
            </w:r>
          </w:p>
        </w:tc>
        <w:tc>
          <w:tcPr>
            <w:tcW w:w="7374" w:type="dxa"/>
          </w:tcPr>
          <w:p w:rsidR="0023658D" w:rsidRDefault="00070BC3">
            <w:pPr>
              <w:pStyle w:val="TableParagraph"/>
              <w:spacing w:before="29"/>
              <w:ind w:left="57"/>
              <w:rPr>
                <w:sz w:val="20"/>
              </w:rPr>
            </w:pPr>
            <w:r>
              <w:rPr>
                <w:sz w:val="20"/>
              </w:rPr>
              <w:t>Minutes of the quantum hearing of 28 January 2013 (day 1)</w:t>
            </w:r>
          </w:p>
        </w:tc>
        <w:tc>
          <w:tcPr>
            <w:tcW w:w="1132" w:type="dxa"/>
          </w:tcPr>
          <w:p w:rsidR="0023658D" w:rsidRDefault="00070BC3">
            <w:pPr>
              <w:pStyle w:val="TableParagraph"/>
              <w:spacing w:before="29"/>
              <w:ind w:left="61" w:right="53"/>
              <w:jc w:val="center"/>
              <w:rPr>
                <w:sz w:val="20"/>
              </w:rPr>
            </w:pPr>
            <w:r>
              <w:rPr>
                <w:sz w:val="20"/>
              </w:rPr>
              <w:t>28.01.2013</w:t>
            </w:r>
          </w:p>
        </w:tc>
      </w:tr>
      <w:tr w:rsidR="0023658D">
        <w:trPr>
          <w:trHeight w:val="287"/>
        </w:trPr>
        <w:tc>
          <w:tcPr>
            <w:tcW w:w="703" w:type="dxa"/>
          </w:tcPr>
          <w:p w:rsidR="0023658D" w:rsidRDefault="00070BC3">
            <w:pPr>
              <w:pStyle w:val="TableParagraph"/>
              <w:spacing w:before="29"/>
              <w:ind w:left="170"/>
              <w:rPr>
                <w:b/>
                <w:sz w:val="20"/>
              </w:rPr>
            </w:pPr>
            <w:r>
              <w:rPr>
                <w:b/>
                <w:sz w:val="20"/>
              </w:rPr>
              <w:t>2.36</w:t>
            </w:r>
          </w:p>
        </w:tc>
        <w:tc>
          <w:tcPr>
            <w:tcW w:w="7374" w:type="dxa"/>
          </w:tcPr>
          <w:p w:rsidR="0023658D" w:rsidRDefault="00070BC3">
            <w:pPr>
              <w:pStyle w:val="TableParagraph"/>
              <w:spacing w:before="29"/>
              <w:ind w:left="57"/>
              <w:rPr>
                <w:sz w:val="20"/>
              </w:rPr>
            </w:pPr>
            <w:r>
              <w:rPr>
                <w:sz w:val="20"/>
              </w:rPr>
              <w:t>Report on the quantum hearing of 29 January 2013 (day 2)</w:t>
            </w:r>
          </w:p>
        </w:tc>
        <w:tc>
          <w:tcPr>
            <w:tcW w:w="1132" w:type="dxa"/>
          </w:tcPr>
          <w:p w:rsidR="0023658D" w:rsidRDefault="00070BC3">
            <w:pPr>
              <w:pStyle w:val="TableParagraph"/>
              <w:spacing w:before="29"/>
              <w:ind w:left="61" w:right="53"/>
              <w:jc w:val="center"/>
              <w:rPr>
                <w:sz w:val="20"/>
              </w:rPr>
            </w:pPr>
            <w:r>
              <w:rPr>
                <w:sz w:val="20"/>
              </w:rPr>
              <w:t>29.01.2013</w:t>
            </w:r>
          </w:p>
        </w:tc>
      </w:tr>
      <w:tr w:rsidR="0023658D">
        <w:trPr>
          <w:trHeight w:val="285"/>
        </w:trPr>
        <w:tc>
          <w:tcPr>
            <w:tcW w:w="703" w:type="dxa"/>
          </w:tcPr>
          <w:p w:rsidR="0023658D" w:rsidRDefault="00070BC3">
            <w:pPr>
              <w:pStyle w:val="TableParagraph"/>
              <w:spacing w:before="26"/>
              <w:ind w:left="170"/>
              <w:rPr>
                <w:b/>
                <w:sz w:val="20"/>
              </w:rPr>
            </w:pPr>
            <w:r>
              <w:rPr>
                <w:b/>
                <w:sz w:val="20"/>
              </w:rPr>
              <w:t>2.37</w:t>
            </w:r>
          </w:p>
        </w:tc>
        <w:tc>
          <w:tcPr>
            <w:tcW w:w="7374" w:type="dxa"/>
          </w:tcPr>
          <w:p w:rsidR="0023658D" w:rsidRDefault="00070BC3">
            <w:pPr>
              <w:pStyle w:val="TableParagraph"/>
              <w:spacing w:before="26"/>
              <w:ind w:left="57"/>
              <w:rPr>
                <w:sz w:val="20"/>
              </w:rPr>
            </w:pPr>
            <w:r>
              <w:rPr>
                <w:sz w:val="20"/>
              </w:rPr>
              <w:t>Minutes of the Quantum Hearing of 30 January 2013 (Day 3)</w:t>
            </w:r>
          </w:p>
        </w:tc>
        <w:tc>
          <w:tcPr>
            <w:tcW w:w="1132" w:type="dxa"/>
          </w:tcPr>
          <w:p w:rsidR="0023658D" w:rsidRDefault="00070BC3">
            <w:pPr>
              <w:pStyle w:val="TableParagraph"/>
              <w:spacing w:before="26"/>
              <w:ind w:left="61" w:right="53"/>
              <w:jc w:val="center"/>
              <w:rPr>
                <w:sz w:val="20"/>
              </w:rPr>
            </w:pPr>
            <w:r>
              <w:rPr>
                <w:sz w:val="20"/>
              </w:rPr>
              <w:t>30.01.2013</w:t>
            </w:r>
          </w:p>
        </w:tc>
      </w:tr>
      <w:tr w:rsidR="0023658D">
        <w:trPr>
          <w:trHeight w:val="285"/>
        </w:trPr>
        <w:tc>
          <w:tcPr>
            <w:tcW w:w="703" w:type="dxa"/>
          </w:tcPr>
          <w:p w:rsidR="0023658D" w:rsidRDefault="00070BC3">
            <w:pPr>
              <w:pStyle w:val="TableParagraph"/>
              <w:spacing w:before="29"/>
              <w:ind w:left="170"/>
              <w:rPr>
                <w:b/>
                <w:sz w:val="20"/>
              </w:rPr>
            </w:pPr>
            <w:r>
              <w:rPr>
                <w:b/>
                <w:sz w:val="20"/>
              </w:rPr>
              <w:t>2.38</w:t>
            </w:r>
          </w:p>
        </w:tc>
        <w:tc>
          <w:tcPr>
            <w:tcW w:w="7374" w:type="dxa"/>
          </w:tcPr>
          <w:p w:rsidR="0023658D" w:rsidRDefault="00070BC3">
            <w:pPr>
              <w:pStyle w:val="TableParagraph"/>
              <w:spacing w:before="29"/>
              <w:ind w:left="57"/>
              <w:rPr>
                <w:sz w:val="20"/>
              </w:rPr>
            </w:pPr>
            <w:r>
              <w:rPr>
                <w:sz w:val="20"/>
              </w:rPr>
              <w:t>Report on the quantum hearing of 31 January 2013 (day 4)</w:t>
            </w:r>
          </w:p>
        </w:tc>
        <w:tc>
          <w:tcPr>
            <w:tcW w:w="1132" w:type="dxa"/>
          </w:tcPr>
          <w:p w:rsidR="0023658D" w:rsidRDefault="00070BC3">
            <w:pPr>
              <w:pStyle w:val="TableParagraph"/>
              <w:spacing w:before="29"/>
              <w:ind w:left="61" w:right="53"/>
              <w:jc w:val="center"/>
              <w:rPr>
                <w:sz w:val="20"/>
              </w:rPr>
            </w:pPr>
            <w:r>
              <w:rPr>
                <w:sz w:val="20"/>
              </w:rPr>
              <w:t>31.01.2013</w:t>
            </w:r>
          </w:p>
        </w:tc>
      </w:tr>
      <w:tr w:rsidR="0023658D">
        <w:trPr>
          <w:trHeight w:val="287"/>
        </w:trPr>
        <w:tc>
          <w:tcPr>
            <w:tcW w:w="703" w:type="dxa"/>
          </w:tcPr>
          <w:p w:rsidR="0023658D" w:rsidRDefault="00070BC3">
            <w:pPr>
              <w:pStyle w:val="TableParagraph"/>
              <w:spacing w:before="29"/>
              <w:ind w:left="170"/>
              <w:rPr>
                <w:b/>
                <w:sz w:val="20"/>
              </w:rPr>
            </w:pPr>
            <w:r>
              <w:rPr>
                <w:b/>
                <w:sz w:val="20"/>
              </w:rPr>
              <w:t>2.39</w:t>
            </w:r>
          </w:p>
        </w:tc>
        <w:tc>
          <w:tcPr>
            <w:tcW w:w="7374" w:type="dxa"/>
          </w:tcPr>
          <w:p w:rsidR="0023658D" w:rsidRDefault="00070BC3">
            <w:pPr>
              <w:pStyle w:val="TableParagraph"/>
              <w:spacing w:before="29"/>
              <w:ind w:left="57"/>
              <w:rPr>
                <w:sz w:val="20"/>
              </w:rPr>
            </w:pPr>
            <w:r>
              <w:rPr>
                <w:sz w:val="20"/>
              </w:rPr>
              <w:t>First Stati Post-hearing Brief of 8 April 2013</w:t>
            </w:r>
          </w:p>
        </w:tc>
        <w:tc>
          <w:tcPr>
            <w:tcW w:w="1132" w:type="dxa"/>
          </w:tcPr>
          <w:p w:rsidR="0023658D" w:rsidRDefault="00070BC3">
            <w:pPr>
              <w:pStyle w:val="TableParagraph"/>
              <w:spacing w:before="29"/>
              <w:ind w:left="61" w:right="53"/>
              <w:jc w:val="center"/>
              <w:rPr>
                <w:sz w:val="20"/>
              </w:rPr>
            </w:pPr>
            <w:r>
              <w:rPr>
                <w:sz w:val="20"/>
              </w:rPr>
              <w:t>08.04.2013</w:t>
            </w:r>
          </w:p>
        </w:tc>
      </w:tr>
      <w:tr w:rsidR="0023658D">
        <w:trPr>
          <w:trHeight w:val="285"/>
        </w:trPr>
        <w:tc>
          <w:tcPr>
            <w:tcW w:w="703" w:type="dxa"/>
          </w:tcPr>
          <w:p w:rsidR="0023658D" w:rsidRDefault="00070BC3">
            <w:pPr>
              <w:pStyle w:val="TableParagraph"/>
              <w:spacing w:before="26"/>
              <w:ind w:left="170"/>
              <w:rPr>
                <w:b/>
                <w:sz w:val="20"/>
              </w:rPr>
            </w:pPr>
            <w:r>
              <w:rPr>
                <w:b/>
                <w:sz w:val="20"/>
              </w:rPr>
              <w:t>2.40</w:t>
            </w:r>
          </w:p>
        </w:tc>
        <w:tc>
          <w:tcPr>
            <w:tcW w:w="7374" w:type="dxa"/>
          </w:tcPr>
          <w:p w:rsidR="0023658D" w:rsidRDefault="00070BC3">
            <w:pPr>
              <w:pStyle w:val="TableParagraph"/>
              <w:spacing w:before="26"/>
              <w:ind w:left="57"/>
              <w:rPr>
                <w:sz w:val="20"/>
              </w:rPr>
            </w:pPr>
            <w:r>
              <w:rPr>
                <w:sz w:val="20"/>
              </w:rPr>
              <w:t>Third Expert Report by FTI Consulting</w:t>
            </w:r>
          </w:p>
        </w:tc>
        <w:tc>
          <w:tcPr>
            <w:tcW w:w="1132" w:type="dxa"/>
          </w:tcPr>
          <w:p w:rsidR="0023658D" w:rsidRDefault="00070BC3">
            <w:pPr>
              <w:pStyle w:val="TableParagraph"/>
              <w:spacing w:before="26"/>
              <w:ind w:left="61" w:right="53"/>
              <w:jc w:val="center"/>
              <w:rPr>
                <w:sz w:val="20"/>
              </w:rPr>
            </w:pPr>
            <w:r>
              <w:rPr>
                <w:sz w:val="20"/>
              </w:rPr>
              <w:t>08.04.2013</w:t>
            </w:r>
          </w:p>
        </w:tc>
      </w:tr>
      <w:tr w:rsidR="0023658D">
        <w:trPr>
          <w:trHeight w:val="285"/>
        </w:trPr>
        <w:tc>
          <w:tcPr>
            <w:tcW w:w="703" w:type="dxa"/>
          </w:tcPr>
          <w:p w:rsidR="0023658D" w:rsidRDefault="00070BC3">
            <w:pPr>
              <w:pStyle w:val="TableParagraph"/>
              <w:spacing w:before="29"/>
              <w:ind w:left="170"/>
              <w:rPr>
                <w:b/>
                <w:sz w:val="20"/>
              </w:rPr>
            </w:pPr>
            <w:r>
              <w:rPr>
                <w:b/>
                <w:sz w:val="20"/>
              </w:rPr>
              <w:t>2.41</w:t>
            </w:r>
          </w:p>
        </w:tc>
        <w:tc>
          <w:tcPr>
            <w:tcW w:w="7374" w:type="dxa"/>
          </w:tcPr>
          <w:p w:rsidR="0023658D" w:rsidRDefault="00070BC3">
            <w:pPr>
              <w:pStyle w:val="TableParagraph"/>
              <w:spacing w:before="29"/>
              <w:ind w:left="57"/>
              <w:rPr>
                <w:sz w:val="20"/>
              </w:rPr>
            </w:pPr>
            <w:r>
              <w:rPr>
                <w:sz w:val="20"/>
              </w:rPr>
              <w:t>Consolidated list of documents produced by the TVE Arbitration</w:t>
            </w:r>
          </w:p>
        </w:tc>
        <w:tc>
          <w:tcPr>
            <w:tcW w:w="1132" w:type="dxa"/>
          </w:tcPr>
          <w:p w:rsidR="0023658D" w:rsidRDefault="00070BC3">
            <w:pPr>
              <w:pStyle w:val="TableParagraph"/>
              <w:spacing w:before="29"/>
              <w:ind w:left="62" w:right="51"/>
              <w:jc w:val="center"/>
              <w:rPr>
                <w:sz w:val="20"/>
              </w:rPr>
            </w:pPr>
            <w:r>
              <w:rPr>
                <w:sz w:val="20"/>
              </w:rPr>
              <w:t>2013</w:t>
            </w:r>
          </w:p>
        </w:tc>
      </w:tr>
      <w:tr w:rsidR="0023658D">
        <w:trPr>
          <w:trHeight w:val="285"/>
        </w:trPr>
        <w:tc>
          <w:tcPr>
            <w:tcW w:w="703" w:type="dxa"/>
          </w:tcPr>
          <w:p w:rsidR="0023658D" w:rsidRDefault="00070BC3">
            <w:pPr>
              <w:pStyle w:val="TableParagraph"/>
              <w:spacing w:before="29"/>
              <w:ind w:left="170"/>
              <w:rPr>
                <w:b/>
                <w:sz w:val="20"/>
              </w:rPr>
            </w:pPr>
            <w:r>
              <w:rPr>
                <w:b/>
                <w:sz w:val="20"/>
              </w:rPr>
              <w:t>2.42</w:t>
            </w:r>
          </w:p>
        </w:tc>
        <w:tc>
          <w:tcPr>
            <w:tcW w:w="7374" w:type="dxa"/>
          </w:tcPr>
          <w:p w:rsidR="0023658D" w:rsidRDefault="00070BC3">
            <w:pPr>
              <w:pStyle w:val="TableParagraph"/>
              <w:spacing w:before="29"/>
              <w:ind w:left="57"/>
              <w:rPr>
                <w:sz w:val="20"/>
              </w:rPr>
            </w:pPr>
            <w:r>
              <w:rPr>
                <w:sz w:val="20"/>
              </w:rPr>
              <w:t>Minutes of the final hearing on 2 May 2013 (day 1)</w:t>
            </w:r>
          </w:p>
        </w:tc>
        <w:tc>
          <w:tcPr>
            <w:tcW w:w="1132" w:type="dxa"/>
          </w:tcPr>
          <w:p w:rsidR="0023658D" w:rsidRDefault="00070BC3">
            <w:pPr>
              <w:pStyle w:val="TableParagraph"/>
              <w:spacing w:before="29"/>
              <w:ind w:left="61" w:right="53"/>
              <w:jc w:val="center"/>
              <w:rPr>
                <w:sz w:val="20"/>
              </w:rPr>
            </w:pPr>
            <w:r>
              <w:rPr>
                <w:sz w:val="20"/>
              </w:rPr>
              <w:t>02.05.2013</w:t>
            </w:r>
          </w:p>
        </w:tc>
      </w:tr>
      <w:tr w:rsidR="0023658D">
        <w:trPr>
          <w:trHeight w:val="288"/>
        </w:trPr>
        <w:tc>
          <w:tcPr>
            <w:tcW w:w="703" w:type="dxa"/>
          </w:tcPr>
          <w:p w:rsidR="0023658D" w:rsidRDefault="00070BC3">
            <w:pPr>
              <w:pStyle w:val="TableParagraph"/>
              <w:spacing w:before="29"/>
              <w:ind w:left="170"/>
              <w:rPr>
                <w:b/>
                <w:sz w:val="20"/>
              </w:rPr>
            </w:pPr>
            <w:r>
              <w:rPr>
                <w:b/>
                <w:sz w:val="20"/>
              </w:rPr>
              <w:t>2.43</w:t>
            </w:r>
          </w:p>
        </w:tc>
        <w:tc>
          <w:tcPr>
            <w:tcW w:w="7374" w:type="dxa"/>
          </w:tcPr>
          <w:p w:rsidR="0023658D" w:rsidRDefault="00070BC3">
            <w:pPr>
              <w:pStyle w:val="TableParagraph"/>
              <w:spacing w:before="29"/>
              <w:ind w:left="57"/>
              <w:rPr>
                <w:sz w:val="20"/>
              </w:rPr>
            </w:pPr>
            <w:r>
              <w:rPr>
                <w:sz w:val="20"/>
              </w:rPr>
              <w:t>Minutes of the final hearing on 3 May 2013 (day 2)</w:t>
            </w:r>
          </w:p>
        </w:tc>
        <w:tc>
          <w:tcPr>
            <w:tcW w:w="1132" w:type="dxa"/>
          </w:tcPr>
          <w:p w:rsidR="0023658D" w:rsidRDefault="00070BC3">
            <w:pPr>
              <w:pStyle w:val="TableParagraph"/>
              <w:spacing w:before="29"/>
              <w:ind w:left="61" w:right="53"/>
              <w:jc w:val="center"/>
              <w:rPr>
                <w:sz w:val="20"/>
              </w:rPr>
            </w:pPr>
            <w:r>
              <w:rPr>
                <w:sz w:val="20"/>
              </w:rPr>
              <w:t>03.05.2013</w:t>
            </w:r>
          </w:p>
        </w:tc>
      </w:tr>
      <w:tr w:rsidR="0023658D">
        <w:trPr>
          <w:trHeight w:val="285"/>
        </w:trPr>
        <w:tc>
          <w:tcPr>
            <w:tcW w:w="703" w:type="dxa"/>
          </w:tcPr>
          <w:p w:rsidR="0023658D" w:rsidRDefault="00070BC3">
            <w:pPr>
              <w:pStyle w:val="TableParagraph"/>
              <w:spacing w:before="26"/>
              <w:ind w:left="170"/>
              <w:rPr>
                <w:b/>
                <w:sz w:val="20"/>
              </w:rPr>
            </w:pPr>
            <w:r>
              <w:rPr>
                <w:b/>
                <w:sz w:val="20"/>
              </w:rPr>
              <w:t>2.44</w:t>
            </w:r>
          </w:p>
        </w:tc>
        <w:tc>
          <w:tcPr>
            <w:tcW w:w="7374" w:type="dxa"/>
          </w:tcPr>
          <w:p w:rsidR="0023658D" w:rsidRDefault="00070BC3">
            <w:pPr>
              <w:pStyle w:val="TableParagraph"/>
              <w:spacing w:before="26"/>
              <w:ind w:left="57"/>
              <w:rPr>
                <w:sz w:val="20"/>
              </w:rPr>
            </w:pPr>
            <w:r>
              <w:rPr>
                <w:sz w:val="20"/>
              </w:rPr>
              <w:t>Second Post-Hearing Brief of the Stati of 3 June 2013 in the ECT Arbitration</w:t>
            </w:r>
          </w:p>
        </w:tc>
        <w:tc>
          <w:tcPr>
            <w:tcW w:w="1132" w:type="dxa"/>
          </w:tcPr>
          <w:p w:rsidR="0023658D" w:rsidRDefault="00070BC3">
            <w:pPr>
              <w:pStyle w:val="TableParagraph"/>
              <w:spacing w:before="26"/>
              <w:ind w:left="61" w:right="53"/>
              <w:jc w:val="center"/>
              <w:rPr>
                <w:sz w:val="20"/>
              </w:rPr>
            </w:pPr>
            <w:r>
              <w:rPr>
                <w:sz w:val="20"/>
              </w:rPr>
              <w:t>03.06.2013</w:t>
            </w:r>
          </w:p>
        </w:tc>
      </w:tr>
      <w:tr w:rsidR="0023658D">
        <w:trPr>
          <w:trHeight w:val="285"/>
        </w:trPr>
        <w:tc>
          <w:tcPr>
            <w:tcW w:w="9209" w:type="dxa"/>
            <w:gridSpan w:val="3"/>
            <w:shd w:val="clear" w:color="auto" w:fill="F1F1F1"/>
          </w:tcPr>
          <w:p w:rsidR="0023658D" w:rsidRDefault="00070BC3">
            <w:pPr>
              <w:pStyle w:val="TableParagraph"/>
              <w:spacing w:before="29"/>
              <w:ind w:left="57"/>
              <w:rPr>
                <w:b/>
                <w:sz w:val="20"/>
              </w:rPr>
            </w:pPr>
            <w:r>
              <w:rPr>
                <w:b/>
                <w:sz w:val="20"/>
              </w:rPr>
              <w:t>3. Documents relating to Vitol arbitrations</w:t>
            </w:r>
          </w:p>
        </w:tc>
      </w:tr>
      <w:tr w:rsidR="0023658D">
        <w:trPr>
          <w:trHeight w:val="287"/>
        </w:trPr>
        <w:tc>
          <w:tcPr>
            <w:tcW w:w="703" w:type="dxa"/>
          </w:tcPr>
          <w:p w:rsidR="0023658D" w:rsidRDefault="00070BC3">
            <w:pPr>
              <w:pStyle w:val="TableParagraph"/>
              <w:spacing w:before="29"/>
              <w:ind w:left="170"/>
              <w:rPr>
                <w:b/>
                <w:sz w:val="20"/>
              </w:rPr>
            </w:pPr>
            <w:r>
              <w:rPr>
                <w:b/>
                <w:sz w:val="20"/>
              </w:rPr>
              <w:t>3.1</w:t>
            </w:r>
          </w:p>
        </w:tc>
        <w:tc>
          <w:tcPr>
            <w:tcW w:w="7374" w:type="dxa"/>
          </w:tcPr>
          <w:p w:rsidR="0023658D" w:rsidRDefault="00070BC3">
            <w:pPr>
              <w:pStyle w:val="TableParagraph"/>
              <w:spacing w:before="29"/>
              <w:ind w:left="57"/>
              <w:rPr>
                <w:sz w:val="20"/>
              </w:rPr>
            </w:pPr>
            <w:r>
              <w:rPr>
                <w:sz w:val="20"/>
              </w:rPr>
              <w:t>Ascom's Statement of Claim of 15 March 2013</w:t>
            </w:r>
          </w:p>
        </w:tc>
        <w:tc>
          <w:tcPr>
            <w:tcW w:w="1132" w:type="dxa"/>
          </w:tcPr>
          <w:p w:rsidR="0023658D" w:rsidRDefault="00070BC3">
            <w:pPr>
              <w:pStyle w:val="TableParagraph"/>
              <w:spacing w:before="29"/>
              <w:ind w:left="61" w:right="53"/>
              <w:jc w:val="center"/>
              <w:rPr>
                <w:sz w:val="20"/>
              </w:rPr>
            </w:pPr>
            <w:r>
              <w:rPr>
                <w:sz w:val="20"/>
              </w:rPr>
              <w:t>15.02.2013</w:t>
            </w:r>
          </w:p>
        </w:tc>
      </w:tr>
      <w:tr w:rsidR="0023658D">
        <w:trPr>
          <w:trHeight w:val="285"/>
        </w:trPr>
        <w:tc>
          <w:tcPr>
            <w:tcW w:w="703" w:type="dxa"/>
          </w:tcPr>
          <w:p w:rsidR="0023658D" w:rsidRDefault="00070BC3">
            <w:pPr>
              <w:pStyle w:val="TableParagraph"/>
              <w:spacing w:before="26"/>
              <w:ind w:left="170"/>
              <w:rPr>
                <w:b/>
                <w:sz w:val="20"/>
              </w:rPr>
            </w:pPr>
            <w:r>
              <w:rPr>
                <w:b/>
                <w:sz w:val="20"/>
              </w:rPr>
              <w:t>3.2</w:t>
            </w:r>
          </w:p>
        </w:tc>
        <w:tc>
          <w:tcPr>
            <w:tcW w:w="7374" w:type="dxa"/>
          </w:tcPr>
          <w:p w:rsidR="0023658D" w:rsidRDefault="00070BC3">
            <w:pPr>
              <w:pStyle w:val="TableParagraph"/>
              <w:spacing w:before="26"/>
              <w:ind w:left="57"/>
              <w:rPr>
                <w:sz w:val="20"/>
              </w:rPr>
            </w:pPr>
            <w:r>
              <w:rPr>
                <w:sz w:val="20"/>
              </w:rPr>
              <w:t>Witness statement by Anatolia Stati of 11 October 2013</w:t>
            </w:r>
          </w:p>
        </w:tc>
        <w:tc>
          <w:tcPr>
            <w:tcW w:w="1132" w:type="dxa"/>
          </w:tcPr>
          <w:p w:rsidR="0023658D" w:rsidRDefault="00070BC3">
            <w:pPr>
              <w:pStyle w:val="TableParagraph"/>
              <w:spacing w:before="26"/>
              <w:ind w:left="61" w:right="53"/>
              <w:jc w:val="center"/>
              <w:rPr>
                <w:sz w:val="20"/>
              </w:rPr>
            </w:pPr>
            <w:r>
              <w:rPr>
                <w:sz w:val="20"/>
              </w:rPr>
              <w:t>11.10.2013</w:t>
            </w:r>
          </w:p>
        </w:tc>
      </w:tr>
      <w:tr w:rsidR="0023658D">
        <w:trPr>
          <w:trHeight w:val="285"/>
        </w:trPr>
        <w:tc>
          <w:tcPr>
            <w:tcW w:w="703" w:type="dxa"/>
          </w:tcPr>
          <w:p w:rsidR="0023658D" w:rsidRDefault="00070BC3">
            <w:pPr>
              <w:pStyle w:val="TableParagraph"/>
              <w:spacing w:before="29"/>
              <w:ind w:left="170"/>
              <w:rPr>
                <w:b/>
                <w:sz w:val="20"/>
              </w:rPr>
            </w:pPr>
            <w:r>
              <w:rPr>
                <w:b/>
                <w:sz w:val="20"/>
              </w:rPr>
              <w:t>3.3</w:t>
            </w:r>
          </w:p>
        </w:tc>
        <w:tc>
          <w:tcPr>
            <w:tcW w:w="7374" w:type="dxa"/>
          </w:tcPr>
          <w:p w:rsidR="0023658D" w:rsidRDefault="00070BC3">
            <w:pPr>
              <w:pStyle w:val="TableParagraph"/>
              <w:spacing w:before="29"/>
              <w:ind w:left="57"/>
              <w:rPr>
                <w:sz w:val="20"/>
              </w:rPr>
            </w:pPr>
            <w:r>
              <w:rPr>
                <w:sz w:val="20"/>
              </w:rPr>
              <w:t>Witness statement by Artur Lungu of 11 October 2013</w:t>
            </w:r>
          </w:p>
        </w:tc>
        <w:tc>
          <w:tcPr>
            <w:tcW w:w="1132" w:type="dxa"/>
          </w:tcPr>
          <w:p w:rsidR="0023658D" w:rsidRDefault="00070BC3">
            <w:pPr>
              <w:pStyle w:val="TableParagraph"/>
              <w:spacing w:before="29"/>
              <w:ind w:left="61" w:right="53"/>
              <w:jc w:val="center"/>
              <w:rPr>
                <w:sz w:val="20"/>
              </w:rPr>
            </w:pPr>
            <w:r>
              <w:rPr>
                <w:sz w:val="20"/>
              </w:rPr>
              <w:t>11.10.2013</w:t>
            </w:r>
          </w:p>
        </w:tc>
      </w:tr>
      <w:tr w:rsidR="0023658D">
        <w:trPr>
          <w:trHeight w:val="287"/>
        </w:trPr>
        <w:tc>
          <w:tcPr>
            <w:tcW w:w="703" w:type="dxa"/>
          </w:tcPr>
          <w:p w:rsidR="0023658D" w:rsidRDefault="00070BC3">
            <w:pPr>
              <w:pStyle w:val="TableParagraph"/>
              <w:spacing w:before="29"/>
              <w:ind w:left="170"/>
              <w:rPr>
                <w:b/>
                <w:sz w:val="20"/>
              </w:rPr>
            </w:pPr>
            <w:r>
              <w:rPr>
                <w:b/>
                <w:sz w:val="20"/>
              </w:rPr>
              <w:t>3.4</w:t>
            </w:r>
          </w:p>
        </w:tc>
        <w:tc>
          <w:tcPr>
            <w:tcW w:w="7374" w:type="dxa"/>
          </w:tcPr>
          <w:p w:rsidR="0023658D" w:rsidRDefault="00070BC3">
            <w:pPr>
              <w:pStyle w:val="TableParagraph"/>
              <w:spacing w:before="29"/>
              <w:ind w:left="57"/>
              <w:rPr>
                <w:sz w:val="20"/>
              </w:rPr>
            </w:pPr>
            <w:r>
              <w:rPr>
                <w:sz w:val="20"/>
              </w:rPr>
              <w:t>Expert report by Charles River Associates of 11 October 2013</w:t>
            </w:r>
          </w:p>
        </w:tc>
        <w:tc>
          <w:tcPr>
            <w:tcW w:w="1132" w:type="dxa"/>
          </w:tcPr>
          <w:p w:rsidR="0023658D" w:rsidRDefault="00070BC3">
            <w:pPr>
              <w:pStyle w:val="TableParagraph"/>
              <w:spacing w:before="29"/>
              <w:ind w:left="61" w:right="53"/>
              <w:jc w:val="center"/>
              <w:rPr>
                <w:sz w:val="20"/>
              </w:rPr>
            </w:pPr>
            <w:r>
              <w:rPr>
                <w:sz w:val="20"/>
              </w:rPr>
              <w:t>11.10.2013</w:t>
            </w:r>
          </w:p>
        </w:tc>
      </w:tr>
      <w:tr w:rsidR="0023658D">
        <w:trPr>
          <w:trHeight w:val="285"/>
        </w:trPr>
        <w:tc>
          <w:tcPr>
            <w:tcW w:w="703" w:type="dxa"/>
          </w:tcPr>
          <w:p w:rsidR="0023658D" w:rsidRDefault="00070BC3">
            <w:pPr>
              <w:pStyle w:val="TableParagraph"/>
              <w:spacing w:before="26"/>
              <w:ind w:left="170"/>
              <w:rPr>
                <w:b/>
                <w:sz w:val="20"/>
              </w:rPr>
            </w:pPr>
            <w:r>
              <w:rPr>
                <w:b/>
                <w:sz w:val="20"/>
              </w:rPr>
              <w:t>3.5</w:t>
            </w:r>
          </w:p>
        </w:tc>
        <w:tc>
          <w:tcPr>
            <w:tcW w:w="7374" w:type="dxa"/>
          </w:tcPr>
          <w:p w:rsidR="0023658D" w:rsidRDefault="00070BC3">
            <w:pPr>
              <w:pStyle w:val="TableParagraph"/>
              <w:spacing w:before="26"/>
              <w:ind w:left="57"/>
              <w:rPr>
                <w:sz w:val="20"/>
              </w:rPr>
            </w:pPr>
            <w:r>
              <w:rPr>
                <w:sz w:val="20"/>
              </w:rPr>
              <w:t>Testimony of Raymond Martin of 21 January 2014</w:t>
            </w:r>
          </w:p>
        </w:tc>
        <w:tc>
          <w:tcPr>
            <w:tcW w:w="1132" w:type="dxa"/>
          </w:tcPr>
          <w:p w:rsidR="0023658D" w:rsidRDefault="00070BC3">
            <w:pPr>
              <w:pStyle w:val="TableParagraph"/>
              <w:spacing w:before="26"/>
              <w:ind w:left="61" w:right="53"/>
              <w:jc w:val="center"/>
              <w:rPr>
                <w:sz w:val="20"/>
              </w:rPr>
            </w:pPr>
            <w:r>
              <w:rPr>
                <w:sz w:val="20"/>
              </w:rPr>
              <w:t>21.01.2014</w:t>
            </w:r>
          </w:p>
        </w:tc>
      </w:tr>
      <w:tr w:rsidR="0023658D">
        <w:trPr>
          <w:trHeight w:val="285"/>
        </w:trPr>
        <w:tc>
          <w:tcPr>
            <w:tcW w:w="703" w:type="dxa"/>
          </w:tcPr>
          <w:p w:rsidR="0023658D" w:rsidRDefault="00070BC3">
            <w:pPr>
              <w:pStyle w:val="TableParagraph"/>
              <w:spacing w:before="29"/>
              <w:ind w:left="170"/>
              <w:rPr>
                <w:b/>
                <w:sz w:val="20"/>
              </w:rPr>
            </w:pPr>
            <w:r>
              <w:rPr>
                <w:b/>
                <w:sz w:val="20"/>
              </w:rPr>
              <w:t>3.6</w:t>
            </w:r>
          </w:p>
        </w:tc>
        <w:tc>
          <w:tcPr>
            <w:tcW w:w="7374" w:type="dxa"/>
          </w:tcPr>
          <w:p w:rsidR="0023658D" w:rsidRDefault="00070BC3">
            <w:pPr>
              <w:pStyle w:val="TableParagraph"/>
              <w:spacing w:before="29"/>
              <w:ind w:left="57"/>
              <w:rPr>
                <w:sz w:val="20"/>
              </w:rPr>
            </w:pPr>
            <w:r>
              <w:rPr>
                <w:sz w:val="20"/>
              </w:rPr>
              <w:t>Expert report by David Stern of 23 January 2014</w:t>
            </w:r>
          </w:p>
        </w:tc>
        <w:tc>
          <w:tcPr>
            <w:tcW w:w="1132" w:type="dxa"/>
          </w:tcPr>
          <w:p w:rsidR="0023658D" w:rsidRDefault="00070BC3">
            <w:pPr>
              <w:pStyle w:val="TableParagraph"/>
              <w:spacing w:before="29"/>
              <w:ind w:left="61" w:right="53"/>
              <w:jc w:val="center"/>
              <w:rPr>
                <w:sz w:val="20"/>
              </w:rPr>
            </w:pPr>
            <w:r>
              <w:rPr>
                <w:sz w:val="20"/>
              </w:rPr>
              <w:t>23.01.2014</w:t>
            </w:r>
          </w:p>
        </w:tc>
      </w:tr>
      <w:tr w:rsidR="0023658D">
        <w:trPr>
          <w:trHeight w:val="287"/>
        </w:trPr>
        <w:tc>
          <w:tcPr>
            <w:tcW w:w="703" w:type="dxa"/>
          </w:tcPr>
          <w:p w:rsidR="0023658D" w:rsidRDefault="00070BC3">
            <w:pPr>
              <w:pStyle w:val="TableParagraph"/>
              <w:spacing w:before="29"/>
              <w:ind w:left="170"/>
              <w:rPr>
                <w:b/>
                <w:sz w:val="20"/>
              </w:rPr>
            </w:pPr>
            <w:r>
              <w:rPr>
                <w:b/>
                <w:sz w:val="20"/>
              </w:rPr>
              <w:t>3.7</w:t>
            </w:r>
          </w:p>
        </w:tc>
        <w:tc>
          <w:tcPr>
            <w:tcW w:w="7374" w:type="dxa"/>
          </w:tcPr>
          <w:p w:rsidR="0023658D" w:rsidRDefault="00070BC3">
            <w:pPr>
              <w:pStyle w:val="TableParagraph"/>
              <w:spacing w:before="29"/>
              <w:ind w:left="57"/>
              <w:rPr>
                <w:sz w:val="20"/>
              </w:rPr>
            </w:pPr>
            <w:r>
              <w:rPr>
                <w:sz w:val="20"/>
              </w:rPr>
              <w:t>Additional expert report by Charles River Associates of 28 February 2014</w:t>
            </w:r>
          </w:p>
        </w:tc>
        <w:tc>
          <w:tcPr>
            <w:tcW w:w="1132" w:type="dxa"/>
          </w:tcPr>
          <w:p w:rsidR="0023658D" w:rsidRDefault="00070BC3">
            <w:pPr>
              <w:pStyle w:val="TableParagraph"/>
              <w:spacing w:before="29"/>
              <w:ind w:left="61" w:right="53"/>
              <w:jc w:val="center"/>
              <w:rPr>
                <w:sz w:val="20"/>
              </w:rPr>
            </w:pPr>
            <w:r>
              <w:rPr>
                <w:sz w:val="20"/>
              </w:rPr>
              <w:t>28.02.2014</w:t>
            </w:r>
          </w:p>
        </w:tc>
      </w:tr>
      <w:tr w:rsidR="0023658D">
        <w:trPr>
          <w:trHeight w:val="285"/>
        </w:trPr>
        <w:tc>
          <w:tcPr>
            <w:tcW w:w="703" w:type="dxa"/>
          </w:tcPr>
          <w:p w:rsidR="0023658D" w:rsidRDefault="00070BC3">
            <w:pPr>
              <w:pStyle w:val="TableParagraph"/>
              <w:spacing w:before="26"/>
              <w:ind w:left="170"/>
              <w:rPr>
                <w:b/>
                <w:sz w:val="20"/>
              </w:rPr>
            </w:pPr>
            <w:r>
              <w:rPr>
                <w:b/>
                <w:sz w:val="20"/>
              </w:rPr>
              <w:t>3.8</w:t>
            </w:r>
          </w:p>
        </w:tc>
        <w:tc>
          <w:tcPr>
            <w:tcW w:w="7374" w:type="dxa"/>
          </w:tcPr>
          <w:p w:rsidR="0023658D" w:rsidRDefault="00070BC3">
            <w:pPr>
              <w:pStyle w:val="TableParagraph"/>
              <w:spacing w:before="26"/>
              <w:ind w:left="57"/>
              <w:rPr>
                <w:sz w:val="20"/>
              </w:rPr>
            </w:pPr>
            <w:r>
              <w:rPr>
                <w:sz w:val="20"/>
              </w:rPr>
              <w:t>Redacted version of the Crudu Tables produced by the Stati in the Vitol FSU Arbitration</w:t>
            </w:r>
          </w:p>
        </w:tc>
        <w:tc>
          <w:tcPr>
            <w:tcW w:w="1132" w:type="dxa"/>
          </w:tcPr>
          <w:p w:rsidR="0023658D" w:rsidRDefault="00070BC3">
            <w:pPr>
              <w:pStyle w:val="TableParagraph"/>
              <w:spacing w:before="26"/>
              <w:ind w:left="62" w:right="51"/>
              <w:jc w:val="center"/>
              <w:rPr>
                <w:sz w:val="20"/>
              </w:rPr>
            </w:pPr>
            <w:r>
              <w:rPr>
                <w:sz w:val="20"/>
              </w:rPr>
              <w:t>2014</w:t>
            </w:r>
          </w:p>
        </w:tc>
      </w:tr>
      <w:tr w:rsidR="0023658D">
        <w:trPr>
          <w:trHeight w:val="516"/>
        </w:trPr>
        <w:tc>
          <w:tcPr>
            <w:tcW w:w="703" w:type="dxa"/>
          </w:tcPr>
          <w:p w:rsidR="0023658D" w:rsidRDefault="00070BC3">
            <w:pPr>
              <w:pStyle w:val="TableParagraph"/>
              <w:spacing w:before="144"/>
              <w:ind w:left="170"/>
              <w:rPr>
                <w:b/>
                <w:sz w:val="20"/>
              </w:rPr>
            </w:pPr>
            <w:r>
              <w:rPr>
                <w:b/>
                <w:sz w:val="20"/>
              </w:rPr>
              <w:t>3.9</w:t>
            </w:r>
          </w:p>
        </w:tc>
        <w:tc>
          <w:tcPr>
            <w:tcW w:w="7374" w:type="dxa"/>
          </w:tcPr>
          <w:p w:rsidR="0023658D" w:rsidRDefault="00070BC3">
            <w:pPr>
              <w:pStyle w:val="TableParagraph"/>
              <w:spacing w:before="29"/>
              <w:ind w:left="57" w:right="49"/>
              <w:rPr>
                <w:sz w:val="20"/>
              </w:rPr>
            </w:pPr>
            <w:r>
              <w:rPr>
                <w:sz w:val="20"/>
              </w:rPr>
              <w:t xml:space="preserve">London High Court order to maintain the freeze on Stati assets made </w:t>
            </w:r>
            <w:r>
              <w:rPr>
                <w:sz w:val="20"/>
              </w:rPr>
              <w:t>on 29 August 2014</w:t>
            </w:r>
          </w:p>
        </w:tc>
        <w:tc>
          <w:tcPr>
            <w:tcW w:w="1132" w:type="dxa"/>
          </w:tcPr>
          <w:p w:rsidR="0023658D" w:rsidRDefault="00070BC3">
            <w:pPr>
              <w:pStyle w:val="TableParagraph"/>
              <w:spacing w:before="144"/>
              <w:ind w:left="61" w:right="53"/>
              <w:jc w:val="center"/>
              <w:rPr>
                <w:sz w:val="20"/>
              </w:rPr>
            </w:pPr>
            <w:r>
              <w:rPr>
                <w:sz w:val="20"/>
              </w:rPr>
              <w:t>29.08.2014</w:t>
            </w:r>
          </w:p>
        </w:tc>
      </w:tr>
    </w:tbl>
    <w:p w:rsidR="0023658D" w:rsidRDefault="0023658D">
      <w:pPr>
        <w:jc w:val="center"/>
        <w:rPr>
          <w:sz w:val="20"/>
        </w:rPr>
        <w:sectPr w:rsidR="0023658D">
          <w:pgSz w:w="11910" w:h="16840"/>
          <w:pgMar w:top="1400" w:right="1160" w:bottom="760" w:left="1140" w:header="0" w:footer="572" w:gutter="0"/>
          <w:cols w:space="720"/>
        </w:sectPr>
      </w:pPr>
    </w:p>
    <w:tbl>
      <w:tblPr>
        <w:tblW w:w="0" w:type="auto"/>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3"/>
        <w:gridCol w:w="7374"/>
        <w:gridCol w:w="1132"/>
      </w:tblGrid>
      <w:tr w:rsidR="0023658D">
        <w:trPr>
          <w:trHeight w:val="515"/>
        </w:trPr>
        <w:tc>
          <w:tcPr>
            <w:tcW w:w="703" w:type="dxa"/>
          </w:tcPr>
          <w:p w:rsidR="0023658D" w:rsidRDefault="00070BC3">
            <w:pPr>
              <w:pStyle w:val="TableParagraph"/>
              <w:spacing w:before="142"/>
              <w:ind w:left="170"/>
              <w:rPr>
                <w:b/>
                <w:sz w:val="20"/>
              </w:rPr>
            </w:pPr>
            <w:r>
              <w:rPr>
                <w:b/>
                <w:sz w:val="20"/>
              </w:rPr>
              <w:t>3.10</w:t>
            </w:r>
          </w:p>
        </w:tc>
        <w:tc>
          <w:tcPr>
            <w:tcW w:w="7374" w:type="dxa"/>
          </w:tcPr>
          <w:p w:rsidR="0023658D" w:rsidRDefault="00070BC3">
            <w:pPr>
              <w:pStyle w:val="TableParagraph"/>
              <w:spacing w:before="27"/>
              <w:ind w:left="57"/>
              <w:rPr>
                <w:sz w:val="20"/>
              </w:rPr>
            </w:pPr>
            <w:r>
              <w:rPr>
                <w:sz w:val="20"/>
              </w:rPr>
              <w:t>Order of 22 June 2015 of the Court for the Southern District of New York ordering the production of documents produced by the Stati in the Vitol FSU Arbitration</w:t>
            </w:r>
          </w:p>
        </w:tc>
        <w:tc>
          <w:tcPr>
            <w:tcW w:w="1132" w:type="dxa"/>
          </w:tcPr>
          <w:p w:rsidR="0023658D" w:rsidRDefault="00070BC3">
            <w:pPr>
              <w:pStyle w:val="TableParagraph"/>
              <w:spacing w:before="142"/>
              <w:ind w:left="115"/>
              <w:rPr>
                <w:sz w:val="20"/>
              </w:rPr>
            </w:pPr>
            <w:r>
              <w:rPr>
                <w:sz w:val="20"/>
              </w:rPr>
              <w:t>22.06.2015</w:t>
            </w:r>
          </w:p>
        </w:tc>
      </w:tr>
      <w:tr w:rsidR="0023658D">
        <w:trPr>
          <w:trHeight w:val="285"/>
        </w:trPr>
        <w:tc>
          <w:tcPr>
            <w:tcW w:w="9209" w:type="dxa"/>
            <w:gridSpan w:val="3"/>
            <w:shd w:val="clear" w:color="auto" w:fill="F1F1F1"/>
          </w:tcPr>
          <w:p w:rsidR="0023658D" w:rsidRDefault="00070BC3">
            <w:pPr>
              <w:pStyle w:val="TableParagraph"/>
              <w:spacing w:before="29"/>
              <w:ind w:left="57"/>
              <w:rPr>
                <w:b/>
                <w:sz w:val="20"/>
              </w:rPr>
            </w:pPr>
            <w:r>
              <w:rPr>
                <w:b/>
                <w:sz w:val="20"/>
              </w:rPr>
              <w:t>4. Documents relating to the Swedish proceedings to set aside the Award</w:t>
            </w:r>
          </w:p>
        </w:tc>
      </w:tr>
      <w:tr w:rsidR="0023658D">
        <w:trPr>
          <w:trHeight w:val="287"/>
        </w:trPr>
        <w:tc>
          <w:tcPr>
            <w:tcW w:w="703" w:type="dxa"/>
          </w:tcPr>
          <w:p w:rsidR="0023658D" w:rsidRDefault="00070BC3">
            <w:pPr>
              <w:pStyle w:val="TableParagraph"/>
              <w:spacing w:before="29"/>
              <w:ind w:left="170"/>
              <w:rPr>
                <w:b/>
                <w:sz w:val="20"/>
              </w:rPr>
            </w:pPr>
            <w:r>
              <w:rPr>
                <w:b/>
                <w:sz w:val="20"/>
              </w:rPr>
              <w:t>4.1</w:t>
            </w:r>
          </w:p>
        </w:tc>
        <w:tc>
          <w:tcPr>
            <w:tcW w:w="7374" w:type="dxa"/>
          </w:tcPr>
          <w:p w:rsidR="0023658D" w:rsidRDefault="00070BC3">
            <w:pPr>
              <w:pStyle w:val="TableParagraph"/>
              <w:spacing w:before="29"/>
              <w:ind w:left="57"/>
              <w:rPr>
                <w:sz w:val="20"/>
              </w:rPr>
            </w:pPr>
            <w:r>
              <w:rPr>
                <w:sz w:val="20"/>
              </w:rPr>
              <w:t>Conclusions of the Stati of 14 June 2016 before the SVEA Court</w:t>
            </w:r>
          </w:p>
        </w:tc>
        <w:tc>
          <w:tcPr>
            <w:tcW w:w="1132" w:type="dxa"/>
          </w:tcPr>
          <w:p w:rsidR="0023658D" w:rsidRDefault="00070BC3">
            <w:pPr>
              <w:pStyle w:val="TableParagraph"/>
              <w:spacing w:before="29"/>
              <w:ind w:left="115"/>
              <w:rPr>
                <w:sz w:val="20"/>
              </w:rPr>
            </w:pPr>
            <w:r>
              <w:rPr>
                <w:sz w:val="20"/>
              </w:rPr>
              <w:t>14.06.2016</w:t>
            </w:r>
          </w:p>
        </w:tc>
      </w:tr>
      <w:tr w:rsidR="0023658D">
        <w:trPr>
          <w:trHeight w:val="285"/>
        </w:trPr>
        <w:tc>
          <w:tcPr>
            <w:tcW w:w="703" w:type="dxa"/>
          </w:tcPr>
          <w:p w:rsidR="0023658D" w:rsidRDefault="00070BC3">
            <w:pPr>
              <w:pStyle w:val="TableParagraph"/>
              <w:spacing w:before="26"/>
              <w:ind w:left="170"/>
              <w:rPr>
                <w:b/>
                <w:sz w:val="20"/>
              </w:rPr>
            </w:pPr>
            <w:r>
              <w:rPr>
                <w:b/>
                <w:sz w:val="20"/>
              </w:rPr>
              <w:t>4.2</w:t>
            </w:r>
          </w:p>
        </w:tc>
        <w:tc>
          <w:tcPr>
            <w:tcW w:w="7374" w:type="dxa"/>
          </w:tcPr>
          <w:p w:rsidR="0023658D" w:rsidRDefault="00070BC3">
            <w:pPr>
              <w:pStyle w:val="TableParagraph"/>
              <w:spacing w:before="26"/>
              <w:ind w:left="57"/>
              <w:rPr>
                <w:sz w:val="20"/>
              </w:rPr>
            </w:pPr>
            <w:r>
              <w:rPr>
                <w:sz w:val="20"/>
              </w:rPr>
              <w:t>Letter from Stati to the Svea Court of Appeal of 15 July 2016</w:t>
            </w:r>
          </w:p>
        </w:tc>
        <w:tc>
          <w:tcPr>
            <w:tcW w:w="1132" w:type="dxa"/>
          </w:tcPr>
          <w:p w:rsidR="0023658D" w:rsidRDefault="00070BC3">
            <w:pPr>
              <w:pStyle w:val="TableParagraph"/>
              <w:spacing w:before="26"/>
              <w:ind w:left="115"/>
              <w:rPr>
                <w:sz w:val="20"/>
              </w:rPr>
            </w:pPr>
            <w:r>
              <w:rPr>
                <w:sz w:val="20"/>
              </w:rPr>
              <w:t>15.07.2016</w:t>
            </w:r>
          </w:p>
        </w:tc>
      </w:tr>
      <w:tr w:rsidR="0023658D">
        <w:trPr>
          <w:trHeight w:val="285"/>
        </w:trPr>
        <w:tc>
          <w:tcPr>
            <w:tcW w:w="703" w:type="dxa"/>
          </w:tcPr>
          <w:p w:rsidR="0023658D" w:rsidRDefault="00070BC3">
            <w:pPr>
              <w:pStyle w:val="TableParagraph"/>
              <w:spacing w:before="29"/>
              <w:ind w:left="170"/>
              <w:rPr>
                <w:b/>
                <w:sz w:val="20"/>
              </w:rPr>
            </w:pPr>
            <w:r>
              <w:rPr>
                <w:b/>
                <w:sz w:val="20"/>
              </w:rPr>
              <w:t>4.3</w:t>
            </w:r>
          </w:p>
        </w:tc>
        <w:tc>
          <w:tcPr>
            <w:tcW w:w="7374" w:type="dxa"/>
          </w:tcPr>
          <w:p w:rsidR="0023658D" w:rsidRDefault="00070BC3">
            <w:pPr>
              <w:pStyle w:val="TableParagraph"/>
              <w:spacing w:before="29"/>
              <w:ind w:left="57"/>
              <w:rPr>
                <w:sz w:val="20"/>
              </w:rPr>
            </w:pPr>
            <w:r>
              <w:rPr>
                <w:sz w:val="20"/>
              </w:rPr>
              <w:t>Stati evidence statement of 30 August 2016 before the SVEA Court.</w:t>
            </w:r>
          </w:p>
        </w:tc>
        <w:tc>
          <w:tcPr>
            <w:tcW w:w="1132" w:type="dxa"/>
          </w:tcPr>
          <w:p w:rsidR="0023658D" w:rsidRDefault="00070BC3">
            <w:pPr>
              <w:pStyle w:val="TableParagraph"/>
              <w:spacing w:before="29"/>
              <w:ind w:left="115"/>
              <w:rPr>
                <w:sz w:val="20"/>
              </w:rPr>
            </w:pPr>
            <w:r>
              <w:rPr>
                <w:sz w:val="20"/>
              </w:rPr>
              <w:t>30.08.2016</w:t>
            </w:r>
          </w:p>
        </w:tc>
      </w:tr>
      <w:tr w:rsidR="0023658D">
        <w:trPr>
          <w:trHeight w:val="287"/>
        </w:trPr>
        <w:tc>
          <w:tcPr>
            <w:tcW w:w="703" w:type="dxa"/>
          </w:tcPr>
          <w:p w:rsidR="0023658D" w:rsidRDefault="00070BC3">
            <w:pPr>
              <w:pStyle w:val="TableParagraph"/>
              <w:spacing w:before="29"/>
              <w:ind w:left="170"/>
              <w:rPr>
                <w:b/>
                <w:sz w:val="20"/>
              </w:rPr>
            </w:pPr>
            <w:r>
              <w:rPr>
                <w:b/>
                <w:sz w:val="20"/>
              </w:rPr>
              <w:t>4.4</w:t>
            </w:r>
          </w:p>
        </w:tc>
        <w:tc>
          <w:tcPr>
            <w:tcW w:w="7374" w:type="dxa"/>
          </w:tcPr>
          <w:p w:rsidR="0023658D" w:rsidRDefault="00070BC3">
            <w:pPr>
              <w:pStyle w:val="TableParagraph"/>
              <w:spacing w:before="29"/>
              <w:ind w:left="57"/>
              <w:rPr>
                <w:sz w:val="20"/>
              </w:rPr>
            </w:pPr>
            <w:r>
              <w:rPr>
                <w:sz w:val="20"/>
              </w:rPr>
              <w:t>Conclusions of the Stati of 30 August 2016 before the Court of Appeal in Sweden</w:t>
            </w:r>
          </w:p>
        </w:tc>
        <w:tc>
          <w:tcPr>
            <w:tcW w:w="1132" w:type="dxa"/>
          </w:tcPr>
          <w:p w:rsidR="0023658D" w:rsidRDefault="00070BC3">
            <w:pPr>
              <w:pStyle w:val="TableParagraph"/>
              <w:spacing w:before="29"/>
              <w:ind w:left="115"/>
              <w:rPr>
                <w:sz w:val="20"/>
              </w:rPr>
            </w:pPr>
            <w:r>
              <w:rPr>
                <w:sz w:val="20"/>
              </w:rPr>
              <w:t>30.08.2016</w:t>
            </w:r>
          </w:p>
        </w:tc>
      </w:tr>
      <w:tr w:rsidR="0023658D">
        <w:trPr>
          <w:trHeight w:val="515"/>
        </w:trPr>
        <w:tc>
          <w:tcPr>
            <w:tcW w:w="703" w:type="dxa"/>
          </w:tcPr>
          <w:p w:rsidR="0023658D" w:rsidRDefault="00070BC3">
            <w:pPr>
              <w:pStyle w:val="TableParagraph"/>
              <w:spacing w:before="142"/>
              <w:ind w:left="170"/>
              <w:rPr>
                <w:b/>
                <w:sz w:val="20"/>
              </w:rPr>
            </w:pPr>
            <w:r>
              <w:rPr>
                <w:b/>
                <w:sz w:val="20"/>
              </w:rPr>
              <w:t>4.5</w:t>
            </w:r>
          </w:p>
        </w:tc>
        <w:tc>
          <w:tcPr>
            <w:tcW w:w="7374" w:type="dxa"/>
          </w:tcPr>
          <w:p w:rsidR="0023658D" w:rsidRDefault="00070BC3">
            <w:pPr>
              <w:pStyle w:val="TableParagraph"/>
              <w:spacing w:before="26"/>
              <w:ind w:left="57" w:right="52"/>
              <w:rPr>
                <w:sz w:val="20"/>
              </w:rPr>
            </w:pPr>
            <w:r>
              <w:rPr>
                <w:sz w:val="20"/>
              </w:rPr>
              <w:t>Minutes of the hearing before the Swedish Court of Appeal on 8 September 2016 (day 1)</w:t>
            </w:r>
          </w:p>
        </w:tc>
        <w:tc>
          <w:tcPr>
            <w:tcW w:w="1132" w:type="dxa"/>
          </w:tcPr>
          <w:p w:rsidR="0023658D" w:rsidRDefault="00070BC3">
            <w:pPr>
              <w:pStyle w:val="TableParagraph"/>
              <w:spacing w:before="142"/>
              <w:ind w:left="115"/>
              <w:rPr>
                <w:sz w:val="20"/>
              </w:rPr>
            </w:pPr>
            <w:r>
              <w:rPr>
                <w:sz w:val="20"/>
              </w:rPr>
              <w:t>08.09.2016</w:t>
            </w:r>
          </w:p>
        </w:tc>
      </w:tr>
      <w:tr w:rsidR="0023658D">
        <w:trPr>
          <w:trHeight w:val="515"/>
        </w:trPr>
        <w:tc>
          <w:tcPr>
            <w:tcW w:w="703" w:type="dxa"/>
          </w:tcPr>
          <w:p w:rsidR="0023658D" w:rsidRDefault="00070BC3">
            <w:pPr>
              <w:pStyle w:val="TableParagraph"/>
              <w:spacing w:before="142"/>
              <w:ind w:left="170"/>
              <w:rPr>
                <w:b/>
                <w:sz w:val="20"/>
              </w:rPr>
            </w:pPr>
            <w:r>
              <w:rPr>
                <w:b/>
                <w:sz w:val="20"/>
              </w:rPr>
              <w:t>4.6</w:t>
            </w:r>
          </w:p>
        </w:tc>
        <w:tc>
          <w:tcPr>
            <w:tcW w:w="7374" w:type="dxa"/>
          </w:tcPr>
          <w:p w:rsidR="0023658D" w:rsidRDefault="00070BC3">
            <w:pPr>
              <w:pStyle w:val="TableParagraph"/>
              <w:spacing w:before="26"/>
              <w:ind w:left="57" w:right="39"/>
              <w:rPr>
                <w:sz w:val="20"/>
              </w:rPr>
            </w:pPr>
            <w:r>
              <w:rPr>
                <w:sz w:val="20"/>
              </w:rPr>
              <w:t>Report on the hearing before the Swedish Court of Appeal on 13 September 2016 (day 3)</w:t>
            </w:r>
          </w:p>
        </w:tc>
        <w:tc>
          <w:tcPr>
            <w:tcW w:w="1132" w:type="dxa"/>
          </w:tcPr>
          <w:p w:rsidR="0023658D" w:rsidRDefault="00070BC3">
            <w:pPr>
              <w:pStyle w:val="TableParagraph"/>
              <w:spacing w:before="142"/>
              <w:ind w:left="115"/>
              <w:rPr>
                <w:sz w:val="20"/>
              </w:rPr>
            </w:pPr>
            <w:r>
              <w:rPr>
                <w:sz w:val="20"/>
              </w:rPr>
              <w:t>13.09.2016</w:t>
            </w:r>
          </w:p>
        </w:tc>
      </w:tr>
      <w:tr w:rsidR="0023658D">
        <w:trPr>
          <w:trHeight w:val="746"/>
        </w:trPr>
        <w:tc>
          <w:tcPr>
            <w:tcW w:w="703" w:type="dxa"/>
          </w:tcPr>
          <w:p w:rsidR="0023658D" w:rsidRDefault="0023658D">
            <w:pPr>
              <w:pStyle w:val="TableParagraph"/>
              <w:spacing w:before="4"/>
              <w:rPr>
                <w:b/>
              </w:rPr>
            </w:pPr>
          </w:p>
          <w:p w:rsidR="0023658D" w:rsidRDefault="00070BC3">
            <w:pPr>
              <w:pStyle w:val="TableParagraph"/>
              <w:ind w:left="170"/>
              <w:rPr>
                <w:b/>
                <w:sz w:val="20"/>
              </w:rPr>
            </w:pPr>
            <w:r>
              <w:rPr>
                <w:b/>
                <w:sz w:val="20"/>
              </w:rPr>
              <w:t>4.7</w:t>
            </w:r>
          </w:p>
        </w:tc>
        <w:tc>
          <w:tcPr>
            <w:tcW w:w="7374" w:type="dxa"/>
          </w:tcPr>
          <w:p w:rsidR="0023658D" w:rsidRDefault="00070BC3">
            <w:pPr>
              <w:pStyle w:val="TableParagraph"/>
              <w:spacing w:before="29"/>
              <w:ind w:left="57" w:right="52"/>
              <w:jc w:val="both"/>
              <w:rPr>
                <w:sz w:val="20"/>
              </w:rPr>
            </w:pPr>
            <w:r>
              <w:rPr>
                <w:sz w:val="20"/>
              </w:rPr>
              <w:t>Table produced by the Stati in the proceedings for annulment of the Award in Sweden summarising all the transactions carried out by Perkwood and Azalia in connection with the construction of the LPG Plant</w:t>
            </w:r>
          </w:p>
        </w:tc>
        <w:tc>
          <w:tcPr>
            <w:tcW w:w="1132" w:type="dxa"/>
          </w:tcPr>
          <w:p w:rsidR="0023658D" w:rsidRDefault="0023658D">
            <w:pPr>
              <w:pStyle w:val="TableParagraph"/>
              <w:spacing w:before="4"/>
              <w:rPr>
                <w:b/>
              </w:rPr>
            </w:pPr>
          </w:p>
          <w:p w:rsidR="0023658D" w:rsidRDefault="00070BC3">
            <w:pPr>
              <w:pStyle w:val="TableParagraph"/>
              <w:ind w:left="115"/>
              <w:rPr>
                <w:sz w:val="20"/>
              </w:rPr>
            </w:pPr>
            <w:r>
              <w:rPr>
                <w:sz w:val="20"/>
              </w:rPr>
              <w:t>13.09.2016</w:t>
            </w:r>
          </w:p>
        </w:tc>
      </w:tr>
      <w:tr w:rsidR="0023658D">
        <w:trPr>
          <w:trHeight w:val="285"/>
        </w:trPr>
        <w:tc>
          <w:tcPr>
            <w:tcW w:w="703" w:type="dxa"/>
          </w:tcPr>
          <w:p w:rsidR="0023658D" w:rsidRDefault="00070BC3">
            <w:pPr>
              <w:pStyle w:val="TableParagraph"/>
              <w:spacing w:before="29"/>
              <w:ind w:left="170"/>
              <w:rPr>
                <w:b/>
                <w:sz w:val="20"/>
              </w:rPr>
            </w:pPr>
            <w:r>
              <w:rPr>
                <w:b/>
                <w:sz w:val="20"/>
              </w:rPr>
              <w:t>4.8</w:t>
            </w:r>
          </w:p>
        </w:tc>
        <w:tc>
          <w:tcPr>
            <w:tcW w:w="7374" w:type="dxa"/>
          </w:tcPr>
          <w:p w:rsidR="0023658D" w:rsidRDefault="00070BC3">
            <w:pPr>
              <w:pStyle w:val="TableParagraph"/>
              <w:spacing w:before="29"/>
              <w:ind w:left="57"/>
              <w:rPr>
                <w:sz w:val="20"/>
              </w:rPr>
            </w:pPr>
            <w:r>
              <w:rPr>
                <w:sz w:val="20"/>
              </w:rPr>
              <w:t>Minutes of the hearing before the Svea Court of Appeal on 6 October 2016 (day 13)</w:t>
            </w:r>
          </w:p>
        </w:tc>
        <w:tc>
          <w:tcPr>
            <w:tcW w:w="1132" w:type="dxa"/>
          </w:tcPr>
          <w:p w:rsidR="0023658D" w:rsidRDefault="00070BC3">
            <w:pPr>
              <w:pStyle w:val="TableParagraph"/>
              <w:spacing w:before="29"/>
              <w:ind w:left="115"/>
              <w:rPr>
                <w:sz w:val="20"/>
              </w:rPr>
            </w:pPr>
            <w:r>
              <w:rPr>
                <w:sz w:val="20"/>
              </w:rPr>
              <w:t>06.10.2016</w:t>
            </w:r>
          </w:p>
        </w:tc>
      </w:tr>
      <w:tr w:rsidR="0023658D">
        <w:trPr>
          <w:trHeight w:val="287"/>
        </w:trPr>
        <w:tc>
          <w:tcPr>
            <w:tcW w:w="703" w:type="dxa"/>
          </w:tcPr>
          <w:p w:rsidR="0023658D" w:rsidRDefault="00070BC3">
            <w:pPr>
              <w:pStyle w:val="TableParagraph"/>
              <w:spacing w:before="29"/>
              <w:ind w:left="170"/>
              <w:rPr>
                <w:b/>
                <w:sz w:val="20"/>
              </w:rPr>
            </w:pPr>
            <w:r>
              <w:rPr>
                <w:b/>
                <w:sz w:val="20"/>
              </w:rPr>
              <w:t>4.9</w:t>
            </w:r>
          </w:p>
        </w:tc>
        <w:tc>
          <w:tcPr>
            <w:tcW w:w="7374" w:type="dxa"/>
          </w:tcPr>
          <w:p w:rsidR="0023658D" w:rsidRDefault="00070BC3">
            <w:pPr>
              <w:pStyle w:val="TableParagraph"/>
              <w:spacing w:before="29"/>
              <w:ind w:left="57"/>
              <w:rPr>
                <w:sz w:val="20"/>
              </w:rPr>
            </w:pPr>
            <w:r>
              <w:rPr>
                <w:sz w:val="20"/>
              </w:rPr>
              <w:t>Powerpoint presentation produced by the Stati</w:t>
            </w:r>
          </w:p>
        </w:tc>
        <w:tc>
          <w:tcPr>
            <w:tcW w:w="1132" w:type="dxa"/>
          </w:tcPr>
          <w:p w:rsidR="0023658D" w:rsidRDefault="00070BC3">
            <w:pPr>
              <w:pStyle w:val="TableParagraph"/>
              <w:spacing w:before="29"/>
              <w:ind w:left="115"/>
              <w:rPr>
                <w:sz w:val="20"/>
              </w:rPr>
            </w:pPr>
            <w:r>
              <w:rPr>
                <w:sz w:val="20"/>
              </w:rPr>
              <w:t>08.10.2016</w:t>
            </w:r>
          </w:p>
        </w:tc>
      </w:tr>
      <w:tr w:rsidR="0023658D">
        <w:trPr>
          <w:trHeight w:val="285"/>
        </w:trPr>
        <w:tc>
          <w:tcPr>
            <w:tcW w:w="703" w:type="dxa"/>
          </w:tcPr>
          <w:p w:rsidR="0023658D" w:rsidRDefault="00070BC3">
            <w:pPr>
              <w:pStyle w:val="TableParagraph"/>
              <w:spacing w:before="26"/>
              <w:ind w:left="170"/>
              <w:rPr>
                <w:b/>
                <w:sz w:val="20"/>
              </w:rPr>
            </w:pPr>
            <w:r>
              <w:rPr>
                <w:b/>
                <w:sz w:val="20"/>
              </w:rPr>
              <w:t>4.10</w:t>
            </w:r>
          </w:p>
        </w:tc>
        <w:tc>
          <w:tcPr>
            <w:tcW w:w="7374" w:type="dxa"/>
          </w:tcPr>
          <w:p w:rsidR="0023658D" w:rsidRDefault="00070BC3">
            <w:pPr>
              <w:pStyle w:val="TableParagraph"/>
              <w:spacing w:before="26"/>
              <w:ind w:left="57"/>
              <w:rPr>
                <w:sz w:val="20"/>
              </w:rPr>
            </w:pPr>
            <w:r>
              <w:rPr>
                <w:sz w:val="20"/>
              </w:rPr>
              <w:t>SVEA (Stockholm) Court decision of 9 December 2016</w:t>
            </w:r>
          </w:p>
        </w:tc>
        <w:tc>
          <w:tcPr>
            <w:tcW w:w="1132" w:type="dxa"/>
          </w:tcPr>
          <w:p w:rsidR="0023658D" w:rsidRDefault="00070BC3">
            <w:pPr>
              <w:pStyle w:val="TableParagraph"/>
              <w:spacing w:before="26"/>
              <w:ind w:left="115"/>
              <w:rPr>
                <w:sz w:val="20"/>
              </w:rPr>
            </w:pPr>
            <w:r>
              <w:rPr>
                <w:sz w:val="20"/>
              </w:rPr>
              <w:t>09.12.2016</w:t>
            </w:r>
          </w:p>
        </w:tc>
      </w:tr>
      <w:tr w:rsidR="0023658D">
        <w:trPr>
          <w:trHeight w:val="285"/>
        </w:trPr>
        <w:tc>
          <w:tcPr>
            <w:tcW w:w="703" w:type="dxa"/>
          </w:tcPr>
          <w:p w:rsidR="0023658D" w:rsidRDefault="00070BC3">
            <w:pPr>
              <w:pStyle w:val="TableParagraph"/>
              <w:spacing w:before="26"/>
              <w:ind w:left="170"/>
              <w:rPr>
                <w:b/>
                <w:sz w:val="20"/>
              </w:rPr>
            </w:pPr>
            <w:r>
              <w:rPr>
                <w:b/>
                <w:sz w:val="20"/>
              </w:rPr>
              <w:t>4.11</w:t>
            </w:r>
          </w:p>
        </w:tc>
        <w:tc>
          <w:tcPr>
            <w:tcW w:w="7374" w:type="dxa"/>
          </w:tcPr>
          <w:p w:rsidR="0023658D" w:rsidRDefault="00070BC3">
            <w:pPr>
              <w:pStyle w:val="TableParagraph"/>
              <w:spacing w:before="26"/>
              <w:ind w:left="57"/>
              <w:rPr>
                <w:sz w:val="20"/>
              </w:rPr>
            </w:pPr>
            <w:r>
              <w:rPr>
                <w:sz w:val="20"/>
              </w:rPr>
              <w:t>Decision of the Supreme Court of Sweden of 24 October 2017 (in Swedish)</w:t>
            </w:r>
          </w:p>
        </w:tc>
        <w:tc>
          <w:tcPr>
            <w:tcW w:w="1132" w:type="dxa"/>
          </w:tcPr>
          <w:p w:rsidR="0023658D" w:rsidRDefault="00070BC3">
            <w:pPr>
              <w:pStyle w:val="TableParagraph"/>
              <w:spacing w:before="26"/>
              <w:ind w:left="115"/>
              <w:rPr>
                <w:sz w:val="20"/>
              </w:rPr>
            </w:pPr>
            <w:r>
              <w:rPr>
                <w:sz w:val="20"/>
              </w:rPr>
              <w:t>24.10.2017</w:t>
            </w:r>
          </w:p>
        </w:tc>
      </w:tr>
      <w:tr w:rsidR="0023658D">
        <w:trPr>
          <w:trHeight w:val="285"/>
        </w:trPr>
        <w:tc>
          <w:tcPr>
            <w:tcW w:w="9209" w:type="dxa"/>
            <w:gridSpan w:val="3"/>
            <w:shd w:val="clear" w:color="auto" w:fill="F1F1F1"/>
          </w:tcPr>
          <w:p w:rsidR="0023658D" w:rsidRDefault="00070BC3">
            <w:pPr>
              <w:pStyle w:val="TableParagraph"/>
              <w:spacing w:before="29"/>
              <w:ind w:left="57"/>
              <w:rPr>
                <w:b/>
                <w:sz w:val="20"/>
              </w:rPr>
            </w:pPr>
            <w:r>
              <w:rPr>
                <w:b/>
                <w:sz w:val="20"/>
              </w:rPr>
              <w:t>5. Documents relating to the English exequatur procedure</w:t>
            </w:r>
          </w:p>
        </w:tc>
      </w:tr>
      <w:tr w:rsidR="0023658D">
        <w:trPr>
          <w:trHeight w:val="287"/>
        </w:trPr>
        <w:tc>
          <w:tcPr>
            <w:tcW w:w="703" w:type="dxa"/>
          </w:tcPr>
          <w:p w:rsidR="0023658D" w:rsidRDefault="00070BC3">
            <w:pPr>
              <w:pStyle w:val="TableParagraph"/>
              <w:spacing w:before="29"/>
              <w:ind w:left="170"/>
              <w:rPr>
                <w:b/>
                <w:sz w:val="20"/>
              </w:rPr>
            </w:pPr>
            <w:r>
              <w:rPr>
                <w:b/>
                <w:sz w:val="20"/>
              </w:rPr>
              <w:t>5.1</w:t>
            </w:r>
          </w:p>
        </w:tc>
        <w:tc>
          <w:tcPr>
            <w:tcW w:w="7374" w:type="dxa"/>
          </w:tcPr>
          <w:p w:rsidR="0023658D" w:rsidRDefault="00070BC3">
            <w:pPr>
              <w:pStyle w:val="TableParagraph"/>
              <w:spacing w:before="29"/>
              <w:ind w:left="57"/>
              <w:rPr>
                <w:sz w:val="20"/>
              </w:rPr>
            </w:pPr>
            <w:r>
              <w:rPr>
                <w:sz w:val="20"/>
              </w:rPr>
              <w:t>Third testimony of Patricia Nacimiento of 17 July 2015</w:t>
            </w:r>
          </w:p>
        </w:tc>
        <w:tc>
          <w:tcPr>
            <w:tcW w:w="1132" w:type="dxa"/>
          </w:tcPr>
          <w:p w:rsidR="0023658D" w:rsidRDefault="00070BC3">
            <w:pPr>
              <w:pStyle w:val="TableParagraph"/>
              <w:spacing w:before="29"/>
              <w:ind w:left="115"/>
              <w:rPr>
                <w:sz w:val="20"/>
              </w:rPr>
            </w:pPr>
            <w:r>
              <w:rPr>
                <w:sz w:val="20"/>
              </w:rPr>
              <w:t>17.07.2015</w:t>
            </w:r>
          </w:p>
        </w:tc>
      </w:tr>
      <w:tr w:rsidR="0023658D">
        <w:trPr>
          <w:trHeight w:val="285"/>
        </w:trPr>
        <w:tc>
          <w:tcPr>
            <w:tcW w:w="703" w:type="dxa"/>
          </w:tcPr>
          <w:p w:rsidR="0023658D" w:rsidRDefault="00070BC3">
            <w:pPr>
              <w:pStyle w:val="TableParagraph"/>
              <w:spacing w:before="26"/>
              <w:ind w:left="170"/>
              <w:rPr>
                <w:b/>
                <w:sz w:val="20"/>
              </w:rPr>
            </w:pPr>
            <w:r>
              <w:rPr>
                <w:b/>
                <w:sz w:val="20"/>
              </w:rPr>
              <w:t>5.2</w:t>
            </w:r>
          </w:p>
        </w:tc>
        <w:tc>
          <w:tcPr>
            <w:tcW w:w="7374" w:type="dxa"/>
          </w:tcPr>
          <w:p w:rsidR="0023658D" w:rsidRDefault="00070BC3">
            <w:pPr>
              <w:pStyle w:val="TableParagraph"/>
              <w:spacing w:before="26"/>
              <w:ind w:left="57"/>
              <w:rPr>
                <w:sz w:val="20"/>
              </w:rPr>
            </w:pPr>
            <w:r>
              <w:rPr>
                <w:sz w:val="20"/>
              </w:rPr>
              <w:t>Fourth testimony of Patricia Nacimiento of 27 August 2015</w:t>
            </w:r>
          </w:p>
        </w:tc>
        <w:tc>
          <w:tcPr>
            <w:tcW w:w="1132" w:type="dxa"/>
          </w:tcPr>
          <w:p w:rsidR="0023658D" w:rsidRDefault="00070BC3">
            <w:pPr>
              <w:pStyle w:val="TableParagraph"/>
              <w:spacing w:before="26"/>
              <w:ind w:left="115"/>
              <w:rPr>
                <w:sz w:val="20"/>
              </w:rPr>
            </w:pPr>
            <w:r>
              <w:rPr>
                <w:sz w:val="20"/>
              </w:rPr>
              <w:t>27.08.2015</w:t>
            </w:r>
          </w:p>
        </w:tc>
      </w:tr>
      <w:tr w:rsidR="0023658D">
        <w:trPr>
          <w:trHeight w:val="285"/>
        </w:trPr>
        <w:tc>
          <w:tcPr>
            <w:tcW w:w="703" w:type="dxa"/>
          </w:tcPr>
          <w:p w:rsidR="0023658D" w:rsidRDefault="00070BC3">
            <w:pPr>
              <w:pStyle w:val="TableParagraph"/>
              <w:spacing w:before="29"/>
              <w:ind w:left="170"/>
              <w:rPr>
                <w:b/>
                <w:sz w:val="20"/>
              </w:rPr>
            </w:pPr>
            <w:r>
              <w:rPr>
                <w:b/>
                <w:sz w:val="20"/>
              </w:rPr>
              <w:t>5.3</w:t>
            </w:r>
          </w:p>
        </w:tc>
        <w:tc>
          <w:tcPr>
            <w:tcW w:w="7374" w:type="dxa"/>
          </w:tcPr>
          <w:p w:rsidR="0023658D" w:rsidRDefault="00070BC3">
            <w:pPr>
              <w:pStyle w:val="TableParagraph"/>
              <w:spacing w:before="29"/>
              <w:ind w:left="57"/>
              <w:rPr>
                <w:sz w:val="20"/>
              </w:rPr>
            </w:pPr>
            <w:r>
              <w:rPr>
                <w:sz w:val="20"/>
              </w:rPr>
              <w:t>First testimony of Franjo Zaja of 27 August 2015</w:t>
            </w:r>
          </w:p>
        </w:tc>
        <w:tc>
          <w:tcPr>
            <w:tcW w:w="1132" w:type="dxa"/>
          </w:tcPr>
          <w:p w:rsidR="0023658D" w:rsidRDefault="00070BC3">
            <w:pPr>
              <w:pStyle w:val="TableParagraph"/>
              <w:spacing w:before="29"/>
              <w:ind w:left="115"/>
              <w:rPr>
                <w:sz w:val="20"/>
              </w:rPr>
            </w:pPr>
            <w:r>
              <w:rPr>
                <w:sz w:val="20"/>
              </w:rPr>
              <w:t>27.08.2015</w:t>
            </w:r>
          </w:p>
        </w:tc>
      </w:tr>
      <w:tr w:rsidR="0023658D">
        <w:trPr>
          <w:trHeight w:val="287"/>
        </w:trPr>
        <w:tc>
          <w:tcPr>
            <w:tcW w:w="703" w:type="dxa"/>
          </w:tcPr>
          <w:p w:rsidR="0023658D" w:rsidRDefault="00070BC3">
            <w:pPr>
              <w:pStyle w:val="TableParagraph"/>
              <w:spacing w:before="29"/>
              <w:ind w:left="170"/>
              <w:rPr>
                <w:b/>
                <w:sz w:val="20"/>
              </w:rPr>
            </w:pPr>
            <w:r>
              <w:rPr>
                <w:b/>
                <w:sz w:val="20"/>
              </w:rPr>
              <w:t>5.4</w:t>
            </w:r>
          </w:p>
        </w:tc>
        <w:tc>
          <w:tcPr>
            <w:tcW w:w="7374" w:type="dxa"/>
          </w:tcPr>
          <w:p w:rsidR="0023658D" w:rsidRDefault="00070BC3">
            <w:pPr>
              <w:pStyle w:val="TableParagraph"/>
              <w:spacing w:before="29"/>
              <w:ind w:left="57"/>
              <w:rPr>
                <w:sz w:val="20"/>
              </w:rPr>
            </w:pPr>
            <w:r>
              <w:rPr>
                <w:sz w:val="20"/>
              </w:rPr>
              <w:t>Second testimony of Franjo Zaja of 12 January 2017</w:t>
            </w:r>
          </w:p>
        </w:tc>
        <w:tc>
          <w:tcPr>
            <w:tcW w:w="1132" w:type="dxa"/>
          </w:tcPr>
          <w:p w:rsidR="0023658D" w:rsidRDefault="00070BC3">
            <w:pPr>
              <w:pStyle w:val="TableParagraph"/>
              <w:spacing w:before="29"/>
              <w:ind w:left="115"/>
              <w:rPr>
                <w:sz w:val="20"/>
              </w:rPr>
            </w:pPr>
            <w:r>
              <w:rPr>
                <w:sz w:val="20"/>
              </w:rPr>
              <w:t>12.01.2017</w:t>
            </w:r>
          </w:p>
        </w:tc>
      </w:tr>
      <w:tr w:rsidR="0023658D">
        <w:trPr>
          <w:trHeight w:val="285"/>
        </w:trPr>
        <w:tc>
          <w:tcPr>
            <w:tcW w:w="703" w:type="dxa"/>
          </w:tcPr>
          <w:p w:rsidR="0023658D" w:rsidRDefault="00070BC3">
            <w:pPr>
              <w:pStyle w:val="TableParagraph"/>
              <w:spacing w:before="26"/>
              <w:ind w:left="170"/>
              <w:rPr>
                <w:b/>
                <w:sz w:val="20"/>
              </w:rPr>
            </w:pPr>
            <w:r>
              <w:rPr>
                <w:b/>
                <w:sz w:val="20"/>
              </w:rPr>
              <w:t>5.5</w:t>
            </w:r>
          </w:p>
        </w:tc>
        <w:tc>
          <w:tcPr>
            <w:tcW w:w="7374" w:type="dxa"/>
          </w:tcPr>
          <w:p w:rsidR="0023658D" w:rsidRDefault="00070BC3">
            <w:pPr>
              <w:pStyle w:val="TableParagraph"/>
              <w:spacing w:before="26"/>
              <w:ind w:left="57"/>
              <w:rPr>
                <w:sz w:val="20"/>
              </w:rPr>
            </w:pPr>
            <w:r>
              <w:rPr>
                <w:sz w:val="20"/>
              </w:rPr>
              <w:t>Fifth testimony of Patricia Nacimiento of 13 January 2017</w:t>
            </w:r>
          </w:p>
        </w:tc>
        <w:tc>
          <w:tcPr>
            <w:tcW w:w="1132" w:type="dxa"/>
          </w:tcPr>
          <w:p w:rsidR="0023658D" w:rsidRDefault="00070BC3">
            <w:pPr>
              <w:pStyle w:val="TableParagraph"/>
              <w:spacing w:before="26"/>
              <w:ind w:left="115"/>
              <w:rPr>
                <w:sz w:val="20"/>
              </w:rPr>
            </w:pPr>
            <w:r>
              <w:rPr>
                <w:sz w:val="20"/>
              </w:rPr>
              <w:t>13.01.2017</w:t>
            </w:r>
          </w:p>
        </w:tc>
      </w:tr>
      <w:tr w:rsidR="0023658D">
        <w:trPr>
          <w:trHeight w:val="285"/>
        </w:trPr>
        <w:tc>
          <w:tcPr>
            <w:tcW w:w="703" w:type="dxa"/>
          </w:tcPr>
          <w:p w:rsidR="0023658D" w:rsidRDefault="00070BC3">
            <w:pPr>
              <w:pStyle w:val="TableParagraph"/>
              <w:spacing w:before="29"/>
              <w:ind w:left="170"/>
              <w:rPr>
                <w:b/>
                <w:sz w:val="20"/>
              </w:rPr>
            </w:pPr>
            <w:r>
              <w:rPr>
                <w:b/>
                <w:sz w:val="20"/>
              </w:rPr>
              <w:t>5.6</w:t>
            </w:r>
          </w:p>
        </w:tc>
        <w:tc>
          <w:tcPr>
            <w:tcW w:w="7374" w:type="dxa"/>
          </w:tcPr>
          <w:p w:rsidR="0023658D" w:rsidRDefault="00070BC3">
            <w:pPr>
              <w:pStyle w:val="TableParagraph"/>
              <w:spacing w:before="29"/>
              <w:ind w:left="57"/>
              <w:rPr>
                <w:sz w:val="20"/>
              </w:rPr>
            </w:pPr>
            <w:r>
              <w:rPr>
                <w:sz w:val="20"/>
              </w:rPr>
              <w:t>Minutes of the London High Court hearing of 6 February 2017 (Day 1)</w:t>
            </w:r>
          </w:p>
        </w:tc>
        <w:tc>
          <w:tcPr>
            <w:tcW w:w="1132" w:type="dxa"/>
          </w:tcPr>
          <w:p w:rsidR="0023658D" w:rsidRDefault="00070BC3">
            <w:pPr>
              <w:pStyle w:val="TableParagraph"/>
              <w:spacing w:before="29"/>
              <w:ind w:left="115"/>
              <w:rPr>
                <w:sz w:val="20"/>
              </w:rPr>
            </w:pPr>
            <w:r>
              <w:rPr>
                <w:sz w:val="20"/>
              </w:rPr>
              <w:t>06.02.2017</w:t>
            </w:r>
          </w:p>
        </w:tc>
      </w:tr>
      <w:tr w:rsidR="0023658D">
        <w:trPr>
          <w:trHeight w:val="287"/>
        </w:trPr>
        <w:tc>
          <w:tcPr>
            <w:tcW w:w="703" w:type="dxa"/>
          </w:tcPr>
          <w:p w:rsidR="0023658D" w:rsidRDefault="00070BC3">
            <w:pPr>
              <w:pStyle w:val="TableParagraph"/>
              <w:spacing w:before="29"/>
              <w:ind w:left="170"/>
              <w:rPr>
                <w:b/>
                <w:sz w:val="20"/>
              </w:rPr>
            </w:pPr>
            <w:r>
              <w:rPr>
                <w:b/>
                <w:sz w:val="20"/>
              </w:rPr>
              <w:t>5.7</w:t>
            </w:r>
          </w:p>
        </w:tc>
        <w:tc>
          <w:tcPr>
            <w:tcW w:w="7374" w:type="dxa"/>
          </w:tcPr>
          <w:p w:rsidR="0023658D" w:rsidRDefault="00070BC3">
            <w:pPr>
              <w:pStyle w:val="TableParagraph"/>
              <w:spacing w:before="29"/>
              <w:ind w:left="57"/>
              <w:rPr>
                <w:sz w:val="20"/>
              </w:rPr>
            </w:pPr>
            <w:r>
              <w:rPr>
                <w:sz w:val="20"/>
              </w:rPr>
              <w:t>Minutes of the London High Court Hearing of 7 February 2017 (Day 2)</w:t>
            </w:r>
          </w:p>
        </w:tc>
        <w:tc>
          <w:tcPr>
            <w:tcW w:w="1132" w:type="dxa"/>
          </w:tcPr>
          <w:p w:rsidR="0023658D" w:rsidRDefault="00070BC3">
            <w:pPr>
              <w:pStyle w:val="TableParagraph"/>
              <w:spacing w:before="29"/>
              <w:ind w:left="115"/>
              <w:rPr>
                <w:sz w:val="20"/>
              </w:rPr>
            </w:pPr>
            <w:r>
              <w:rPr>
                <w:sz w:val="20"/>
              </w:rPr>
              <w:t>07.02.2017</w:t>
            </w:r>
          </w:p>
        </w:tc>
      </w:tr>
      <w:tr w:rsidR="0023658D">
        <w:trPr>
          <w:trHeight w:val="285"/>
        </w:trPr>
        <w:tc>
          <w:tcPr>
            <w:tcW w:w="703" w:type="dxa"/>
          </w:tcPr>
          <w:p w:rsidR="0023658D" w:rsidRDefault="00070BC3">
            <w:pPr>
              <w:pStyle w:val="TableParagraph"/>
              <w:spacing w:before="26"/>
              <w:ind w:left="170"/>
              <w:rPr>
                <w:b/>
                <w:sz w:val="20"/>
              </w:rPr>
            </w:pPr>
            <w:r>
              <w:rPr>
                <w:b/>
                <w:sz w:val="20"/>
              </w:rPr>
              <w:t>5.8</w:t>
            </w:r>
          </w:p>
        </w:tc>
        <w:tc>
          <w:tcPr>
            <w:tcW w:w="7374" w:type="dxa"/>
          </w:tcPr>
          <w:p w:rsidR="0023658D" w:rsidRDefault="00070BC3">
            <w:pPr>
              <w:pStyle w:val="TableParagraph"/>
              <w:spacing w:before="26"/>
              <w:ind w:left="57"/>
              <w:rPr>
                <w:sz w:val="20"/>
              </w:rPr>
            </w:pPr>
            <w:r>
              <w:rPr>
                <w:sz w:val="20"/>
              </w:rPr>
              <w:t>London High Court decision of 6 June 2017</w:t>
            </w:r>
          </w:p>
        </w:tc>
        <w:tc>
          <w:tcPr>
            <w:tcW w:w="1132" w:type="dxa"/>
          </w:tcPr>
          <w:p w:rsidR="0023658D" w:rsidRDefault="00070BC3">
            <w:pPr>
              <w:pStyle w:val="TableParagraph"/>
              <w:spacing w:before="26"/>
              <w:ind w:left="115"/>
              <w:rPr>
                <w:sz w:val="20"/>
              </w:rPr>
            </w:pPr>
            <w:r>
              <w:rPr>
                <w:sz w:val="20"/>
              </w:rPr>
              <w:t>06.06.2017</w:t>
            </w:r>
          </w:p>
        </w:tc>
      </w:tr>
      <w:tr w:rsidR="0023658D">
        <w:trPr>
          <w:trHeight w:val="285"/>
        </w:trPr>
        <w:tc>
          <w:tcPr>
            <w:tcW w:w="703" w:type="dxa"/>
          </w:tcPr>
          <w:p w:rsidR="0023658D" w:rsidRDefault="00070BC3">
            <w:pPr>
              <w:pStyle w:val="TableParagraph"/>
              <w:spacing w:before="29"/>
              <w:ind w:left="170"/>
              <w:rPr>
                <w:b/>
                <w:sz w:val="20"/>
              </w:rPr>
            </w:pPr>
            <w:r>
              <w:rPr>
                <w:b/>
                <w:sz w:val="20"/>
              </w:rPr>
              <w:t>5.9</w:t>
            </w:r>
          </w:p>
        </w:tc>
        <w:tc>
          <w:tcPr>
            <w:tcW w:w="7374" w:type="dxa"/>
          </w:tcPr>
          <w:p w:rsidR="0023658D" w:rsidRDefault="00070BC3">
            <w:pPr>
              <w:pStyle w:val="TableParagraph"/>
              <w:spacing w:before="29"/>
              <w:ind w:left="57"/>
              <w:rPr>
                <w:sz w:val="20"/>
              </w:rPr>
            </w:pPr>
            <w:r>
              <w:rPr>
                <w:sz w:val="20"/>
              </w:rPr>
              <w:t>London High Court decision of 6 June 2017</w:t>
            </w:r>
          </w:p>
        </w:tc>
        <w:tc>
          <w:tcPr>
            <w:tcW w:w="1132" w:type="dxa"/>
          </w:tcPr>
          <w:p w:rsidR="0023658D" w:rsidRDefault="00070BC3">
            <w:pPr>
              <w:pStyle w:val="TableParagraph"/>
              <w:spacing w:before="29"/>
              <w:ind w:left="115"/>
              <w:rPr>
                <w:sz w:val="20"/>
              </w:rPr>
            </w:pPr>
            <w:r>
              <w:rPr>
                <w:sz w:val="20"/>
              </w:rPr>
              <w:t>06.06.2017</w:t>
            </w:r>
          </w:p>
        </w:tc>
      </w:tr>
      <w:tr w:rsidR="0023658D">
        <w:trPr>
          <w:trHeight w:val="287"/>
        </w:trPr>
        <w:tc>
          <w:tcPr>
            <w:tcW w:w="703" w:type="dxa"/>
          </w:tcPr>
          <w:p w:rsidR="0023658D" w:rsidRDefault="00070BC3">
            <w:pPr>
              <w:pStyle w:val="TableParagraph"/>
              <w:spacing w:before="29"/>
              <w:ind w:left="170"/>
              <w:rPr>
                <w:b/>
                <w:sz w:val="20"/>
              </w:rPr>
            </w:pPr>
            <w:r>
              <w:rPr>
                <w:b/>
                <w:sz w:val="20"/>
              </w:rPr>
              <w:t>5.10</w:t>
            </w:r>
          </w:p>
        </w:tc>
        <w:tc>
          <w:tcPr>
            <w:tcW w:w="7374" w:type="dxa"/>
          </w:tcPr>
          <w:p w:rsidR="0023658D" w:rsidRDefault="00070BC3">
            <w:pPr>
              <w:pStyle w:val="TableParagraph"/>
              <w:spacing w:before="29"/>
              <w:ind w:left="57"/>
              <w:rPr>
                <w:sz w:val="20"/>
              </w:rPr>
            </w:pPr>
            <w:r>
              <w:rPr>
                <w:i/>
                <w:sz w:val="20"/>
              </w:rPr>
              <w:t xml:space="preserve">Points of Claim </w:t>
            </w:r>
            <w:r>
              <w:rPr>
                <w:sz w:val="20"/>
              </w:rPr>
              <w:t>of the Republic of Kazakhstan</w:t>
            </w:r>
          </w:p>
        </w:tc>
        <w:tc>
          <w:tcPr>
            <w:tcW w:w="1132" w:type="dxa"/>
          </w:tcPr>
          <w:p w:rsidR="0023658D" w:rsidRDefault="00070BC3">
            <w:pPr>
              <w:pStyle w:val="TableParagraph"/>
              <w:spacing w:before="29"/>
              <w:ind w:left="115"/>
              <w:rPr>
                <w:sz w:val="20"/>
              </w:rPr>
            </w:pPr>
            <w:r>
              <w:rPr>
                <w:sz w:val="20"/>
              </w:rPr>
              <w:t>01.08.2017</w:t>
            </w:r>
          </w:p>
        </w:tc>
      </w:tr>
      <w:tr w:rsidR="0023658D">
        <w:trPr>
          <w:trHeight w:val="285"/>
        </w:trPr>
        <w:tc>
          <w:tcPr>
            <w:tcW w:w="703" w:type="dxa"/>
          </w:tcPr>
          <w:p w:rsidR="0023658D" w:rsidRDefault="00070BC3">
            <w:pPr>
              <w:pStyle w:val="TableParagraph"/>
              <w:spacing w:before="26"/>
              <w:ind w:left="170"/>
              <w:rPr>
                <w:b/>
                <w:sz w:val="20"/>
              </w:rPr>
            </w:pPr>
            <w:r>
              <w:rPr>
                <w:b/>
                <w:sz w:val="20"/>
              </w:rPr>
              <w:t>5.11</w:t>
            </w:r>
          </w:p>
        </w:tc>
        <w:tc>
          <w:tcPr>
            <w:tcW w:w="7374" w:type="dxa"/>
          </w:tcPr>
          <w:p w:rsidR="0023658D" w:rsidRDefault="00070BC3">
            <w:pPr>
              <w:pStyle w:val="TableParagraph"/>
              <w:spacing w:before="26"/>
              <w:ind w:left="57"/>
              <w:rPr>
                <w:sz w:val="20"/>
              </w:rPr>
            </w:pPr>
            <w:r>
              <w:rPr>
                <w:i/>
                <w:sz w:val="20"/>
              </w:rPr>
              <w:t xml:space="preserve">Points of Defence </w:t>
            </w:r>
            <w:r>
              <w:rPr>
                <w:sz w:val="20"/>
              </w:rPr>
              <w:t>of the Stati</w:t>
            </w:r>
          </w:p>
        </w:tc>
        <w:tc>
          <w:tcPr>
            <w:tcW w:w="1132" w:type="dxa"/>
          </w:tcPr>
          <w:p w:rsidR="0023658D" w:rsidRDefault="00070BC3">
            <w:pPr>
              <w:pStyle w:val="TableParagraph"/>
              <w:spacing w:before="26"/>
              <w:ind w:left="115"/>
              <w:rPr>
                <w:sz w:val="20"/>
              </w:rPr>
            </w:pPr>
            <w:r>
              <w:rPr>
                <w:sz w:val="20"/>
              </w:rPr>
              <w:t>26.09.2017</w:t>
            </w:r>
          </w:p>
        </w:tc>
      </w:tr>
      <w:tr w:rsidR="0023658D">
        <w:trPr>
          <w:trHeight w:val="285"/>
        </w:trPr>
        <w:tc>
          <w:tcPr>
            <w:tcW w:w="703" w:type="dxa"/>
          </w:tcPr>
          <w:p w:rsidR="0023658D" w:rsidRDefault="00070BC3">
            <w:pPr>
              <w:pStyle w:val="TableParagraph"/>
              <w:spacing w:before="29"/>
              <w:ind w:left="170"/>
              <w:rPr>
                <w:b/>
                <w:sz w:val="20"/>
              </w:rPr>
            </w:pPr>
            <w:r>
              <w:rPr>
                <w:b/>
                <w:sz w:val="20"/>
              </w:rPr>
              <w:t>5.12</w:t>
            </w:r>
          </w:p>
        </w:tc>
        <w:tc>
          <w:tcPr>
            <w:tcW w:w="7374" w:type="dxa"/>
          </w:tcPr>
          <w:p w:rsidR="0023658D" w:rsidRDefault="00070BC3">
            <w:pPr>
              <w:pStyle w:val="TableParagraph"/>
              <w:spacing w:before="29"/>
              <w:ind w:left="57"/>
              <w:rPr>
                <w:sz w:val="20"/>
              </w:rPr>
            </w:pPr>
            <w:r>
              <w:rPr>
                <w:sz w:val="20"/>
              </w:rPr>
              <w:t>Sixth testimony of Patricia Nacimiento of 5 January 2018</w:t>
            </w:r>
          </w:p>
        </w:tc>
        <w:tc>
          <w:tcPr>
            <w:tcW w:w="1132" w:type="dxa"/>
          </w:tcPr>
          <w:p w:rsidR="0023658D" w:rsidRDefault="00070BC3">
            <w:pPr>
              <w:pStyle w:val="TableParagraph"/>
              <w:spacing w:before="29"/>
              <w:ind w:left="165"/>
              <w:rPr>
                <w:sz w:val="20"/>
              </w:rPr>
            </w:pPr>
            <w:r>
              <w:rPr>
                <w:sz w:val="20"/>
              </w:rPr>
              <w:t>5.01.2018</w:t>
            </w:r>
          </w:p>
        </w:tc>
      </w:tr>
      <w:tr w:rsidR="0023658D">
        <w:trPr>
          <w:trHeight w:val="517"/>
        </w:trPr>
        <w:tc>
          <w:tcPr>
            <w:tcW w:w="703" w:type="dxa"/>
          </w:tcPr>
          <w:p w:rsidR="0023658D" w:rsidRDefault="00070BC3">
            <w:pPr>
              <w:pStyle w:val="TableParagraph"/>
              <w:spacing w:before="144"/>
              <w:ind w:left="170"/>
              <w:rPr>
                <w:b/>
                <w:sz w:val="20"/>
              </w:rPr>
            </w:pPr>
            <w:r>
              <w:rPr>
                <w:b/>
                <w:sz w:val="20"/>
              </w:rPr>
              <w:t>5.13</w:t>
            </w:r>
          </w:p>
        </w:tc>
        <w:tc>
          <w:tcPr>
            <w:tcW w:w="7374" w:type="dxa"/>
          </w:tcPr>
          <w:p w:rsidR="0023658D" w:rsidRDefault="00070BC3">
            <w:pPr>
              <w:pStyle w:val="TableParagraph"/>
              <w:spacing w:before="29"/>
              <w:ind w:left="57"/>
              <w:rPr>
                <w:sz w:val="20"/>
              </w:rPr>
            </w:pPr>
            <w:r>
              <w:rPr>
                <w:sz w:val="20"/>
              </w:rPr>
              <w:t>Notice of withdrawal of the Stati from the exequatur proceedings in the United Kingdom of 26 February 2018</w:t>
            </w:r>
          </w:p>
        </w:tc>
        <w:tc>
          <w:tcPr>
            <w:tcW w:w="1132" w:type="dxa"/>
          </w:tcPr>
          <w:p w:rsidR="0023658D" w:rsidRDefault="00070BC3">
            <w:pPr>
              <w:pStyle w:val="TableParagraph"/>
              <w:spacing w:before="144"/>
              <w:ind w:left="115"/>
              <w:rPr>
                <w:sz w:val="20"/>
              </w:rPr>
            </w:pPr>
            <w:r>
              <w:rPr>
                <w:sz w:val="20"/>
              </w:rPr>
              <w:t>26.02.2018</w:t>
            </w:r>
          </w:p>
        </w:tc>
      </w:tr>
      <w:tr w:rsidR="0023658D">
        <w:trPr>
          <w:trHeight w:val="285"/>
        </w:trPr>
        <w:tc>
          <w:tcPr>
            <w:tcW w:w="703" w:type="dxa"/>
          </w:tcPr>
          <w:p w:rsidR="0023658D" w:rsidRDefault="00070BC3">
            <w:pPr>
              <w:pStyle w:val="TableParagraph"/>
              <w:spacing w:before="26"/>
              <w:ind w:left="170"/>
              <w:rPr>
                <w:b/>
                <w:sz w:val="20"/>
              </w:rPr>
            </w:pPr>
            <w:r>
              <w:rPr>
                <w:b/>
                <w:sz w:val="20"/>
              </w:rPr>
              <w:t>5.14</w:t>
            </w:r>
          </w:p>
        </w:tc>
        <w:tc>
          <w:tcPr>
            <w:tcW w:w="7374" w:type="dxa"/>
          </w:tcPr>
          <w:p w:rsidR="0023658D" w:rsidRDefault="00070BC3">
            <w:pPr>
              <w:pStyle w:val="TableParagraph"/>
              <w:spacing w:before="26"/>
              <w:ind w:left="57"/>
              <w:rPr>
                <w:sz w:val="20"/>
              </w:rPr>
            </w:pPr>
            <w:r>
              <w:rPr>
                <w:sz w:val="20"/>
              </w:rPr>
              <w:t>First testimony of Philip Maitland Carrington of 6 March 2018</w:t>
            </w:r>
          </w:p>
        </w:tc>
        <w:tc>
          <w:tcPr>
            <w:tcW w:w="1132" w:type="dxa"/>
          </w:tcPr>
          <w:p w:rsidR="0023658D" w:rsidRDefault="00070BC3">
            <w:pPr>
              <w:pStyle w:val="TableParagraph"/>
              <w:spacing w:before="26"/>
              <w:ind w:left="115"/>
              <w:rPr>
                <w:sz w:val="20"/>
              </w:rPr>
            </w:pPr>
            <w:r>
              <w:rPr>
                <w:sz w:val="20"/>
              </w:rPr>
              <w:t>06.03.2018</w:t>
            </w:r>
          </w:p>
        </w:tc>
      </w:tr>
      <w:tr w:rsidR="0023658D">
        <w:trPr>
          <w:trHeight w:val="285"/>
        </w:trPr>
        <w:tc>
          <w:tcPr>
            <w:tcW w:w="703" w:type="dxa"/>
          </w:tcPr>
          <w:p w:rsidR="0023658D" w:rsidRDefault="00070BC3">
            <w:pPr>
              <w:pStyle w:val="TableParagraph"/>
              <w:spacing w:before="29"/>
              <w:ind w:left="170"/>
              <w:rPr>
                <w:b/>
                <w:sz w:val="20"/>
              </w:rPr>
            </w:pPr>
            <w:r>
              <w:rPr>
                <w:b/>
                <w:sz w:val="20"/>
              </w:rPr>
              <w:t>5.15</w:t>
            </w:r>
          </w:p>
        </w:tc>
        <w:tc>
          <w:tcPr>
            <w:tcW w:w="7374" w:type="dxa"/>
          </w:tcPr>
          <w:p w:rsidR="0023658D" w:rsidRDefault="00070BC3">
            <w:pPr>
              <w:pStyle w:val="TableParagraph"/>
              <w:spacing w:before="29"/>
              <w:ind w:left="57"/>
              <w:rPr>
                <w:sz w:val="20"/>
              </w:rPr>
            </w:pPr>
            <w:r>
              <w:rPr>
                <w:sz w:val="20"/>
              </w:rPr>
              <w:t>Second testimony of Philip Maitland Carrington of 16 March 2018</w:t>
            </w:r>
          </w:p>
        </w:tc>
        <w:tc>
          <w:tcPr>
            <w:tcW w:w="1132" w:type="dxa"/>
          </w:tcPr>
          <w:p w:rsidR="0023658D" w:rsidRDefault="00070BC3">
            <w:pPr>
              <w:pStyle w:val="TableParagraph"/>
              <w:spacing w:before="29"/>
              <w:ind w:left="115"/>
              <w:rPr>
                <w:sz w:val="20"/>
              </w:rPr>
            </w:pPr>
            <w:r>
              <w:rPr>
                <w:sz w:val="20"/>
              </w:rPr>
              <w:t>16.03.2018</w:t>
            </w:r>
          </w:p>
        </w:tc>
      </w:tr>
      <w:tr w:rsidR="0023658D">
        <w:trPr>
          <w:trHeight w:val="285"/>
        </w:trPr>
        <w:tc>
          <w:tcPr>
            <w:tcW w:w="703" w:type="dxa"/>
          </w:tcPr>
          <w:p w:rsidR="0023658D" w:rsidRDefault="00070BC3">
            <w:pPr>
              <w:pStyle w:val="TableParagraph"/>
              <w:spacing w:before="29"/>
              <w:ind w:left="170"/>
              <w:rPr>
                <w:b/>
                <w:sz w:val="20"/>
              </w:rPr>
            </w:pPr>
            <w:r>
              <w:rPr>
                <w:b/>
                <w:sz w:val="20"/>
              </w:rPr>
              <w:t>5.16</w:t>
            </w:r>
          </w:p>
        </w:tc>
        <w:tc>
          <w:tcPr>
            <w:tcW w:w="7374" w:type="dxa"/>
          </w:tcPr>
          <w:p w:rsidR="0023658D" w:rsidRDefault="00070BC3">
            <w:pPr>
              <w:pStyle w:val="TableParagraph"/>
              <w:spacing w:before="29"/>
              <w:ind w:left="57"/>
              <w:rPr>
                <w:sz w:val="20"/>
              </w:rPr>
            </w:pPr>
            <w:r>
              <w:rPr>
                <w:sz w:val="20"/>
              </w:rPr>
              <w:t>London High Court decision of 11 May 2018</w:t>
            </w:r>
          </w:p>
        </w:tc>
        <w:tc>
          <w:tcPr>
            <w:tcW w:w="1132" w:type="dxa"/>
          </w:tcPr>
          <w:p w:rsidR="0023658D" w:rsidRDefault="00070BC3">
            <w:pPr>
              <w:pStyle w:val="TableParagraph"/>
              <w:spacing w:before="29"/>
              <w:ind w:left="115"/>
              <w:rPr>
                <w:sz w:val="20"/>
              </w:rPr>
            </w:pPr>
            <w:r>
              <w:rPr>
                <w:sz w:val="20"/>
              </w:rPr>
              <w:t>11.05.2018</w:t>
            </w:r>
          </w:p>
        </w:tc>
      </w:tr>
      <w:tr w:rsidR="0023658D">
        <w:trPr>
          <w:trHeight w:val="287"/>
        </w:trPr>
        <w:tc>
          <w:tcPr>
            <w:tcW w:w="703" w:type="dxa"/>
          </w:tcPr>
          <w:p w:rsidR="0023658D" w:rsidRDefault="00070BC3">
            <w:pPr>
              <w:pStyle w:val="TableParagraph"/>
              <w:spacing w:before="29"/>
              <w:ind w:left="170"/>
              <w:rPr>
                <w:b/>
                <w:sz w:val="20"/>
              </w:rPr>
            </w:pPr>
            <w:r>
              <w:rPr>
                <w:b/>
                <w:sz w:val="20"/>
              </w:rPr>
              <w:t>5.17</w:t>
            </w:r>
          </w:p>
        </w:tc>
        <w:tc>
          <w:tcPr>
            <w:tcW w:w="7374" w:type="dxa"/>
          </w:tcPr>
          <w:p w:rsidR="0023658D" w:rsidRDefault="00070BC3">
            <w:pPr>
              <w:pStyle w:val="TableParagraph"/>
              <w:spacing w:before="29"/>
              <w:ind w:left="57"/>
              <w:rPr>
                <w:sz w:val="20"/>
              </w:rPr>
            </w:pPr>
            <w:r>
              <w:rPr>
                <w:sz w:val="20"/>
              </w:rPr>
              <w:t>Testimony of James Hunter Crawford of 9 July 2018</w:t>
            </w:r>
          </w:p>
        </w:tc>
        <w:tc>
          <w:tcPr>
            <w:tcW w:w="1132" w:type="dxa"/>
          </w:tcPr>
          <w:p w:rsidR="0023658D" w:rsidRDefault="00070BC3">
            <w:pPr>
              <w:pStyle w:val="TableParagraph"/>
              <w:spacing w:before="29"/>
              <w:ind w:left="115"/>
              <w:rPr>
                <w:sz w:val="20"/>
              </w:rPr>
            </w:pPr>
            <w:r>
              <w:rPr>
                <w:sz w:val="20"/>
              </w:rPr>
              <w:t>09.07.2018</w:t>
            </w:r>
          </w:p>
        </w:tc>
      </w:tr>
      <w:tr w:rsidR="0023658D">
        <w:trPr>
          <w:trHeight w:val="285"/>
        </w:trPr>
        <w:tc>
          <w:tcPr>
            <w:tcW w:w="703" w:type="dxa"/>
          </w:tcPr>
          <w:p w:rsidR="0023658D" w:rsidRDefault="00070BC3">
            <w:pPr>
              <w:pStyle w:val="TableParagraph"/>
              <w:spacing w:before="26"/>
              <w:ind w:left="170"/>
              <w:rPr>
                <w:b/>
                <w:sz w:val="20"/>
              </w:rPr>
            </w:pPr>
            <w:r>
              <w:rPr>
                <w:b/>
                <w:sz w:val="20"/>
              </w:rPr>
              <w:t>5.18</w:t>
            </w:r>
          </w:p>
        </w:tc>
        <w:tc>
          <w:tcPr>
            <w:tcW w:w="7374" w:type="dxa"/>
          </w:tcPr>
          <w:p w:rsidR="0023658D" w:rsidRDefault="00070BC3">
            <w:pPr>
              <w:pStyle w:val="TableParagraph"/>
              <w:spacing w:before="26"/>
              <w:ind w:left="57"/>
              <w:rPr>
                <w:sz w:val="20"/>
              </w:rPr>
            </w:pPr>
            <w:r>
              <w:rPr>
                <w:sz w:val="20"/>
              </w:rPr>
              <w:t>High Court of London Production of Documents Order of 20 July 2018</w:t>
            </w:r>
          </w:p>
        </w:tc>
        <w:tc>
          <w:tcPr>
            <w:tcW w:w="1132" w:type="dxa"/>
          </w:tcPr>
          <w:p w:rsidR="0023658D" w:rsidRDefault="00070BC3">
            <w:pPr>
              <w:pStyle w:val="TableParagraph"/>
              <w:spacing w:before="26"/>
              <w:ind w:left="115"/>
              <w:rPr>
                <w:sz w:val="20"/>
              </w:rPr>
            </w:pPr>
            <w:r>
              <w:rPr>
                <w:sz w:val="20"/>
              </w:rPr>
              <w:t>20.07.2018</w:t>
            </w:r>
          </w:p>
        </w:tc>
      </w:tr>
      <w:tr w:rsidR="0023658D">
        <w:trPr>
          <w:trHeight w:val="285"/>
        </w:trPr>
        <w:tc>
          <w:tcPr>
            <w:tcW w:w="703" w:type="dxa"/>
          </w:tcPr>
          <w:p w:rsidR="0023658D" w:rsidRDefault="00070BC3">
            <w:pPr>
              <w:pStyle w:val="TableParagraph"/>
              <w:spacing w:before="29"/>
              <w:ind w:left="170"/>
              <w:rPr>
                <w:b/>
                <w:sz w:val="20"/>
              </w:rPr>
            </w:pPr>
            <w:r>
              <w:rPr>
                <w:b/>
                <w:sz w:val="20"/>
              </w:rPr>
              <w:t>5.19</w:t>
            </w:r>
          </w:p>
        </w:tc>
        <w:tc>
          <w:tcPr>
            <w:tcW w:w="7374" w:type="dxa"/>
          </w:tcPr>
          <w:p w:rsidR="0023658D" w:rsidRDefault="00070BC3">
            <w:pPr>
              <w:pStyle w:val="TableParagraph"/>
              <w:spacing w:before="29"/>
              <w:ind w:left="57"/>
              <w:rPr>
                <w:sz w:val="20"/>
              </w:rPr>
            </w:pPr>
            <w:r>
              <w:rPr>
                <w:sz w:val="20"/>
              </w:rPr>
              <w:t>Testimony of Anatolia Stati of 3 August 2018 at the High Court in London</w:t>
            </w:r>
          </w:p>
        </w:tc>
        <w:tc>
          <w:tcPr>
            <w:tcW w:w="1132" w:type="dxa"/>
          </w:tcPr>
          <w:p w:rsidR="0023658D" w:rsidRDefault="00070BC3">
            <w:pPr>
              <w:pStyle w:val="TableParagraph"/>
              <w:spacing w:before="29"/>
              <w:ind w:left="115"/>
              <w:rPr>
                <w:sz w:val="20"/>
              </w:rPr>
            </w:pPr>
            <w:r>
              <w:rPr>
                <w:sz w:val="20"/>
              </w:rPr>
              <w:t>03.08.2018</w:t>
            </w:r>
          </w:p>
        </w:tc>
      </w:tr>
      <w:tr w:rsidR="0023658D">
        <w:trPr>
          <w:trHeight w:val="287"/>
        </w:trPr>
        <w:tc>
          <w:tcPr>
            <w:tcW w:w="703" w:type="dxa"/>
          </w:tcPr>
          <w:p w:rsidR="0023658D" w:rsidRDefault="00070BC3">
            <w:pPr>
              <w:pStyle w:val="TableParagraph"/>
              <w:spacing w:before="29"/>
              <w:ind w:left="170"/>
              <w:rPr>
                <w:b/>
                <w:sz w:val="20"/>
              </w:rPr>
            </w:pPr>
            <w:r>
              <w:rPr>
                <w:b/>
                <w:sz w:val="20"/>
              </w:rPr>
              <w:t>5.20</w:t>
            </w:r>
          </w:p>
        </w:tc>
        <w:tc>
          <w:tcPr>
            <w:tcW w:w="7374" w:type="dxa"/>
          </w:tcPr>
          <w:p w:rsidR="0023658D" w:rsidRDefault="00070BC3">
            <w:pPr>
              <w:pStyle w:val="TableParagraph"/>
              <w:spacing w:before="29"/>
              <w:ind w:left="57"/>
              <w:rPr>
                <w:sz w:val="20"/>
              </w:rPr>
            </w:pPr>
            <w:r>
              <w:rPr>
                <w:sz w:val="20"/>
              </w:rPr>
              <w:t>Stati's conclusions of 9 August 2018 regarding the spread of documents</w:t>
            </w:r>
          </w:p>
        </w:tc>
        <w:tc>
          <w:tcPr>
            <w:tcW w:w="1132" w:type="dxa"/>
          </w:tcPr>
          <w:p w:rsidR="0023658D" w:rsidRDefault="00070BC3">
            <w:pPr>
              <w:pStyle w:val="TableParagraph"/>
              <w:spacing w:before="29"/>
              <w:ind w:left="115"/>
              <w:rPr>
                <w:sz w:val="20"/>
              </w:rPr>
            </w:pPr>
            <w:r>
              <w:rPr>
                <w:sz w:val="20"/>
              </w:rPr>
              <w:t>09.08.2018</w:t>
            </w:r>
          </w:p>
        </w:tc>
      </w:tr>
      <w:tr w:rsidR="0023658D">
        <w:trPr>
          <w:trHeight w:val="285"/>
        </w:trPr>
        <w:tc>
          <w:tcPr>
            <w:tcW w:w="703" w:type="dxa"/>
          </w:tcPr>
          <w:p w:rsidR="0023658D" w:rsidRDefault="00070BC3">
            <w:pPr>
              <w:pStyle w:val="TableParagraph"/>
              <w:spacing w:before="26"/>
              <w:ind w:left="170"/>
              <w:rPr>
                <w:b/>
                <w:sz w:val="20"/>
              </w:rPr>
            </w:pPr>
            <w:r>
              <w:rPr>
                <w:b/>
                <w:sz w:val="20"/>
              </w:rPr>
              <w:t>5.21</w:t>
            </w:r>
          </w:p>
        </w:tc>
        <w:tc>
          <w:tcPr>
            <w:tcW w:w="7374" w:type="dxa"/>
          </w:tcPr>
          <w:p w:rsidR="0023658D" w:rsidRDefault="00070BC3">
            <w:pPr>
              <w:pStyle w:val="TableParagraph"/>
              <w:spacing w:before="26"/>
              <w:ind w:left="57"/>
              <w:rPr>
                <w:sz w:val="20"/>
              </w:rPr>
            </w:pPr>
            <w:r>
              <w:rPr>
                <w:sz w:val="20"/>
              </w:rPr>
              <w:t>London Court of Appeal decision of 10 August 2018</w:t>
            </w:r>
          </w:p>
        </w:tc>
        <w:tc>
          <w:tcPr>
            <w:tcW w:w="1132" w:type="dxa"/>
          </w:tcPr>
          <w:p w:rsidR="0023658D" w:rsidRDefault="00070BC3">
            <w:pPr>
              <w:pStyle w:val="TableParagraph"/>
              <w:spacing w:before="26"/>
              <w:ind w:left="115"/>
              <w:rPr>
                <w:sz w:val="20"/>
              </w:rPr>
            </w:pPr>
            <w:r>
              <w:rPr>
                <w:sz w:val="20"/>
              </w:rPr>
              <w:t>10.08.2018</w:t>
            </w:r>
          </w:p>
        </w:tc>
      </w:tr>
      <w:tr w:rsidR="0023658D">
        <w:trPr>
          <w:trHeight w:val="285"/>
        </w:trPr>
        <w:tc>
          <w:tcPr>
            <w:tcW w:w="703" w:type="dxa"/>
          </w:tcPr>
          <w:p w:rsidR="0023658D" w:rsidRDefault="00070BC3">
            <w:pPr>
              <w:pStyle w:val="TableParagraph"/>
              <w:spacing w:before="29"/>
              <w:ind w:left="170"/>
              <w:rPr>
                <w:b/>
                <w:sz w:val="20"/>
              </w:rPr>
            </w:pPr>
            <w:r>
              <w:rPr>
                <w:b/>
                <w:sz w:val="20"/>
              </w:rPr>
              <w:t>5.22</w:t>
            </w:r>
          </w:p>
        </w:tc>
        <w:tc>
          <w:tcPr>
            <w:tcW w:w="7374" w:type="dxa"/>
          </w:tcPr>
          <w:p w:rsidR="0023658D" w:rsidRDefault="00070BC3">
            <w:pPr>
              <w:pStyle w:val="TableParagraph"/>
              <w:spacing w:before="29"/>
              <w:ind w:left="57"/>
              <w:rPr>
                <w:sz w:val="20"/>
              </w:rPr>
            </w:pPr>
            <w:r>
              <w:rPr>
                <w:sz w:val="20"/>
              </w:rPr>
              <w:t>London High Court decision of 2 July 2019</w:t>
            </w:r>
          </w:p>
        </w:tc>
        <w:tc>
          <w:tcPr>
            <w:tcW w:w="1132" w:type="dxa"/>
          </w:tcPr>
          <w:p w:rsidR="0023658D" w:rsidRDefault="00070BC3">
            <w:pPr>
              <w:pStyle w:val="TableParagraph"/>
              <w:spacing w:before="29"/>
              <w:ind w:left="115"/>
              <w:rPr>
                <w:sz w:val="20"/>
              </w:rPr>
            </w:pPr>
            <w:r>
              <w:rPr>
                <w:sz w:val="20"/>
              </w:rPr>
              <w:t>02.07.2019</w:t>
            </w:r>
          </w:p>
        </w:tc>
      </w:tr>
      <w:tr w:rsidR="0023658D">
        <w:trPr>
          <w:trHeight w:val="287"/>
        </w:trPr>
        <w:tc>
          <w:tcPr>
            <w:tcW w:w="9209" w:type="dxa"/>
            <w:gridSpan w:val="3"/>
            <w:shd w:val="clear" w:color="auto" w:fill="F1F1F1"/>
          </w:tcPr>
          <w:p w:rsidR="0023658D" w:rsidRDefault="00070BC3">
            <w:pPr>
              <w:pStyle w:val="TableParagraph"/>
              <w:spacing w:before="29"/>
              <w:ind w:left="57"/>
              <w:rPr>
                <w:b/>
                <w:sz w:val="20"/>
              </w:rPr>
            </w:pPr>
            <w:r>
              <w:rPr>
                <w:b/>
                <w:sz w:val="20"/>
              </w:rPr>
              <w:t>6. Documents relating to the Dutch, Luxembourg and Italian exequatur procedures</w:t>
            </w:r>
          </w:p>
        </w:tc>
      </w:tr>
      <w:tr w:rsidR="0023658D">
        <w:trPr>
          <w:trHeight w:val="515"/>
        </w:trPr>
        <w:tc>
          <w:tcPr>
            <w:tcW w:w="703" w:type="dxa"/>
          </w:tcPr>
          <w:p w:rsidR="0023658D" w:rsidRDefault="00070BC3">
            <w:pPr>
              <w:pStyle w:val="TableParagraph"/>
              <w:spacing w:before="142"/>
              <w:ind w:left="172"/>
              <w:rPr>
                <w:b/>
                <w:sz w:val="20"/>
              </w:rPr>
            </w:pPr>
            <w:r>
              <w:rPr>
                <w:b/>
                <w:sz w:val="20"/>
              </w:rPr>
              <w:t>6.1</w:t>
            </w:r>
          </w:p>
        </w:tc>
        <w:tc>
          <w:tcPr>
            <w:tcW w:w="7374" w:type="dxa"/>
          </w:tcPr>
          <w:p w:rsidR="0023658D" w:rsidRDefault="00070BC3">
            <w:pPr>
              <w:pStyle w:val="TableParagraph"/>
              <w:spacing w:before="26"/>
              <w:ind w:left="57"/>
              <w:rPr>
                <w:sz w:val="20"/>
              </w:rPr>
            </w:pPr>
            <w:r>
              <w:rPr>
                <w:sz w:val="20"/>
              </w:rPr>
              <w:t>Decision of the District Court of Amsterdam of 23 January 2018 (in Dutch)</w:t>
            </w:r>
          </w:p>
        </w:tc>
        <w:tc>
          <w:tcPr>
            <w:tcW w:w="1132" w:type="dxa"/>
          </w:tcPr>
          <w:p w:rsidR="0023658D" w:rsidRDefault="00070BC3">
            <w:pPr>
              <w:pStyle w:val="TableParagraph"/>
              <w:spacing w:before="142"/>
              <w:ind w:left="115"/>
              <w:rPr>
                <w:sz w:val="20"/>
              </w:rPr>
            </w:pPr>
            <w:r>
              <w:rPr>
                <w:sz w:val="20"/>
              </w:rPr>
              <w:t>23.01.2018</w:t>
            </w:r>
          </w:p>
        </w:tc>
      </w:tr>
      <w:tr w:rsidR="0023658D">
        <w:trPr>
          <w:trHeight w:val="285"/>
        </w:trPr>
        <w:tc>
          <w:tcPr>
            <w:tcW w:w="703" w:type="dxa"/>
          </w:tcPr>
          <w:p w:rsidR="0023658D" w:rsidRDefault="00070BC3">
            <w:pPr>
              <w:pStyle w:val="TableParagraph"/>
              <w:spacing w:before="29"/>
              <w:ind w:left="172"/>
              <w:rPr>
                <w:b/>
                <w:sz w:val="20"/>
              </w:rPr>
            </w:pPr>
            <w:r>
              <w:rPr>
                <w:b/>
                <w:sz w:val="20"/>
              </w:rPr>
              <w:t>6.2</w:t>
            </w:r>
          </w:p>
        </w:tc>
        <w:tc>
          <w:tcPr>
            <w:tcW w:w="7374" w:type="dxa"/>
          </w:tcPr>
          <w:p w:rsidR="0023658D" w:rsidRDefault="00070BC3">
            <w:pPr>
              <w:pStyle w:val="TableParagraph"/>
              <w:spacing w:before="29"/>
              <w:ind w:left="57"/>
              <w:rPr>
                <w:sz w:val="20"/>
              </w:rPr>
            </w:pPr>
            <w:r>
              <w:rPr>
                <w:sz w:val="20"/>
              </w:rPr>
              <w:t>Conclusions of the Stati of 4 May 2018 in the Luxembourg exequatur procedure</w:t>
            </w:r>
          </w:p>
        </w:tc>
        <w:tc>
          <w:tcPr>
            <w:tcW w:w="1132" w:type="dxa"/>
          </w:tcPr>
          <w:p w:rsidR="0023658D" w:rsidRDefault="00070BC3">
            <w:pPr>
              <w:pStyle w:val="TableParagraph"/>
              <w:spacing w:before="29"/>
              <w:ind w:left="115"/>
              <w:rPr>
                <w:sz w:val="20"/>
              </w:rPr>
            </w:pPr>
            <w:r>
              <w:rPr>
                <w:sz w:val="20"/>
              </w:rPr>
              <w:t>04.05.2018</w:t>
            </w:r>
          </w:p>
        </w:tc>
      </w:tr>
      <w:tr w:rsidR="0023658D">
        <w:trPr>
          <w:trHeight w:val="746"/>
        </w:trPr>
        <w:tc>
          <w:tcPr>
            <w:tcW w:w="703" w:type="dxa"/>
          </w:tcPr>
          <w:p w:rsidR="0023658D" w:rsidRDefault="0023658D">
            <w:pPr>
              <w:pStyle w:val="TableParagraph"/>
              <w:spacing w:before="6"/>
              <w:rPr>
                <w:b/>
              </w:rPr>
            </w:pPr>
          </w:p>
          <w:p w:rsidR="0023658D" w:rsidRDefault="00070BC3">
            <w:pPr>
              <w:pStyle w:val="TableParagraph"/>
              <w:ind w:left="172"/>
              <w:rPr>
                <w:b/>
                <w:sz w:val="20"/>
              </w:rPr>
            </w:pPr>
            <w:r>
              <w:rPr>
                <w:b/>
                <w:sz w:val="20"/>
              </w:rPr>
              <w:t>6.3</w:t>
            </w:r>
          </w:p>
        </w:tc>
        <w:tc>
          <w:tcPr>
            <w:tcW w:w="7374" w:type="dxa"/>
          </w:tcPr>
          <w:p w:rsidR="0023658D" w:rsidRDefault="00070BC3">
            <w:pPr>
              <w:pStyle w:val="TableParagraph"/>
              <w:spacing w:before="29"/>
              <w:ind w:left="57" w:right="47"/>
              <w:jc w:val="both"/>
              <w:rPr>
                <w:sz w:val="20"/>
              </w:rPr>
            </w:pPr>
            <w:r>
              <w:rPr>
                <w:sz w:val="20"/>
              </w:rPr>
              <w:t>Correspondence between the Republic of Kazakhstan, the Stati and the Court of Amsterdam after the hearing of 22 June 2018 in the exequatur procedure in the Netherlands (in Dutch)</w:t>
            </w:r>
          </w:p>
        </w:tc>
        <w:tc>
          <w:tcPr>
            <w:tcW w:w="1132" w:type="dxa"/>
          </w:tcPr>
          <w:p w:rsidR="0023658D" w:rsidRDefault="0023658D">
            <w:pPr>
              <w:pStyle w:val="TableParagraph"/>
              <w:spacing w:before="6"/>
              <w:rPr>
                <w:b/>
              </w:rPr>
            </w:pPr>
          </w:p>
          <w:p w:rsidR="0023658D" w:rsidRDefault="00070BC3">
            <w:pPr>
              <w:pStyle w:val="TableParagraph"/>
              <w:ind w:left="115"/>
              <w:rPr>
                <w:sz w:val="20"/>
              </w:rPr>
            </w:pPr>
            <w:r>
              <w:rPr>
                <w:sz w:val="20"/>
              </w:rPr>
              <w:t>22.06.2018</w:t>
            </w:r>
          </w:p>
        </w:tc>
      </w:tr>
    </w:tbl>
    <w:p w:rsidR="0023658D" w:rsidRDefault="0023658D">
      <w:pPr>
        <w:rPr>
          <w:sz w:val="20"/>
        </w:rPr>
        <w:sectPr w:rsidR="0023658D">
          <w:pgSz w:w="11910" w:h="16840"/>
          <w:pgMar w:top="1400" w:right="1160" w:bottom="760" w:left="1140" w:header="0" w:footer="572" w:gutter="0"/>
          <w:cols w:space="720"/>
        </w:sectPr>
      </w:pPr>
    </w:p>
    <w:tbl>
      <w:tblPr>
        <w:tblW w:w="0" w:type="auto"/>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3"/>
        <w:gridCol w:w="7374"/>
        <w:gridCol w:w="1132"/>
      </w:tblGrid>
      <w:tr w:rsidR="0023658D">
        <w:trPr>
          <w:trHeight w:val="285"/>
        </w:trPr>
        <w:tc>
          <w:tcPr>
            <w:tcW w:w="703" w:type="dxa"/>
          </w:tcPr>
          <w:p w:rsidR="0023658D" w:rsidRDefault="00070BC3">
            <w:pPr>
              <w:pStyle w:val="TableParagraph"/>
              <w:spacing w:before="27"/>
              <w:ind w:left="172"/>
              <w:rPr>
                <w:b/>
                <w:sz w:val="20"/>
              </w:rPr>
            </w:pPr>
            <w:r>
              <w:rPr>
                <w:b/>
                <w:sz w:val="20"/>
              </w:rPr>
              <w:t>6.4</w:t>
            </w:r>
          </w:p>
        </w:tc>
        <w:tc>
          <w:tcPr>
            <w:tcW w:w="7374" w:type="dxa"/>
          </w:tcPr>
          <w:p w:rsidR="0023658D" w:rsidRDefault="00070BC3">
            <w:pPr>
              <w:pStyle w:val="TableParagraph"/>
              <w:spacing w:before="27"/>
              <w:ind w:left="57"/>
              <w:rPr>
                <w:sz w:val="20"/>
              </w:rPr>
            </w:pPr>
            <w:r>
              <w:rPr>
                <w:sz w:val="20"/>
              </w:rPr>
              <w:t>Conclusions of the Stati of 25 October 2018 in the Luxembourg exequatur procedure</w:t>
            </w:r>
          </w:p>
        </w:tc>
        <w:tc>
          <w:tcPr>
            <w:tcW w:w="1132" w:type="dxa"/>
          </w:tcPr>
          <w:p w:rsidR="0023658D" w:rsidRDefault="00070BC3">
            <w:pPr>
              <w:pStyle w:val="TableParagraph"/>
              <w:spacing w:before="27"/>
              <w:ind w:left="115"/>
              <w:rPr>
                <w:sz w:val="20"/>
              </w:rPr>
            </w:pPr>
            <w:r>
              <w:rPr>
                <w:sz w:val="20"/>
              </w:rPr>
              <w:t>25.10.2018</w:t>
            </w:r>
          </w:p>
        </w:tc>
      </w:tr>
      <w:tr w:rsidR="0023658D">
        <w:trPr>
          <w:trHeight w:val="515"/>
        </w:trPr>
        <w:tc>
          <w:tcPr>
            <w:tcW w:w="703" w:type="dxa"/>
          </w:tcPr>
          <w:p w:rsidR="0023658D" w:rsidRDefault="00070BC3">
            <w:pPr>
              <w:pStyle w:val="TableParagraph"/>
              <w:spacing w:before="144"/>
              <w:ind w:left="172"/>
              <w:rPr>
                <w:b/>
                <w:sz w:val="20"/>
              </w:rPr>
            </w:pPr>
            <w:r>
              <w:rPr>
                <w:b/>
                <w:sz w:val="20"/>
              </w:rPr>
              <w:t>6.5</w:t>
            </w:r>
          </w:p>
        </w:tc>
        <w:tc>
          <w:tcPr>
            <w:tcW w:w="7374" w:type="dxa"/>
          </w:tcPr>
          <w:p w:rsidR="0023658D" w:rsidRDefault="00070BC3">
            <w:pPr>
              <w:pStyle w:val="TableParagraph"/>
              <w:spacing w:before="29"/>
              <w:ind w:left="57"/>
              <w:rPr>
                <w:sz w:val="20"/>
              </w:rPr>
            </w:pPr>
            <w:r>
              <w:rPr>
                <w:sz w:val="20"/>
              </w:rPr>
              <w:t>Interlocutory judgment of the Amsterdam Court of Appeal of 6 November 2018 (in Dutch)</w:t>
            </w:r>
          </w:p>
        </w:tc>
        <w:tc>
          <w:tcPr>
            <w:tcW w:w="1132" w:type="dxa"/>
          </w:tcPr>
          <w:p w:rsidR="0023658D" w:rsidRDefault="00070BC3">
            <w:pPr>
              <w:pStyle w:val="TableParagraph"/>
              <w:spacing w:before="144"/>
              <w:ind w:left="115"/>
              <w:rPr>
                <w:sz w:val="20"/>
              </w:rPr>
            </w:pPr>
            <w:r>
              <w:rPr>
                <w:sz w:val="20"/>
              </w:rPr>
              <w:t>06.11.2018</w:t>
            </w:r>
          </w:p>
        </w:tc>
      </w:tr>
      <w:tr w:rsidR="0023658D">
        <w:trPr>
          <w:trHeight w:val="745"/>
        </w:trPr>
        <w:tc>
          <w:tcPr>
            <w:tcW w:w="703" w:type="dxa"/>
          </w:tcPr>
          <w:p w:rsidR="0023658D" w:rsidRDefault="0023658D">
            <w:pPr>
              <w:pStyle w:val="TableParagraph"/>
              <w:spacing w:before="6"/>
              <w:rPr>
                <w:b/>
              </w:rPr>
            </w:pPr>
          </w:p>
          <w:p w:rsidR="0023658D" w:rsidRDefault="00070BC3">
            <w:pPr>
              <w:pStyle w:val="TableParagraph"/>
              <w:ind w:left="172"/>
              <w:rPr>
                <w:b/>
                <w:sz w:val="20"/>
              </w:rPr>
            </w:pPr>
            <w:r>
              <w:rPr>
                <w:b/>
                <w:sz w:val="20"/>
              </w:rPr>
              <w:t>6.6</w:t>
            </w:r>
          </w:p>
        </w:tc>
        <w:tc>
          <w:tcPr>
            <w:tcW w:w="7374" w:type="dxa"/>
          </w:tcPr>
          <w:p w:rsidR="0023658D" w:rsidRDefault="00070BC3">
            <w:pPr>
              <w:pStyle w:val="TableParagraph"/>
              <w:spacing w:before="29"/>
              <w:ind w:left="57" w:right="54"/>
              <w:jc w:val="both"/>
              <w:rPr>
                <w:sz w:val="20"/>
              </w:rPr>
            </w:pPr>
            <w:r>
              <w:rPr>
                <w:sz w:val="20"/>
              </w:rPr>
              <w:t>Affidavit of the Italian counsel of the Republic of Kazakhstan, D. Geronzi and C. Carrara, dated 29 March 2019, detailing the scope of the decision of the Court of Appeal of Rome of 27 February 2019</w:t>
            </w:r>
          </w:p>
        </w:tc>
        <w:tc>
          <w:tcPr>
            <w:tcW w:w="1132" w:type="dxa"/>
          </w:tcPr>
          <w:p w:rsidR="0023658D" w:rsidRDefault="0023658D">
            <w:pPr>
              <w:pStyle w:val="TableParagraph"/>
              <w:spacing w:before="6"/>
              <w:rPr>
                <w:b/>
              </w:rPr>
            </w:pPr>
          </w:p>
          <w:p w:rsidR="0023658D" w:rsidRDefault="00070BC3">
            <w:pPr>
              <w:pStyle w:val="TableParagraph"/>
              <w:ind w:left="115"/>
              <w:rPr>
                <w:sz w:val="20"/>
              </w:rPr>
            </w:pPr>
            <w:r>
              <w:rPr>
                <w:sz w:val="20"/>
              </w:rPr>
              <w:t>29.03.2019</w:t>
            </w:r>
          </w:p>
        </w:tc>
      </w:tr>
      <w:tr w:rsidR="0023658D">
        <w:trPr>
          <w:trHeight w:val="515"/>
        </w:trPr>
        <w:tc>
          <w:tcPr>
            <w:tcW w:w="703" w:type="dxa"/>
          </w:tcPr>
          <w:p w:rsidR="0023658D" w:rsidRDefault="00070BC3">
            <w:pPr>
              <w:pStyle w:val="TableParagraph"/>
              <w:spacing w:before="144"/>
              <w:ind w:left="172"/>
              <w:rPr>
                <w:b/>
                <w:sz w:val="20"/>
              </w:rPr>
            </w:pPr>
            <w:r>
              <w:rPr>
                <w:b/>
                <w:sz w:val="20"/>
              </w:rPr>
              <w:t>6.7</w:t>
            </w:r>
          </w:p>
        </w:tc>
        <w:tc>
          <w:tcPr>
            <w:tcW w:w="7374" w:type="dxa"/>
          </w:tcPr>
          <w:p w:rsidR="0023658D" w:rsidRDefault="00070BC3">
            <w:pPr>
              <w:pStyle w:val="TableParagraph"/>
              <w:spacing w:before="29"/>
              <w:ind w:left="57"/>
              <w:rPr>
                <w:sz w:val="20"/>
              </w:rPr>
            </w:pPr>
            <w:r>
              <w:rPr>
                <w:sz w:val="20"/>
              </w:rPr>
              <w:t>Summary conclusions of the Stati of 6 Ju</w:t>
            </w:r>
            <w:r>
              <w:rPr>
                <w:sz w:val="20"/>
              </w:rPr>
              <w:t>ne 2019 in the Luxembourg exequatur procedure</w:t>
            </w:r>
          </w:p>
        </w:tc>
        <w:tc>
          <w:tcPr>
            <w:tcW w:w="1132" w:type="dxa"/>
          </w:tcPr>
          <w:p w:rsidR="0023658D" w:rsidRDefault="00070BC3">
            <w:pPr>
              <w:pStyle w:val="TableParagraph"/>
              <w:spacing w:before="144"/>
              <w:ind w:left="115"/>
              <w:rPr>
                <w:sz w:val="20"/>
              </w:rPr>
            </w:pPr>
            <w:r>
              <w:rPr>
                <w:sz w:val="20"/>
              </w:rPr>
              <w:t>06.06.2019</w:t>
            </w:r>
          </w:p>
        </w:tc>
      </w:tr>
      <w:tr w:rsidR="0023658D">
        <w:trPr>
          <w:trHeight w:val="287"/>
        </w:trPr>
        <w:tc>
          <w:tcPr>
            <w:tcW w:w="703" w:type="dxa"/>
          </w:tcPr>
          <w:p w:rsidR="0023658D" w:rsidRDefault="00070BC3">
            <w:pPr>
              <w:pStyle w:val="TableParagraph"/>
              <w:spacing w:before="29"/>
              <w:ind w:left="172"/>
              <w:rPr>
                <w:b/>
                <w:sz w:val="20"/>
              </w:rPr>
            </w:pPr>
            <w:r>
              <w:rPr>
                <w:b/>
                <w:sz w:val="20"/>
              </w:rPr>
              <w:t>6.8</w:t>
            </w:r>
          </w:p>
        </w:tc>
        <w:tc>
          <w:tcPr>
            <w:tcW w:w="7374" w:type="dxa"/>
          </w:tcPr>
          <w:p w:rsidR="0023658D" w:rsidRDefault="00070BC3">
            <w:pPr>
              <w:pStyle w:val="TableParagraph"/>
              <w:spacing w:before="29"/>
              <w:ind w:left="57"/>
              <w:rPr>
                <w:sz w:val="20"/>
              </w:rPr>
            </w:pPr>
            <w:r>
              <w:rPr>
                <w:sz w:val="20"/>
              </w:rPr>
              <w:t>Judgment of the Luxembourg Court of Appeal of 28 January 2020</w:t>
            </w:r>
          </w:p>
        </w:tc>
        <w:tc>
          <w:tcPr>
            <w:tcW w:w="1132" w:type="dxa"/>
          </w:tcPr>
          <w:p w:rsidR="0023658D" w:rsidRDefault="00070BC3">
            <w:pPr>
              <w:pStyle w:val="TableParagraph"/>
              <w:spacing w:before="29"/>
              <w:ind w:left="115"/>
              <w:rPr>
                <w:sz w:val="20"/>
              </w:rPr>
            </w:pPr>
            <w:r>
              <w:rPr>
                <w:sz w:val="20"/>
              </w:rPr>
              <w:t>28.01.2020</w:t>
            </w:r>
          </w:p>
        </w:tc>
      </w:tr>
      <w:tr w:rsidR="0023658D">
        <w:trPr>
          <w:trHeight w:val="285"/>
        </w:trPr>
        <w:tc>
          <w:tcPr>
            <w:tcW w:w="703" w:type="dxa"/>
          </w:tcPr>
          <w:p w:rsidR="0023658D" w:rsidRDefault="00070BC3">
            <w:pPr>
              <w:pStyle w:val="TableParagraph"/>
              <w:spacing w:before="26"/>
              <w:ind w:left="172"/>
              <w:rPr>
                <w:b/>
                <w:sz w:val="20"/>
              </w:rPr>
            </w:pPr>
            <w:r>
              <w:rPr>
                <w:b/>
                <w:sz w:val="20"/>
              </w:rPr>
              <w:t>6.9</w:t>
            </w:r>
          </w:p>
        </w:tc>
        <w:tc>
          <w:tcPr>
            <w:tcW w:w="7374" w:type="dxa"/>
          </w:tcPr>
          <w:p w:rsidR="0023658D" w:rsidRDefault="00070BC3">
            <w:pPr>
              <w:pStyle w:val="TableParagraph"/>
              <w:spacing w:before="26"/>
              <w:ind w:left="57"/>
              <w:rPr>
                <w:sz w:val="20"/>
              </w:rPr>
            </w:pPr>
            <w:r>
              <w:rPr>
                <w:sz w:val="20"/>
              </w:rPr>
              <w:t>Judgment of the Luxembourg Court of Cassation of 11 February 2021</w:t>
            </w:r>
          </w:p>
        </w:tc>
        <w:tc>
          <w:tcPr>
            <w:tcW w:w="1132" w:type="dxa"/>
          </w:tcPr>
          <w:p w:rsidR="0023658D" w:rsidRDefault="00070BC3">
            <w:pPr>
              <w:pStyle w:val="TableParagraph"/>
              <w:spacing w:before="26"/>
              <w:ind w:left="115"/>
              <w:rPr>
                <w:sz w:val="20"/>
              </w:rPr>
            </w:pPr>
            <w:r>
              <w:rPr>
                <w:sz w:val="20"/>
              </w:rPr>
              <w:t>11.02.2021</w:t>
            </w:r>
          </w:p>
        </w:tc>
      </w:tr>
      <w:tr w:rsidR="0023658D">
        <w:trPr>
          <w:trHeight w:val="285"/>
        </w:trPr>
        <w:tc>
          <w:tcPr>
            <w:tcW w:w="9209" w:type="dxa"/>
            <w:gridSpan w:val="3"/>
            <w:shd w:val="clear" w:color="auto" w:fill="F1F1F1"/>
          </w:tcPr>
          <w:p w:rsidR="0023658D" w:rsidRDefault="00070BC3">
            <w:pPr>
              <w:pStyle w:val="TableParagraph"/>
              <w:spacing w:before="29"/>
              <w:ind w:left="57"/>
              <w:rPr>
                <w:b/>
                <w:sz w:val="20"/>
              </w:rPr>
            </w:pPr>
            <w:r>
              <w:rPr>
                <w:b/>
                <w:sz w:val="20"/>
              </w:rPr>
              <w:t>7. Documents relating to the Belgian exequatur procedure</w:t>
            </w:r>
          </w:p>
        </w:tc>
      </w:tr>
      <w:tr w:rsidR="0023658D">
        <w:trPr>
          <w:trHeight w:val="515"/>
        </w:trPr>
        <w:tc>
          <w:tcPr>
            <w:tcW w:w="703" w:type="dxa"/>
            <w:tcBorders>
              <w:bottom w:val="single" w:sz="6" w:space="0" w:color="000000"/>
            </w:tcBorders>
          </w:tcPr>
          <w:p w:rsidR="0023658D" w:rsidRDefault="00070BC3">
            <w:pPr>
              <w:pStyle w:val="TableParagraph"/>
              <w:spacing w:before="144"/>
              <w:ind w:left="170"/>
              <w:rPr>
                <w:b/>
                <w:sz w:val="20"/>
              </w:rPr>
            </w:pPr>
            <w:r>
              <w:rPr>
                <w:b/>
                <w:sz w:val="20"/>
              </w:rPr>
              <w:t>7.1</w:t>
            </w:r>
          </w:p>
        </w:tc>
        <w:tc>
          <w:tcPr>
            <w:tcW w:w="7374" w:type="dxa"/>
            <w:tcBorders>
              <w:bottom w:val="single" w:sz="6" w:space="0" w:color="000000"/>
            </w:tcBorders>
          </w:tcPr>
          <w:p w:rsidR="0023658D" w:rsidRDefault="00070BC3">
            <w:pPr>
              <w:pStyle w:val="TableParagraph"/>
              <w:spacing w:before="29"/>
              <w:ind w:left="57"/>
              <w:rPr>
                <w:sz w:val="20"/>
              </w:rPr>
            </w:pPr>
            <w:r>
              <w:rPr>
                <w:sz w:val="20"/>
              </w:rPr>
              <w:t>Letter of 15 November 2017 from counsel for the Republic of Kazakhstan to the French-speaking Court of First Instance of Brussels</w:t>
            </w:r>
          </w:p>
        </w:tc>
        <w:tc>
          <w:tcPr>
            <w:tcW w:w="1132" w:type="dxa"/>
            <w:tcBorders>
              <w:bottom w:val="single" w:sz="6" w:space="0" w:color="000000"/>
            </w:tcBorders>
          </w:tcPr>
          <w:p w:rsidR="0023658D" w:rsidRDefault="00070BC3">
            <w:pPr>
              <w:pStyle w:val="TableParagraph"/>
              <w:spacing w:before="144"/>
              <w:ind w:left="115"/>
              <w:rPr>
                <w:sz w:val="20"/>
              </w:rPr>
            </w:pPr>
            <w:r>
              <w:rPr>
                <w:sz w:val="20"/>
              </w:rPr>
              <w:t>15.11.2017</w:t>
            </w:r>
          </w:p>
        </w:tc>
      </w:tr>
      <w:tr w:rsidR="0023658D">
        <w:trPr>
          <w:trHeight w:val="513"/>
        </w:trPr>
        <w:tc>
          <w:tcPr>
            <w:tcW w:w="703" w:type="dxa"/>
            <w:tcBorders>
              <w:top w:val="single" w:sz="6" w:space="0" w:color="000000"/>
            </w:tcBorders>
          </w:tcPr>
          <w:p w:rsidR="0023658D" w:rsidRDefault="00070BC3">
            <w:pPr>
              <w:pStyle w:val="TableParagraph"/>
              <w:spacing w:before="139"/>
              <w:ind w:left="170"/>
              <w:rPr>
                <w:b/>
                <w:sz w:val="20"/>
              </w:rPr>
            </w:pPr>
            <w:r>
              <w:rPr>
                <w:b/>
                <w:sz w:val="20"/>
              </w:rPr>
              <w:t>7.2</w:t>
            </w:r>
          </w:p>
        </w:tc>
        <w:tc>
          <w:tcPr>
            <w:tcW w:w="7374" w:type="dxa"/>
            <w:tcBorders>
              <w:top w:val="single" w:sz="6" w:space="0" w:color="000000"/>
            </w:tcBorders>
          </w:tcPr>
          <w:p w:rsidR="0023658D" w:rsidRDefault="00070BC3">
            <w:pPr>
              <w:pStyle w:val="TableParagraph"/>
              <w:spacing w:before="24"/>
              <w:ind w:left="57"/>
              <w:rPr>
                <w:sz w:val="20"/>
              </w:rPr>
            </w:pPr>
            <w:r>
              <w:rPr>
                <w:sz w:val="20"/>
              </w:rPr>
              <w:t>Exequatur order issued by the French-speaking court of first instance in Brussels on 11 December 2017</w:t>
            </w:r>
          </w:p>
        </w:tc>
        <w:tc>
          <w:tcPr>
            <w:tcW w:w="1132" w:type="dxa"/>
            <w:tcBorders>
              <w:top w:val="single" w:sz="6" w:space="0" w:color="000000"/>
            </w:tcBorders>
          </w:tcPr>
          <w:p w:rsidR="0023658D" w:rsidRDefault="00070BC3">
            <w:pPr>
              <w:pStyle w:val="TableParagraph"/>
              <w:spacing w:before="139"/>
              <w:ind w:left="115"/>
              <w:rPr>
                <w:sz w:val="20"/>
              </w:rPr>
            </w:pPr>
            <w:r>
              <w:rPr>
                <w:sz w:val="20"/>
              </w:rPr>
              <w:t>11.12.2017</w:t>
            </w:r>
          </w:p>
        </w:tc>
      </w:tr>
      <w:tr w:rsidR="0023658D">
        <w:trPr>
          <w:trHeight w:val="515"/>
        </w:trPr>
        <w:tc>
          <w:tcPr>
            <w:tcW w:w="703" w:type="dxa"/>
          </w:tcPr>
          <w:p w:rsidR="0023658D" w:rsidRDefault="00070BC3">
            <w:pPr>
              <w:pStyle w:val="TableParagraph"/>
              <w:spacing w:before="142"/>
              <w:ind w:left="170"/>
              <w:rPr>
                <w:b/>
                <w:sz w:val="20"/>
              </w:rPr>
            </w:pPr>
            <w:r>
              <w:rPr>
                <w:b/>
                <w:sz w:val="20"/>
              </w:rPr>
              <w:t>7.3</w:t>
            </w:r>
          </w:p>
        </w:tc>
        <w:tc>
          <w:tcPr>
            <w:tcW w:w="7374" w:type="dxa"/>
          </w:tcPr>
          <w:p w:rsidR="0023658D" w:rsidRDefault="00070BC3">
            <w:pPr>
              <w:pStyle w:val="TableParagraph"/>
              <w:spacing w:before="26"/>
              <w:ind w:left="57"/>
              <w:rPr>
                <w:sz w:val="20"/>
              </w:rPr>
            </w:pPr>
            <w:r>
              <w:rPr>
                <w:sz w:val="20"/>
              </w:rPr>
              <w:t>Explanatory note attached to the Stati's submissions of 15 April 2019 in the proceedings at first instance</w:t>
            </w:r>
          </w:p>
        </w:tc>
        <w:tc>
          <w:tcPr>
            <w:tcW w:w="1132" w:type="dxa"/>
          </w:tcPr>
          <w:p w:rsidR="0023658D" w:rsidRDefault="00070BC3">
            <w:pPr>
              <w:pStyle w:val="TableParagraph"/>
              <w:spacing w:before="142"/>
              <w:ind w:left="115"/>
              <w:rPr>
                <w:sz w:val="20"/>
              </w:rPr>
            </w:pPr>
            <w:r>
              <w:rPr>
                <w:sz w:val="20"/>
              </w:rPr>
              <w:t>15.04.2019</w:t>
            </w:r>
          </w:p>
        </w:tc>
      </w:tr>
      <w:tr w:rsidR="0023658D">
        <w:trPr>
          <w:trHeight w:val="285"/>
        </w:trPr>
        <w:tc>
          <w:tcPr>
            <w:tcW w:w="703" w:type="dxa"/>
          </w:tcPr>
          <w:p w:rsidR="0023658D" w:rsidRDefault="00070BC3">
            <w:pPr>
              <w:pStyle w:val="TableParagraph"/>
              <w:spacing w:before="29"/>
              <w:ind w:left="170"/>
              <w:rPr>
                <w:b/>
                <w:sz w:val="20"/>
              </w:rPr>
            </w:pPr>
            <w:r>
              <w:rPr>
                <w:b/>
                <w:sz w:val="20"/>
              </w:rPr>
              <w:t>7.4</w:t>
            </w:r>
          </w:p>
        </w:tc>
        <w:tc>
          <w:tcPr>
            <w:tcW w:w="7374" w:type="dxa"/>
          </w:tcPr>
          <w:p w:rsidR="0023658D" w:rsidRDefault="00070BC3">
            <w:pPr>
              <w:pStyle w:val="TableParagraph"/>
              <w:spacing w:before="29"/>
              <w:ind w:left="57"/>
              <w:rPr>
                <w:sz w:val="20"/>
              </w:rPr>
            </w:pPr>
            <w:r>
              <w:rPr>
                <w:sz w:val="20"/>
              </w:rPr>
              <w:t>Official letter from the counsel of the RoK to the exequatur judge of 11 October 2019</w:t>
            </w:r>
          </w:p>
        </w:tc>
        <w:tc>
          <w:tcPr>
            <w:tcW w:w="1132" w:type="dxa"/>
          </w:tcPr>
          <w:p w:rsidR="0023658D" w:rsidRDefault="00070BC3">
            <w:pPr>
              <w:pStyle w:val="TableParagraph"/>
              <w:spacing w:before="29"/>
              <w:ind w:left="115"/>
              <w:rPr>
                <w:sz w:val="20"/>
              </w:rPr>
            </w:pPr>
            <w:r>
              <w:rPr>
                <w:sz w:val="20"/>
              </w:rPr>
              <w:t>11.10.2019</w:t>
            </w:r>
          </w:p>
        </w:tc>
      </w:tr>
      <w:tr w:rsidR="0023658D">
        <w:trPr>
          <w:trHeight w:val="285"/>
        </w:trPr>
        <w:tc>
          <w:tcPr>
            <w:tcW w:w="703" w:type="dxa"/>
          </w:tcPr>
          <w:p w:rsidR="0023658D" w:rsidRDefault="00070BC3">
            <w:pPr>
              <w:pStyle w:val="TableParagraph"/>
              <w:spacing w:before="29"/>
              <w:ind w:left="170"/>
              <w:rPr>
                <w:b/>
                <w:sz w:val="20"/>
              </w:rPr>
            </w:pPr>
            <w:r>
              <w:rPr>
                <w:b/>
                <w:sz w:val="20"/>
              </w:rPr>
              <w:t>7.5</w:t>
            </w:r>
          </w:p>
        </w:tc>
        <w:tc>
          <w:tcPr>
            <w:tcW w:w="7374" w:type="dxa"/>
          </w:tcPr>
          <w:p w:rsidR="0023658D" w:rsidRDefault="00070BC3">
            <w:pPr>
              <w:pStyle w:val="TableParagraph"/>
              <w:spacing w:before="29"/>
              <w:ind w:left="57"/>
              <w:rPr>
                <w:sz w:val="20"/>
              </w:rPr>
            </w:pPr>
            <w:r>
              <w:rPr>
                <w:sz w:val="20"/>
              </w:rPr>
              <w:t>Official letter from the RoK councils to the Stati councils of 17 October 2019</w:t>
            </w:r>
          </w:p>
        </w:tc>
        <w:tc>
          <w:tcPr>
            <w:tcW w:w="1132" w:type="dxa"/>
          </w:tcPr>
          <w:p w:rsidR="0023658D" w:rsidRDefault="00070BC3">
            <w:pPr>
              <w:pStyle w:val="TableParagraph"/>
              <w:spacing w:before="29"/>
              <w:ind w:left="115"/>
              <w:rPr>
                <w:sz w:val="20"/>
              </w:rPr>
            </w:pPr>
            <w:r>
              <w:rPr>
                <w:sz w:val="20"/>
              </w:rPr>
              <w:t>17.10.2019</w:t>
            </w:r>
          </w:p>
        </w:tc>
      </w:tr>
      <w:tr w:rsidR="0023658D">
        <w:trPr>
          <w:trHeight w:val="287"/>
        </w:trPr>
        <w:tc>
          <w:tcPr>
            <w:tcW w:w="703" w:type="dxa"/>
          </w:tcPr>
          <w:p w:rsidR="0023658D" w:rsidRDefault="00070BC3">
            <w:pPr>
              <w:pStyle w:val="TableParagraph"/>
              <w:spacing w:before="29"/>
              <w:ind w:left="170"/>
              <w:rPr>
                <w:b/>
                <w:sz w:val="20"/>
              </w:rPr>
            </w:pPr>
            <w:r>
              <w:rPr>
                <w:b/>
                <w:sz w:val="20"/>
              </w:rPr>
              <w:t>7.6</w:t>
            </w:r>
          </w:p>
        </w:tc>
        <w:tc>
          <w:tcPr>
            <w:tcW w:w="7374" w:type="dxa"/>
          </w:tcPr>
          <w:p w:rsidR="0023658D" w:rsidRDefault="00070BC3">
            <w:pPr>
              <w:pStyle w:val="TableParagraph"/>
              <w:spacing w:before="29"/>
              <w:ind w:left="57"/>
              <w:rPr>
                <w:sz w:val="20"/>
              </w:rPr>
            </w:pPr>
            <w:r>
              <w:rPr>
                <w:sz w:val="20"/>
              </w:rPr>
              <w:t>Official letter from Stati's counsel to the exequatur judge of 25 October 2019</w:t>
            </w:r>
          </w:p>
        </w:tc>
        <w:tc>
          <w:tcPr>
            <w:tcW w:w="1132" w:type="dxa"/>
          </w:tcPr>
          <w:p w:rsidR="0023658D" w:rsidRDefault="00070BC3">
            <w:pPr>
              <w:pStyle w:val="TableParagraph"/>
              <w:spacing w:before="29"/>
              <w:ind w:left="115"/>
              <w:rPr>
                <w:sz w:val="20"/>
              </w:rPr>
            </w:pPr>
            <w:r>
              <w:rPr>
                <w:sz w:val="20"/>
              </w:rPr>
              <w:t>25.10.2019</w:t>
            </w:r>
          </w:p>
        </w:tc>
      </w:tr>
      <w:tr w:rsidR="0023658D">
        <w:trPr>
          <w:trHeight w:val="285"/>
        </w:trPr>
        <w:tc>
          <w:tcPr>
            <w:tcW w:w="703" w:type="dxa"/>
          </w:tcPr>
          <w:p w:rsidR="0023658D" w:rsidRDefault="00070BC3">
            <w:pPr>
              <w:pStyle w:val="TableParagraph"/>
              <w:spacing w:before="26"/>
              <w:ind w:left="170"/>
              <w:rPr>
                <w:b/>
                <w:sz w:val="20"/>
              </w:rPr>
            </w:pPr>
            <w:r>
              <w:rPr>
                <w:b/>
                <w:sz w:val="20"/>
              </w:rPr>
              <w:t>7.7</w:t>
            </w:r>
          </w:p>
        </w:tc>
        <w:tc>
          <w:tcPr>
            <w:tcW w:w="7374" w:type="dxa"/>
          </w:tcPr>
          <w:p w:rsidR="0023658D" w:rsidRDefault="00070BC3">
            <w:pPr>
              <w:pStyle w:val="TableParagraph"/>
              <w:spacing w:before="26"/>
              <w:ind w:left="57"/>
              <w:rPr>
                <w:sz w:val="20"/>
              </w:rPr>
            </w:pPr>
            <w:r>
              <w:rPr>
                <w:sz w:val="20"/>
              </w:rPr>
              <w:t>Official letter from Kazakhstan's counsel to the exequatur judge of 6 November 2019</w:t>
            </w:r>
          </w:p>
        </w:tc>
        <w:tc>
          <w:tcPr>
            <w:tcW w:w="1132" w:type="dxa"/>
          </w:tcPr>
          <w:p w:rsidR="0023658D" w:rsidRDefault="00070BC3">
            <w:pPr>
              <w:pStyle w:val="TableParagraph"/>
              <w:spacing w:before="26"/>
              <w:ind w:left="165"/>
              <w:rPr>
                <w:sz w:val="20"/>
              </w:rPr>
            </w:pPr>
            <w:r>
              <w:rPr>
                <w:sz w:val="20"/>
              </w:rPr>
              <w:t>6.11.2019</w:t>
            </w:r>
          </w:p>
        </w:tc>
      </w:tr>
      <w:tr w:rsidR="0023658D">
        <w:trPr>
          <w:trHeight w:val="285"/>
        </w:trPr>
        <w:tc>
          <w:tcPr>
            <w:tcW w:w="703" w:type="dxa"/>
          </w:tcPr>
          <w:p w:rsidR="0023658D" w:rsidRDefault="00070BC3">
            <w:pPr>
              <w:pStyle w:val="TableParagraph"/>
              <w:spacing w:before="29"/>
              <w:ind w:left="170"/>
              <w:rPr>
                <w:b/>
                <w:sz w:val="20"/>
              </w:rPr>
            </w:pPr>
            <w:r>
              <w:rPr>
                <w:b/>
                <w:sz w:val="20"/>
              </w:rPr>
              <w:t>7.8</w:t>
            </w:r>
          </w:p>
        </w:tc>
        <w:tc>
          <w:tcPr>
            <w:tcW w:w="7374" w:type="dxa"/>
          </w:tcPr>
          <w:p w:rsidR="0023658D" w:rsidRDefault="00070BC3">
            <w:pPr>
              <w:pStyle w:val="TableParagraph"/>
              <w:spacing w:before="29"/>
              <w:ind w:left="57"/>
              <w:rPr>
                <w:sz w:val="20"/>
              </w:rPr>
            </w:pPr>
            <w:r>
              <w:rPr>
                <w:sz w:val="20"/>
              </w:rPr>
              <w:t>Official letter from Stati's counsel to the exequatur judge of 10 November 2019</w:t>
            </w:r>
          </w:p>
        </w:tc>
        <w:tc>
          <w:tcPr>
            <w:tcW w:w="1132" w:type="dxa"/>
          </w:tcPr>
          <w:p w:rsidR="0023658D" w:rsidRDefault="00070BC3">
            <w:pPr>
              <w:pStyle w:val="TableParagraph"/>
              <w:spacing w:before="29"/>
              <w:ind w:left="115"/>
              <w:rPr>
                <w:sz w:val="20"/>
              </w:rPr>
            </w:pPr>
            <w:r>
              <w:rPr>
                <w:sz w:val="20"/>
              </w:rPr>
              <w:t>10.11.2019</w:t>
            </w:r>
          </w:p>
        </w:tc>
      </w:tr>
      <w:tr w:rsidR="0023658D">
        <w:trPr>
          <w:trHeight w:val="287"/>
        </w:trPr>
        <w:tc>
          <w:tcPr>
            <w:tcW w:w="703" w:type="dxa"/>
          </w:tcPr>
          <w:p w:rsidR="0023658D" w:rsidRDefault="00070BC3">
            <w:pPr>
              <w:pStyle w:val="TableParagraph"/>
              <w:spacing w:before="29"/>
              <w:ind w:left="170"/>
              <w:rPr>
                <w:b/>
                <w:sz w:val="20"/>
              </w:rPr>
            </w:pPr>
            <w:r>
              <w:rPr>
                <w:b/>
                <w:sz w:val="20"/>
              </w:rPr>
              <w:t>7.9</w:t>
            </w:r>
          </w:p>
        </w:tc>
        <w:tc>
          <w:tcPr>
            <w:tcW w:w="7374" w:type="dxa"/>
          </w:tcPr>
          <w:p w:rsidR="0023658D" w:rsidRDefault="00070BC3">
            <w:pPr>
              <w:pStyle w:val="TableParagraph"/>
              <w:spacing w:before="29"/>
              <w:ind w:left="57"/>
              <w:rPr>
                <w:sz w:val="20"/>
              </w:rPr>
            </w:pPr>
            <w:r>
              <w:rPr>
                <w:sz w:val="20"/>
              </w:rPr>
              <w:t>Judgment of the French-speaking court of first instance of 20 December 2019</w:t>
            </w:r>
          </w:p>
        </w:tc>
        <w:tc>
          <w:tcPr>
            <w:tcW w:w="1132" w:type="dxa"/>
          </w:tcPr>
          <w:p w:rsidR="0023658D" w:rsidRDefault="00070BC3">
            <w:pPr>
              <w:pStyle w:val="TableParagraph"/>
              <w:spacing w:before="29"/>
              <w:ind w:left="115"/>
              <w:rPr>
                <w:sz w:val="20"/>
              </w:rPr>
            </w:pPr>
            <w:r>
              <w:rPr>
                <w:sz w:val="20"/>
              </w:rPr>
              <w:t>20.12.2019</w:t>
            </w:r>
          </w:p>
        </w:tc>
      </w:tr>
      <w:tr w:rsidR="0023658D">
        <w:trPr>
          <w:trHeight w:val="285"/>
        </w:trPr>
        <w:tc>
          <w:tcPr>
            <w:tcW w:w="9209" w:type="dxa"/>
            <w:gridSpan w:val="3"/>
            <w:shd w:val="clear" w:color="auto" w:fill="F1F1F1"/>
          </w:tcPr>
          <w:p w:rsidR="0023658D" w:rsidRDefault="00070BC3">
            <w:pPr>
              <w:pStyle w:val="TableParagraph"/>
              <w:spacing w:before="26"/>
              <w:ind w:left="57"/>
              <w:rPr>
                <w:b/>
                <w:sz w:val="20"/>
              </w:rPr>
            </w:pPr>
            <w:r>
              <w:rPr>
                <w:b/>
                <w:sz w:val="20"/>
              </w:rPr>
              <w:t>8. Documents related to Artur Lungu's statement</w:t>
            </w:r>
          </w:p>
        </w:tc>
      </w:tr>
      <w:tr w:rsidR="0023658D">
        <w:trPr>
          <w:trHeight w:val="516"/>
        </w:trPr>
        <w:tc>
          <w:tcPr>
            <w:tcW w:w="703" w:type="dxa"/>
          </w:tcPr>
          <w:p w:rsidR="0023658D" w:rsidRDefault="00070BC3">
            <w:pPr>
              <w:pStyle w:val="TableParagraph"/>
              <w:spacing w:before="144"/>
              <w:ind w:left="170"/>
              <w:rPr>
                <w:b/>
                <w:sz w:val="20"/>
              </w:rPr>
            </w:pPr>
            <w:r>
              <w:rPr>
                <w:b/>
                <w:sz w:val="20"/>
              </w:rPr>
              <w:t>8.1</w:t>
            </w:r>
          </w:p>
        </w:tc>
        <w:tc>
          <w:tcPr>
            <w:tcW w:w="7374" w:type="dxa"/>
          </w:tcPr>
          <w:p w:rsidR="0023658D" w:rsidRDefault="00070BC3">
            <w:pPr>
              <w:pStyle w:val="TableParagraph"/>
              <w:spacing w:before="29"/>
              <w:ind w:left="57" w:right="51"/>
              <w:rPr>
                <w:sz w:val="20"/>
              </w:rPr>
            </w:pPr>
            <w:r>
              <w:rPr>
                <w:sz w:val="20"/>
              </w:rPr>
              <w:t xml:space="preserve">Unilateral Motion </w:t>
            </w:r>
            <w:r>
              <w:rPr>
                <w:sz w:val="20"/>
              </w:rPr>
              <w:t>of February 7, 2019 filed by the Republic of Kazakhstan in the United States District Court for the Southern District of Texas</w:t>
            </w:r>
          </w:p>
        </w:tc>
        <w:tc>
          <w:tcPr>
            <w:tcW w:w="1132" w:type="dxa"/>
          </w:tcPr>
          <w:p w:rsidR="0023658D" w:rsidRDefault="00070BC3">
            <w:pPr>
              <w:pStyle w:val="TableParagraph"/>
              <w:spacing w:before="144"/>
              <w:ind w:left="115"/>
              <w:rPr>
                <w:sz w:val="20"/>
              </w:rPr>
            </w:pPr>
            <w:r>
              <w:rPr>
                <w:sz w:val="20"/>
              </w:rPr>
              <w:t>07.02.2019</w:t>
            </w:r>
          </w:p>
        </w:tc>
      </w:tr>
      <w:tr w:rsidR="0023658D">
        <w:trPr>
          <w:trHeight w:val="287"/>
        </w:trPr>
        <w:tc>
          <w:tcPr>
            <w:tcW w:w="703" w:type="dxa"/>
          </w:tcPr>
          <w:p w:rsidR="0023658D" w:rsidRDefault="00070BC3">
            <w:pPr>
              <w:pStyle w:val="TableParagraph"/>
              <w:spacing w:before="29"/>
              <w:ind w:left="170"/>
              <w:rPr>
                <w:b/>
                <w:sz w:val="20"/>
              </w:rPr>
            </w:pPr>
            <w:r>
              <w:rPr>
                <w:b/>
                <w:sz w:val="20"/>
              </w:rPr>
              <w:t>8.2</w:t>
            </w:r>
          </w:p>
        </w:tc>
        <w:tc>
          <w:tcPr>
            <w:tcW w:w="7374" w:type="dxa"/>
          </w:tcPr>
          <w:p w:rsidR="0023658D" w:rsidRDefault="00070BC3">
            <w:pPr>
              <w:pStyle w:val="TableParagraph"/>
              <w:spacing w:before="29"/>
              <w:ind w:left="57"/>
              <w:rPr>
                <w:sz w:val="20"/>
              </w:rPr>
            </w:pPr>
            <w:r>
              <w:rPr>
                <w:sz w:val="20"/>
              </w:rPr>
              <w:t>Order of the United States District Court for the Southern District of Texas of February 20, 2019</w:t>
            </w:r>
          </w:p>
        </w:tc>
        <w:tc>
          <w:tcPr>
            <w:tcW w:w="1132" w:type="dxa"/>
          </w:tcPr>
          <w:p w:rsidR="0023658D" w:rsidRDefault="00070BC3">
            <w:pPr>
              <w:pStyle w:val="TableParagraph"/>
              <w:spacing w:before="29"/>
              <w:ind w:left="115"/>
              <w:rPr>
                <w:sz w:val="20"/>
              </w:rPr>
            </w:pPr>
            <w:r>
              <w:rPr>
                <w:sz w:val="20"/>
              </w:rPr>
              <w:t>20.02.2019</w:t>
            </w:r>
          </w:p>
        </w:tc>
      </w:tr>
      <w:tr w:rsidR="0023658D">
        <w:trPr>
          <w:trHeight w:val="285"/>
        </w:trPr>
        <w:tc>
          <w:tcPr>
            <w:tcW w:w="703" w:type="dxa"/>
          </w:tcPr>
          <w:p w:rsidR="0023658D" w:rsidRDefault="00070BC3">
            <w:pPr>
              <w:pStyle w:val="TableParagraph"/>
              <w:spacing w:before="26"/>
              <w:ind w:left="170"/>
              <w:rPr>
                <w:b/>
                <w:sz w:val="20"/>
              </w:rPr>
            </w:pPr>
            <w:r>
              <w:rPr>
                <w:b/>
                <w:sz w:val="20"/>
              </w:rPr>
              <w:t>8.3</w:t>
            </w:r>
          </w:p>
        </w:tc>
        <w:tc>
          <w:tcPr>
            <w:tcW w:w="7374" w:type="dxa"/>
          </w:tcPr>
          <w:p w:rsidR="0023658D" w:rsidRDefault="00070BC3">
            <w:pPr>
              <w:pStyle w:val="TableParagraph"/>
              <w:spacing w:before="26"/>
              <w:ind w:left="57"/>
              <w:rPr>
                <w:sz w:val="20"/>
              </w:rPr>
            </w:pPr>
            <w:r>
              <w:rPr>
                <w:sz w:val="20"/>
              </w:rPr>
              <w:t>Subpoena of 21 February 2019 to Artur Lungu</w:t>
            </w:r>
          </w:p>
        </w:tc>
        <w:tc>
          <w:tcPr>
            <w:tcW w:w="1132" w:type="dxa"/>
          </w:tcPr>
          <w:p w:rsidR="0023658D" w:rsidRDefault="00070BC3">
            <w:pPr>
              <w:pStyle w:val="TableParagraph"/>
              <w:spacing w:before="26"/>
              <w:ind w:left="115"/>
              <w:rPr>
                <w:sz w:val="20"/>
              </w:rPr>
            </w:pPr>
            <w:r>
              <w:rPr>
                <w:sz w:val="20"/>
              </w:rPr>
              <w:t>21.02.2019</w:t>
            </w:r>
          </w:p>
        </w:tc>
      </w:tr>
      <w:tr w:rsidR="0023658D">
        <w:trPr>
          <w:trHeight w:val="285"/>
        </w:trPr>
        <w:tc>
          <w:tcPr>
            <w:tcW w:w="703" w:type="dxa"/>
          </w:tcPr>
          <w:p w:rsidR="0023658D" w:rsidRDefault="00070BC3">
            <w:pPr>
              <w:pStyle w:val="TableParagraph"/>
              <w:spacing w:before="29"/>
              <w:ind w:left="170"/>
              <w:rPr>
                <w:b/>
                <w:sz w:val="20"/>
              </w:rPr>
            </w:pPr>
            <w:r>
              <w:rPr>
                <w:b/>
                <w:sz w:val="20"/>
              </w:rPr>
              <w:t>8.4</w:t>
            </w:r>
          </w:p>
        </w:tc>
        <w:tc>
          <w:tcPr>
            <w:tcW w:w="7374" w:type="dxa"/>
          </w:tcPr>
          <w:p w:rsidR="0023658D" w:rsidRDefault="00070BC3">
            <w:pPr>
              <w:pStyle w:val="TableParagraph"/>
              <w:spacing w:before="29"/>
              <w:ind w:left="57"/>
              <w:rPr>
                <w:sz w:val="20"/>
              </w:rPr>
            </w:pPr>
            <w:r>
              <w:rPr>
                <w:sz w:val="20"/>
              </w:rPr>
              <w:t>Letter dated 12 March 2019 from King &amp; Spalding to Norton Rose Fulbright</w:t>
            </w:r>
          </w:p>
        </w:tc>
        <w:tc>
          <w:tcPr>
            <w:tcW w:w="1132" w:type="dxa"/>
          </w:tcPr>
          <w:p w:rsidR="0023658D" w:rsidRDefault="00070BC3">
            <w:pPr>
              <w:pStyle w:val="TableParagraph"/>
              <w:spacing w:before="29"/>
              <w:ind w:left="115"/>
              <w:rPr>
                <w:sz w:val="20"/>
              </w:rPr>
            </w:pPr>
            <w:r>
              <w:rPr>
                <w:sz w:val="20"/>
              </w:rPr>
              <w:t>12.03.2019</w:t>
            </w:r>
          </w:p>
        </w:tc>
      </w:tr>
      <w:tr w:rsidR="0023658D">
        <w:trPr>
          <w:trHeight w:val="287"/>
        </w:trPr>
        <w:tc>
          <w:tcPr>
            <w:tcW w:w="703" w:type="dxa"/>
          </w:tcPr>
          <w:p w:rsidR="0023658D" w:rsidRDefault="00070BC3">
            <w:pPr>
              <w:pStyle w:val="TableParagraph"/>
              <w:spacing w:before="29"/>
              <w:ind w:left="170"/>
              <w:rPr>
                <w:b/>
                <w:sz w:val="20"/>
              </w:rPr>
            </w:pPr>
            <w:r>
              <w:rPr>
                <w:b/>
                <w:sz w:val="20"/>
              </w:rPr>
              <w:t>8.5</w:t>
            </w:r>
          </w:p>
        </w:tc>
        <w:tc>
          <w:tcPr>
            <w:tcW w:w="7374" w:type="dxa"/>
          </w:tcPr>
          <w:p w:rsidR="0023658D" w:rsidRDefault="00070BC3">
            <w:pPr>
              <w:pStyle w:val="TableParagraph"/>
              <w:spacing w:before="29"/>
              <w:ind w:left="57"/>
              <w:rPr>
                <w:sz w:val="20"/>
              </w:rPr>
            </w:pPr>
            <w:r>
              <w:rPr>
                <w:sz w:val="20"/>
              </w:rPr>
              <w:t>Artur Lungu's deposition on 3 April 2019 in Houston (Texas, USA)</w:t>
            </w:r>
          </w:p>
        </w:tc>
        <w:tc>
          <w:tcPr>
            <w:tcW w:w="1132" w:type="dxa"/>
          </w:tcPr>
          <w:p w:rsidR="0023658D" w:rsidRDefault="00070BC3">
            <w:pPr>
              <w:pStyle w:val="TableParagraph"/>
              <w:spacing w:before="29"/>
              <w:ind w:left="115"/>
              <w:rPr>
                <w:sz w:val="20"/>
              </w:rPr>
            </w:pPr>
            <w:r>
              <w:rPr>
                <w:sz w:val="20"/>
              </w:rPr>
              <w:t>03.04.2019</w:t>
            </w:r>
          </w:p>
        </w:tc>
      </w:tr>
      <w:tr w:rsidR="0023658D">
        <w:trPr>
          <w:trHeight w:val="285"/>
        </w:trPr>
        <w:tc>
          <w:tcPr>
            <w:tcW w:w="703" w:type="dxa"/>
          </w:tcPr>
          <w:p w:rsidR="0023658D" w:rsidRDefault="00070BC3">
            <w:pPr>
              <w:pStyle w:val="TableParagraph"/>
              <w:spacing w:before="26"/>
              <w:ind w:left="170"/>
              <w:rPr>
                <w:b/>
                <w:sz w:val="20"/>
              </w:rPr>
            </w:pPr>
            <w:r>
              <w:rPr>
                <w:b/>
                <w:sz w:val="20"/>
              </w:rPr>
              <w:t>8.6</w:t>
            </w:r>
          </w:p>
        </w:tc>
        <w:tc>
          <w:tcPr>
            <w:tcW w:w="7374" w:type="dxa"/>
          </w:tcPr>
          <w:p w:rsidR="0023658D" w:rsidRDefault="00070BC3">
            <w:pPr>
              <w:pStyle w:val="TableParagraph"/>
              <w:spacing w:before="26"/>
              <w:ind w:left="57"/>
              <w:rPr>
                <w:sz w:val="20"/>
              </w:rPr>
            </w:pPr>
            <w:r>
              <w:rPr>
                <w:sz w:val="20"/>
              </w:rPr>
              <w:t>French translation of Artur Lungu's statement of 3 April 2019</w:t>
            </w:r>
          </w:p>
        </w:tc>
        <w:tc>
          <w:tcPr>
            <w:tcW w:w="1132" w:type="dxa"/>
          </w:tcPr>
          <w:p w:rsidR="0023658D" w:rsidRDefault="00070BC3">
            <w:pPr>
              <w:pStyle w:val="TableParagraph"/>
              <w:spacing w:before="26"/>
              <w:ind w:left="115"/>
              <w:rPr>
                <w:sz w:val="20"/>
              </w:rPr>
            </w:pPr>
            <w:r>
              <w:rPr>
                <w:sz w:val="20"/>
              </w:rPr>
              <w:t>03.04.2019</w:t>
            </w:r>
          </w:p>
        </w:tc>
      </w:tr>
      <w:tr w:rsidR="0023658D">
        <w:trPr>
          <w:trHeight w:val="285"/>
        </w:trPr>
        <w:tc>
          <w:tcPr>
            <w:tcW w:w="9209" w:type="dxa"/>
            <w:gridSpan w:val="3"/>
            <w:shd w:val="clear" w:color="auto" w:fill="F1F1F1"/>
          </w:tcPr>
          <w:p w:rsidR="0023658D" w:rsidRDefault="00070BC3">
            <w:pPr>
              <w:pStyle w:val="TableParagraph"/>
              <w:spacing w:before="29"/>
              <w:ind w:left="57"/>
              <w:rPr>
                <w:b/>
                <w:sz w:val="20"/>
              </w:rPr>
            </w:pPr>
            <w:r>
              <w:rPr>
                <w:b/>
                <w:sz w:val="20"/>
              </w:rPr>
              <w:t>9. Documents related to the KPMG Correspondence</w:t>
            </w:r>
          </w:p>
        </w:tc>
      </w:tr>
      <w:tr w:rsidR="0023658D">
        <w:trPr>
          <w:trHeight w:val="287"/>
        </w:trPr>
        <w:tc>
          <w:tcPr>
            <w:tcW w:w="703" w:type="dxa"/>
          </w:tcPr>
          <w:p w:rsidR="0023658D" w:rsidRDefault="00070BC3">
            <w:pPr>
              <w:pStyle w:val="TableParagraph"/>
              <w:spacing w:before="29"/>
              <w:ind w:left="115"/>
              <w:rPr>
                <w:b/>
                <w:sz w:val="20"/>
              </w:rPr>
            </w:pPr>
            <w:r>
              <w:rPr>
                <w:b/>
                <w:sz w:val="20"/>
              </w:rPr>
              <w:t>9.1</w:t>
            </w:r>
          </w:p>
        </w:tc>
        <w:tc>
          <w:tcPr>
            <w:tcW w:w="7374" w:type="dxa"/>
          </w:tcPr>
          <w:p w:rsidR="0023658D" w:rsidRDefault="00070BC3">
            <w:pPr>
              <w:pStyle w:val="TableParagraph"/>
              <w:spacing w:before="29"/>
              <w:ind w:left="57"/>
              <w:rPr>
                <w:sz w:val="20"/>
              </w:rPr>
            </w:pPr>
            <w:r>
              <w:rPr>
                <w:sz w:val="20"/>
              </w:rPr>
              <w:t>Correspondence KPMG</w:t>
            </w:r>
          </w:p>
        </w:tc>
        <w:tc>
          <w:tcPr>
            <w:tcW w:w="1132" w:type="dxa"/>
          </w:tcPr>
          <w:p w:rsidR="0023658D" w:rsidRDefault="00070BC3">
            <w:pPr>
              <w:pStyle w:val="TableParagraph"/>
              <w:spacing w:before="29"/>
              <w:ind w:left="132"/>
              <w:rPr>
                <w:sz w:val="20"/>
              </w:rPr>
            </w:pPr>
            <w:r>
              <w:rPr>
                <w:sz w:val="20"/>
              </w:rPr>
              <w:t>2016-2019</w:t>
            </w:r>
          </w:p>
        </w:tc>
      </w:tr>
      <w:tr w:rsidR="0023658D">
        <w:trPr>
          <w:trHeight w:val="285"/>
        </w:trPr>
        <w:tc>
          <w:tcPr>
            <w:tcW w:w="703" w:type="dxa"/>
          </w:tcPr>
          <w:p w:rsidR="0023658D" w:rsidRDefault="00070BC3">
            <w:pPr>
              <w:pStyle w:val="TableParagraph"/>
              <w:spacing w:before="26"/>
              <w:ind w:left="115"/>
              <w:rPr>
                <w:b/>
                <w:sz w:val="20"/>
              </w:rPr>
            </w:pPr>
            <w:r>
              <w:rPr>
                <w:b/>
                <w:sz w:val="20"/>
              </w:rPr>
              <w:t>9.2</w:t>
            </w:r>
          </w:p>
        </w:tc>
        <w:tc>
          <w:tcPr>
            <w:tcW w:w="7374" w:type="dxa"/>
          </w:tcPr>
          <w:p w:rsidR="0023658D" w:rsidRDefault="00070BC3">
            <w:pPr>
              <w:pStyle w:val="TableParagraph"/>
              <w:spacing w:before="26"/>
              <w:ind w:left="57"/>
              <w:rPr>
                <w:sz w:val="20"/>
              </w:rPr>
            </w:pPr>
            <w:r>
              <w:rPr>
                <w:sz w:val="20"/>
              </w:rPr>
              <w:t>Email and letter from KPMG to the Member States on 15 February 2016</w:t>
            </w:r>
          </w:p>
        </w:tc>
        <w:tc>
          <w:tcPr>
            <w:tcW w:w="1132" w:type="dxa"/>
          </w:tcPr>
          <w:p w:rsidR="0023658D" w:rsidRDefault="00070BC3">
            <w:pPr>
              <w:pStyle w:val="TableParagraph"/>
              <w:spacing w:before="26"/>
              <w:ind w:left="115"/>
              <w:rPr>
                <w:sz w:val="20"/>
              </w:rPr>
            </w:pPr>
            <w:r>
              <w:rPr>
                <w:sz w:val="20"/>
              </w:rPr>
              <w:t>15.02.2016</w:t>
            </w:r>
          </w:p>
        </w:tc>
      </w:tr>
      <w:tr w:rsidR="0023658D">
        <w:trPr>
          <w:trHeight w:val="285"/>
        </w:trPr>
        <w:tc>
          <w:tcPr>
            <w:tcW w:w="703" w:type="dxa"/>
          </w:tcPr>
          <w:p w:rsidR="0023658D" w:rsidRDefault="00070BC3">
            <w:pPr>
              <w:pStyle w:val="TableParagraph"/>
              <w:spacing w:before="29"/>
              <w:ind w:left="115"/>
              <w:rPr>
                <w:b/>
                <w:sz w:val="20"/>
              </w:rPr>
            </w:pPr>
            <w:r>
              <w:rPr>
                <w:b/>
                <w:sz w:val="20"/>
              </w:rPr>
              <w:t>9.3</w:t>
            </w:r>
          </w:p>
        </w:tc>
        <w:tc>
          <w:tcPr>
            <w:tcW w:w="7374" w:type="dxa"/>
          </w:tcPr>
          <w:p w:rsidR="0023658D" w:rsidRDefault="00070BC3">
            <w:pPr>
              <w:pStyle w:val="TableParagraph"/>
              <w:spacing w:before="29"/>
              <w:ind w:left="57"/>
              <w:rPr>
                <w:sz w:val="20"/>
              </w:rPr>
            </w:pPr>
            <w:r>
              <w:rPr>
                <w:sz w:val="20"/>
              </w:rPr>
              <w:t>Letter from Stati to KPMG on 26 February 2016</w:t>
            </w:r>
          </w:p>
        </w:tc>
        <w:tc>
          <w:tcPr>
            <w:tcW w:w="1132" w:type="dxa"/>
          </w:tcPr>
          <w:p w:rsidR="0023658D" w:rsidRDefault="00070BC3">
            <w:pPr>
              <w:pStyle w:val="TableParagraph"/>
              <w:spacing w:before="29"/>
              <w:ind w:left="115"/>
              <w:rPr>
                <w:sz w:val="20"/>
              </w:rPr>
            </w:pPr>
            <w:r>
              <w:rPr>
                <w:sz w:val="20"/>
              </w:rPr>
              <w:t>26.02.2016</w:t>
            </w:r>
          </w:p>
        </w:tc>
      </w:tr>
      <w:tr w:rsidR="0023658D">
        <w:trPr>
          <w:trHeight w:val="285"/>
        </w:trPr>
        <w:tc>
          <w:tcPr>
            <w:tcW w:w="703" w:type="dxa"/>
          </w:tcPr>
          <w:p w:rsidR="0023658D" w:rsidRDefault="00070BC3">
            <w:pPr>
              <w:pStyle w:val="TableParagraph"/>
              <w:spacing w:before="29"/>
              <w:ind w:left="115"/>
              <w:rPr>
                <w:b/>
                <w:sz w:val="20"/>
              </w:rPr>
            </w:pPr>
            <w:r>
              <w:rPr>
                <w:b/>
                <w:sz w:val="20"/>
              </w:rPr>
              <w:t>9.4</w:t>
            </w:r>
          </w:p>
        </w:tc>
        <w:tc>
          <w:tcPr>
            <w:tcW w:w="7374" w:type="dxa"/>
          </w:tcPr>
          <w:p w:rsidR="0023658D" w:rsidRDefault="00070BC3">
            <w:pPr>
              <w:pStyle w:val="TableParagraph"/>
              <w:spacing w:before="29"/>
              <w:ind w:left="57"/>
              <w:rPr>
                <w:sz w:val="20"/>
              </w:rPr>
            </w:pPr>
            <w:r>
              <w:rPr>
                <w:sz w:val="20"/>
              </w:rPr>
              <w:t>Letter from KPMG to Member States on 10 March 2016</w:t>
            </w:r>
          </w:p>
        </w:tc>
        <w:tc>
          <w:tcPr>
            <w:tcW w:w="1132" w:type="dxa"/>
          </w:tcPr>
          <w:p w:rsidR="0023658D" w:rsidRDefault="00070BC3">
            <w:pPr>
              <w:pStyle w:val="TableParagraph"/>
              <w:spacing w:before="29"/>
              <w:ind w:left="115"/>
              <w:rPr>
                <w:sz w:val="20"/>
              </w:rPr>
            </w:pPr>
            <w:r>
              <w:rPr>
                <w:sz w:val="20"/>
              </w:rPr>
              <w:t>10.03.2016</w:t>
            </w:r>
          </w:p>
        </w:tc>
      </w:tr>
      <w:tr w:rsidR="0023658D">
        <w:trPr>
          <w:trHeight w:val="288"/>
        </w:trPr>
        <w:tc>
          <w:tcPr>
            <w:tcW w:w="703" w:type="dxa"/>
          </w:tcPr>
          <w:p w:rsidR="0023658D" w:rsidRDefault="00070BC3">
            <w:pPr>
              <w:pStyle w:val="TableParagraph"/>
              <w:spacing w:before="29"/>
              <w:ind w:left="115"/>
              <w:rPr>
                <w:b/>
                <w:sz w:val="20"/>
              </w:rPr>
            </w:pPr>
            <w:r>
              <w:rPr>
                <w:b/>
                <w:sz w:val="20"/>
              </w:rPr>
              <w:t>9.5</w:t>
            </w:r>
          </w:p>
        </w:tc>
        <w:tc>
          <w:tcPr>
            <w:tcW w:w="7374" w:type="dxa"/>
          </w:tcPr>
          <w:p w:rsidR="0023658D" w:rsidRDefault="00070BC3">
            <w:pPr>
              <w:pStyle w:val="TableParagraph"/>
              <w:spacing w:before="29"/>
              <w:ind w:left="57"/>
              <w:rPr>
                <w:sz w:val="20"/>
              </w:rPr>
            </w:pPr>
            <w:r>
              <w:rPr>
                <w:sz w:val="20"/>
              </w:rPr>
              <w:t>Letter of 5 July 2019 from Counsel for the Republic of Kazakhstan to KPMG</w:t>
            </w:r>
          </w:p>
        </w:tc>
        <w:tc>
          <w:tcPr>
            <w:tcW w:w="1132" w:type="dxa"/>
          </w:tcPr>
          <w:p w:rsidR="0023658D" w:rsidRDefault="00070BC3">
            <w:pPr>
              <w:pStyle w:val="TableParagraph"/>
              <w:spacing w:before="29"/>
              <w:ind w:left="165"/>
              <w:rPr>
                <w:sz w:val="20"/>
              </w:rPr>
            </w:pPr>
            <w:r>
              <w:rPr>
                <w:sz w:val="20"/>
              </w:rPr>
              <w:t>5.07.2019</w:t>
            </w:r>
          </w:p>
        </w:tc>
      </w:tr>
      <w:tr w:rsidR="0023658D">
        <w:trPr>
          <w:trHeight w:val="285"/>
        </w:trPr>
        <w:tc>
          <w:tcPr>
            <w:tcW w:w="703" w:type="dxa"/>
          </w:tcPr>
          <w:p w:rsidR="0023658D" w:rsidRDefault="00070BC3">
            <w:pPr>
              <w:pStyle w:val="TableParagraph"/>
              <w:spacing w:before="26"/>
              <w:ind w:left="115"/>
              <w:rPr>
                <w:b/>
                <w:sz w:val="20"/>
              </w:rPr>
            </w:pPr>
            <w:r>
              <w:rPr>
                <w:b/>
                <w:sz w:val="20"/>
              </w:rPr>
              <w:t>9.6</w:t>
            </w:r>
          </w:p>
        </w:tc>
        <w:tc>
          <w:tcPr>
            <w:tcW w:w="7374" w:type="dxa"/>
          </w:tcPr>
          <w:p w:rsidR="0023658D" w:rsidRDefault="00070BC3">
            <w:pPr>
              <w:pStyle w:val="TableParagraph"/>
              <w:spacing w:before="26"/>
              <w:ind w:left="57"/>
              <w:rPr>
                <w:sz w:val="20"/>
              </w:rPr>
            </w:pPr>
            <w:r>
              <w:rPr>
                <w:sz w:val="20"/>
              </w:rPr>
              <w:t>Letter of 17 July 2019 from KPMG to the Councils of the Republic of Kazakhstan</w:t>
            </w:r>
          </w:p>
        </w:tc>
        <w:tc>
          <w:tcPr>
            <w:tcW w:w="1132" w:type="dxa"/>
          </w:tcPr>
          <w:p w:rsidR="0023658D" w:rsidRDefault="00070BC3">
            <w:pPr>
              <w:pStyle w:val="TableParagraph"/>
              <w:spacing w:before="26"/>
              <w:ind w:left="115"/>
              <w:rPr>
                <w:sz w:val="20"/>
              </w:rPr>
            </w:pPr>
            <w:r>
              <w:rPr>
                <w:sz w:val="20"/>
              </w:rPr>
              <w:t>17.07.2019</w:t>
            </w:r>
          </w:p>
        </w:tc>
      </w:tr>
      <w:tr w:rsidR="0023658D">
        <w:trPr>
          <w:trHeight w:val="285"/>
        </w:trPr>
        <w:tc>
          <w:tcPr>
            <w:tcW w:w="703" w:type="dxa"/>
          </w:tcPr>
          <w:p w:rsidR="0023658D" w:rsidRDefault="00070BC3">
            <w:pPr>
              <w:pStyle w:val="TableParagraph"/>
              <w:spacing w:before="29"/>
              <w:ind w:left="115"/>
              <w:rPr>
                <w:b/>
                <w:sz w:val="20"/>
              </w:rPr>
            </w:pPr>
            <w:r>
              <w:rPr>
                <w:b/>
                <w:sz w:val="20"/>
              </w:rPr>
              <w:t>9.7</w:t>
            </w:r>
          </w:p>
        </w:tc>
        <w:tc>
          <w:tcPr>
            <w:tcW w:w="7374" w:type="dxa"/>
          </w:tcPr>
          <w:p w:rsidR="0023658D" w:rsidRDefault="00070BC3">
            <w:pPr>
              <w:pStyle w:val="TableParagraph"/>
              <w:spacing w:before="29"/>
              <w:ind w:left="57"/>
              <w:rPr>
                <w:sz w:val="20"/>
              </w:rPr>
            </w:pPr>
            <w:r>
              <w:rPr>
                <w:sz w:val="20"/>
              </w:rPr>
              <w:t>August 2, 2019 Order of the United States District Court for the Southern District of Texas</w:t>
            </w:r>
          </w:p>
        </w:tc>
        <w:tc>
          <w:tcPr>
            <w:tcW w:w="1132" w:type="dxa"/>
          </w:tcPr>
          <w:p w:rsidR="0023658D" w:rsidRDefault="00070BC3">
            <w:pPr>
              <w:pStyle w:val="TableParagraph"/>
              <w:spacing w:before="29"/>
              <w:ind w:left="115"/>
              <w:rPr>
                <w:sz w:val="20"/>
              </w:rPr>
            </w:pPr>
            <w:r>
              <w:rPr>
                <w:sz w:val="20"/>
              </w:rPr>
              <w:t>02.08.2019</w:t>
            </w:r>
          </w:p>
        </w:tc>
      </w:tr>
      <w:tr w:rsidR="0023658D">
        <w:trPr>
          <w:trHeight w:val="287"/>
        </w:trPr>
        <w:tc>
          <w:tcPr>
            <w:tcW w:w="703" w:type="dxa"/>
          </w:tcPr>
          <w:p w:rsidR="0023658D" w:rsidRDefault="00070BC3">
            <w:pPr>
              <w:pStyle w:val="TableParagraph"/>
              <w:spacing w:before="29"/>
              <w:ind w:left="115"/>
              <w:rPr>
                <w:b/>
                <w:sz w:val="20"/>
              </w:rPr>
            </w:pPr>
            <w:r>
              <w:rPr>
                <w:b/>
                <w:sz w:val="20"/>
              </w:rPr>
              <w:t>9.8</w:t>
            </w:r>
          </w:p>
        </w:tc>
        <w:tc>
          <w:tcPr>
            <w:tcW w:w="7374" w:type="dxa"/>
          </w:tcPr>
          <w:p w:rsidR="0023658D" w:rsidRDefault="00070BC3">
            <w:pPr>
              <w:pStyle w:val="TableParagraph"/>
              <w:spacing w:before="29"/>
              <w:ind w:left="57"/>
              <w:rPr>
                <w:sz w:val="20"/>
              </w:rPr>
            </w:pPr>
            <w:r>
              <w:rPr>
                <w:sz w:val="20"/>
              </w:rPr>
              <w:t>KPMG letter to Stati dated 5 August 2019 with French translation</w:t>
            </w:r>
          </w:p>
        </w:tc>
        <w:tc>
          <w:tcPr>
            <w:tcW w:w="1132" w:type="dxa"/>
          </w:tcPr>
          <w:p w:rsidR="0023658D" w:rsidRDefault="00070BC3">
            <w:pPr>
              <w:pStyle w:val="TableParagraph"/>
              <w:spacing w:before="29"/>
              <w:ind w:left="115"/>
              <w:rPr>
                <w:sz w:val="20"/>
              </w:rPr>
            </w:pPr>
            <w:r>
              <w:rPr>
                <w:sz w:val="20"/>
              </w:rPr>
              <w:t>05.08.2019</w:t>
            </w:r>
          </w:p>
        </w:tc>
      </w:tr>
      <w:tr w:rsidR="0023658D">
        <w:trPr>
          <w:trHeight w:val="285"/>
        </w:trPr>
        <w:tc>
          <w:tcPr>
            <w:tcW w:w="703" w:type="dxa"/>
          </w:tcPr>
          <w:p w:rsidR="0023658D" w:rsidRDefault="00070BC3">
            <w:pPr>
              <w:pStyle w:val="TableParagraph"/>
              <w:spacing w:before="26"/>
              <w:ind w:left="115"/>
              <w:rPr>
                <w:b/>
                <w:sz w:val="20"/>
              </w:rPr>
            </w:pPr>
            <w:r>
              <w:rPr>
                <w:b/>
                <w:sz w:val="20"/>
              </w:rPr>
              <w:t>9.9</w:t>
            </w:r>
          </w:p>
        </w:tc>
        <w:tc>
          <w:tcPr>
            <w:tcW w:w="7374" w:type="dxa"/>
          </w:tcPr>
          <w:p w:rsidR="0023658D" w:rsidRDefault="00070BC3">
            <w:pPr>
              <w:pStyle w:val="TableParagraph"/>
              <w:spacing w:before="26"/>
              <w:ind w:left="57"/>
              <w:rPr>
                <w:sz w:val="20"/>
              </w:rPr>
            </w:pPr>
            <w:r>
              <w:rPr>
                <w:sz w:val="20"/>
              </w:rPr>
              <w:t>Letter of 15 August 2019 from Counsel for the Republic of Kazakhstan to KPMG</w:t>
            </w:r>
          </w:p>
        </w:tc>
        <w:tc>
          <w:tcPr>
            <w:tcW w:w="1132" w:type="dxa"/>
          </w:tcPr>
          <w:p w:rsidR="0023658D" w:rsidRDefault="00070BC3">
            <w:pPr>
              <w:pStyle w:val="TableParagraph"/>
              <w:spacing w:before="26"/>
              <w:ind w:left="115"/>
              <w:rPr>
                <w:sz w:val="20"/>
              </w:rPr>
            </w:pPr>
            <w:r>
              <w:rPr>
                <w:sz w:val="20"/>
              </w:rPr>
              <w:t>15.08.2019</w:t>
            </w:r>
          </w:p>
        </w:tc>
      </w:tr>
      <w:tr w:rsidR="0023658D">
        <w:trPr>
          <w:trHeight w:val="285"/>
        </w:trPr>
        <w:tc>
          <w:tcPr>
            <w:tcW w:w="703" w:type="dxa"/>
          </w:tcPr>
          <w:p w:rsidR="0023658D" w:rsidRDefault="00070BC3">
            <w:pPr>
              <w:pStyle w:val="TableParagraph"/>
              <w:spacing w:before="29"/>
              <w:ind w:left="115"/>
              <w:rPr>
                <w:b/>
                <w:sz w:val="20"/>
              </w:rPr>
            </w:pPr>
            <w:r>
              <w:rPr>
                <w:b/>
                <w:sz w:val="20"/>
              </w:rPr>
              <w:t>9.10</w:t>
            </w:r>
          </w:p>
        </w:tc>
        <w:tc>
          <w:tcPr>
            <w:tcW w:w="7374" w:type="dxa"/>
          </w:tcPr>
          <w:p w:rsidR="0023658D" w:rsidRDefault="00070BC3">
            <w:pPr>
              <w:pStyle w:val="TableParagraph"/>
              <w:spacing w:before="29"/>
              <w:ind w:left="57"/>
              <w:rPr>
                <w:sz w:val="20"/>
              </w:rPr>
            </w:pPr>
            <w:r>
              <w:rPr>
                <w:sz w:val="20"/>
              </w:rPr>
              <w:t>Letter from KPMG to Member States dated 21 August 2019</w:t>
            </w:r>
          </w:p>
        </w:tc>
        <w:tc>
          <w:tcPr>
            <w:tcW w:w="1132" w:type="dxa"/>
          </w:tcPr>
          <w:p w:rsidR="0023658D" w:rsidRDefault="00070BC3">
            <w:pPr>
              <w:pStyle w:val="TableParagraph"/>
              <w:spacing w:before="29"/>
              <w:ind w:left="115"/>
              <w:rPr>
                <w:sz w:val="20"/>
              </w:rPr>
            </w:pPr>
            <w:r>
              <w:rPr>
                <w:sz w:val="20"/>
              </w:rPr>
              <w:t>21.08.2019</w:t>
            </w:r>
          </w:p>
        </w:tc>
      </w:tr>
      <w:tr w:rsidR="0023658D">
        <w:trPr>
          <w:trHeight w:val="287"/>
        </w:trPr>
        <w:tc>
          <w:tcPr>
            <w:tcW w:w="703" w:type="dxa"/>
          </w:tcPr>
          <w:p w:rsidR="0023658D" w:rsidRDefault="00070BC3">
            <w:pPr>
              <w:pStyle w:val="TableParagraph"/>
              <w:spacing w:before="29"/>
              <w:ind w:left="115"/>
              <w:rPr>
                <w:b/>
                <w:sz w:val="20"/>
              </w:rPr>
            </w:pPr>
            <w:r>
              <w:rPr>
                <w:b/>
                <w:sz w:val="20"/>
              </w:rPr>
              <w:t>9.11</w:t>
            </w:r>
          </w:p>
        </w:tc>
        <w:tc>
          <w:tcPr>
            <w:tcW w:w="7374" w:type="dxa"/>
          </w:tcPr>
          <w:p w:rsidR="0023658D" w:rsidRDefault="00070BC3">
            <w:pPr>
              <w:pStyle w:val="TableParagraph"/>
              <w:spacing w:before="29"/>
              <w:ind w:left="57"/>
              <w:rPr>
                <w:sz w:val="20"/>
              </w:rPr>
            </w:pPr>
            <w:r>
              <w:rPr>
                <w:sz w:val="20"/>
              </w:rPr>
              <w:t>Letter of 21 August 2019 from KPMG to the Republic of Kazakhstan</w:t>
            </w:r>
          </w:p>
        </w:tc>
        <w:tc>
          <w:tcPr>
            <w:tcW w:w="1132" w:type="dxa"/>
          </w:tcPr>
          <w:p w:rsidR="0023658D" w:rsidRDefault="00070BC3">
            <w:pPr>
              <w:pStyle w:val="TableParagraph"/>
              <w:spacing w:before="29"/>
              <w:ind w:left="115"/>
              <w:rPr>
                <w:sz w:val="20"/>
              </w:rPr>
            </w:pPr>
            <w:r>
              <w:rPr>
                <w:sz w:val="20"/>
              </w:rPr>
              <w:t>21.08.2019</w:t>
            </w:r>
          </w:p>
        </w:tc>
      </w:tr>
      <w:tr w:rsidR="0023658D">
        <w:trPr>
          <w:trHeight w:val="515"/>
        </w:trPr>
        <w:tc>
          <w:tcPr>
            <w:tcW w:w="703" w:type="dxa"/>
          </w:tcPr>
          <w:p w:rsidR="0023658D" w:rsidRDefault="00070BC3">
            <w:pPr>
              <w:pStyle w:val="TableParagraph"/>
              <w:spacing w:before="26"/>
              <w:ind w:left="115"/>
              <w:rPr>
                <w:b/>
                <w:sz w:val="20"/>
              </w:rPr>
            </w:pPr>
            <w:r>
              <w:rPr>
                <w:b/>
                <w:sz w:val="20"/>
              </w:rPr>
              <w:t>9.12</w:t>
            </w:r>
          </w:p>
        </w:tc>
        <w:tc>
          <w:tcPr>
            <w:tcW w:w="7374" w:type="dxa"/>
          </w:tcPr>
          <w:p w:rsidR="0023658D" w:rsidRDefault="00070BC3">
            <w:pPr>
              <w:pStyle w:val="TableParagraph"/>
              <w:spacing w:before="26"/>
              <w:ind w:left="57" w:right="45"/>
              <w:rPr>
                <w:sz w:val="20"/>
              </w:rPr>
            </w:pPr>
            <w:r>
              <w:rPr>
                <w:sz w:val="20"/>
              </w:rPr>
              <w:t>Letter of 30 August 2019 from the Councils of the Republic of Kazakhstan to the Councils of the Stati</w:t>
            </w:r>
          </w:p>
        </w:tc>
        <w:tc>
          <w:tcPr>
            <w:tcW w:w="1132" w:type="dxa"/>
          </w:tcPr>
          <w:p w:rsidR="0023658D" w:rsidRDefault="00070BC3">
            <w:pPr>
              <w:pStyle w:val="TableParagraph"/>
              <w:spacing w:before="142"/>
              <w:ind w:left="115"/>
              <w:rPr>
                <w:sz w:val="20"/>
              </w:rPr>
            </w:pPr>
            <w:r>
              <w:rPr>
                <w:sz w:val="20"/>
              </w:rPr>
              <w:t>30.08.2019</w:t>
            </w:r>
          </w:p>
        </w:tc>
      </w:tr>
      <w:tr w:rsidR="0023658D">
        <w:trPr>
          <w:trHeight w:val="515"/>
        </w:trPr>
        <w:tc>
          <w:tcPr>
            <w:tcW w:w="703" w:type="dxa"/>
          </w:tcPr>
          <w:p w:rsidR="0023658D" w:rsidRDefault="00070BC3">
            <w:pPr>
              <w:pStyle w:val="TableParagraph"/>
              <w:spacing w:before="29"/>
              <w:ind w:left="115"/>
              <w:rPr>
                <w:b/>
                <w:sz w:val="20"/>
              </w:rPr>
            </w:pPr>
            <w:r>
              <w:rPr>
                <w:b/>
                <w:sz w:val="20"/>
              </w:rPr>
              <w:t>9.13</w:t>
            </w:r>
          </w:p>
        </w:tc>
        <w:tc>
          <w:tcPr>
            <w:tcW w:w="7374" w:type="dxa"/>
          </w:tcPr>
          <w:p w:rsidR="0023658D" w:rsidRDefault="00070BC3">
            <w:pPr>
              <w:pStyle w:val="TableParagraph"/>
              <w:spacing w:before="29"/>
              <w:ind w:left="57" w:right="46"/>
              <w:rPr>
                <w:sz w:val="20"/>
              </w:rPr>
            </w:pPr>
            <w:r>
              <w:rPr>
                <w:sz w:val="20"/>
              </w:rPr>
              <w:t xml:space="preserve">Correspondence between KPMG and the Councils of the </w:t>
            </w:r>
            <w:r>
              <w:rPr>
                <w:sz w:val="20"/>
              </w:rPr>
              <w:t>Republic of Kazakhstan from 30 August to 11 October 2019</w:t>
            </w:r>
          </w:p>
        </w:tc>
        <w:tc>
          <w:tcPr>
            <w:tcW w:w="1132" w:type="dxa"/>
          </w:tcPr>
          <w:p w:rsidR="0023658D" w:rsidRDefault="00070BC3">
            <w:pPr>
              <w:pStyle w:val="TableParagraph"/>
              <w:spacing w:before="29" w:line="229" w:lineRule="exact"/>
              <w:ind w:left="62" w:right="52"/>
              <w:jc w:val="center"/>
              <w:rPr>
                <w:sz w:val="20"/>
              </w:rPr>
            </w:pPr>
            <w:r>
              <w:rPr>
                <w:sz w:val="20"/>
              </w:rPr>
              <w:t>30.08-</w:t>
            </w:r>
          </w:p>
          <w:p w:rsidR="0023658D" w:rsidRDefault="00070BC3">
            <w:pPr>
              <w:pStyle w:val="TableParagraph"/>
              <w:spacing w:line="229" w:lineRule="exact"/>
              <w:ind w:left="62" w:right="53"/>
              <w:jc w:val="center"/>
              <w:rPr>
                <w:sz w:val="20"/>
              </w:rPr>
            </w:pPr>
            <w:r>
              <w:rPr>
                <w:sz w:val="20"/>
              </w:rPr>
              <w:t>1.10.2019</w:t>
            </w:r>
          </w:p>
        </w:tc>
      </w:tr>
      <w:tr w:rsidR="0023658D">
        <w:trPr>
          <w:trHeight w:val="285"/>
        </w:trPr>
        <w:tc>
          <w:tcPr>
            <w:tcW w:w="703" w:type="dxa"/>
          </w:tcPr>
          <w:p w:rsidR="0023658D" w:rsidRDefault="00070BC3">
            <w:pPr>
              <w:pStyle w:val="TableParagraph"/>
              <w:spacing w:before="29"/>
              <w:ind w:left="115"/>
              <w:rPr>
                <w:b/>
                <w:sz w:val="20"/>
              </w:rPr>
            </w:pPr>
            <w:r>
              <w:rPr>
                <w:b/>
                <w:sz w:val="20"/>
              </w:rPr>
              <w:t>9.14</w:t>
            </w:r>
          </w:p>
        </w:tc>
        <w:tc>
          <w:tcPr>
            <w:tcW w:w="7374" w:type="dxa"/>
          </w:tcPr>
          <w:p w:rsidR="0023658D" w:rsidRDefault="00070BC3">
            <w:pPr>
              <w:pStyle w:val="TableParagraph"/>
              <w:spacing w:before="29"/>
              <w:ind w:left="57"/>
              <w:rPr>
                <w:sz w:val="20"/>
              </w:rPr>
            </w:pPr>
            <w:r>
              <w:rPr>
                <w:sz w:val="20"/>
              </w:rPr>
              <w:t>Letter of September 6, 2019 from Statistical Counsel to KPMG</w:t>
            </w:r>
          </w:p>
        </w:tc>
        <w:tc>
          <w:tcPr>
            <w:tcW w:w="1132" w:type="dxa"/>
          </w:tcPr>
          <w:p w:rsidR="0023658D" w:rsidRDefault="00070BC3">
            <w:pPr>
              <w:pStyle w:val="TableParagraph"/>
              <w:spacing w:before="29"/>
              <w:ind w:left="115"/>
              <w:rPr>
                <w:sz w:val="20"/>
              </w:rPr>
            </w:pPr>
            <w:r>
              <w:rPr>
                <w:sz w:val="20"/>
              </w:rPr>
              <w:t>06.09.2019</w:t>
            </w:r>
          </w:p>
        </w:tc>
      </w:tr>
      <w:tr w:rsidR="0023658D">
        <w:trPr>
          <w:trHeight w:val="288"/>
        </w:trPr>
        <w:tc>
          <w:tcPr>
            <w:tcW w:w="703" w:type="dxa"/>
          </w:tcPr>
          <w:p w:rsidR="0023658D" w:rsidRDefault="00070BC3">
            <w:pPr>
              <w:pStyle w:val="TableParagraph"/>
              <w:spacing w:before="29"/>
              <w:ind w:left="115"/>
              <w:rPr>
                <w:b/>
                <w:sz w:val="20"/>
              </w:rPr>
            </w:pPr>
            <w:r>
              <w:rPr>
                <w:b/>
                <w:sz w:val="20"/>
              </w:rPr>
              <w:t>9.15</w:t>
            </w:r>
          </w:p>
        </w:tc>
        <w:tc>
          <w:tcPr>
            <w:tcW w:w="7374" w:type="dxa"/>
          </w:tcPr>
          <w:p w:rsidR="0023658D" w:rsidRDefault="00070BC3">
            <w:pPr>
              <w:pStyle w:val="TableParagraph"/>
              <w:spacing w:before="29"/>
              <w:ind w:left="57"/>
              <w:rPr>
                <w:sz w:val="20"/>
              </w:rPr>
            </w:pPr>
            <w:r>
              <w:rPr>
                <w:sz w:val="20"/>
              </w:rPr>
              <w:t>Letter from KPMG to Member States on 20 September 2019</w:t>
            </w:r>
          </w:p>
        </w:tc>
        <w:tc>
          <w:tcPr>
            <w:tcW w:w="1132" w:type="dxa"/>
          </w:tcPr>
          <w:p w:rsidR="0023658D" w:rsidRDefault="00070BC3">
            <w:pPr>
              <w:pStyle w:val="TableParagraph"/>
              <w:spacing w:before="29"/>
              <w:ind w:left="115"/>
              <w:rPr>
                <w:sz w:val="20"/>
              </w:rPr>
            </w:pPr>
            <w:r>
              <w:rPr>
                <w:sz w:val="20"/>
              </w:rPr>
              <w:t>20.09.2019</w:t>
            </w:r>
          </w:p>
        </w:tc>
      </w:tr>
    </w:tbl>
    <w:p w:rsidR="0023658D" w:rsidRDefault="0023658D">
      <w:pPr>
        <w:rPr>
          <w:sz w:val="20"/>
        </w:rPr>
        <w:sectPr w:rsidR="0023658D">
          <w:pgSz w:w="11910" w:h="16840"/>
          <w:pgMar w:top="1400" w:right="1160" w:bottom="760" w:left="1140" w:header="0" w:footer="572" w:gutter="0"/>
          <w:cols w:space="720"/>
        </w:sectPr>
      </w:pPr>
    </w:p>
    <w:tbl>
      <w:tblPr>
        <w:tblW w:w="0" w:type="auto"/>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3"/>
        <w:gridCol w:w="7374"/>
        <w:gridCol w:w="1132"/>
      </w:tblGrid>
      <w:tr w:rsidR="0023658D">
        <w:trPr>
          <w:trHeight w:val="285"/>
        </w:trPr>
        <w:tc>
          <w:tcPr>
            <w:tcW w:w="703" w:type="dxa"/>
          </w:tcPr>
          <w:p w:rsidR="0023658D" w:rsidRDefault="0023658D">
            <w:pPr>
              <w:pStyle w:val="TableParagraph"/>
              <w:rPr>
                <w:sz w:val="18"/>
              </w:rPr>
            </w:pPr>
          </w:p>
        </w:tc>
        <w:tc>
          <w:tcPr>
            <w:tcW w:w="7374" w:type="dxa"/>
          </w:tcPr>
          <w:p w:rsidR="0023658D" w:rsidRDefault="0023658D">
            <w:pPr>
              <w:pStyle w:val="TableParagraph"/>
              <w:rPr>
                <w:sz w:val="18"/>
              </w:rPr>
            </w:pPr>
          </w:p>
        </w:tc>
        <w:tc>
          <w:tcPr>
            <w:tcW w:w="1132" w:type="dxa"/>
          </w:tcPr>
          <w:p w:rsidR="0023658D" w:rsidRDefault="0023658D">
            <w:pPr>
              <w:pStyle w:val="TableParagraph"/>
              <w:rPr>
                <w:sz w:val="18"/>
              </w:rPr>
            </w:pPr>
          </w:p>
        </w:tc>
      </w:tr>
      <w:tr w:rsidR="0023658D">
        <w:trPr>
          <w:trHeight w:val="515"/>
        </w:trPr>
        <w:tc>
          <w:tcPr>
            <w:tcW w:w="703" w:type="dxa"/>
          </w:tcPr>
          <w:p w:rsidR="0023658D" w:rsidRDefault="00070BC3">
            <w:pPr>
              <w:pStyle w:val="TableParagraph"/>
              <w:spacing w:before="29"/>
              <w:ind w:left="115"/>
              <w:rPr>
                <w:b/>
                <w:sz w:val="20"/>
              </w:rPr>
            </w:pPr>
            <w:r>
              <w:rPr>
                <w:b/>
                <w:sz w:val="20"/>
              </w:rPr>
              <w:t>9.16</w:t>
            </w:r>
          </w:p>
        </w:tc>
        <w:tc>
          <w:tcPr>
            <w:tcW w:w="7374" w:type="dxa"/>
          </w:tcPr>
          <w:p w:rsidR="0023658D" w:rsidRDefault="00070BC3">
            <w:pPr>
              <w:pStyle w:val="TableParagraph"/>
              <w:spacing w:before="29"/>
              <w:ind w:left="57"/>
              <w:rPr>
                <w:sz w:val="20"/>
              </w:rPr>
            </w:pPr>
            <w:r>
              <w:rPr>
                <w:sz w:val="20"/>
              </w:rPr>
              <w:t>KPMG letter to Stati dated 3 October 2019 with French translation</w:t>
            </w:r>
          </w:p>
        </w:tc>
        <w:tc>
          <w:tcPr>
            <w:tcW w:w="1132" w:type="dxa"/>
          </w:tcPr>
          <w:p w:rsidR="0023658D" w:rsidRDefault="00070BC3">
            <w:pPr>
              <w:pStyle w:val="TableParagraph"/>
              <w:spacing w:before="29"/>
              <w:ind w:left="165"/>
              <w:rPr>
                <w:sz w:val="20"/>
              </w:rPr>
            </w:pPr>
            <w:r>
              <w:rPr>
                <w:sz w:val="20"/>
              </w:rPr>
              <w:t>3.10.2019</w:t>
            </w:r>
          </w:p>
        </w:tc>
      </w:tr>
      <w:tr w:rsidR="0023658D">
        <w:trPr>
          <w:trHeight w:val="515"/>
        </w:trPr>
        <w:tc>
          <w:tcPr>
            <w:tcW w:w="703" w:type="dxa"/>
          </w:tcPr>
          <w:p w:rsidR="0023658D" w:rsidRDefault="00070BC3">
            <w:pPr>
              <w:pStyle w:val="TableParagraph"/>
              <w:spacing w:before="29"/>
              <w:ind w:left="115"/>
              <w:rPr>
                <w:b/>
                <w:sz w:val="20"/>
              </w:rPr>
            </w:pPr>
            <w:r>
              <w:rPr>
                <w:b/>
                <w:sz w:val="20"/>
              </w:rPr>
              <w:t>9.17</w:t>
            </w:r>
          </w:p>
        </w:tc>
        <w:tc>
          <w:tcPr>
            <w:tcW w:w="7374" w:type="dxa"/>
          </w:tcPr>
          <w:p w:rsidR="0023658D" w:rsidRDefault="00070BC3">
            <w:pPr>
              <w:pStyle w:val="TableParagraph"/>
              <w:spacing w:before="29"/>
              <w:ind w:left="57"/>
              <w:rPr>
                <w:sz w:val="20"/>
              </w:rPr>
            </w:pPr>
            <w:r>
              <w:rPr>
                <w:sz w:val="20"/>
              </w:rPr>
              <w:t>Kazakh court order of 17 October 2019 and subsequent decision of 25 October 2019 with English translation</w:t>
            </w:r>
          </w:p>
        </w:tc>
        <w:tc>
          <w:tcPr>
            <w:tcW w:w="1132" w:type="dxa"/>
          </w:tcPr>
          <w:p w:rsidR="0023658D" w:rsidRDefault="00070BC3">
            <w:pPr>
              <w:pStyle w:val="TableParagraph"/>
              <w:spacing w:before="29"/>
              <w:ind w:left="62" w:right="52"/>
              <w:jc w:val="center"/>
              <w:rPr>
                <w:sz w:val="20"/>
              </w:rPr>
            </w:pPr>
            <w:r>
              <w:rPr>
                <w:sz w:val="20"/>
              </w:rPr>
              <w:t>17-</w:t>
            </w:r>
          </w:p>
          <w:p w:rsidR="0023658D" w:rsidRDefault="00070BC3">
            <w:pPr>
              <w:pStyle w:val="TableParagraph"/>
              <w:ind w:left="61" w:right="53"/>
              <w:jc w:val="center"/>
              <w:rPr>
                <w:sz w:val="20"/>
              </w:rPr>
            </w:pPr>
            <w:r>
              <w:rPr>
                <w:sz w:val="20"/>
              </w:rPr>
              <w:t>25.10.2019</w:t>
            </w:r>
          </w:p>
        </w:tc>
      </w:tr>
      <w:tr w:rsidR="0023658D">
        <w:trPr>
          <w:trHeight w:val="287"/>
        </w:trPr>
        <w:tc>
          <w:tcPr>
            <w:tcW w:w="9209" w:type="dxa"/>
            <w:gridSpan w:val="3"/>
            <w:shd w:val="clear" w:color="auto" w:fill="F1F1F1"/>
          </w:tcPr>
          <w:p w:rsidR="0023658D" w:rsidRDefault="00070BC3">
            <w:pPr>
              <w:pStyle w:val="TableParagraph"/>
              <w:spacing w:before="29"/>
              <w:ind w:left="57"/>
              <w:rPr>
                <w:b/>
                <w:sz w:val="20"/>
              </w:rPr>
            </w:pPr>
            <w:r>
              <w:rPr>
                <w:b/>
                <w:sz w:val="20"/>
              </w:rPr>
              <w:t>10. Account statements of companies related to the Stati</w:t>
            </w:r>
          </w:p>
        </w:tc>
      </w:tr>
      <w:tr w:rsidR="0023658D">
        <w:trPr>
          <w:trHeight w:val="285"/>
        </w:trPr>
        <w:tc>
          <w:tcPr>
            <w:tcW w:w="703" w:type="dxa"/>
          </w:tcPr>
          <w:p w:rsidR="0023658D" w:rsidRDefault="00070BC3">
            <w:pPr>
              <w:pStyle w:val="TableParagraph"/>
              <w:spacing w:before="26"/>
              <w:ind w:left="172"/>
              <w:rPr>
                <w:b/>
                <w:sz w:val="20"/>
              </w:rPr>
            </w:pPr>
            <w:r>
              <w:rPr>
                <w:b/>
                <w:sz w:val="20"/>
              </w:rPr>
              <w:t>10.1</w:t>
            </w:r>
          </w:p>
        </w:tc>
        <w:tc>
          <w:tcPr>
            <w:tcW w:w="7374" w:type="dxa"/>
          </w:tcPr>
          <w:p w:rsidR="0023658D" w:rsidRDefault="00070BC3">
            <w:pPr>
              <w:pStyle w:val="TableParagraph"/>
              <w:spacing w:before="26"/>
              <w:ind w:left="57"/>
              <w:rPr>
                <w:sz w:val="20"/>
              </w:rPr>
            </w:pPr>
            <w:r>
              <w:rPr>
                <w:sz w:val="20"/>
              </w:rPr>
              <w:t>Extracts from the account of Tristan Oil Ltd.</w:t>
            </w:r>
          </w:p>
        </w:tc>
        <w:tc>
          <w:tcPr>
            <w:tcW w:w="1132" w:type="dxa"/>
          </w:tcPr>
          <w:p w:rsidR="0023658D" w:rsidRDefault="0023658D">
            <w:pPr>
              <w:pStyle w:val="TableParagraph"/>
              <w:rPr>
                <w:sz w:val="18"/>
              </w:rPr>
            </w:pPr>
          </w:p>
        </w:tc>
      </w:tr>
      <w:tr w:rsidR="0023658D">
        <w:trPr>
          <w:trHeight w:val="285"/>
        </w:trPr>
        <w:tc>
          <w:tcPr>
            <w:tcW w:w="703" w:type="dxa"/>
          </w:tcPr>
          <w:p w:rsidR="0023658D" w:rsidRDefault="00070BC3">
            <w:pPr>
              <w:pStyle w:val="TableParagraph"/>
              <w:spacing w:before="29"/>
              <w:ind w:left="172"/>
              <w:rPr>
                <w:b/>
                <w:sz w:val="20"/>
              </w:rPr>
            </w:pPr>
            <w:r>
              <w:rPr>
                <w:b/>
                <w:sz w:val="20"/>
              </w:rPr>
              <w:t>10.2</w:t>
            </w:r>
          </w:p>
        </w:tc>
        <w:tc>
          <w:tcPr>
            <w:tcW w:w="7374" w:type="dxa"/>
          </w:tcPr>
          <w:p w:rsidR="0023658D" w:rsidRDefault="00070BC3">
            <w:pPr>
              <w:pStyle w:val="TableParagraph"/>
              <w:spacing w:before="29"/>
              <w:ind w:left="57"/>
              <w:rPr>
                <w:sz w:val="20"/>
              </w:rPr>
            </w:pPr>
            <w:r>
              <w:rPr>
                <w:sz w:val="20"/>
              </w:rPr>
              <w:t>Terra Raf Trans Traiding Ltd account statements</w:t>
            </w:r>
          </w:p>
        </w:tc>
        <w:tc>
          <w:tcPr>
            <w:tcW w:w="1132" w:type="dxa"/>
          </w:tcPr>
          <w:p w:rsidR="0023658D" w:rsidRDefault="0023658D">
            <w:pPr>
              <w:pStyle w:val="TableParagraph"/>
              <w:rPr>
                <w:sz w:val="18"/>
              </w:rPr>
            </w:pPr>
          </w:p>
        </w:tc>
      </w:tr>
      <w:tr w:rsidR="0023658D">
        <w:trPr>
          <w:trHeight w:val="287"/>
        </w:trPr>
        <w:tc>
          <w:tcPr>
            <w:tcW w:w="703" w:type="dxa"/>
          </w:tcPr>
          <w:p w:rsidR="0023658D" w:rsidRDefault="00070BC3">
            <w:pPr>
              <w:pStyle w:val="TableParagraph"/>
              <w:spacing w:before="29"/>
              <w:ind w:left="172"/>
              <w:rPr>
                <w:b/>
                <w:sz w:val="20"/>
              </w:rPr>
            </w:pPr>
            <w:r>
              <w:rPr>
                <w:b/>
                <w:sz w:val="20"/>
              </w:rPr>
              <w:t>10.3</w:t>
            </w:r>
          </w:p>
        </w:tc>
        <w:tc>
          <w:tcPr>
            <w:tcW w:w="7374" w:type="dxa"/>
          </w:tcPr>
          <w:p w:rsidR="0023658D" w:rsidRDefault="00070BC3">
            <w:pPr>
              <w:pStyle w:val="TableParagraph"/>
              <w:spacing w:before="29"/>
              <w:ind w:left="57"/>
              <w:rPr>
                <w:sz w:val="20"/>
              </w:rPr>
            </w:pPr>
            <w:r>
              <w:rPr>
                <w:sz w:val="20"/>
              </w:rPr>
              <w:t>Montvale Invest Ltd account statements</w:t>
            </w:r>
          </w:p>
        </w:tc>
        <w:tc>
          <w:tcPr>
            <w:tcW w:w="1132" w:type="dxa"/>
          </w:tcPr>
          <w:p w:rsidR="0023658D" w:rsidRDefault="0023658D">
            <w:pPr>
              <w:pStyle w:val="TableParagraph"/>
              <w:rPr>
                <w:sz w:val="18"/>
              </w:rPr>
            </w:pPr>
          </w:p>
        </w:tc>
      </w:tr>
      <w:tr w:rsidR="0023658D">
        <w:trPr>
          <w:trHeight w:val="285"/>
        </w:trPr>
        <w:tc>
          <w:tcPr>
            <w:tcW w:w="703" w:type="dxa"/>
          </w:tcPr>
          <w:p w:rsidR="0023658D" w:rsidRDefault="00070BC3">
            <w:pPr>
              <w:pStyle w:val="TableParagraph"/>
              <w:spacing w:before="26"/>
              <w:ind w:left="172"/>
              <w:rPr>
                <w:b/>
                <w:sz w:val="20"/>
              </w:rPr>
            </w:pPr>
            <w:r>
              <w:rPr>
                <w:b/>
                <w:sz w:val="20"/>
              </w:rPr>
              <w:t>10.4</w:t>
            </w:r>
          </w:p>
        </w:tc>
        <w:tc>
          <w:tcPr>
            <w:tcW w:w="7374" w:type="dxa"/>
          </w:tcPr>
          <w:p w:rsidR="0023658D" w:rsidRDefault="00070BC3">
            <w:pPr>
              <w:pStyle w:val="TableParagraph"/>
              <w:spacing w:before="26"/>
              <w:ind w:left="57"/>
              <w:rPr>
                <w:sz w:val="20"/>
              </w:rPr>
            </w:pPr>
            <w:r>
              <w:rPr>
                <w:sz w:val="20"/>
              </w:rPr>
              <w:t>Hayden Intervest Ltd account statements</w:t>
            </w:r>
          </w:p>
        </w:tc>
        <w:tc>
          <w:tcPr>
            <w:tcW w:w="1132" w:type="dxa"/>
          </w:tcPr>
          <w:p w:rsidR="0023658D" w:rsidRDefault="0023658D">
            <w:pPr>
              <w:pStyle w:val="TableParagraph"/>
              <w:rPr>
                <w:sz w:val="18"/>
              </w:rPr>
            </w:pPr>
          </w:p>
        </w:tc>
      </w:tr>
      <w:tr w:rsidR="0023658D">
        <w:trPr>
          <w:trHeight w:val="285"/>
        </w:trPr>
        <w:tc>
          <w:tcPr>
            <w:tcW w:w="703" w:type="dxa"/>
          </w:tcPr>
          <w:p w:rsidR="0023658D" w:rsidRDefault="00070BC3">
            <w:pPr>
              <w:pStyle w:val="TableParagraph"/>
              <w:spacing w:before="29"/>
              <w:ind w:left="172"/>
              <w:rPr>
                <w:b/>
                <w:sz w:val="20"/>
              </w:rPr>
            </w:pPr>
            <w:r>
              <w:rPr>
                <w:b/>
                <w:sz w:val="20"/>
              </w:rPr>
              <w:t>10.5</w:t>
            </w:r>
          </w:p>
        </w:tc>
        <w:tc>
          <w:tcPr>
            <w:tcW w:w="7374" w:type="dxa"/>
          </w:tcPr>
          <w:p w:rsidR="0023658D" w:rsidRDefault="00070BC3">
            <w:pPr>
              <w:pStyle w:val="TableParagraph"/>
              <w:spacing w:before="29"/>
              <w:ind w:left="57"/>
              <w:rPr>
                <w:sz w:val="20"/>
              </w:rPr>
            </w:pPr>
            <w:r>
              <w:rPr>
                <w:sz w:val="20"/>
              </w:rPr>
              <w:t>Stadoil Ltd account statements</w:t>
            </w:r>
          </w:p>
        </w:tc>
        <w:tc>
          <w:tcPr>
            <w:tcW w:w="1132" w:type="dxa"/>
          </w:tcPr>
          <w:p w:rsidR="0023658D" w:rsidRDefault="0023658D">
            <w:pPr>
              <w:pStyle w:val="TableParagraph"/>
              <w:rPr>
                <w:sz w:val="18"/>
              </w:rPr>
            </w:pPr>
          </w:p>
        </w:tc>
      </w:tr>
      <w:tr w:rsidR="0023658D">
        <w:trPr>
          <w:trHeight w:val="287"/>
        </w:trPr>
        <w:tc>
          <w:tcPr>
            <w:tcW w:w="703" w:type="dxa"/>
          </w:tcPr>
          <w:p w:rsidR="0023658D" w:rsidRDefault="00070BC3">
            <w:pPr>
              <w:pStyle w:val="TableParagraph"/>
              <w:spacing w:before="29"/>
              <w:ind w:left="172"/>
              <w:rPr>
                <w:b/>
                <w:sz w:val="20"/>
              </w:rPr>
            </w:pPr>
            <w:r>
              <w:rPr>
                <w:b/>
                <w:sz w:val="20"/>
              </w:rPr>
              <w:t>10.6</w:t>
            </w:r>
          </w:p>
        </w:tc>
        <w:tc>
          <w:tcPr>
            <w:tcW w:w="7374" w:type="dxa"/>
          </w:tcPr>
          <w:p w:rsidR="0023658D" w:rsidRDefault="00070BC3">
            <w:pPr>
              <w:pStyle w:val="TableParagraph"/>
              <w:spacing w:before="29"/>
              <w:ind w:left="57"/>
              <w:rPr>
                <w:sz w:val="20"/>
              </w:rPr>
            </w:pPr>
            <w:r>
              <w:rPr>
                <w:sz w:val="20"/>
              </w:rPr>
              <w:t>General Affinity Ltd account statements</w:t>
            </w:r>
          </w:p>
        </w:tc>
        <w:tc>
          <w:tcPr>
            <w:tcW w:w="1132" w:type="dxa"/>
          </w:tcPr>
          <w:p w:rsidR="0023658D" w:rsidRDefault="0023658D">
            <w:pPr>
              <w:pStyle w:val="TableParagraph"/>
              <w:rPr>
                <w:sz w:val="18"/>
              </w:rPr>
            </w:pPr>
          </w:p>
        </w:tc>
      </w:tr>
      <w:tr w:rsidR="0023658D">
        <w:trPr>
          <w:trHeight w:val="285"/>
        </w:trPr>
        <w:tc>
          <w:tcPr>
            <w:tcW w:w="703" w:type="dxa"/>
          </w:tcPr>
          <w:p w:rsidR="0023658D" w:rsidRDefault="00070BC3">
            <w:pPr>
              <w:pStyle w:val="TableParagraph"/>
              <w:spacing w:before="27"/>
              <w:ind w:left="172"/>
              <w:rPr>
                <w:b/>
                <w:sz w:val="20"/>
              </w:rPr>
            </w:pPr>
            <w:r>
              <w:rPr>
                <w:b/>
                <w:sz w:val="20"/>
              </w:rPr>
              <w:t>10.7</w:t>
            </w:r>
          </w:p>
        </w:tc>
        <w:tc>
          <w:tcPr>
            <w:tcW w:w="7374" w:type="dxa"/>
          </w:tcPr>
          <w:p w:rsidR="0023658D" w:rsidRDefault="00070BC3">
            <w:pPr>
              <w:pStyle w:val="TableParagraph"/>
              <w:spacing w:before="27"/>
              <w:ind w:left="57"/>
              <w:rPr>
                <w:sz w:val="20"/>
              </w:rPr>
            </w:pPr>
            <w:r>
              <w:rPr>
                <w:sz w:val="20"/>
              </w:rPr>
              <w:t>Extracts from Azalia's account OOO</w:t>
            </w:r>
          </w:p>
        </w:tc>
        <w:tc>
          <w:tcPr>
            <w:tcW w:w="1132" w:type="dxa"/>
          </w:tcPr>
          <w:p w:rsidR="0023658D" w:rsidRDefault="0023658D">
            <w:pPr>
              <w:pStyle w:val="TableParagraph"/>
              <w:rPr>
                <w:sz w:val="18"/>
              </w:rPr>
            </w:pPr>
          </w:p>
        </w:tc>
      </w:tr>
      <w:tr w:rsidR="0023658D">
        <w:trPr>
          <w:trHeight w:val="285"/>
        </w:trPr>
        <w:tc>
          <w:tcPr>
            <w:tcW w:w="703" w:type="dxa"/>
          </w:tcPr>
          <w:p w:rsidR="0023658D" w:rsidRDefault="00070BC3">
            <w:pPr>
              <w:pStyle w:val="TableParagraph"/>
              <w:spacing w:before="29"/>
              <w:ind w:left="172"/>
              <w:rPr>
                <w:b/>
                <w:sz w:val="20"/>
              </w:rPr>
            </w:pPr>
            <w:r>
              <w:rPr>
                <w:b/>
                <w:sz w:val="20"/>
              </w:rPr>
              <w:t>10.8</w:t>
            </w:r>
          </w:p>
        </w:tc>
        <w:tc>
          <w:tcPr>
            <w:tcW w:w="7374" w:type="dxa"/>
          </w:tcPr>
          <w:p w:rsidR="0023658D" w:rsidRDefault="00070BC3">
            <w:pPr>
              <w:pStyle w:val="TableParagraph"/>
              <w:spacing w:before="29"/>
              <w:ind w:left="57"/>
              <w:rPr>
                <w:sz w:val="20"/>
              </w:rPr>
            </w:pPr>
            <w:r>
              <w:rPr>
                <w:sz w:val="20"/>
              </w:rPr>
              <w:t>Perkwood Investment Ltd account statements</w:t>
            </w:r>
          </w:p>
        </w:tc>
        <w:tc>
          <w:tcPr>
            <w:tcW w:w="1132" w:type="dxa"/>
          </w:tcPr>
          <w:p w:rsidR="0023658D" w:rsidRDefault="0023658D">
            <w:pPr>
              <w:pStyle w:val="TableParagraph"/>
              <w:rPr>
                <w:sz w:val="18"/>
              </w:rPr>
            </w:pPr>
          </w:p>
        </w:tc>
      </w:tr>
      <w:tr w:rsidR="0023658D">
        <w:trPr>
          <w:trHeight w:val="287"/>
        </w:trPr>
        <w:tc>
          <w:tcPr>
            <w:tcW w:w="703" w:type="dxa"/>
          </w:tcPr>
          <w:p w:rsidR="0023658D" w:rsidRDefault="00070BC3">
            <w:pPr>
              <w:pStyle w:val="TableParagraph"/>
              <w:spacing w:before="29"/>
              <w:ind w:left="172"/>
              <w:rPr>
                <w:b/>
                <w:sz w:val="20"/>
              </w:rPr>
            </w:pPr>
            <w:r>
              <w:rPr>
                <w:b/>
                <w:sz w:val="20"/>
              </w:rPr>
              <w:t>10.9</w:t>
            </w:r>
          </w:p>
        </w:tc>
        <w:tc>
          <w:tcPr>
            <w:tcW w:w="7374" w:type="dxa"/>
          </w:tcPr>
          <w:p w:rsidR="0023658D" w:rsidRDefault="00070BC3">
            <w:pPr>
              <w:pStyle w:val="TableParagraph"/>
              <w:spacing w:before="29"/>
              <w:ind w:left="57"/>
              <w:rPr>
                <w:sz w:val="20"/>
              </w:rPr>
            </w:pPr>
            <w:r>
              <w:rPr>
                <w:sz w:val="20"/>
              </w:rPr>
              <w:t>Melvin Production Inc. account excerpts</w:t>
            </w:r>
          </w:p>
        </w:tc>
        <w:tc>
          <w:tcPr>
            <w:tcW w:w="1132" w:type="dxa"/>
          </w:tcPr>
          <w:p w:rsidR="0023658D" w:rsidRDefault="0023658D">
            <w:pPr>
              <w:pStyle w:val="TableParagraph"/>
              <w:rPr>
                <w:sz w:val="18"/>
              </w:rPr>
            </w:pPr>
          </w:p>
        </w:tc>
      </w:tr>
      <w:tr w:rsidR="0023658D">
        <w:trPr>
          <w:trHeight w:val="285"/>
        </w:trPr>
        <w:tc>
          <w:tcPr>
            <w:tcW w:w="703" w:type="dxa"/>
          </w:tcPr>
          <w:p w:rsidR="0023658D" w:rsidRDefault="00070BC3">
            <w:pPr>
              <w:pStyle w:val="TableParagraph"/>
              <w:spacing w:before="26"/>
              <w:ind w:left="57"/>
              <w:rPr>
                <w:b/>
                <w:sz w:val="20"/>
              </w:rPr>
            </w:pPr>
            <w:r>
              <w:rPr>
                <w:b/>
                <w:sz w:val="20"/>
              </w:rPr>
              <w:t>10.10</w:t>
            </w:r>
          </w:p>
        </w:tc>
        <w:tc>
          <w:tcPr>
            <w:tcW w:w="7374" w:type="dxa"/>
          </w:tcPr>
          <w:p w:rsidR="0023658D" w:rsidRDefault="00070BC3">
            <w:pPr>
              <w:pStyle w:val="TableParagraph"/>
              <w:spacing w:before="26"/>
              <w:ind w:left="57"/>
              <w:rPr>
                <w:sz w:val="20"/>
              </w:rPr>
            </w:pPr>
            <w:r>
              <w:rPr>
                <w:sz w:val="20"/>
              </w:rPr>
              <w:t>Getter Investment Ltd account statements</w:t>
            </w:r>
          </w:p>
        </w:tc>
        <w:tc>
          <w:tcPr>
            <w:tcW w:w="1132" w:type="dxa"/>
          </w:tcPr>
          <w:p w:rsidR="0023658D" w:rsidRDefault="0023658D">
            <w:pPr>
              <w:pStyle w:val="TableParagraph"/>
              <w:rPr>
                <w:sz w:val="18"/>
              </w:rPr>
            </w:pPr>
          </w:p>
        </w:tc>
      </w:tr>
      <w:tr w:rsidR="0023658D">
        <w:trPr>
          <w:trHeight w:val="285"/>
        </w:trPr>
        <w:tc>
          <w:tcPr>
            <w:tcW w:w="703" w:type="dxa"/>
          </w:tcPr>
          <w:p w:rsidR="0023658D" w:rsidRDefault="00070BC3">
            <w:pPr>
              <w:pStyle w:val="TableParagraph"/>
              <w:spacing w:before="29"/>
              <w:ind w:left="57"/>
              <w:rPr>
                <w:b/>
                <w:sz w:val="20"/>
              </w:rPr>
            </w:pPr>
            <w:r>
              <w:rPr>
                <w:b/>
                <w:sz w:val="20"/>
              </w:rPr>
              <w:t>10.11</w:t>
            </w:r>
          </w:p>
        </w:tc>
        <w:tc>
          <w:tcPr>
            <w:tcW w:w="7374" w:type="dxa"/>
          </w:tcPr>
          <w:p w:rsidR="0023658D" w:rsidRDefault="00070BC3">
            <w:pPr>
              <w:pStyle w:val="TableParagraph"/>
              <w:spacing w:before="29"/>
              <w:ind w:left="57"/>
              <w:rPr>
                <w:sz w:val="20"/>
              </w:rPr>
            </w:pPr>
            <w:r>
              <w:rPr>
                <w:sz w:val="20"/>
              </w:rPr>
              <w:t>Lenwell Solutions Inc. account statements</w:t>
            </w:r>
          </w:p>
        </w:tc>
        <w:tc>
          <w:tcPr>
            <w:tcW w:w="1132" w:type="dxa"/>
          </w:tcPr>
          <w:p w:rsidR="0023658D" w:rsidRDefault="0023658D">
            <w:pPr>
              <w:pStyle w:val="TableParagraph"/>
              <w:rPr>
                <w:sz w:val="18"/>
              </w:rPr>
            </w:pPr>
          </w:p>
        </w:tc>
      </w:tr>
      <w:tr w:rsidR="0023658D">
        <w:trPr>
          <w:trHeight w:val="287"/>
        </w:trPr>
        <w:tc>
          <w:tcPr>
            <w:tcW w:w="703" w:type="dxa"/>
          </w:tcPr>
          <w:p w:rsidR="0023658D" w:rsidRDefault="00070BC3">
            <w:pPr>
              <w:pStyle w:val="TableParagraph"/>
              <w:spacing w:before="29"/>
              <w:ind w:left="57"/>
              <w:rPr>
                <w:b/>
                <w:sz w:val="20"/>
              </w:rPr>
            </w:pPr>
            <w:r>
              <w:rPr>
                <w:b/>
                <w:sz w:val="20"/>
              </w:rPr>
              <w:t>10.12</w:t>
            </w:r>
          </w:p>
        </w:tc>
        <w:tc>
          <w:tcPr>
            <w:tcW w:w="7374" w:type="dxa"/>
          </w:tcPr>
          <w:p w:rsidR="0023658D" w:rsidRDefault="00070BC3">
            <w:pPr>
              <w:pStyle w:val="TableParagraph"/>
              <w:spacing w:before="29"/>
              <w:ind w:left="57"/>
              <w:rPr>
                <w:sz w:val="20"/>
              </w:rPr>
            </w:pPr>
            <w:r>
              <w:rPr>
                <w:sz w:val="20"/>
              </w:rPr>
              <w:t>Account statement of Komet Group</w:t>
            </w:r>
          </w:p>
        </w:tc>
        <w:tc>
          <w:tcPr>
            <w:tcW w:w="1132" w:type="dxa"/>
          </w:tcPr>
          <w:p w:rsidR="0023658D" w:rsidRDefault="0023658D">
            <w:pPr>
              <w:pStyle w:val="TableParagraph"/>
              <w:rPr>
                <w:sz w:val="18"/>
              </w:rPr>
            </w:pPr>
          </w:p>
        </w:tc>
      </w:tr>
      <w:tr w:rsidR="0023658D">
        <w:trPr>
          <w:trHeight w:val="285"/>
        </w:trPr>
        <w:tc>
          <w:tcPr>
            <w:tcW w:w="703" w:type="dxa"/>
          </w:tcPr>
          <w:p w:rsidR="0023658D" w:rsidRDefault="00070BC3">
            <w:pPr>
              <w:pStyle w:val="TableParagraph"/>
              <w:spacing w:before="26"/>
              <w:ind w:left="57"/>
              <w:rPr>
                <w:b/>
                <w:sz w:val="20"/>
              </w:rPr>
            </w:pPr>
            <w:r>
              <w:rPr>
                <w:b/>
                <w:sz w:val="20"/>
              </w:rPr>
              <w:t>10.13</w:t>
            </w:r>
          </w:p>
        </w:tc>
        <w:tc>
          <w:tcPr>
            <w:tcW w:w="7374" w:type="dxa"/>
          </w:tcPr>
          <w:p w:rsidR="0023658D" w:rsidRDefault="00070BC3">
            <w:pPr>
              <w:pStyle w:val="TableParagraph"/>
              <w:spacing w:before="26"/>
              <w:ind w:left="57"/>
              <w:rPr>
                <w:sz w:val="20"/>
              </w:rPr>
            </w:pPr>
            <w:r>
              <w:rPr>
                <w:sz w:val="20"/>
              </w:rPr>
              <w:t>Pellat International Ltd account statements</w:t>
            </w:r>
          </w:p>
        </w:tc>
        <w:tc>
          <w:tcPr>
            <w:tcW w:w="1132" w:type="dxa"/>
          </w:tcPr>
          <w:p w:rsidR="0023658D" w:rsidRDefault="0023658D">
            <w:pPr>
              <w:pStyle w:val="TableParagraph"/>
              <w:rPr>
                <w:sz w:val="18"/>
              </w:rPr>
            </w:pPr>
          </w:p>
        </w:tc>
      </w:tr>
      <w:tr w:rsidR="0023658D">
        <w:trPr>
          <w:trHeight w:val="285"/>
        </w:trPr>
        <w:tc>
          <w:tcPr>
            <w:tcW w:w="703" w:type="dxa"/>
          </w:tcPr>
          <w:p w:rsidR="0023658D" w:rsidRDefault="00070BC3">
            <w:pPr>
              <w:pStyle w:val="TableParagraph"/>
              <w:spacing w:before="29"/>
              <w:ind w:left="57"/>
              <w:rPr>
                <w:b/>
                <w:sz w:val="20"/>
              </w:rPr>
            </w:pPr>
            <w:r>
              <w:rPr>
                <w:b/>
                <w:sz w:val="20"/>
              </w:rPr>
              <w:t>10.14</w:t>
            </w:r>
          </w:p>
        </w:tc>
        <w:tc>
          <w:tcPr>
            <w:tcW w:w="7374" w:type="dxa"/>
          </w:tcPr>
          <w:p w:rsidR="0023658D" w:rsidRDefault="00070BC3">
            <w:pPr>
              <w:pStyle w:val="TableParagraph"/>
              <w:spacing w:before="29"/>
              <w:ind w:left="57"/>
              <w:rPr>
                <w:sz w:val="20"/>
              </w:rPr>
            </w:pPr>
            <w:r>
              <w:rPr>
                <w:sz w:val="20"/>
              </w:rPr>
              <w:t>Berdaron Estate Ltd account statements</w:t>
            </w:r>
          </w:p>
        </w:tc>
        <w:tc>
          <w:tcPr>
            <w:tcW w:w="1132" w:type="dxa"/>
          </w:tcPr>
          <w:p w:rsidR="0023658D" w:rsidRDefault="0023658D">
            <w:pPr>
              <w:pStyle w:val="TableParagraph"/>
              <w:rPr>
                <w:sz w:val="18"/>
              </w:rPr>
            </w:pPr>
          </w:p>
        </w:tc>
      </w:tr>
      <w:tr w:rsidR="0023658D">
        <w:trPr>
          <w:trHeight w:val="287"/>
        </w:trPr>
        <w:tc>
          <w:tcPr>
            <w:tcW w:w="703" w:type="dxa"/>
          </w:tcPr>
          <w:p w:rsidR="0023658D" w:rsidRDefault="00070BC3">
            <w:pPr>
              <w:pStyle w:val="TableParagraph"/>
              <w:spacing w:before="29"/>
              <w:ind w:left="57"/>
              <w:rPr>
                <w:b/>
                <w:sz w:val="20"/>
              </w:rPr>
            </w:pPr>
            <w:r>
              <w:rPr>
                <w:b/>
                <w:sz w:val="20"/>
              </w:rPr>
              <w:t>10.15</w:t>
            </w:r>
          </w:p>
        </w:tc>
        <w:tc>
          <w:tcPr>
            <w:tcW w:w="7374" w:type="dxa"/>
          </w:tcPr>
          <w:p w:rsidR="0023658D" w:rsidRDefault="00070BC3">
            <w:pPr>
              <w:pStyle w:val="TableParagraph"/>
              <w:spacing w:before="29"/>
              <w:ind w:left="57"/>
              <w:rPr>
                <w:sz w:val="20"/>
              </w:rPr>
            </w:pPr>
            <w:r>
              <w:rPr>
                <w:sz w:val="20"/>
              </w:rPr>
              <w:t>Bert Management Consulting Group account extracts</w:t>
            </w:r>
          </w:p>
        </w:tc>
        <w:tc>
          <w:tcPr>
            <w:tcW w:w="1132" w:type="dxa"/>
          </w:tcPr>
          <w:p w:rsidR="0023658D" w:rsidRDefault="0023658D">
            <w:pPr>
              <w:pStyle w:val="TableParagraph"/>
              <w:rPr>
                <w:sz w:val="18"/>
              </w:rPr>
            </w:pPr>
          </w:p>
        </w:tc>
      </w:tr>
      <w:tr w:rsidR="0023658D">
        <w:trPr>
          <w:trHeight w:val="285"/>
        </w:trPr>
        <w:tc>
          <w:tcPr>
            <w:tcW w:w="703" w:type="dxa"/>
          </w:tcPr>
          <w:p w:rsidR="0023658D" w:rsidRDefault="00070BC3">
            <w:pPr>
              <w:pStyle w:val="TableParagraph"/>
              <w:spacing w:before="26"/>
              <w:ind w:left="57"/>
              <w:rPr>
                <w:b/>
                <w:sz w:val="20"/>
              </w:rPr>
            </w:pPr>
            <w:r>
              <w:rPr>
                <w:b/>
                <w:sz w:val="20"/>
              </w:rPr>
              <w:t>10.16</w:t>
            </w:r>
          </w:p>
        </w:tc>
        <w:tc>
          <w:tcPr>
            <w:tcW w:w="7374" w:type="dxa"/>
          </w:tcPr>
          <w:p w:rsidR="0023658D" w:rsidRDefault="00070BC3">
            <w:pPr>
              <w:pStyle w:val="TableParagraph"/>
              <w:spacing w:before="26"/>
              <w:ind w:left="57"/>
              <w:rPr>
                <w:sz w:val="20"/>
              </w:rPr>
            </w:pPr>
            <w:r>
              <w:rPr>
                <w:sz w:val="20"/>
              </w:rPr>
              <w:t>Ascom Group account statements</w:t>
            </w:r>
          </w:p>
        </w:tc>
        <w:tc>
          <w:tcPr>
            <w:tcW w:w="1132" w:type="dxa"/>
          </w:tcPr>
          <w:p w:rsidR="0023658D" w:rsidRDefault="0023658D">
            <w:pPr>
              <w:pStyle w:val="TableParagraph"/>
              <w:rPr>
                <w:sz w:val="18"/>
              </w:rPr>
            </w:pPr>
          </w:p>
        </w:tc>
      </w:tr>
      <w:tr w:rsidR="0023658D">
        <w:trPr>
          <w:trHeight w:val="285"/>
        </w:trPr>
        <w:tc>
          <w:tcPr>
            <w:tcW w:w="703" w:type="dxa"/>
          </w:tcPr>
          <w:p w:rsidR="0023658D" w:rsidRDefault="00070BC3">
            <w:pPr>
              <w:pStyle w:val="TableParagraph"/>
              <w:spacing w:before="29"/>
              <w:ind w:left="57"/>
              <w:rPr>
                <w:b/>
                <w:sz w:val="20"/>
              </w:rPr>
            </w:pPr>
            <w:r>
              <w:rPr>
                <w:b/>
                <w:sz w:val="20"/>
              </w:rPr>
              <w:t>10.17</w:t>
            </w:r>
          </w:p>
        </w:tc>
        <w:tc>
          <w:tcPr>
            <w:tcW w:w="7374" w:type="dxa"/>
          </w:tcPr>
          <w:p w:rsidR="0023658D" w:rsidRDefault="00070BC3">
            <w:pPr>
              <w:pStyle w:val="TableParagraph"/>
              <w:spacing w:before="29"/>
              <w:ind w:left="57"/>
              <w:rPr>
                <w:sz w:val="20"/>
              </w:rPr>
            </w:pPr>
            <w:r>
              <w:rPr>
                <w:sz w:val="20"/>
              </w:rPr>
              <w:t>Ascom Sudd Operating Ltd account statements</w:t>
            </w:r>
          </w:p>
        </w:tc>
        <w:tc>
          <w:tcPr>
            <w:tcW w:w="1132" w:type="dxa"/>
          </w:tcPr>
          <w:p w:rsidR="0023658D" w:rsidRDefault="0023658D">
            <w:pPr>
              <w:pStyle w:val="TableParagraph"/>
              <w:rPr>
                <w:sz w:val="18"/>
              </w:rPr>
            </w:pPr>
          </w:p>
        </w:tc>
      </w:tr>
      <w:tr w:rsidR="0023658D">
        <w:trPr>
          <w:trHeight w:val="288"/>
        </w:trPr>
        <w:tc>
          <w:tcPr>
            <w:tcW w:w="703" w:type="dxa"/>
          </w:tcPr>
          <w:p w:rsidR="0023658D" w:rsidRDefault="00070BC3">
            <w:pPr>
              <w:pStyle w:val="TableParagraph"/>
              <w:spacing w:before="29"/>
              <w:ind w:left="57"/>
              <w:rPr>
                <w:b/>
                <w:sz w:val="20"/>
              </w:rPr>
            </w:pPr>
            <w:r>
              <w:rPr>
                <w:b/>
                <w:sz w:val="20"/>
              </w:rPr>
              <w:t>10.18</w:t>
            </w:r>
          </w:p>
        </w:tc>
        <w:tc>
          <w:tcPr>
            <w:tcW w:w="7374" w:type="dxa"/>
          </w:tcPr>
          <w:p w:rsidR="0023658D" w:rsidRDefault="00070BC3">
            <w:pPr>
              <w:pStyle w:val="TableParagraph"/>
              <w:spacing w:before="29"/>
              <w:ind w:left="57"/>
              <w:rPr>
                <w:sz w:val="20"/>
              </w:rPr>
            </w:pPr>
            <w:r>
              <w:rPr>
                <w:sz w:val="20"/>
              </w:rPr>
              <w:t>Casco Petroleum Overseas account statements</w:t>
            </w:r>
          </w:p>
        </w:tc>
        <w:tc>
          <w:tcPr>
            <w:tcW w:w="1132" w:type="dxa"/>
          </w:tcPr>
          <w:p w:rsidR="0023658D" w:rsidRDefault="0023658D">
            <w:pPr>
              <w:pStyle w:val="TableParagraph"/>
              <w:rPr>
                <w:sz w:val="18"/>
              </w:rPr>
            </w:pPr>
          </w:p>
        </w:tc>
      </w:tr>
      <w:tr w:rsidR="0023658D">
        <w:trPr>
          <w:trHeight w:val="285"/>
        </w:trPr>
        <w:tc>
          <w:tcPr>
            <w:tcW w:w="703" w:type="dxa"/>
          </w:tcPr>
          <w:p w:rsidR="0023658D" w:rsidRDefault="00070BC3">
            <w:pPr>
              <w:pStyle w:val="TableParagraph"/>
              <w:spacing w:before="26"/>
              <w:ind w:left="57"/>
              <w:rPr>
                <w:b/>
                <w:sz w:val="20"/>
              </w:rPr>
            </w:pPr>
            <w:r>
              <w:rPr>
                <w:b/>
                <w:sz w:val="20"/>
              </w:rPr>
              <w:t>10.19</w:t>
            </w:r>
          </w:p>
        </w:tc>
        <w:tc>
          <w:tcPr>
            <w:tcW w:w="7374" w:type="dxa"/>
          </w:tcPr>
          <w:p w:rsidR="0023658D" w:rsidRDefault="00070BC3">
            <w:pPr>
              <w:pStyle w:val="TableParagraph"/>
              <w:spacing w:before="26"/>
              <w:ind w:left="57"/>
              <w:rPr>
                <w:sz w:val="20"/>
              </w:rPr>
            </w:pPr>
            <w:r>
              <w:rPr>
                <w:sz w:val="20"/>
              </w:rPr>
              <w:t>Pulmer Management account extracts</w:t>
            </w:r>
          </w:p>
        </w:tc>
        <w:tc>
          <w:tcPr>
            <w:tcW w:w="1132" w:type="dxa"/>
          </w:tcPr>
          <w:p w:rsidR="0023658D" w:rsidRDefault="0023658D">
            <w:pPr>
              <w:pStyle w:val="TableParagraph"/>
              <w:rPr>
                <w:sz w:val="18"/>
              </w:rPr>
            </w:pPr>
          </w:p>
        </w:tc>
      </w:tr>
      <w:tr w:rsidR="0023658D">
        <w:trPr>
          <w:trHeight w:val="285"/>
        </w:trPr>
        <w:tc>
          <w:tcPr>
            <w:tcW w:w="703" w:type="dxa"/>
          </w:tcPr>
          <w:p w:rsidR="0023658D" w:rsidRDefault="00070BC3">
            <w:pPr>
              <w:pStyle w:val="TableParagraph"/>
              <w:spacing w:before="29"/>
              <w:ind w:left="57"/>
              <w:rPr>
                <w:b/>
                <w:sz w:val="20"/>
              </w:rPr>
            </w:pPr>
            <w:r>
              <w:rPr>
                <w:b/>
                <w:sz w:val="20"/>
              </w:rPr>
              <w:t>10.20</w:t>
            </w:r>
          </w:p>
        </w:tc>
        <w:tc>
          <w:tcPr>
            <w:tcW w:w="7374" w:type="dxa"/>
          </w:tcPr>
          <w:p w:rsidR="0023658D" w:rsidRDefault="00070BC3">
            <w:pPr>
              <w:pStyle w:val="TableParagraph"/>
              <w:spacing w:before="29"/>
              <w:ind w:left="57"/>
              <w:rPr>
                <w:sz w:val="20"/>
              </w:rPr>
            </w:pPr>
            <w:r>
              <w:rPr>
                <w:sz w:val="20"/>
              </w:rPr>
              <w:t>Jepson Corporation Ltd account statements</w:t>
            </w:r>
          </w:p>
        </w:tc>
        <w:tc>
          <w:tcPr>
            <w:tcW w:w="1132" w:type="dxa"/>
          </w:tcPr>
          <w:p w:rsidR="0023658D" w:rsidRDefault="0023658D">
            <w:pPr>
              <w:pStyle w:val="TableParagraph"/>
              <w:rPr>
                <w:sz w:val="18"/>
              </w:rPr>
            </w:pPr>
          </w:p>
        </w:tc>
      </w:tr>
      <w:tr w:rsidR="0023658D">
        <w:trPr>
          <w:trHeight w:val="287"/>
        </w:trPr>
        <w:tc>
          <w:tcPr>
            <w:tcW w:w="703" w:type="dxa"/>
          </w:tcPr>
          <w:p w:rsidR="0023658D" w:rsidRDefault="00070BC3">
            <w:pPr>
              <w:pStyle w:val="TableParagraph"/>
              <w:spacing w:before="29"/>
              <w:ind w:left="57"/>
              <w:rPr>
                <w:b/>
                <w:sz w:val="20"/>
              </w:rPr>
            </w:pPr>
            <w:r>
              <w:rPr>
                <w:b/>
                <w:sz w:val="20"/>
              </w:rPr>
              <w:t>10.21</w:t>
            </w:r>
          </w:p>
        </w:tc>
        <w:tc>
          <w:tcPr>
            <w:tcW w:w="7374" w:type="dxa"/>
          </w:tcPr>
          <w:p w:rsidR="0023658D" w:rsidRDefault="00070BC3">
            <w:pPr>
              <w:pStyle w:val="TableParagraph"/>
              <w:spacing w:before="29"/>
              <w:ind w:left="57"/>
              <w:rPr>
                <w:sz w:val="20"/>
              </w:rPr>
            </w:pPr>
            <w:r>
              <w:rPr>
                <w:sz w:val="20"/>
              </w:rPr>
              <w:t>Account statements of Daventron Plus SA</w:t>
            </w:r>
          </w:p>
        </w:tc>
        <w:tc>
          <w:tcPr>
            <w:tcW w:w="1132" w:type="dxa"/>
          </w:tcPr>
          <w:p w:rsidR="0023658D" w:rsidRDefault="0023658D">
            <w:pPr>
              <w:pStyle w:val="TableParagraph"/>
              <w:rPr>
                <w:sz w:val="18"/>
              </w:rPr>
            </w:pPr>
          </w:p>
        </w:tc>
      </w:tr>
      <w:tr w:rsidR="0023658D">
        <w:trPr>
          <w:trHeight w:val="285"/>
        </w:trPr>
        <w:tc>
          <w:tcPr>
            <w:tcW w:w="9209" w:type="dxa"/>
            <w:gridSpan w:val="3"/>
            <w:shd w:val="clear" w:color="auto" w:fill="F1F1F1"/>
          </w:tcPr>
          <w:p w:rsidR="0023658D" w:rsidRDefault="00070BC3">
            <w:pPr>
              <w:pStyle w:val="TableParagraph"/>
              <w:spacing w:before="26"/>
              <w:ind w:left="57"/>
              <w:rPr>
                <w:b/>
                <w:sz w:val="20"/>
              </w:rPr>
            </w:pPr>
            <w:r>
              <w:rPr>
                <w:b/>
                <w:sz w:val="20"/>
              </w:rPr>
              <w:t>11. Financial Standards</w:t>
            </w:r>
          </w:p>
        </w:tc>
      </w:tr>
      <w:tr w:rsidR="0023658D">
        <w:trPr>
          <w:trHeight w:val="515"/>
        </w:trPr>
        <w:tc>
          <w:tcPr>
            <w:tcW w:w="703" w:type="dxa"/>
          </w:tcPr>
          <w:p w:rsidR="0023658D" w:rsidRDefault="00070BC3">
            <w:pPr>
              <w:pStyle w:val="TableParagraph"/>
              <w:spacing w:before="142"/>
              <w:ind w:left="115"/>
              <w:rPr>
                <w:b/>
                <w:sz w:val="20"/>
              </w:rPr>
            </w:pPr>
            <w:r>
              <w:rPr>
                <w:b/>
                <w:sz w:val="20"/>
              </w:rPr>
              <w:t>11.1</w:t>
            </w:r>
          </w:p>
        </w:tc>
        <w:tc>
          <w:tcPr>
            <w:tcW w:w="7374" w:type="dxa"/>
          </w:tcPr>
          <w:p w:rsidR="0023658D" w:rsidRDefault="00070BC3">
            <w:pPr>
              <w:pStyle w:val="TableParagraph"/>
              <w:spacing w:before="29"/>
              <w:ind w:left="57"/>
              <w:rPr>
                <w:sz w:val="20"/>
              </w:rPr>
            </w:pPr>
            <w:r>
              <w:rPr>
                <w:sz w:val="20"/>
              </w:rPr>
              <w:t>ISA 200, Overall Objectives of the Independent Auditor and the Conduct of an Audit in Accordance with International Standards on Auditing</w:t>
            </w:r>
          </w:p>
        </w:tc>
        <w:tc>
          <w:tcPr>
            <w:tcW w:w="1132" w:type="dxa"/>
          </w:tcPr>
          <w:p w:rsidR="0023658D" w:rsidRDefault="0023658D">
            <w:pPr>
              <w:pStyle w:val="TableParagraph"/>
              <w:rPr>
                <w:sz w:val="18"/>
              </w:rPr>
            </w:pPr>
          </w:p>
        </w:tc>
      </w:tr>
      <w:tr w:rsidR="0023658D">
        <w:trPr>
          <w:trHeight w:val="515"/>
        </w:trPr>
        <w:tc>
          <w:tcPr>
            <w:tcW w:w="703" w:type="dxa"/>
          </w:tcPr>
          <w:p w:rsidR="0023658D" w:rsidRDefault="00070BC3">
            <w:pPr>
              <w:pStyle w:val="TableParagraph"/>
              <w:spacing w:before="144"/>
              <w:ind w:left="115"/>
              <w:rPr>
                <w:b/>
                <w:sz w:val="20"/>
              </w:rPr>
            </w:pPr>
            <w:r>
              <w:rPr>
                <w:b/>
                <w:sz w:val="20"/>
              </w:rPr>
              <w:t>11.2</w:t>
            </w:r>
          </w:p>
        </w:tc>
        <w:tc>
          <w:tcPr>
            <w:tcW w:w="7374" w:type="dxa"/>
          </w:tcPr>
          <w:p w:rsidR="0023658D" w:rsidRDefault="00070BC3">
            <w:pPr>
              <w:pStyle w:val="TableParagraph"/>
              <w:spacing w:before="29"/>
              <w:ind w:left="57"/>
              <w:rPr>
                <w:sz w:val="20"/>
              </w:rPr>
            </w:pPr>
            <w:r>
              <w:rPr>
                <w:sz w:val="20"/>
              </w:rPr>
              <w:t>ISA 240, The Auditor's Responsibilities Regarding Fraud in an Audit of Financial Statements</w:t>
            </w:r>
          </w:p>
        </w:tc>
        <w:tc>
          <w:tcPr>
            <w:tcW w:w="1132" w:type="dxa"/>
          </w:tcPr>
          <w:p w:rsidR="0023658D" w:rsidRDefault="0023658D">
            <w:pPr>
              <w:pStyle w:val="TableParagraph"/>
              <w:rPr>
                <w:sz w:val="18"/>
              </w:rPr>
            </w:pPr>
          </w:p>
        </w:tc>
      </w:tr>
      <w:tr w:rsidR="0023658D">
        <w:trPr>
          <w:trHeight w:val="287"/>
        </w:trPr>
        <w:tc>
          <w:tcPr>
            <w:tcW w:w="703" w:type="dxa"/>
          </w:tcPr>
          <w:p w:rsidR="0023658D" w:rsidRDefault="00070BC3">
            <w:pPr>
              <w:pStyle w:val="TableParagraph"/>
              <w:spacing w:before="29"/>
              <w:ind w:left="115"/>
              <w:rPr>
                <w:b/>
                <w:sz w:val="20"/>
              </w:rPr>
            </w:pPr>
            <w:r>
              <w:rPr>
                <w:b/>
                <w:sz w:val="20"/>
              </w:rPr>
              <w:t>11.3</w:t>
            </w:r>
          </w:p>
        </w:tc>
        <w:tc>
          <w:tcPr>
            <w:tcW w:w="7374" w:type="dxa"/>
          </w:tcPr>
          <w:p w:rsidR="0023658D" w:rsidRDefault="00070BC3">
            <w:pPr>
              <w:pStyle w:val="TableParagraph"/>
              <w:spacing w:before="29"/>
              <w:ind w:left="57"/>
              <w:rPr>
                <w:sz w:val="20"/>
              </w:rPr>
            </w:pPr>
            <w:r>
              <w:rPr>
                <w:sz w:val="20"/>
              </w:rPr>
              <w:t>ISA 320, Materiality in Planning and Performing an Audit</w:t>
            </w:r>
          </w:p>
        </w:tc>
        <w:tc>
          <w:tcPr>
            <w:tcW w:w="1132" w:type="dxa"/>
          </w:tcPr>
          <w:p w:rsidR="0023658D" w:rsidRDefault="0023658D">
            <w:pPr>
              <w:pStyle w:val="TableParagraph"/>
              <w:rPr>
                <w:sz w:val="18"/>
              </w:rPr>
            </w:pPr>
          </w:p>
        </w:tc>
      </w:tr>
      <w:tr w:rsidR="0023658D">
        <w:trPr>
          <w:trHeight w:val="285"/>
        </w:trPr>
        <w:tc>
          <w:tcPr>
            <w:tcW w:w="703" w:type="dxa"/>
          </w:tcPr>
          <w:p w:rsidR="0023658D" w:rsidRDefault="00070BC3">
            <w:pPr>
              <w:pStyle w:val="TableParagraph"/>
              <w:spacing w:before="26"/>
              <w:ind w:left="115"/>
              <w:rPr>
                <w:b/>
                <w:sz w:val="20"/>
              </w:rPr>
            </w:pPr>
            <w:r>
              <w:rPr>
                <w:b/>
                <w:sz w:val="20"/>
              </w:rPr>
              <w:t>11.4</w:t>
            </w:r>
          </w:p>
        </w:tc>
        <w:tc>
          <w:tcPr>
            <w:tcW w:w="7374" w:type="dxa"/>
          </w:tcPr>
          <w:p w:rsidR="0023658D" w:rsidRDefault="00070BC3">
            <w:pPr>
              <w:pStyle w:val="TableParagraph"/>
              <w:spacing w:before="26"/>
              <w:ind w:left="57"/>
              <w:rPr>
                <w:sz w:val="20"/>
              </w:rPr>
            </w:pPr>
            <w:r>
              <w:rPr>
                <w:sz w:val="20"/>
              </w:rPr>
              <w:t>ISA 450, Evaluating Misstatements Identified During the Audit</w:t>
            </w:r>
          </w:p>
        </w:tc>
        <w:tc>
          <w:tcPr>
            <w:tcW w:w="1132" w:type="dxa"/>
          </w:tcPr>
          <w:p w:rsidR="0023658D" w:rsidRDefault="0023658D">
            <w:pPr>
              <w:pStyle w:val="TableParagraph"/>
              <w:rPr>
                <w:sz w:val="18"/>
              </w:rPr>
            </w:pPr>
          </w:p>
        </w:tc>
      </w:tr>
      <w:tr w:rsidR="0023658D">
        <w:trPr>
          <w:trHeight w:val="516"/>
        </w:trPr>
        <w:tc>
          <w:tcPr>
            <w:tcW w:w="703" w:type="dxa"/>
          </w:tcPr>
          <w:p w:rsidR="0023658D" w:rsidRDefault="00070BC3">
            <w:pPr>
              <w:pStyle w:val="TableParagraph"/>
              <w:spacing w:before="142"/>
              <w:ind w:left="115"/>
              <w:rPr>
                <w:b/>
                <w:sz w:val="20"/>
              </w:rPr>
            </w:pPr>
            <w:r>
              <w:rPr>
                <w:b/>
                <w:sz w:val="20"/>
              </w:rPr>
              <w:t>11.5</w:t>
            </w:r>
          </w:p>
        </w:tc>
        <w:tc>
          <w:tcPr>
            <w:tcW w:w="7374" w:type="dxa"/>
          </w:tcPr>
          <w:p w:rsidR="0023658D" w:rsidRDefault="00070BC3">
            <w:pPr>
              <w:pStyle w:val="TableParagraph"/>
              <w:spacing w:before="26"/>
              <w:ind w:left="57" w:right="39"/>
              <w:rPr>
                <w:sz w:val="20"/>
              </w:rPr>
            </w:pPr>
            <w:r>
              <w:rPr>
                <w:sz w:val="20"/>
              </w:rPr>
              <w:t>ISA 560, Subsequent Events (as at 29 June 2006)</w:t>
            </w:r>
          </w:p>
        </w:tc>
        <w:tc>
          <w:tcPr>
            <w:tcW w:w="1132" w:type="dxa"/>
          </w:tcPr>
          <w:p w:rsidR="0023658D" w:rsidRDefault="0023658D">
            <w:pPr>
              <w:pStyle w:val="TableParagraph"/>
              <w:rPr>
                <w:sz w:val="18"/>
              </w:rPr>
            </w:pPr>
          </w:p>
        </w:tc>
      </w:tr>
      <w:tr w:rsidR="0023658D">
        <w:trPr>
          <w:trHeight w:val="285"/>
        </w:trPr>
        <w:tc>
          <w:tcPr>
            <w:tcW w:w="703" w:type="dxa"/>
          </w:tcPr>
          <w:p w:rsidR="0023658D" w:rsidRDefault="00070BC3">
            <w:pPr>
              <w:pStyle w:val="TableParagraph"/>
              <w:spacing w:before="29"/>
              <w:ind w:left="115"/>
              <w:rPr>
                <w:b/>
                <w:sz w:val="20"/>
              </w:rPr>
            </w:pPr>
            <w:r>
              <w:rPr>
                <w:b/>
                <w:sz w:val="20"/>
              </w:rPr>
              <w:t>11.6</w:t>
            </w:r>
          </w:p>
        </w:tc>
        <w:tc>
          <w:tcPr>
            <w:tcW w:w="7374" w:type="dxa"/>
          </w:tcPr>
          <w:p w:rsidR="0023658D" w:rsidRDefault="00070BC3">
            <w:pPr>
              <w:pStyle w:val="TableParagraph"/>
              <w:spacing w:before="29"/>
              <w:ind w:left="57"/>
              <w:rPr>
                <w:sz w:val="20"/>
              </w:rPr>
            </w:pPr>
            <w:r>
              <w:rPr>
                <w:sz w:val="20"/>
              </w:rPr>
              <w:t xml:space="preserve">ISA 700 (Revised), Basis for Opinion and Reporting on Financial </w:t>
            </w:r>
            <w:r>
              <w:rPr>
                <w:sz w:val="20"/>
              </w:rPr>
              <w:t>Statements</w:t>
            </w:r>
          </w:p>
        </w:tc>
        <w:tc>
          <w:tcPr>
            <w:tcW w:w="1132" w:type="dxa"/>
          </w:tcPr>
          <w:p w:rsidR="0023658D" w:rsidRDefault="0023658D">
            <w:pPr>
              <w:pStyle w:val="TableParagraph"/>
              <w:rPr>
                <w:sz w:val="18"/>
              </w:rPr>
            </w:pPr>
          </w:p>
        </w:tc>
      </w:tr>
      <w:tr w:rsidR="0023658D">
        <w:trPr>
          <w:trHeight w:val="515"/>
        </w:trPr>
        <w:tc>
          <w:tcPr>
            <w:tcW w:w="703" w:type="dxa"/>
          </w:tcPr>
          <w:p w:rsidR="0023658D" w:rsidRDefault="00070BC3">
            <w:pPr>
              <w:pStyle w:val="TableParagraph"/>
              <w:spacing w:before="144"/>
              <w:ind w:left="115"/>
              <w:rPr>
                <w:b/>
                <w:sz w:val="20"/>
              </w:rPr>
            </w:pPr>
            <w:r>
              <w:rPr>
                <w:b/>
                <w:sz w:val="20"/>
              </w:rPr>
              <w:t>11.7</w:t>
            </w:r>
          </w:p>
        </w:tc>
        <w:tc>
          <w:tcPr>
            <w:tcW w:w="7374" w:type="dxa"/>
          </w:tcPr>
          <w:p w:rsidR="0023658D" w:rsidRDefault="00070BC3">
            <w:pPr>
              <w:pStyle w:val="TableParagraph"/>
              <w:spacing w:before="29"/>
              <w:ind w:left="57"/>
              <w:rPr>
                <w:sz w:val="20"/>
              </w:rPr>
            </w:pPr>
            <w:r>
              <w:rPr>
                <w:sz w:val="20"/>
              </w:rPr>
              <w:t>ISA 705 (Revised), Modifications to the Opinion in the Independent Auditor's Report</w:t>
            </w:r>
          </w:p>
        </w:tc>
        <w:tc>
          <w:tcPr>
            <w:tcW w:w="1132" w:type="dxa"/>
          </w:tcPr>
          <w:p w:rsidR="0023658D" w:rsidRDefault="0023658D">
            <w:pPr>
              <w:pStyle w:val="TableParagraph"/>
              <w:rPr>
                <w:sz w:val="18"/>
              </w:rPr>
            </w:pPr>
          </w:p>
        </w:tc>
      </w:tr>
      <w:tr w:rsidR="0023658D">
        <w:trPr>
          <w:trHeight w:val="287"/>
        </w:trPr>
        <w:tc>
          <w:tcPr>
            <w:tcW w:w="703" w:type="dxa"/>
          </w:tcPr>
          <w:p w:rsidR="0023658D" w:rsidRDefault="00070BC3">
            <w:pPr>
              <w:pStyle w:val="TableParagraph"/>
              <w:spacing w:before="29"/>
              <w:ind w:left="115"/>
              <w:rPr>
                <w:b/>
                <w:sz w:val="20"/>
              </w:rPr>
            </w:pPr>
            <w:r>
              <w:rPr>
                <w:b/>
                <w:sz w:val="20"/>
              </w:rPr>
              <w:t>11.8</w:t>
            </w:r>
          </w:p>
        </w:tc>
        <w:tc>
          <w:tcPr>
            <w:tcW w:w="7374" w:type="dxa"/>
          </w:tcPr>
          <w:p w:rsidR="0023658D" w:rsidRDefault="00070BC3">
            <w:pPr>
              <w:pStyle w:val="TableParagraph"/>
              <w:spacing w:before="29"/>
              <w:ind w:left="57"/>
              <w:rPr>
                <w:sz w:val="20"/>
              </w:rPr>
            </w:pPr>
            <w:r>
              <w:rPr>
                <w:sz w:val="20"/>
              </w:rPr>
              <w:t>IAS 24, Related Party Disclosures</w:t>
            </w:r>
          </w:p>
        </w:tc>
        <w:tc>
          <w:tcPr>
            <w:tcW w:w="1132" w:type="dxa"/>
          </w:tcPr>
          <w:p w:rsidR="0023658D" w:rsidRDefault="0023658D">
            <w:pPr>
              <w:pStyle w:val="TableParagraph"/>
              <w:rPr>
                <w:sz w:val="18"/>
              </w:rPr>
            </w:pPr>
          </w:p>
        </w:tc>
      </w:tr>
      <w:tr w:rsidR="0023658D">
        <w:trPr>
          <w:trHeight w:val="515"/>
        </w:trPr>
        <w:tc>
          <w:tcPr>
            <w:tcW w:w="703" w:type="dxa"/>
          </w:tcPr>
          <w:p w:rsidR="0023658D" w:rsidRDefault="00070BC3">
            <w:pPr>
              <w:pStyle w:val="TableParagraph"/>
              <w:spacing w:before="142"/>
              <w:ind w:left="115"/>
              <w:rPr>
                <w:b/>
                <w:sz w:val="20"/>
              </w:rPr>
            </w:pPr>
            <w:r>
              <w:rPr>
                <w:b/>
                <w:sz w:val="20"/>
              </w:rPr>
              <w:t>11.9</w:t>
            </w:r>
          </w:p>
        </w:tc>
        <w:tc>
          <w:tcPr>
            <w:tcW w:w="7374" w:type="dxa"/>
          </w:tcPr>
          <w:p w:rsidR="0023658D" w:rsidRDefault="00070BC3">
            <w:pPr>
              <w:pStyle w:val="TableParagraph"/>
              <w:spacing w:before="26"/>
              <w:ind w:left="57"/>
              <w:rPr>
                <w:sz w:val="20"/>
              </w:rPr>
            </w:pPr>
            <w:r>
              <w:rPr>
                <w:sz w:val="20"/>
              </w:rPr>
              <w:t>FSMA explanatory note of 15 February 2016 for Belgian listed companies, related party transactions</w:t>
            </w:r>
          </w:p>
        </w:tc>
        <w:tc>
          <w:tcPr>
            <w:tcW w:w="1132" w:type="dxa"/>
          </w:tcPr>
          <w:p w:rsidR="0023658D" w:rsidRDefault="00070BC3">
            <w:pPr>
              <w:pStyle w:val="TableParagraph"/>
              <w:spacing w:before="142"/>
              <w:ind w:left="115"/>
              <w:rPr>
                <w:sz w:val="20"/>
              </w:rPr>
            </w:pPr>
            <w:r>
              <w:rPr>
                <w:sz w:val="20"/>
              </w:rPr>
              <w:t>15.02.2016</w:t>
            </w:r>
          </w:p>
        </w:tc>
      </w:tr>
      <w:tr w:rsidR="0023658D">
        <w:trPr>
          <w:trHeight w:val="285"/>
        </w:trPr>
        <w:tc>
          <w:tcPr>
            <w:tcW w:w="9209" w:type="dxa"/>
            <w:gridSpan w:val="3"/>
            <w:shd w:val="clear" w:color="auto" w:fill="F1F1F1"/>
          </w:tcPr>
          <w:p w:rsidR="0023658D" w:rsidRDefault="00070BC3">
            <w:pPr>
              <w:pStyle w:val="TableParagraph"/>
              <w:spacing w:before="29"/>
              <w:ind w:left="57"/>
              <w:rPr>
                <w:b/>
                <w:sz w:val="20"/>
              </w:rPr>
            </w:pPr>
            <w:r>
              <w:rPr>
                <w:b/>
                <w:sz w:val="20"/>
              </w:rPr>
              <w:t>12. Reports and Expert Opinions</w:t>
            </w:r>
          </w:p>
        </w:tc>
      </w:tr>
      <w:tr w:rsidR="0023658D">
        <w:trPr>
          <w:trHeight w:val="287"/>
        </w:trPr>
        <w:tc>
          <w:tcPr>
            <w:tcW w:w="703" w:type="dxa"/>
          </w:tcPr>
          <w:p w:rsidR="0023658D" w:rsidRDefault="00070BC3">
            <w:pPr>
              <w:pStyle w:val="TableParagraph"/>
              <w:spacing w:before="29"/>
              <w:ind w:left="115"/>
              <w:rPr>
                <w:b/>
                <w:sz w:val="20"/>
              </w:rPr>
            </w:pPr>
            <w:r>
              <w:rPr>
                <w:b/>
                <w:sz w:val="20"/>
              </w:rPr>
              <w:t>12.1</w:t>
            </w:r>
          </w:p>
        </w:tc>
        <w:tc>
          <w:tcPr>
            <w:tcW w:w="7374" w:type="dxa"/>
          </w:tcPr>
          <w:p w:rsidR="0023658D" w:rsidRDefault="00070BC3">
            <w:pPr>
              <w:pStyle w:val="TableParagraph"/>
              <w:spacing w:before="29"/>
              <w:ind w:left="57"/>
              <w:rPr>
                <w:sz w:val="20"/>
              </w:rPr>
            </w:pPr>
            <w:r>
              <w:rPr>
                <w:sz w:val="20"/>
              </w:rPr>
              <w:t>Tractebel expert report of 2 June 2016</w:t>
            </w:r>
          </w:p>
        </w:tc>
        <w:tc>
          <w:tcPr>
            <w:tcW w:w="1132" w:type="dxa"/>
          </w:tcPr>
          <w:p w:rsidR="0023658D" w:rsidRDefault="00070BC3">
            <w:pPr>
              <w:pStyle w:val="TableParagraph"/>
              <w:spacing w:before="29"/>
              <w:ind w:left="115"/>
              <w:rPr>
                <w:sz w:val="20"/>
              </w:rPr>
            </w:pPr>
            <w:r>
              <w:rPr>
                <w:sz w:val="20"/>
              </w:rPr>
              <w:t>02.06.2016</w:t>
            </w:r>
          </w:p>
        </w:tc>
      </w:tr>
      <w:tr w:rsidR="0023658D">
        <w:trPr>
          <w:trHeight w:val="285"/>
        </w:trPr>
        <w:tc>
          <w:tcPr>
            <w:tcW w:w="703" w:type="dxa"/>
          </w:tcPr>
          <w:p w:rsidR="0023658D" w:rsidRDefault="00070BC3">
            <w:pPr>
              <w:pStyle w:val="TableParagraph"/>
              <w:spacing w:before="26"/>
              <w:ind w:left="115"/>
              <w:rPr>
                <w:b/>
                <w:sz w:val="20"/>
              </w:rPr>
            </w:pPr>
            <w:r>
              <w:rPr>
                <w:b/>
                <w:sz w:val="20"/>
              </w:rPr>
              <w:t>12.2</w:t>
            </w:r>
          </w:p>
        </w:tc>
        <w:tc>
          <w:tcPr>
            <w:tcW w:w="7374" w:type="dxa"/>
          </w:tcPr>
          <w:p w:rsidR="0023658D" w:rsidRDefault="00070BC3">
            <w:pPr>
              <w:pStyle w:val="TableParagraph"/>
              <w:spacing w:before="26"/>
              <w:ind w:left="57"/>
              <w:rPr>
                <w:sz w:val="20"/>
              </w:rPr>
            </w:pPr>
            <w:r>
              <w:rPr>
                <w:sz w:val="20"/>
              </w:rPr>
              <w:t>Tractebel expert report of 12 January 2017</w:t>
            </w:r>
          </w:p>
        </w:tc>
        <w:tc>
          <w:tcPr>
            <w:tcW w:w="1132" w:type="dxa"/>
          </w:tcPr>
          <w:p w:rsidR="0023658D" w:rsidRDefault="00070BC3">
            <w:pPr>
              <w:pStyle w:val="TableParagraph"/>
              <w:spacing w:before="26"/>
              <w:ind w:left="115"/>
              <w:rPr>
                <w:sz w:val="20"/>
              </w:rPr>
            </w:pPr>
            <w:r>
              <w:rPr>
                <w:sz w:val="20"/>
              </w:rPr>
              <w:t>12.01.2017</w:t>
            </w:r>
          </w:p>
        </w:tc>
      </w:tr>
      <w:tr w:rsidR="0023658D">
        <w:trPr>
          <w:trHeight w:val="285"/>
        </w:trPr>
        <w:tc>
          <w:tcPr>
            <w:tcW w:w="703" w:type="dxa"/>
          </w:tcPr>
          <w:p w:rsidR="0023658D" w:rsidRDefault="00070BC3">
            <w:pPr>
              <w:pStyle w:val="TableParagraph"/>
              <w:spacing w:before="29"/>
              <w:ind w:left="115"/>
              <w:rPr>
                <w:b/>
                <w:sz w:val="20"/>
              </w:rPr>
            </w:pPr>
            <w:r>
              <w:rPr>
                <w:b/>
                <w:sz w:val="20"/>
              </w:rPr>
              <w:t>12.3</w:t>
            </w:r>
          </w:p>
        </w:tc>
        <w:tc>
          <w:tcPr>
            <w:tcW w:w="7374" w:type="dxa"/>
          </w:tcPr>
          <w:p w:rsidR="0023658D" w:rsidRDefault="00070BC3">
            <w:pPr>
              <w:pStyle w:val="TableParagraph"/>
              <w:spacing w:before="29"/>
              <w:ind w:left="57"/>
              <w:rPr>
                <w:sz w:val="20"/>
              </w:rPr>
            </w:pPr>
            <w:r>
              <w:rPr>
                <w:sz w:val="20"/>
              </w:rPr>
              <w:t>Annexes to the Tractebel Expert Report of 12 January 2017</w:t>
            </w:r>
          </w:p>
        </w:tc>
        <w:tc>
          <w:tcPr>
            <w:tcW w:w="1132" w:type="dxa"/>
          </w:tcPr>
          <w:p w:rsidR="0023658D" w:rsidRDefault="00070BC3">
            <w:pPr>
              <w:pStyle w:val="TableParagraph"/>
              <w:spacing w:before="29"/>
              <w:ind w:left="115"/>
              <w:rPr>
                <w:sz w:val="20"/>
              </w:rPr>
            </w:pPr>
            <w:r>
              <w:rPr>
                <w:sz w:val="20"/>
              </w:rPr>
              <w:t>12.01.2017</w:t>
            </w:r>
          </w:p>
        </w:tc>
      </w:tr>
      <w:tr w:rsidR="0023658D">
        <w:trPr>
          <w:trHeight w:val="287"/>
        </w:trPr>
        <w:tc>
          <w:tcPr>
            <w:tcW w:w="703" w:type="dxa"/>
          </w:tcPr>
          <w:p w:rsidR="0023658D" w:rsidRDefault="00070BC3">
            <w:pPr>
              <w:pStyle w:val="TableParagraph"/>
              <w:spacing w:before="29"/>
              <w:ind w:left="115"/>
              <w:rPr>
                <w:b/>
                <w:sz w:val="20"/>
              </w:rPr>
            </w:pPr>
            <w:r>
              <w:rPr>
                <w:b/>
                <w:sz w:val="20"/>
              </w:rPr>
              <w:t>12.4</w:t>
            </w:r>
          </w:p>
        </w:tc>
        <w:tc>
          <w:tcPr>
            <w:tcW w:w="7374" w:type="dxa"/>
          </w:tcPr>
          <w:p w:rsidR="0023658D" w:rsidRDefault="00070BC3">
            <w:pPr>
              <w:pStyle w:val="TableParagraph"/>
              <w:spacing w:before="29"/>
              <w:ind w:left="57"/>
              <w:rPr>
                <w:sz w:val="20"/>
              </w:rPr>
            </w:pPr>
            <w:r>
              <w:rPr>
                <w:sz w:val="20"/>
              </w:rPr>
              <w:t>Deloitte expert report of 12 January 2017</w:t>
            </w:r>
          </w:p>
        </w:tc>
        <w:tc>
          <w:tcPr>
            <w:tcW w:w="1132" w:type="dxa"/>
          </w:tcPr>
          <w:p w:rsidR="0023658D" w:rsidRDefault="00070BC3">
            <w:pPr>
              <w:pStyle w:val="TableParagraph"/>
              <w:spacing w:before="29"/>
              <w:ind w:left="115"/>
              <w:rPr>
                <w:sz w:val="20"/>
              </w:rPr>
            </w:pPr>
            <w:r>
              <w:rPr>
                <w:sz w:val="20"/>
              </w:rPr>
              <w:t>12.01.2017</w:t>
            </w:r>
          </w:p>
        </w:tc>
      </w:tr>
      <w:tr w:rsidR="0023658D">
        <w:trPr>
          <w:trHeight w:val="285"/>
        </w:trPr>
        <w:tc>
          <w:tcPr>
            <w:tcW w:w="703" w:type="dxa"/>
          </w:tcPr>
          <w:p w:rsidR="0023658D" w:rsidRDefault="00070BC3">
            <w:pPr>
              <w:pStyle w:val="TableParagraph"/>
              <w:spacing w:before="27"/>
              <w:ind w:left="115"/>
              <w:rPr>
                <w:b/>
                <w:sz w:val="20"/>
              </w:rPr>
            </w:pPr>
            <w:r>
              <w:rPr>
                <w:b/>
                <w:sz w:val="20"/>
              </w:rPr>
              <w:t>12.5</w:t>
            </w:r>
          </w:p>
        </w:tc>
        <w:tc>
          <w:tcPr>
            <w:tcW w:w="7374" w:type="dxa"/>
          </w:tcPr>
          <w:p w:rsidR="0023658D" w:rsidRDefault="00070BC3">
            <w:pPr>
              <w:pStyle w:val="TableParagraph"/>
              <w:spacing w:before="27"/>
              <w:ind w:left="57"/>
              <w:rPr>
                <w:sz w:val="20"/>
              </w:rPr>
            </w:pPr>
            <w:r>
              <w:rPr>
                <w:sz w:val="20"/>
              </w:rPr>
              <w:t>Annexes to the Deloitte Report of 12 January 2017</w:t>
            </w:r>
          </w:p>
        </w:tc>
        <w:tc>
          <w:tcPr>
            <w:tcW w:w="1132" w:type="dxa"/>
          </w:tcPr>
          <w:p w:rsidR="0023658D" w:rsidRDefault="00070BC3">
            <w:pPr>
              <w:pStyle w:val="TableParagraph"/>
              <w:spacing w:before="27"/>
              <w:ind w:left="115"/>
              <w:rPr>
                <w:sz w:val="20"/>
              </w:rPr>
            </w:pPr>
            <w:r>
              <w:rPr>
                <w:sz w:val="20"/>
              </w:rPr>
              <w:t>12.01.2017</w:t>
            </w:r>
          </w:p>
        </w:tc>
      </w:tr>
    </w:tbl>
    <w:p w:rsidR="0023658D" w:rsidRDefault="0023658D">
      <w:pPr>
        <w:rPr>
          <w:sz w:val="20"/>
        </w:rPr>
        <w:sectPr w:rsidR="0023658D">
          <w:pgSz w:w="11910" w:h="16840"/>
          <w:pgMar w:top="1400" w:right="1160" w:bottom="760" w:left="1140" w:header="0" w:footer="572" w:gutter="0"/>
          <w:cols w:space="720"/>
        </w:sectPr>
      </w:pPr>
    </w:p>
    <w:tbl>
      <w:tblPr>
        <w:tblW w:w="0" w:type="auto"/>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3"/>
        <w:gridCol w:w="7374"/>
        <w:gridCol w:w="1132"/>
      </w:tblGrid>
      <w:tr w:rsidR="0023658D">
        <w:trPr>
          <w:trHeight w:val="285"/>
        </w:trPr>
        <w:tc>
          <w:tcPr>
            <w:tcW w:w="703" w:type="dxa"/>
          </w:tcPr>
          <w:p w:rsidR="0023658D" w:rsidRDefault="00070BC3">
            <w:pPr>
              <w:pStyle w:val="TableParagraph"/>
              <w:spacing w:before="27"/>
              <w:ind w:left="115"/>
              <w:rPr>
                <w:b/>
                <w:sz w:val="20"/>
              </w:rPr>
            </w:pPr>
            <w:r>
              <w:rPr>
                <w:b/>
                <w:sz w:val="20"/>
              </w:rPr>
              <w:t>12.6</w:t>
            </w:r>
          </w:p>
        </w:tc>
        <w:tc>
          <w:tcPr>
            <w:tcW w:w="7374" w:type="dxa"/>
          </w:tcPr>
          <w:p w:rsidR="0023658D" w:rsidRDefault="00070BC3">
            <w:pPr>
              <w:pStyle w:val="TableParagraph"/>
              <w:spacing w:before="27"/>
              <w:ind w:left="57"/>
              <w:rPr>
                <w:sz w:val="20"/>
              </w:rPr>
            </w:pPr>
            <w:r>
              <w:rPr>
                <w:sz w:val="20"/>
              </w:rPr>
              <w:t>Deloitte expert report of 19 June 2018</w:t>
            </w:r>
          </w:p>
        </w:tc>
        <w:tc>
          <w:tcPr>
            <w:tcW w:w="1132" w:type="dxa"/>
          </w:tcPr>
          <w:p w:rsidR="0023658D" w:rsidRDefault="00070BC3">
            <w:pPr>
              <w:pStyle w:val="TableParagraph"/>
              <w:spacing w:before="27"/>
              <w:ind w:left="115"/>
              <w:rPr>
                <w:sz w:val="20"/>
              </w:rPr>
            </w:pPr>
            <w:r>
              <w:rPr>
                <w:sz w:val="20"/>
              </w:rPr>
              <w:t>19.06.2018</w:t>
            </w:r>
          </w:p>
        </w:tc>
      </w:tr>
      <w:tr w:rsidR="0023658D">
        <w:trPr>
          <w:trHeight w:val="515"/>
        </w:trPr>
        <w:tc>
          <w:tcPr>
            <w:tcW w:w="703" w:type="dxa"/>
          </w:tcPr>
          <w:p w:rsidR="0023658D" w:rsidRDefault="00070BC3">
            <w:pPr>
              <w:pStyle w:val="TableParagraph"/>
              <w:spacing w:before="144"/>
              <w:ind w:left="115"/>
              <w:rPr>
                <w:b/>
                <w:sz w:val="20"/>
              </w:rPr>
            </w:pPr>
            <w:r>
              <w:rPr>
                <w:b/>
                <w:sz w:val="20"/>
              </w:rPr>
              <w:t>12.7</w:t>
            </w:r>
          </w:p>
        </w:tc>
        <w:tc>
          <w:tcPr>
            <w:tcW w:w="7374" w:type="dxa"/>
          </w:tcPr>
          <w:p w:rsidR="0023658D" w:rsidRDefault="00070BC3">
            <w:pPr>
              <w:pStyle w:val="TableParagraph"/>
              <w:spacing w:before="29"/>
              <w:ind w:left="57"/>
              <w:rPr>
                <w:sz w:val="20"/>
              </w:rPr>
            </w:pPr>
            <w:r>
              <w:rPr>
                <w:sz w:val="20"/>
              </w:rPr>
              <w:t>Expert report by Steef Huibregtse of 6 February 2019 on the alleged transfer pricing by Stati</w:t>
            </w:r>
          </w:p>
        </w:tc>
        <w:tc>
          <w:tcPr>
            <w:tcW w:w="1132" w:type="dxa"/>
          </w:tcPr>
          <w:p w:rsidR="0023658D" w:rsidRDefault="00070BC3">
            <w:pPr>
              <w:pStyle w:val="TableParagraph"/>
              <w:spacing w:before="144"/>
              <w:ind w:left="115"/>
              <w:rPr>
                <w:sz w:val="20"/>
              </w:rPr>
            </w:pPr>
            <w:r>
              <w:rPr>
                <w:sz w:val="20"/>
              </w:rPr>
              <w:t>06.02.2019</w:t>
            </w:r>
          </w:p>
        </w:tc>
      </w:tr>
      <w:tr w:rsidR="0023658D">
        <w:trPr>
          <w:trHeight w:val="287"/>
        </w:trPr>
        <w:tc>
          <w:tcPr>
            <w:tcW w:w="703" w:type="dxa"/>
          </w:tcPr>
          <w:p w:rsidR="0023658D" w:rsidRDefault="00070BC3">
            <w:pPr>
              <w:pStyle w:val="TableParagraph"/>
              <w:spacing w:before="29"/>
              <w:ind w:left="115"/>
              <w:rPr>
                <w:b/>
                <w:sz w:val="20"/>
              </w:rPr>
            </w:pPr>
            <w:r>
              <w:rPr>
                <w:b/>
                <w:sz w:val="20"/>
              </w:rPr>
              <w:t>12.8</w:t>
            </w:r>
          </w:p>
        </w:tc>
        <w:tc>
          <w:tcPr>
            <w:tcW w:w="7374" w:type="dxa"/>
          </w:tcPr>
          <w:p w:rsidR="0023658D" w:rsidRDefault="00070BC3">
            <w:pPr>
              <w:pStyle w:val="TableParagraph"/>
              <w:spacing w:before="29"/>
              <w:ind w:left="57"/>
              <w:rPr>
                <w:sz w:val="20"/>
              </w:rPr>
            </w:pPr>
            <w:r>
              <w:rPr>
                <w:sz w:val="20"/>
              </w:rPr>
              <w:t>PwC expert report on KPMG's decision</w:t>
            </w:r>
          </w:p>
        </w:tc>
        <w:tc>
          <w:tcPr>
            <w:tcW w:w="1132" w:type="dxa"/>
          </w:tcPr>
          <w:p w:rsidR="0023658D" w:rsidRDefault="00070BC3">
            <w:pPr>
              <w:pStyle w:val="TableParagraph"/>
              <w:spacing w:before="29"/>
              <w:ind w:left="89"/>
              <w:rPr>
                <w:sz w:val="20"/>
              </w:rPr>
            </w:pPr>
            <w:r>
              <w:rPr>
                <w:sz w:val="20"/>
              </w:rPr>
              <w:t>21.01. 2020</w:t>
            </w:r>
          </w:p>
        </w:tc>
      </w:tr>
      <w:tr w:rsidR="0023658D">
        <w:trPr>
          <w:trHeight w:val="285"/>
        </w:trPr>
        <w:tc>
          <w:tcPr>
            <w:tcW w:w="703" w:type="dxa"/>
          </w:tcPr>
          <w:p w:rsidR="0023658D" w:rsidRDefault="00070BC3">
            <w:pPr>
              <w:pStyle w:val="TableParagraph"/>
              <w:spacing w:before="26"/>
              <w:ind w:left="115"/>
              <w:rPr>
                <w:b/>
                <w:sz w:val="20"/>
              </w:rPr>
            </w:pPr>
            <w:r>
              <w:rPr>
                <w:b/>
                <w:sz w:val="20"/>
              </w:rPr>
              <w:t>12.9</w:t>
            </w:r>
          </w:p>
        </w:tc>
        <w:tc>
          <w:tcPr>
            <w:tcW w:w="7374" w:type="dxa"/>
          </w:tcPr>
          <w:p w:rsidR="0023658D" w:rsidRDefault="00070BC3">
            <w:pPr>
              <w:pStyle w:val="TableParagraph"/>
              <w:spacing w:before="26"/>
              <w:ind w:left="57"/>
              <w:rPr>
                <w:sz w:val="20"/>
              </w:rPr>
            </w:pPr>
            <w:r>
              <w:rPr>
                <w:sz w:val="20"/>
              </w:rPr>
              <w:t>Expert opinion of Prof. C. Schreuer of 21 January 2020</w:t>
            </w:r>
          </w:p>
        </w:tc>
        <w:tc>
          <w:tcPr>
            <w:tcW w:w="1132" w:type="dxa"/>
          </w:tcPr>
          <w:p w:rsidR="0023658D" w:rsidRDefault="00070BC3">
            <w:pPr>
              <w:pStyle w:val="TableParagraph"/>
              <w:spacing w:before="26"/>
              <w:ind w:left="89"/>
              <w:rPr>
                <w:sz w:val="20"/>
              </w:rPr>
            </w:pPr>
            <w:r>
              <w:rPr>
                <w:sz w:val="20"/>
              </w:rPr>
              <w:t>21.01. 2020</w:t>
            </w:r>
          </w:p>
        </w:tc>
      </w:tr>
      <w:tr w:rsidR="0023658D">
        <w:trPr>
          <w:trHeight w:val="285"/>
        </w:trPr>
        <w:tc>
          <w:tcPr>
            <w:tcW w:w="703" w:type="dxa"/>
          </w:tcPr>
          <w:p w:rsidR="0023658D" w:rsidRDefault="00070BC3">
            <w:pPr>
              <w:pStyle w:val="TableParagraph"/>
              <w:spacing w:before="29"/>
              <w:ind w:left="115"/>
              <w:rPr>
                <w:b/>
                <w:sz w:val="20"/>
              </w:rPr>
            </w:pPr>
            <w:r>
              <w:rPr>
                <w:b/>
                <w:sz w:val="20"/>
              </w:rPr>
              <w:t>12.10</w:t>
            </w:r>
          </w:p>
        </w:tc>
        <w:tc>
          <w:tcPr>
            <w:tcW w:w="7374" w:type="dxa"/>
          </w:tcPr>
          <w:p w:rsidR="0023658D" w:rsidRDefault="00070BC3">
            <w:pPr>
              <w:pStyle w:val="TableParagraph"/>
              <w:spacing w:before="29"/>
              <w:ind w:left="57"/>
              <w:rPr>
                <w:sz w:val="20"/>
              </w:rPr>
            </w:pPr>
            <w:r>
              <w:rPr>
                <w:sz w:val="20"/>
              </w:rPr>
              <w:t>Expert opinion of A. Layton of 29 July 2020</w:t>
            </w:r>
          </w:p>
        </w:tc>
        <w:tc>
          <w:tcPr>
            <w:tcW w:w="1132" w:type="dxa"/>
          </w:tcPr>
          <w:p w:rsidR="0023658D" w:rsidRDefault="00070BC3">
            <w:pPr>
              <w:pStyle w:val="TableParagraph"/>
              <w:spacing w:before="29"/>
              <w:ind w:left="115"/>
              <w:rPr>
                <w:sz w:val="20"/>
              </w:rPr>
            </w:pPr>
            <w:r>
              <w:rPr>
                <w:sz w:val="20"/>
              </w:rPr>
              <w:t>24.07.2020</w:t>
            </w:r>
          </w:p>
        </w:tc>
      </w:tr>
      <w:tr w:rsidR="0023658D">
        <w:trPr>
          <w:trHeight w:val="287"/>
        </w:trPr>
        <w:tc>
          <w:tcPr>
            <w:tcW w:w="703" w:type="dxa"/>
          </w:tcPr>
          <w:p w:rsidR="0023658D" w:rsidRDefault="00070BC3">
            <w:pPr>
              <w:pStyle w:val="TableParagraph"/>
              <w:spacing w:before="29"/>
              <w:ind w:left="115"/>
              <w:rPr>
                <w:b/>
                <w:sz w:val="20"/>
              </w:rPr>
            </w:pPr>
            <w:r>
              <w:rPr>
                <w:b/>
                <w:sz w:val="20"/>
              </w:rPr>
              <w:t>12.11</w:t>
            </w:r>
          </w:p>
        </w:tc>
        <w:tc>
          <w:tcPr>
            <w:tcW w:w="7374" w:type="dxa"/>
          </w:tcPr>
          <w:p w:rsidR="0023658D" w:rsidRDefault="00070BC3">
            <w:pPr>
              <w:pStyle w:val="TableParagraph"/>
              <w:spacing w:before="29"/>
              <w:ind w:left="57"/>
              <w:rPr>
                <w:sz w:val="20"/>
              </w:rPr>
            </w:pPr>
            <w:r>
              <w:rPr>
                <w:sz w:val="20"/>
              </w:rPr>
              <w:t>PwC expert report on the use of funds to finance the Kazakh Project</w:t>
            </w:r>
          </w:p>
        </w:tc>
        <w:tc>
          <w:tcPr>
            <w:tcW w:w="1132" w:type="dxa"/>
          </w:tcPr>
          <w:p w:rsidR="0023658D" w:rsidRDefault="00070BC3">
            <w:pPr>
              <w:pStyle w:val="TableParagraph"/>
              <w:spacing w:before="29"/>
              <w:ind w:left="115"/>
              <w:rPr>
                <w:sz w:val="20"/>
              </w:rPr>
            </w:pPr>
            <w:r>
              <w:rPr>
                <w:sz w:val="20"/>
              </w:rPr>
              <w:t>29.07.2020</w:t>
            </w:r>
          </w:p>
        </w:tc>
      </w:tr>
      <w:tr w:rsidR="0023658D">
        <w:trPr>
          <w:trHeight w:val="515"/>
        </w:trPr>
        <w:tc>
          <w:tcPr>
            <w:tcW w:w="703" w:type="dxa"/>
          </w:tcPr>
          <w:p w:rsidR="0023658D" w:rsidRDefault="00070BC3">
            <w:pPr>
              <w:pStyle w:val="TableParagraph"/>
              <w:spacing w:before="142"/>
              <w:ind w:left="115"/>
              <w:rPr>
                <w:b/>
                <w:sz w:val="20"/>
              </w:rPr>
            </w:pPr>
            <w:r>
              <w:rPr>
                <w:b/>
                <w:sz w:val="20"/>
              </w:rPr>
              <w:t>12.12</w:t>
            </w:r>
          </w:p>
        </w:tc>
        <w:tc>
          <w:tcPr>
            <w:tcW w:w="7374" w:type="dxa"/>
          </w:tcPr>
          <w:p w:rsidR="0023658D" w:rsidRDefault="00070BC3">
            <w:pPr>
              <w:pStyle w:val="TableParagraph"/>
              <w:spacing w:before="26"/>
              <w:ind w:left="57"/>
              <w:rPr>
                <w:sz w:val="20"/>
              </w:rPr>
            </w:pPr>
            <w:r>
              <w:rPr>
                <w:sz w:val="20"/>
              </w:rPr>
              <w:t>PwC expert report on the characterisation of Stati transactions with regard to corruption and money laundering criteria</w:t>
            </w:r>
          </w:p>
        </w:tc>
        <w:tc>
          <w:tcPr>
            <w:tcW w:w="1132" w:type="dxa"/>
          </w:tcPr>
          <w:p w:rsidR="0023658D" w:rsidRDefault="00070BC3">
            <w:pPr>
              <w:pStyle w:val="TableParagraph"/>
              <w:spacing w:before="142"/>
              <w:ind w:left="115"/>
              <w:rPr>
                <w:sz w:val="20"/>
              </w:rPr>
            </w:pPr>
            <w:r>
              <w:rPr>
                <w:sz w:val="20"/>
              </w:rPr>
              <w:t>29.07.2020</w:t>
            </w:r>
          </w:p>
        </w:tc>
      </w:tr>
      <w:tr w:rsidR="0023658D">
        <w:trPr>
          <w:trHeight w:val="285"/>
        </w:trPr>
        <w:tc>
          <w:tcPr>
            <w:tcW w:w="703" w:type="dxa"/>
          </w:tcPr>
          <w:p w:rsidR="0023658D" w:rsidRDefault="00070BC3">
            <w:pPr>
              <w:pStyle w:val="TableParagraph"/>
              <w:spacing w:before="26"/>
              <w:ind w:left="115"/>
              <w:rPr>
                <w:b/>
                <w:sz w:val="20"/>
              </w:rPr>
            </w:pPr>
            <w:r>
              <w:rPr>
                <w:b/>
                <w:sz w:val="20"/>
              </w:rPr>
              <w:t>12.13</w:t>
            </w:r>
          </w:p>
        </w:tc>
        <w:tc>
          <w:tcPr>
            <w:tcW w:w="7374" w:type="dxa"/>
          </w:tcPr>
          <w:p w:rsidR="0023658D" w:rsidRDefault="00070BC3">
            <w:pPr>
              <w:pStyle w:val="TableParagraph"/>
              <w:spacing w:before="26"/>
              <w:ind w:left="57"/>
              <w:rPr>
                <w:sz w:val="20"/>
              </w:rPr>
            </w:pPr>
            <w:r>
              <w:rPr>
                <w:sz w:val="20"/>
              </w:rPr>
              <w:t>Expert opinion by Mr Yeleuov 30 July 2020</w:t>
            </w:r>
          </w:p>
        </w:tc>
        <w:tc>
          <w:tcPr>
            <w:tcW w:w="1132" w:type="dxa"/>
          </w:tcPr>
          <w:p w:rsidR="0023658D" w:rsidRDefault="00070BC3">
            <w:pPr>
              <w:pStyle w:val="TableParagraph"/>
              <w:spacing w:before="26"/>
              <w:ind w:left="115"/>
              <w:rPr>
                <w:sz w:val="20"/>
              </w:rPr>
            </w:pPr>
            <w:r>
              <w:rPr>
                <w:sz w:val="20"/>
              </w:rPr>
              <w:t>30.07.2020</w:t>
            </w:r>
          </w:p>
        </w:tc>
      </w:tr>
      <w:tr w:rsidR="0023658D">
        <w:trPr>
          <w:trHeight w:val="285"/>
        </w:trPr>
        <w:tc>
          <w:tcPr>
            <w:tcW w:w="703" w:type="dxa"/>
          </w:tcPr>
          <w:p w:rsidR="0023658D" w:rsidRDefault="00070BC3">
            <w:pPr>
              <w:pStyle w:val="TableParagraph"/>
              <w:spacing w:before="29"/>
              <w:ind w:left="115"/>
              <w:rPr>
                <w:b/>
                <w:sz w:val="20"/>
              </w:rPr>
            </w:pPr>
            <w:r>
              <w:rPr>
                <w:b/>
                <w:sz w:val="20"/>
              </w:rPr>
              <w:t>12.14</w:t>
            </w:r>
          </w:p>
        </w:tc>
        <w:tc>
          <w:tcPr>
            <w:tcW w:w="7374" w:type="dxa"/>
          </w:tcPr>
          <w:p w:rsidR="0023658D" w:rsidRDefault="00070BC3">
            <w:pPr>
              <w:pStyle w:val="TableParagraph"/>
              <w:spacing w:before="29"/>
              <w:ind w:left="57"/>
              <w:rPr>
                <w:sz w:val="20"/>
              </w:rPr>
            </w:pPr>
            <w:r>
              <w:rPr>
                <w:sz w:val="20"/>
              </w:rPr>
              <w:t>Expert opinion by S. Cassella of 30 July 2020</w:t>
            </w:r>
          </w:p>
        </w:tc>
        <w:tc>
          <w:tcPr>
            <w:tcW w:w="1132" w:type="dxa"/>
          </w:tcPr>
          <w:p w:rsidR="0023658D" w:rsidRDefault="00070BC3">
            <w:pPr>
              <w:pStyle w:val="TableParagraph"/>
              <w:spacing w:before="29"/>
              <w:ind w:left="115"/>
              <w:rPr>
                <w:sz w:val="20"/>
              </w:rPr>
            </w:pPr>
            <w:r>
              <w:rPr>
                <w:sz w:val="20"/>
              </w:rPr>
              <w:t>30.07.2020</w:t>
            </w:r>
          </w:p>
        </w:tc>
      </w:tr>
      <w:tr w:rsidR="0023658D">
        <w:trPr>
          <w:trHeight w:val="287"/>
        </w:trPr>
        <w:tc>
          <w:tcPr>
            <w:tcW w:w="703" w:type="dxa"/>
          </w:tcPr>
          <w:p w:rsidR="0023658D" w:rsidRDefault="00070BC3">
            <w:pPr>
              <w:pStyle w:val="TableParagraph"/>
              <w:spacing w:before="29"/>
              <w:ind w:left="115"/>
              <w:rPr>
                <w:b/>
                <w:sz w:val="20"/>
              </w:rPr>
            </w:pPr>
            <w:r>
              <w:rPr>
                <w:b/>
                <w:sz w:val="20"/>
              </w:rPr>
              <w:t>12.15</w:t>
            </w:r>
          </w:p>
        </w:tc>
        <w:tc>
          <w:tcPr>
            <w:tcW w:w="7374" w:type="dxa"/>
          </w:tcPr>
          <w:p w:rsidR="0023658D" w:rsidRDefault="00070BC3">
            <w:pPr>
              <w:pStyle w:val="TableParagraph"/>
              <w:spacing w:before="29"/>
              <w:ind w:left="57"/>
              <w:rPr>
                <w:sz w:val="20"/>
              </w:rPr>
            </w:pPr>
            <w:r>
              <w:rPr>
                <w:sz w:val="20"/>
              </w:rPr>
              <w:t>Expert opinion of Dr. P. Schöldström 23 August 2020</w:t>
            </w:r>
          </w:p>
        </w:tc>
        <w:tc>
          <w:tcPr>
            <w:tcW w:w="1132" w:type="dxa"/>
          </w:tcPr>
          <w:p w:rsidR="0023658D" w:rsidRDefault="00070BC3">
            <w:pPr>
              <w:pStyle w:val="TableParagraph"/>
              <w:spacing w:before="29"/>
              <w:ind w:left="89"/>
              <w:rPr>
                <w:sz w:val="20"/>
              </w:rPr>
            </w:pPr>
            <w:r>
              <w:rPr>
                <w:sz w:val="20"/>
              </w:rPr>
              <w:t>23.08. 2020</w:t>
            </w:r>
          </w:p>
        </w:tc>
      </w:tr>
      <w:tr w:rsidR="0023658D">
        <w:trPr>
          <w:trHeight w:val="285"/>
        </w:trPr>
        <w:tc>
          <w:tcPr>
            <w:tcW w:w="703" w:type="dxa"/>
          </w:tcPr>
          <w:p w:rsidR="0023658D" w:rsidRDefault="00070BC3">
            <w:pPr>
              <w:pStyle w:val="TableParagraph"/>
              <w:spacing w:before="27"/>
              <w:ind w:left="115"/>
              <w:rPr>
                <w:b/>
                <w:sz w:val="20"/>
              </w:rPr>
            </w:pPr>
            <w:r>
              <w:rPr>
                <w:b/>
                <w:sz w:val="20"/>
              </w:rPr>
              <w:t>12.16</w:t>
            </w:r>
          </w:p>
        </w:tc>
        <w:tc>
          <w:tcPr>
            <w:tcW w:w="7374" w:type="dxa"/>
          </w:tcPr>
          <w:p w:rsidR="0023658D" w:rsidRDefault="00070BC3">
            <w:pPr>
              <w:pStyle w:val="TableParagraph"/>
              <w:spacing w:before="27"/>
              <w:ind w:left="57"/>
              <w:rPr>
                <w:sz w:val="20"/>
              </w:rPr>
            </w:pPr>
            <w:r>
              <w:rPr>
                <w:sz w:val="20"/>
              </w:rPr>
              <w:t>Expert opinion of Prof. C. Rogers of 17 January 2021</w:t>
            </w:r>
          </w:p>
        </w:tc>
        <w:tc>
          <w:tcPr>
            <w:tcW w:w="1132" w:type="dxa"/>
          </w:tcPr>
          <w:p w:rsidR="0023658D" w:rsidRDefault="00070BC3">
            <w:pPr>
              <w:pStyle w:val="TableParagraph"/>
              <w:spacing w:before="27"/>
              <w:ind w:left="115"/>
              <w:rPr>
                <w:sz w:val="20"/>
              </w:rPr>
            </w:pPr>
            <w:r>
              <w:rPr>
                <w:sz w:val="20"/>
              </w:rPr>
              <w:t>17.01.2021</w:t>
            </w:r>
          </w:p>
        </w:tc>
      </w:tr>
      <w:tr w:rsidR="0023658D">
        <w:trPr>
          <w:trHeight w:val="285"/>
        </w:trPr>
        <w:tc>
          <w:tcPr>
            <w:tcW w:w="703" w:type="dxa"/>
          </w:tcPr>
          <w:p w:rsidR="0023658D" w:rsidRDefault="00070BC3">
            <w:pPr>
              <w:pStyle w:val="TableParagraph"/>
              <w:spacing w:before="29"/>
              <w:ind w:left="115"/>
              <w:rPr>
                <w:b/>
                <w:sz w:val="20"/>
              </w:rPr>
            </w:pPr>
            <w:r>
              <w:rPr>
                <w:b/>
                <w:sz w:val="20"/>
              </w:rPr>
              <w:t>12.17</w:t>
            </w:r>
          </w:p>
        </w:tc>
        <w:tc>
          <w:tcPr>
            <w:tcW w:w="7374" w:type="dxa"/>
          </w:tcPr>
          <w:p w:rsidR="0023658D" w:rsidRDefault="00070BC3">
            <w:pPr>
              <w:pStyle w:val="TableParagraph"/>
              <w:spacing w:before="29"/>
              <w:ind w:left="57"/>
              <w:rPr>
                <w:sz w:val="20"/>
              </w:rPr>
            </w:pPr>
            <w:r>
              <w:rPr>
                <w:sz w:val="20"/>
              </w:rPr>
              <w:t>Expert opinion of Prof. G. Bermann of 17 January 2021</w:t>
            </w:r>
          </w:p>
        </w:tc>
        <w:tc>
          <w:tcPr>
            <w:tcW w:w="1132" w:type="dxa"/>
          </w:tcPr>
          <w:p w:rsidR="0023658D" w:rsidRDefault="00070BC3">
            <w:pPr>
              <w:pStyle w:val="TableParagraph"/>
              <w:spacing w:before="29"/>
              <w:ind w:left="115"/>
              <w:rPr>
                <w:sz w:val="20"/>
              </w:rPr>
            </w:pPr>
            <w:r>
              <w:rPr>
                <w:sz w:val="20"/>
              </w:rPr>
              <w:t>17.01.2021</w:t>
            </w:r>
          </w:p>
        </w:tc>
      </w:tr>
      <w:tr w:rsidR="0023658D">
        <w:trPr>
          <w:trHeight w:val="287"/>
        </w:trPr>
        <w:tc>
          <w:tcPr>
            <w:tcW w:w="703" w:type="dxa"/>
          </w:tcPr>
          <w:p w:rsidR="0023658D" w:rsidRDefault="00070BC3">
            <w:pPr>
              <w:pStyle w:val="TableParagraph"/>
              <w:spacing w:before="29"/>
              <w:ind w:left="115"/>
              <w:rPr>
                <w:b/>
                <w:sz w:val="20"/>
              </w:rPr>
            </w:pPr>
            <w:r>
              <w:rPr>
                <w:b/>
                <w:sz w:val="20"/>
              </w:rPr>
              <w:t>12.18</w:t>
            </w:r>
          </w:p>
        </w:tc>
        <w:tc>
          <w:tcPr>
            <w:tcW w:w="7374" w:type="dxa"/>
          </w:tcPr>
          <w:p w:rsidR="0023658D" w:rsidRDefault="00070BC3">
            <w:pPr>
              <w:pStyle w:val="TableParagraph"/>
              <w:spacing w:before="29"/>
              <w:ind w:left="57"/>
              <w:rPr>
                <w:sz w:val="20"/>
              </w:rPr>
            </w:pPr>
            <w:r>
              <w:rPr>
                <w:sz w:val="20"/>
              </w:rPr>
              <w:t>Annex 1 (Expert opinion of Prof. G. Bermann)</w:t>
            </w:r>
          </w:p>
        </w:tc>
        <w:tc>
          <w:tcPr>
            <w:tcW w:w="1132" w:type="dxa"/>
          </w:tcPr>
          <w:p w:rsidR="0023658D" w:rsidRDefault="00070BC3">
            <w:pPr>
              <w:pStyle w:val="TableParagraph"/>
              <w:spacing w:before="29"/>
              <w:ind w:left="115"/>
              <w:rPr>
                <w:sz w:val="20"/>
              </w:rPr>
            </w:pPr>
            <w:r>
              <w:rPr>
                <w:sz w:val="20"/>
              </w:rPr>
              <w:t>17.01.2021</w:t>
            </w:r>
          </w:p>
        </w:tc>
      </w:tr>
      <w:tr w:rsidR="0023658D">
        <w:trPr>
          <w:trHeight w:val="285"/>
        </w:trPr>
        <w:tc>
          <w:tcPr>
            <w:tcW w:w="703" w:type="dxa"/>
          </w:tcPr>
          <w:p w:rsidR="0023658D" w:rsidRDefault="00070BC3">
            <w:pPr>
              <w:pStyle w:val="TableParagraph"/>
              <w:spacing w:before="26"/>
              <w:ind w:left="115"/>
              <w:rPr>
                <w:b/>
                <w:sz w:val="20"/>
              </w:rPr>
            </w:pPr>
            <w:r>
              <w:rPr>
                <w:b/>
                <w:sz w:val="20"/>
              </w:rPr>
              <w:t>12.19</w:t>
            </w:r>
          </w:p>
        </w:tc>
        <w:tc>
          <w:tcPr>
            <w:tcW w:w="7374" w:type="dxa"/>
          </w:tcPr>
          <w:p w:rsidR="0023658D" w:rsidRDefault="00070BC3">
            <w:pPr>
              <w:pStyle w:val="TableParagraph"/>
              <w:spacing w:before="26"/>
              <w:ind w:left="57"/>
              <w:rPr>
                <w:sz w:val="20"/>
              </w:rPr>
            </w:pPr>
            <w:r>
              <w:rPr>
                <w:sz w:val="20"/>
              </w:rPr>
              <w:t>Annex 2 (Expert opinion of Prof. G. Bermann)</w:t>
            </w:r>
          </w:p>
        </w:tc>
        <w:tc>
          <w:tcPr>
            <w:tcW w:w="1132" w:type="dxa"/>
          </w:tcPr>
          <w:p w:rsidR="0023658D" w:rsidRDefault="00070BC3">
            <w:pPr>
              <w:pStyle w:val="TableParagraph"/>
              <w:spacing w:before="26"/>
              <w:ind w:left="115"/>
              <w:rPr>
                <w:sz w:val="20"/>
              </w:rPr>
            </w:pPr>
            <w:r>
              <w:rPr>
                <w:sz w:val="20"/>
              </w:rPr>
              <w:t>17.01.2021</w:t>
            </w:r>
          </w:p>
        </w:tc>
      </w:tr>
      <w:tr w:rsidR="0023658D">
        <w:trPr>
          <w:trHeight w:val="285"/>
        </w:trPr>
        <w:tc>
          <w:tcPr>
            <w:tcW w:w="703" w:type="dxa"/>
          </w:tcPr>
          <w:p w:rsidR="0023658D" w:rsidRDefault="00070BC3">
            <w:pPr>
              <w:pStyle w:val="TableParagraph"/>
              <w:spacing w:before="29"/>
              <w:ind w:left="115"/>
              <w:rPr>
                <w:b/>
                <w:sz w:val="20"/>
              </w:rPr>
            </w:pPr>
            <w:r>
              <w:rPr>
                <w:b/>
                <w:sz w:val="20"/>
              </w:rPr>
              <w:t>12.20</w:t>
            </w:r>
          </w:p>
        </w:tc>
        <w:tc>
          <w:tcPr>
            <w:tcW w:w="7374" w:type="dxa"/>
          </w:tcPr>
          <w:p w:rsidR="0023658D" w:rsidRDefault="00070BC3">
            <w:pPr>
              <w:pStyle w:val="TableParagraph"/>
              <w:spacing w:before="29"/>
              <w:ind w:left="57"/>
              <w:rPr>
                <w:sz w:val="20"/>
              </w:rPr>
            </w:pPr>
            <w:r>
              <w:rPr>
                <w:sz w:val="20"/>
              </w:rPr>
              <w:t>Annex 3 (Expert opinion of Prof. G. Bermann)</w:t>
            </w:r>
          </w:p>
        </w:tc>
        <w:tc>
          <w:tcPr>
            <w:tcW w:w="1132" w:type="dxa"/>
          </w:tcPr>
          <w:p w:rsidR="0023658D" w:rsidRDefault="00070BC3">
            <w:pPr>
              <w:pStyle w:val="TableParagraph"/>
              <w:spacing w:before="29"/>
              <w:ind w:left="115"/>
              <w:rPr>
                <w:sz w:val="20"/>
              </w:rPr>
            </w:pPr>
            <w:r>
              <w:rPr>
                <w:sz w:val="20"/>
              </w:rPr>
              <w:t>17.01.2021</w:t>
            </w:r>
          </w:p>
        </w:tc>
      </w:tr>
      <w:tr w:rsidR="0023658D">
        <w:trPr>
          <w:trHeight w:val="287"/>
        </w:trPr>
        <w:tc>
          <w:tcPr>
            <w:tcW w:w="703" w:type="dxa"/>
          </w:tcPr>
          <w:p w:rsidR="0023658D" w:rsidRDefault="00070BC3">
            <w:pPr>
              <w:pStyle w:val="TableParagraph"/>
              <w:spacing w:before="29"/>
              <w:ind w:left="115"/>
              <w:rPr>
                <w:b/>
                <w:sz w:val="20"/>
              </w:rPr>
            </w:pPr>
            <w:r>
              <w:rPr>
                <w:b/>
                <w:sz w:val="20"/>
              </w:rPr>
              <w:t>12.21</w:t>
            </w:r>
          </w:p>
        </w:tc>
        <w:tc>
          <w:tcPr>
            <w:tcW w:w="7374" w:type="dxa"/>
          </w:tcPr>
          <w:p w:rsidR="0023658D" w:rsidRDefault="00070BC3">
            <w:pPr>
              <w:pStyle w:val="TableParagraph"/>
              <w:spacing w:before="29"/>
              <w:ind w:left="57"/>
              <w:rPr>
                <w:sz w:val="20"/>
              </w:rPr>
            </w:pPr>
            <w:r>
              <w:rPr>
                <w:sz w:val="20"/>
              </w:rPr>
              <w:t>Annex 4 (Expert opinion of Prof. G. Bermann)</w:t>
            </w:r>
          </w:p>
        </w:tc>
        <w:tc>
          <w:tcPr>
            <w:tcW w:w="1132" w:type="dxa"/>
          </w:tcPr>
          <w:p w:rsidR="0023658D" w:rsidRDefault="00070BC3">
            <w:pPr>
              <w:pStyle w:val="TableParagraph"/>
              <w:spacing w:before="29"/>
              <w:ind w:left="115"/>
              <w:rPr>
                <w:sz w:val="20"/>
              </w:rPr>
            </w:pPr>
            <w:r>
              <w:rPr>
                <w:sz w:val="20"/>
              </w:rPr>
              <w:t>17.01.2021</w:t>
            </w:r>
          </w:p>
        </w:tc>
      </w:tr>
      <w:tr w:rsidR="0023658D">
        <w:trPr>
          <w:trHeight w:val="285"/>
        </w:trPr>
        <w:tc>
          <w:tcPr>
            <w:tcW w:w="703" w:type="dxa"/>
          </w:tcPr>
          <w:p w:rsidR="0023658D" w:rsidRDefault="00070BC3">
            <w:pPr>
              <w:pStyle w:val="TableParagraph"/>
              <w:spacing w:before="26"/>
              <w:ind w:left="115"/>
              <w:rPr>
                <w:b/>
                <w:sz w:val="20"/>
              </w:rPr>
            </w:pPr>
            <w:r>
              <w:rPr>
                <w:b/>
                <w:sz w:val="20"/>
              </w:rPr>
              <w:t>12.22</w:t>
            </w:r>
          </w:p>
        </w:tc>
        <w:tc>
          <w:tcPr>
            <w:tcW w:w="7374" w:type="dxa"/>
          </w:tcPr>
          <w:p w:rsidR="0023658D" w:rsidRDefault="00070BC3">
            <w:pPr>
              <w:pStyle w:val="TableParagraph"/>
              <w:spacing w:before="26"/>
              <w:ind w:left="57"/>
              <w:rPr>
                <w:sz w:val="20"/>
              </w:rPr>
            </w:pPr>
            <w:r>
              <w:rPr>
                <w:sz w:val="20"/>
              </w:rPr>
              <w:t>Annex 5 (Expert opinion of Prof. G. Bermann)</w:t>
            </w:r>
          </w:p>
        </w:tc>
        <w:tc>
          <w:tcPr>
            <w:tcW w:w="1132" w:type="dxa"/>
          </w:tcPr>
          <w:p w:rsidR="0023658D" w:rsidRDefault="00070BC3">
            <w:pPr>
              <w:pStyle w:val="TableParagraph"/>
              <w:spacing w:before="26"/>
              <w:ind w:left="115"/>
              <w:rPr>
                <w:sz w:val="20"/>
              </w:rPr>
            </w:pPr>
            <w:r>
              <w:rPr>
                <w:sz w:val="20"/>
              </w:rPr>
              <w:t>17.01.2021</w:t>
            </w:r>
          </w:p>
        </w:tc>
      </w:tr>
      <w:tr w:rsidR="0023658D">
        <w:trPr>
          <w:trHeight w:val="285"/>
        </w:trPr>
        <w:tc>
          <w:tcPr>
            <w:tcW w:w="703" w:type="dxa"/>
          </w:tcPr>
          <w:p w:rsidR="0023658D" w:rsidRDefault="00070BC3">
            <w:pPr>
              <w:pStyle w:val="TableParagraph"/>
              <w:spacing w:before="29"/>
              <w:ind w:left="115"/>
              <w:rPr>
                <w:b/>
                <w:sz w:val="20"/>
              </w:rPr>
            </w:pPr>
            <w:r>
              <w:rPr>
                <w:b/>
                <w:sz w:val="20"/>
              </w:rPr>
              <w:t>12.23</w:t>
            </w:r>
          </w:p>
        </w:tc>
        <w:tc>
          <w:tcPr>
            <w:tcW w:w="7374" w:type="dxa"/>
          </w:tcPr>
          <w:p w:rsidR="0023658D" w:rsidRDefault="00070BC3">
            <w:pPr>
              <w:pStyle w:val="TableParagraph"/>
              <w:spacing w:before="29"/>
              <w:ind w:left="57"/>
              <w:rPr>
                <w:sz w:val="20"/>
              </w:rPr>
            </w:pPr>
            <w:r>
              <w:rPr>
                <w:sz w:val="20"/>
              </w:rPr>
              <w:t>Expert opinion of Prof. B. Hanotiau</w:t>
            </w:r>
          </w:p>
        </w:tc>
        <w:tc>
          <w:tcPr>
            <w:tcW w:w="1132" w:type="dxa"/>
          </w:tcPr>
          <w:p w:rsidR="0023658D" w:rsidRDefault="00070BC3">
            <w:pPr>
              <w:pStyle w:val="TableParagraph"/>
              <w:spacing w:before="29"/>
              <w:ind w:left="115"/>
              <w:rPr>
                <w:sz w:val="20"/>
              </w:rPr>
            </w:pPr>
            <w:r>
              <w:rPr>
                <w:sz w:val="20"/>
              </w:rPr>
              <w:t>29.04.2021</w:t>
            </w:r>
          </w:p>
        </w:tc>
      </w:tr>
      <w:tr w:rsidR="0023658D">
        <w:trPr>
          <w:trHeight w:val="287"/>
        </w:trPr>
        <w:tc>
          <w:tcPr>
            <w:tcW w:w="703" w:type="dxa"/>
          </w:tcPr>
          <w:p w:rsidR="0023658D" w:rsidRDefault="00070BC3">
            <w:pPr>
              <w:pStyle w:val="TableParagraph"/>
              <w:spacing w:before="29"/>
              <w:ind w:left="115"/>
              <w:rPr>
                <w:b/>
                <w:sz w:val="20"/>
              </w:rPr>
            </w:pPr>
            <w:r>
              <w:rPr>
                <w:b/>
                <w:sz w:val="20"/>
              </w:rPr>
              <w:t>12.24</w:t>
            </w:r>
          </w:p>
        </w:tc>
        <w:tc>
          <w:tcPr>
            <w:tcW w:w="7374" w:type="dxa"/>
          </w:tcPr>
          <w:p w:rsidR="0023658D" w:rsidRDefault="00070BC3">
            <w:pPr>
              <w:pStyle w:val="TableParagraph"/>
              <w:spacing w:before="29"/>
              <w:ind w:left="57"/>
              <w:rPr>
                <w:sz w:val="20"/>
              </w:rPr>
            </w:pPr>
            <w:r>
              <w:rPr>
                <w:sz w:val="20"/>
              </w:rPr>
              <w:t>Expert opinion of Prof. G. Bermann of 21 January 2020</w:t>
            </w:r>
          </w:p>
        </w:tc>
        <w:tc>
          <w:tcPr>
            <w:tcW w:w="1132" w:type="dxa"/>
          </w:tcPr>
          <w:p w:rsidR="0023658D" w:rsidRDefault="00070BC3">
            <w:pPr>
              <w:pStyle w:val="TableParagraph"/>
              <w:spacing w:before="29"/>
              <w:ind w:left="115"/>
              <w:rPr>
                <w:sz w:val="20"/>
              </w:rPr>
            </w:pPr>
            <w:r>
              <w:rPr>
                <w:sz w:val="20"/>
              </w:rPr>
              <w:t>21.01.2020</w:t>
            </w:r>
          </w:p>
        </w:tc>
      </w:tr>
    </w:tbl>
    <w:p w:rsidR="00070BC3" w:rsidRDefault="00070BC3"/>
    <w:sectPr w:rsidR="00070BC3">
      <w:pgSz w:w="11910" w:h="16840"/>
      <w:pgMar w:top="1400" w:right="1160" w:bottom="760" w:left="1140" w:header="0" w:footer="57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0BC3" w:rsidRDefault="00070BC3">
      <w:r>
        <w:separator/>
      </w:r>
    </w:p>
  </w:endnote>
  <w:endnote w:type="continuationSeparator" w:id="0">
    <w:p w:rsidR="00070BC3" w:rsidRDefault="00070B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658D" w:rsidRDefault="00070BC3">
    <w:pPr>
      <w:pStyle w:val="BodyText"/>
      <w:spacing w:line="14" w:lineRule="auto"/>
      <w:rPr>
        <w:sz w:val="20"/>
      </w:rPr>
    </w:pPr>
    <w:r>
      <w:pict>
        <v:shapetype id="_x0000_t202" coordsize="21600,21600" o:spt="202" path="m,l,21600r21600,l21600,xe">
          <v:stroke joinstyle="miter"/>
          <v:path gradientshapeok="t" o:connecttype="rect"/>
        </v:shapetype>
        <v:shape id="_x0000_s2073" type="#_x0000_t202" style="position:absolute;margin-left:510.45pt;margin-top:798.3pt;width:17.05pt;height:14.25pt;z-index:-271862784;mso-position-horizontal-relative:page;mso-position-vertical-relative:page" filled="f" stroked="f">
          <v:textbox inset="0,0,0,0">
            <w:txbxContent>
              <w:p w:rsidR="0023658D" w:rsidRDefault="00070BC3">
                <w:pPr>
                  <w:pStyle w:val="BodyText"/>
                  <w:spacing w:before="11"/>
                  <w:ind w:left="60"/>
                </w:pPr>
                <w:r>
                  <w:fldChar w:fldCharType="begin"/>
                </w:r>
                <w:r>
                  <w:instrText xml:space="preserve"> PAGE </w:instrText>
                </w:r>
                <w:r>
                  <w:fldChar w:fldCharType="separate"/>
                </w:r>
                <w:r w:rsidR="005F009B">
                  <w:rPr>
                    <w:noProof/>
                  </w:rPr>
                  <w:t>1</w:t>
                </w:r>
                <w:r>
                  <w:fldChar w:fldCharType="end"/>
                </w:r>
              </w:p>
            </w:txbxContent>
          </v:textbox>
          <w10:wrap anchorx="page" anchory="page"/>
        </v:shape>
      </w:pict>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658D" w:rsidRDefault="00070BC3">
    <w:pPr>
      <w:pStyle w:val="BodyText"/>
      <w:spacing w:line="14" w:lineRule="auto"/>
      <w:rPr>
        <w:sz w:val="20"/>
      </w:rPr>
    </w:pPr>
    <w:r>
      <w:pict>
        <v:line id="_x0000_s2060" style="position:absolute;z-index:-271849472;mso-position-horizontal-relative:page;mso-position-vertical-relative:page" from="70.95pt,672.9pt" to="214.95pt,672.9pt" strokeweight=".21169mm">
          <w10:wrap anchorx="page" anchory="page"/>
        </v:line>
      </w:pict>
    </w:r>
    <w:r>
      <w:pict>
        <v:shapetype id="_x0000_t202" coordsize="21600,21600" o:spt="202" path="m,l,21600r21600,l21600,xe">
          <v:stroke joinstyle="miter"/>
          <v:path gradientshapeok="t" o:connecttype="rect"/>
        </v:shapetype>
        <v:shape id="_x0000_s2059" type="#_x0000_t202" style="position:absolute;margin-left:512.45pt;margin-top:798.3pt;width:13.05pt;height:14.25pt;z-index:-271848448;mso-position-horizontal-relative:page;mso-position-vertical-relative:page" filled="f" stroked="f">
          <v:textbox inset="0,0,0,0">
            <w:txbxContent>
              <w:p w:rsidR="0023658D" w:rsidRDefault="00070BC3">
                <w:pPr>
                  <w:pStyle w:val="BodyText"/>
                  <w:spacing w:before="11"/>
                  <w:ind w:left="20"/>
                </w:pPr>
                <w:r>
                  <w:t>69</w:t>
                </w:r>
              </w:p>
            </w:txbxContent>
          </v:textbox>
          <w10:wrap anchorx="page" anchory="page"/>
        </v:shape>
      </w:pict>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658D" w:rsidRDefault="00070BC3">
    <w:pPr>
      <w:pStyle w:val="BodyText"/>
      <w:spacing w:line="14" w:lineRule="auto"/>
      <w:rPr>
        <w:sz w:val="20"/>
      </w:rPr>
    </w:pPr>
    <w:r>
      <w:pict>
        <v:shapetype id="_x0000_t202" coordsize="21600,21600" o:spt="202" path="m,l,21600r21600,l21600,xe">
          <v:stroke joinstyle="miter"/>
          <v:path gradientshapeok="t" o:connecttype="rect"/>
        </v:shapetype>
        <v:shape id="_x0000_s2058" type="#_x0000_t202" style="position:absolute;margin-left:510.45pt;margin-top:798.3pt;width:17.05pt;height:14.25pt;z-index:-271847424;mso-position-horizontal-relative:page;mso-position-vertical-relative:page" filled="f" stroked="f">
          <v:textbox inset="0,0,0,0">
            <w:txbxContent>
              <w:p w:rsidR="0023658D" w:rsidRDefault="00070BC3">
                <w:pPr>
                  <w:pStyle w:val="BodyText"/>
                  <w:spacing w:before="11"/>
                  <w:ind w:left="60"/>
                </w:pPr>
                <w:r>
                  <w:fldChar w:fldCharType="begin"/>
                </w:r>
                <w:r>
                  <w:instrText xml:space="preserve"> PAGE </w:instrText>
                </w:r>
                <w:r>
                  <w:fldChar w:fldCharType="separate"/>
                </w:r>
                <w:r w:rsidR="005F009B">
                  <w:rPr>
                    <w:noProof/>
                  </w:rPr>
                  <w:t>76</w:t>
                </w:r>
                <w:r>
                  <w:fldChar w:fldCharType="end"/>
                </w:r>
              </w:p>
            </w:txbxContent>
          </v:textbox>
          <w10:wrap anchorx="page" anchory="page"/>
        </v:shape>
      </w:pict>
    </w: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658D" w:rsidRDefault="00070BC3">
    <w:pPr>
      <w:pStyle w:val="BodyText"/>
      <w:spacing w:line="14" w:lineRule="auto"/>
      <w:rPr>
        <w:sz w:val="20"/>
      </w:rPr>
    </w:pPr>
    <w:r>
      <w:pict>
        <v:line id="_x0000_s2057" style="position:absolute;z-index:-271846400;mso-position-horizontal-relative:page;mso-position-vertical-relative:page" from="70.95pt,745.35pt" to="214.95pt,745.35pt" strokeweight=".6pt">
          <w10:wrap anchorx="page" anchory="page"/>
        </v:line>
      </w:pict>
    </w:r>
    <w:r>
      <w:pict>
        <v:shapetype id="_x0000_t202" coordsize="21600,21600" o:spt="202" path="m,l,21600r21600,l21600,xe">
          <v:stroke joinstyle="miter"/>
          <v:path gradientshapeok="t" o:connecttype="rect"/>
        </v:shapetype>
        <v:shape id="_x0000_s2056" type="#_x0000_t202" style="position:absolute;margin-left:512.45pt;margin-top:798.3pt;width:13.05pt;height:14.25pt;z-index:-271845376;mso-position-horizontal-relative:page;mso-position-vertical-relative:page" filled="f" stroked="f">
          <v:textbox inset="0,0,0,0">
            <w:txbxContent>
              <w:p w:rsidR="0023658D" w:rsidRDefault="00070BC3">
                <w:pPr>
                  <w:pStyle w:val="BodyText"/>
                  <w:spacing w:before="11"/>
                  <w:ind w:left="20"/>
                </w:pPr>
                <w:r>
                  <w:t>77</w:t>
                </w:r>
              </w:p>
            </w:txbxContent>
          </v:textbox>
          <w10:wrap anchorx="page" anchory="page"/>
        </v:shape>
      </w:pict>
    </w: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658D" w:rsidRDefault="00070BC3">
    <w:pPr>
      <w:pStyle w:val="BodyText"/>
      <w:spacing w:line="14" w:lineRule="auto"/>
      <w:rPr>
        <w:sz w:val="20"/>
      </w:rPr>
    </w:pPr>
    <w:r>
      <w:pict>
        <v:shapetype id="_x0000_t202" coordsize="21600,21600" o:spt="202" path="m,l,21600r21600,l21600,xe">
          <v:stroke joinstyle="miter"/>
          <v:path gradientshapeok="t" o:connecttype="rect"/>
        </v:shapetype>
        <v:shape id="_x0000_s2055" type="#_x0000_t202" style="position:absolute;margin-left:504.95pt;margin-top:798.3pt;width:22.6pt;height:14.25pt;z-index:-271844352;mso-position-horizontal-relative:page;mso-position-vertical-relative:page" filled="f" stroked="f">
          <v:textbox inset="0,0,0,0">
            <w:txbxContent>
              <w:p w:rsidR="0023658D" w:rsidRDefault="00070BC3">
                <w:pPr>
                  <w:pStyle w:val="BodyText"/>
                  <w:spacing w:before="11"/>
                  <w:ind w:left="60"/>
                </w:pPr>
                <w:r>
                  <w:fldChar w:fldCharType="begin"/>
                </w:r>
                <w:r>
                  <w:instrText xml:space="preserve"> PAGE </w:instrText>
                </w:r>
                <w:r>
                  <w:fldChar w:fldCharType="separate"/>
                </w:r>
                <w:r w:rsidR="005F009B">
                  <w:rPr>
                    <w:noProof/>
                  </w:rPr>
                  <w:t>108</w:t>
                </w:r>
                <w:r>
                  <w:fldChar w:fldCharType="end"/>
                </w:r>
              </w:p>
            </w:txbxContent>
          </v:textbox>
          <w10:wrap anchorx="page" anchory="page"/>
        </v:shape>
      </w:pict>
    </w: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658D" w:rsidRDefault="00070BC3">
    <w:pPr>
      <w:pStyle w:val="BodyText"/>
      <w:spacing w:line="14" w:lineRule="auto"/>
      <w:rPr>
        <w:sz w:val="20"/>
      </w:rPr>
    </w:pPr>
    <w:r>
      <w:pict>
        <v:line id="_x0000_s2054" style="position:absolute;z-index:-271843328;mso-position-horizontal-relative:page;mso-position-vertical-relative:page" from="70.95pt,714.3pt" to="214.95pt,714.3pt" strokeweight=".6pt">
          <w10:wrap anchorx="page" anchory="page"/>
        </v:line>
      </w:pict>
    </w:r>
    <w:r>
      <w:pict>
        <v:shapetype id="_x0000_t202" coordsize="21600,21600" o:spt="202" path="m,l,21600r21600,l21600,xe">
          <v:stroke joinstyle="miter"/>
          <v:path gradientshapeok="t" o:connecttype="rect"/>
        </v:shapetype>
        <v:shape id="_x0000_s2053" type="#_x0000_t202" style="position:absolute;margin-left:506.95pt;margin-top:798.3pt;width:18.6pt;height:14.25pt;z-index:-271842304;mso-position-horizontal-relative:page;mso-position-vertical-relative:page" filled="f" stroked="f">
          <v:textbox inset="0,0,0,0">
            <w:txbxContent>
              <w:p w:rsidR="0023658D" w:rsidRDefault="00070BC3">
                <w:pPr>
                  <w:pStyle w:val="BodyText"/>
                  <w:spacing w:before="11"/>
                  <w:ind w:left="20"/>
                </w:pPr>
                <w:r>
                  <w:t>119</w:t>
                </w:r>
              </w:p>
            </w:txbxContent>
          </v:textbox>
          <w10:wrap anchorx="page" anchory="page"/>
        </v:shape>
      </w:pict>
    </w: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658D" w:rsidRDefault="00070BC3">
    <w:pPr>
      <w:pStyle w:val="BodyText"/>
      <w:spacing w:line="14" w:lineRule="auto"/>
      <w:rPr>
        <w:sz w:val="20"/>
      </w:rPr>
    </w:pPr>
    <w:r>
      <w:pict>
        <v:shapetype id="_x0000_t202" coordsize="21600,21600" o:spt="202" path="m,l,21600r21600,l21600,xe">
          <v:stroke joinstyle="miter"/>
          <v:path gradientshapeok="t" o:connecttype="rect"/>
        </v:shapetype>
        <v:shape id="_x0000_s2052" type="#_x0000_t202" style="position:absolute;margin-left:504.95pt;margin-top:798.3pt;width:22.6pt;height:14.25pt;z-index:-271841280;mso-position-horizontal-relative:page;mso-position-vertical-relative:page" filled="f" stroked="f">
          <v:textbox inset="0,0,0,0">
            <w:txbxContent>
              <w:p w:rsidR="0023658D" w:rsidRDefault="00070BC3">
                <w:pPr>
                  <w:pStyle w:val="BodyText"/>
                  <w:spacing w:before="11"/>
                  <w:ind w:left="60"/>
                </w:pPr>
                <w:r>
                  <w:fldChar w:fldCharType="begin"/>
                </w:r>
                <w:r>
                  <w:instrText xml:space="preserve"> PAGE </w:instrText>
                </w:r>
                <w:r>
                  <w:fldChar w:fldCharType="separate"/>
                </w:r>
                <w:r>
                  <w:t>120</w:t>
                </w:r>
                <w:r>
                  <w:fldChar w:fldCharType="end"/>
                </w:r>
              </w:p>
            </w:txbxContent>
          </v:textbox>
          <w10:wrap anchorx="page" anchory="page"/>
        </v:shape>
      </w:pict>
    </w:r>
  </w:p>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658D" w:rsidRDefault="00070BC3">
    <w:pPr>
      <w:pStyle w:val="BodyText"/>
      <w:spacing w:line="14" w:lineRule="auto"/>
      <w:rPr>
        <w:sz w:val="20"/>
      </w:rPr>
    </w:pPr>
    <w:r>
      <w:pict>
        <v:line id="_x0000_s2051" style="position:absolute;z-index:-271840256;mso-position-horizontal-relative:page;mso-position-vertical-relative:page" from="70.95pt,672.9pt" to="214.95pt,672.9pt" strokeweight=".21169mm">
          <w10:wrap anchorx="page" anchory="page"/>
        </v:line>
      </w:pict>
    </w:r>
    <w:r>
      <w:pict>
        <v:shapetype id="_x0000_t202" coordsize="21600,21600" o:spt="202" path="m,l,21600r21600,l21600,xe">
          <v:stroke joinstyle="miter"/>
          <v:path gradientshapeok="t" o:connecttype="rect"/>
        </v:shapetype>
        <v:shape id="_x0000_s2050" type="#_x0000_t202" style="position:absolute;margin-left:506.95pt;margin-top:798.3pt;width:18.6pt;height:14.25pt;z-index:-271839232;mso-position-horizontal-relative:page;mso-position-vertical-relative:page" filled="f" stroked="f">
          <v:textbox inset="0,0,0,0">
            <w:txbxContent>
              <w:p w:rsidR="0023658D" w:rsidRDefault="00070BC3">
                <w:pPr>
                  <w:pStyle w:val="BodyText"/>
                  <w:spacing w:before="11"/>
                  <w:ind w:left="20"/>
                </w:pPr>
                <w:r>
                  <w:t>133</w:t>
                </w:r>
              </w:p>
            </w:txbxContent>
          </v:textbox>
          <w10:wrap anchorx="page" anchory="page"/>
        </v:shape>
      </w:pict>
    </w:r>
  </w:p>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658D" w:rsidRDefault="00070BC3">
    <w:pPr>
      <w:pStyle w:val="BodyText"/>
      <w:spacing w:line="14" w:lineRule="auto"/>
      <w:rPr>
        <w:sz w:val="16"/>
      </w:rPr>
    </w:pPr>
    <w:r>
      <w:pict>
        <v:shapetype id="_x0000_t202" coordsize="21600,21600" o:spt="202" path="m,l,21600r21600,l21600,xe">
          <v:stroke joinstyle="miter"/>
          <v:path gradientshapeok="t" o:connecttype="rect"/>
        </v:shapetype>
        <v:shape id="_x0000_s2049" type="#_x0000_t202" style="position:absolute;margin-left:504.95pt;margin-top:798.3pt;width:22.6pt;height:14.25pt;z-index:-271838208;mso-position-horizontal-relative:page;mso-position-vertical-relative:page" filled="f" stroked="f">
          <v:textbox inset="0,0,0,0">
            <w:txbxContent>
              <w:p w:rsidR="0023658D" w:rsidRDefault="00070BC3">
                <w:pPr>
                  <w:pStyle w:val="BodyText"/>
                  <w:spacing w:before="11"/>
                  <w:ind w:left="60"/>
                </w:pPr>
                <w:r>
                  <w:fldChar w:fldCharType="begin"/>
                </w:r>
                <w:r>
                  <w:instrText xml:space="preserve"> PAGE </w:instrText>
                </w:r>
                <w:r>
                  <w:fldChar w:fldCharType="separate"/>
                </w:r>
                <w:r>
                  <w:t>189</w:t>
                </w:r>
                <w: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658D" w:rsidRDefault="00070BC3">
    <w:pPr>
      <w:pStyle w:val="BodyText"/>
      <w:spacing w:line="14" w:lineRule="auto"/>
      <w:rPr>
        <w:sz w:val="20"/>
      </w:rPr>
    </w:pPr>
    <w:r>
      <w:pict>
        <v:line id="_x0000_s2072" style="position:absolute;z-index:-271861760;mso-position-horizontal-relative:page;mso-position-vertical-relative:page" from="70.95pt,693.65pt" to="214.95pt,693.65pt" strokeweight=".21169mm">
          <w10:wrap anchorx="page" anchory="page"/>
        </v:line>
      </w:pict>
    </w:r>
    <w:r>
      <w:pict>
        <v:shapetype id="_x0000_t202" coordsize="21600,21600" o:spt="202" path="m,l,21600r21600,l21600,xe">
          <v:stroke joinstyle="miter"/>
          <v:path gradientshapeok="t" o:connecttype="rect"/>
        </v:shapetype>
        <v:shape id="_x0000_s2071" type="#_x0000_t202" style="position:absolute;margin-left:512.45pt;margin-top:798.3pt;width:13.05pt;height:14.25pt;z-index:-271860736;mso-position-horizontal-relative:page;mso-position-vertical-relative:page" filled="f" stroked="f">
          <v:textbox inset="0,0,0,0">
            <w:txbxContent>
              <w:p w:rsidR="0023658D" w:rsidRDefault="00070BC3">
                <w:pPr>
                  <w:pStyle w:val="BodyText"/>
                  <w:spacing w:before="11"/>
                  <w:ind w:left="20"/>
                </w:pPr>
                <w:r>
                  <w:t>12</w:t>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658D" w:rsidRDefault="00070BC3">
    <w:pPr>
      <w:pStyle w:val="BodyText"/>
      <w:spacing w:line="14" w:lineRule="auto"/>
      <w:rPr>
        <w:sz w:val="20"/>
      </w:rPr>
    </w:pPr>
    <w:r>
      <w:pict>
        <v:shapetype id="_x0000_t202" coordsize="21600,21600" o:spt="202" path="m,l,21600r21600,l21600,xe">
          <v:stroke joinstyle="miter"/>
          <v:path gradientshapeok="t" o:connecttype="rect"/>
        </v:shapetype>
        <v:shape id="_x0000_s2070" type="#_x0000_t202" style="position:absolute;margin-left:510.45pt;margin-top:798.3pt;width:17.05pt;height:14.25pt;z-index:-271859712;mso-position-horizontal-relative:page;mso-position-vertical-relative:page" filled="f" stroked="f">
          <v:textbox inset="0,0,0,0">
            <w:txbxContent>
              <w:p w:rsidR="0023658D" w:rsidRDefault="00070BC3">
                <w:pPr>
                  <w:pStyle w:val="BodyText"/>
                  <w:spacing w:before="11"/>
                  <w:ind w:left="60"/>
                </w:pPr>
                <w:r>
                  <w:fldChar w:fldCharType="begin"/>
                </w:r>
                <w:r>
                  <w:instrText xml:space="preserve"> PAGE </w:instrText>
                </w:r>
                <w:r>
                  <w:fldChar w:fldCharType="separate"/>
                </w:r>
                <w:r w:rsidR="005F009B">
                  <w:rPr>
                    <w:noProof/>
                  </w:rPr>
                  <w:t>33</w:t>
                </w:r>
                <w:r>
                  <w:fldChar w:fldCharType="end"/>
                </w:r>
              </w:p>
            </w:txbxContent>
          </v:textbox>
          <w10:wrap anchorx="page" anchory="page"/>
        </v:shape>
      </w:pic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658D" w:rsidRDefault="00070BC3">
    <w:pPr>
      <w:pStyle w:val="BodyText"/>
      <w:spacing w:line="14" w:lineRule="auto"/>
      <w:rPr>
        <w:sz w:val="20"/>
      </w:rPr>
    </w:pPr>
    <w:r>
      <w:pict>
        <v:line id="_x0000_s2069" style="position:absolute;z-index:-271858688;mso-position-horizontal-relative:page;mso-position-vertical-relative:page" from="70.95pt,745.35pt" to="214.95pt,745.35pt" strokeweight=".6pt">
          <w10:wrap anchorx="page" anchory="page"/>
        </v:line>
      </w:pict>
    </w:r>
    <w:r>
      <w:pict>
        <v:shapetype id="_x0000_t202" coordsize="21600,21600" o:spt="202" path="m,l,21600r21600,l21600,xe">
          <v:stroke joinstyle="miter"/>
          <v:path gradientshapeok="t" o:connecttype="rect"/>
        </v:shapetype>
        <v:shape id="_x0000_s2068" type="#_x0000_t202" style="position:absolute;margin-left:512.45pt;margin-top:798.3pt;width:13.05pt;height:14.25pt;z-index:-271857664;mso-position-horizontal-relative:page;mso-position-vertical-relative:page" filled="f" stroked="f">
          <v:textbox inset="0,0,0,0">
            <w:txbxContent>
              <w:p w:rsidR="0023658D" w:rsidRDefault="00070BC3">
                <w:pPr>
                  <w:pStyle w:val="BodyText"/>
                  <w:spacing w:before="11"/>
                  <w:ind w:left="20"/>
                </w:pPr>
                <w:r>
                  <w:t>33</w:t>
                </w:r>
              </w:p>
            </w:txbxContent>
          </v:textbox>
          <w10:wrap anchorx="page" anchory="page"/>
        </v:shape>
      </w:pic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658D" w:rsidRDefault="00070BC3">
    <w:pPr>
      <w:pStyle w:val="BodyText"/>
      <w:spacing w:line="14" w:lineRule="auto"/>
      <w:rPr>
        <w:sz w:val="16"/>
      </w:rPr>
    </w:pPr>
    <w:r>
      <w:pict>
        <v:shapetype id="_x0000_t202" coordsize="21600,21600" o:spt="202" path="m,l,21600r21600,l21600,xe">
          <v:stroke joinstyle="miter"/>
          <v:path gradientshapeok="t" o:connecttype="rect"/>
        </v:shapetype>
        <v:shape id="_x0000_s2067" type="#_x0000_t202" style="position:absolute;margin-left:510.45pt;margin-top:798.3pt;width:17.05pt;height:14.25pt;z-index:-271856640;mso-position-horizontal-relative:page;mso-position-vertical-relative:page" filled="f" stroked="f">
          <v:textbox inset="0,0,0,0">
            <w:txbxContent>
              <w:p w:rsidR="0023658D" w:rsidRDefault="00070BC3">
                <w:pPr>
                  <w:pStyle w:val="BodyText"/>
                  <w:spacing w:before="11"/>
                  <w:ind w:left="60"/>
                </w:pPr>
                <w:r>
                  <w:fldChar w:fldCharType="begin"/>
                </w:r>
                <w:r>
                  <w:instrText xml:space="preserve"> PAGE </w:instrText>
                </w:r>
                <w:r>
                  <w:fldChar w:fldCharType="separate"/>
                </w:r>
                <w:r w:rsidR="005F009B">
                  <w:rPr>
                    <w:noProof/>
                  </w:rPr>
                  <w:t>60</w:t>
                </w:r>
                <w:r>
                  <w:fldChar w:fldCharType="end"/>
                </w:r>
              </w:p>
            </w:txbxContent>
          </v:textbox>
          <w10:wrap anchorx="page" anchory="page"/>
        </v:shape>
      </w:pic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658D" w:rsidRDefault="00070BC3">
    <w:pPr>
      <w:pStyle w:val="BodyText"/>
      <w:spacing w:line="14" w:lineRule="auto"/>
      <w:rPr>
        <w:sz w:val="20"/>
      </w:rPr>
    </w:pPr>
    <w:r>
      <w:pict>
        <v:line id="_x0000_s2066" style="position:absolute;z-index:-271855616;mso-position-horizontal-relative:page;mso-position-vertical-relative:page" from="70.95pt,724.7pt" to="214.95pt,724.7pt" strokeweight=".6pt">
          <w10:wrap anchorx="page" anchory="page"/>
        </v:line>
      </w:pict>
    </w:r>
    <w:r>
      <w:pict>
        <v:shapetype id="_x0000_t202" coordsize="21600,21600" o:spt="202" path="m,l,21600r21600,l21600,xe">
          <v:stroke joinstyle="miter"/>
          <v:path gradientshapeok="t" o:connecttype="rect"/>
        </v:shapetype>
        <v:shape id="_x0000_s2065" type="#_x0000_t202" style="position:absolute;margin-left:512.45pt;margin-top:798.3pt;width:13.05pt;height:14.25pt;z-index:-271854592;mso-position-horizontal-relative:page;mso-position-vertical-relative:page" filled="f" stroked="f">
          <v:textbox inset="0,0,0,0">
            <w:txbxContent>
              <w:p w:rsidR="0023658D" w:rsidRDefault="00070BC3">
                <w:pPr>
                  <w:pStyle w:val="BodyText"/>
                  <w:spacing w:before="11"/>
                  <w:ind w:left="20"/>
                </w:pPr>
                <w:r>
                  <w:t>61</w:t>
                </w:r>
              </w:p>
            </w:txbxContent>
          </v:textbox>
          <w10:wrap anchorx="page" anchory="page"/>
        </v:shape>
      </w:pic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658D" w:rsidRDefault="00070BC3">
    <w:pPr>
      <w:pStyle w:val="BodyText"/>
      <w:spacing w:line="14" w:lineRule="auto"/>
      <w:rPr>
        <w:sz w:val="20"/>
      </w:rPr>
    </w:pPr>
    <w:r>
      <w:pict>
        <v:shapetype id="_x0000_t202" coordsize="21600,21600" o:spt="202" path="m,l,21600r21600,l21600,xe">
          <v:stroke joinstyle="miter"/>
          <v:path gradientshapeok="t" o:connecttype="rect"/>
        </v:shapetype>
        <v:shape id="_x0000_s2064" type="#_x0000_t202" style="position:absolute;margin-left:510.45pt;margin-top:798.3pt;width:17.05pt;height:14.25pt;z-index:-271853568;mso-position-horizontal-relative:page;mso-position-vertical-relative:page" filled="f" stroked="f">
          <v:textbox inset="0,0,0,0">
            <w:txbxContent>
              <w:p w:rsidR="0023658D" w:rsidRDefault="00070BC3">
                <w:pPr>
                  <w:pStyle w:val="BodyText"/>
                  <w:spacing w:before="11"/>
                  <w:ind w:left="60"/>
                </w:pPr>
                <w:r>
                  <w:fldChar w:fldCharType="begin"/>
                </w:r>
                <w:r>
                  <w:instrText xml:space="preserve"> PAGE </w:instrText>
                </w:r>
                <w:r>
                  <w:fldChar w:fldCharType="separate"/>
                </w:r>
                <w:r w:rsidR="005F009B">
                  <w:rPr>
                    <w:noProof/>
                  </w:rPr>
                  <w:t>63</w:t>
                </w:r>
                <w:r>
                  <w:fldChar w:fldCharType="end"/>
                </w:r>
              </w:p>
            </w:txbxContent>
          </v:textbox>
          <w10:wrap anchorx="page" anchory="page"/>
        </v:shape>
      </w:pic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658D" w:rsidRDefault="00070BC3">
    <w:pPr>
      <w:pStyle w:val="BodyText"/>
      <w:spacing w:line="14" w:lineRule="auto"/>
      <w:rPr>
        <w:sz w:val="20"/>
      </w:rPr>
    </w:pPr>
    <w:r>
      <w:pict>
        <v:line id="_x0000_s2063" style="position:absolute;z-index:-271852544;mso-position-horizontal-relative:page;mso-position-vertical-relative:page" from="70.95pt,641.9pt" to="214.95pt,641.9pt" strokeweight=".6pt">
          <w10:wrap anchorx="page" anchory="page"/>
        </v:line>
      </w:pict>
    </w:r>
    <w:r>
      <w:pict>
        <v:shapetype id="_x0000_t202" coordsize="21600,21600" o:spt="202" path="m,l,21600r21600,l21600,xe">
          <v:stroke joinstyle="miter"/>
          <v:path gradientshapeok="t" o:connecttype="rect"/>
        </v:shapetype>
        <v:shape id="_x0000_s2062" type="#_x0000_t202" style="position:absolute;margin-left:512.45pt;margin-top:798.3pt;width:13.05pt;height:14.25pt;z-index:-271851520;mso-position-horizontal-relative:page;mso-position-vertical-relative:page" filled="f" stroked="f">
          <v:textbox inset="0,0,0,0">
            <w:txbxContent>
              <w:p w:rsidR="0023658D" w:rsidRDefault="00070BC3">
                <w:pPr>
                  <w:pStyle w:val="BodyText"/>
                  <w:spacing w:before="11"/>
                  <w:ind w:left="20"/>
                </w:pPr>
                <w:r>
                  <w:t>64</w:t>
                </w:r>
              </w:p>
            </w:txbxContent>
          </v:textbox>
          <w10:wrap anchorx="page" anchory="page"/>
        </v:shape>
      </w:pic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658D" w:rsidRDefault="00070BC3">
    <w:pPr>
      <w:pStyle w:val="BodyText"/>
      <w:spacing w:line="14" w:lineRule="auto"/>
      <w:rPr>
        <w:sz w:val="20"/>
      </w:rPr>
    </w:pPr>
    <w:r>
      <w:pict>
        <v:shapetype id="_x0000_t202" coordsize="21600,21600" o:spt="202" path="m,l,21600r21600,l21600,xe">
          <v:stroke joinstyle="miter"/>
          <v:path gradientshapeok="t" o:connecttype="rect"/>
        </v:shapetype>
        <v:shape id="_x0000_s2061" type="#_x0000_t202" style="position:absolute;margin-left:510.45pt;margin-top:798.3pt;width:17.05pt;height:14.25pt;z-index:-271850496;mso-position-horizontal-relative:page;mso-position-vertical-relative:page" filled="f" stroked="f">
          <v:textbox inset="0,0,0,0">
            <w:txbxContent>
              <w:p w:rsidR="0023658D" w:rsidRDefault="00070BC3">
                <w:pPr>
                  <w:pStyle w:val="BodyText"/>
                  <w:spacing w:before="11"/>
                  <w:ind w:left="60"/>
                </w:pPr>
                <w:r>
                  <w:fldChar w:fldCharType="begin"/>
                </w:r>
                <w:r>
                  <w:instrText xml:space="preserve"> PAGE </w:instrText>
                </w:r>
                <w:r>
                  <w:fldChar w:fldCharType="separate"/>
                </w:r>
                <w:r w:rsidR="005F009B">
                  <w:rPr>
                    <w:noProof/>
                  </w:rPr>
                  <w:t>69</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0BC3" w:rsidRDefault="00070BC3">
      <w:r>
        <w:separator/>
      </w:r>
    </w:p>
  </w:footnote>
  <w:footnote w:type="continuationSeparator" w:id="0">
    <w:p w:rsidR="00070BC3" w:rsidRDefault="00070B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009B" w:rsidRPr="005F009B" w:rsidRDefault="005F009B" w:rsidP="005F009B">
    <w:pPr>
      <w:pStyle w:val="Header"/>
      <w:jc w:val="right"/>
      <w:rPr>
        <w:b/>
      </w:rPr>
    </w:pPr>
    <w:r w:rsidRPr="005F009B">
      <w:rPr>
        <w:b/>
      </w:rPr>
      <w:t>MACHINE TRANSLATION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1472E"/>
    <w:multiLevelType w:val="hybridMultilevel"/>
    <w:tmpl w:val="CB36757A"/>
    <w:lvl w:ilvl="0" w:tplc="39D28438">
      <w:start w:val="1"/>
      <w:numFmt w:val="lowerLetter"/>
      <w:lvlText w:val="(%1)"/>
      <w:lvlJc w:val="left"/>
      <w:pPr>
        <w:ind w:left="1980" w:hanging="425"/>
        <w:jc w:val="left"/>
      </w:pPr>
      <w:rPr>
        <w:rFonts w:ascii="Times New Roman" w:eastAsia="Times New Roman" w:hAnsi="Times New Roman" w:cs="Times New Roman" w:hint="default"/>
        <w:b/>
        <w:bCs/>
        <w:w w:val="100"/>
        <w:sz w:val="22"/>
        <w:szCs w:val="22"/>
        <w:lang w:val="en-GB" w:eastAsia="en-GB" w:bidi="en-GB"/>
      </w:rPr>
    </w:lvl>
    <w:lvl w:ilvl="1" w:tplc="C2F01E2C">
      <w:numFmt w:val="bullet"/>
      <w:lvlText w:val="•"/>
      <w:lvlJc w:val="left"/>
      <w:pPr>
        <w:ind w:left="2742" w:hanging="425"/>
      </w:pPr>
      <w:rPr>
        <w:rFonts w:hint="default"/>
        <w:lang w:val="en-GB" w:eastAsia="en-GB" w:bidi="en-GB"/>
      </w:rPr>
    </w:lvl>
    <w:lvl w:ilvl="2" w:tplc="CF020558">
      <w:numFmt w:val="bullet"/>
      <w:lvlText w:val="•"/>
      <w:lvlJc w:val="left"/>
      <w:pPr>
        <w:ind w:left="3505" w:hanging="425"/>
      </w:pPr>
      <w:rPr>
        <w:rFonts w:hint="default"/>
        <w:lang w:val="en-GB" w:eastAsia="en-GB" w:bidi="en-GB"/>
      </w:rPr>
    </w:lvl>
    <w:lvl w:ilvl="3" w:tplc="440E2124">
      <w:numFmt w:val="bullet"/>
      <w:lvlText w:val="•"/>
      <w:lvlJc w:val="left"/>
      <w:pPr>
        <w:ind w:left="4267" w:hanging="425"/>
      </w:pPr>
      <w:rPr>
        <w:rFonts w:hint="default"/>
        <w:lang w:val="en-GB" w:eastAsia="en-GB" w:bidi="en-GB"/>
      </w:rPr>
    </w:lvl>
    <w:lvl w:ilvl="4" w:tplc="A846FE9E">
      <w:numFmt w:val="bullet"/>
      <w:lvlText w:val="•"/>
      <w:lvlJc w:val="left"/>
      <w:pPr>
        <w:ind w:left="5030" w:hanging="425"/>
      </w:pPr>
      <w:rPr>
        <w:rFonts w:hint="default"/>
        <w:lang w:val="en-GB" w:eastAsia="en-GB" w:bidi="en-GB"/>
      </w:rPr>
    </w:lvl>
    <w:lvl w:ilvl="5" w:tplc="B3D6AF0C">
      <w:numFmt w:val="bullet"/>
      <w:lvlText w:val="•"/>
      <w:lvlJc w:val="left"/>
      <w:pPr>
        <w:ind w:left="5793" w:hanging="425"/>
      </w:pPr>
      <w:rPr>
        <w:rFonts w:hint="default"/>
        <w:lang w:val="en-GB" w:eastAsia="en-GB" w:bidi="en-GB"/>
      </w:rPr>
    </w:lvl>
    <w:lvl w:ilvl="6" w:tplc="F558B796">
      <w:numFmt w:val="bullet"/>
      <w:lvlText w:val="•"/>
      <w:lvlJc w:val="left"/>
      <w:pPr>
        <w:ind w:left="6555" w:hanging="425"/>
      </w:pPr>
      <w:rPr>
        <w:rFonts w:hint="default"/>
        <w:lang w:val="en-GB" w:eastAsia="en-GB" w:bidi="en-GB"/>
      </w:rPr>
    </w:lvl>
    <w:lvl w:ilvl="7" w:tplc="67E43740">
      <w:numFmt w:val="bullet"/>
      <w:lvlText w:val="•"/>
      <w:lvlJc w:val="left"/>
      <w:pPr>
        <w:ind w:left="7318" w:hanging="425"/>
      </w:pPr>
      <w:rPr>
        <w:rFonts w:hint="default"/>
        <w:lang w:val="en-GB" w:eastAsia="en-GB" w:bidi="en-GB"/>
      </w:rPr>
    </w:lvl>
    <w:lvl w:ilvl="8" w:tplc="FF54F620">
      <w:numFmt w:val="bullet"/>
      <w:lvlText w:val="•"/>
      <w:lvlJc w:val="left"/>
      <w:pPr>
        <w:ind w:left="8081" w:hanging="425"/>
      </w:pPr>
      <w:rPr>
        <w:rFonts w:hint="default"/>
        <w:lang w:val="en-GB" w:eastAsia="en-GB" w:bidi="en-GB"/>
      </w:rPr>
    </w:lvl>
  </w:abstractNum>
  <w:abstractNum w:abstractNumId="1" w15:restartNumberingAfterBreak="0">
    <w:nsid w:val="036F7564"/>
    <w:multiLevelType w:val="multilevel"/>
    <w:tmpl w:val="A4A8358E"/>
    <w:lvl w:ilvl="0">
      <w:start w:val="354"/>
      <w:numFmt w:val="decimal"/>
      <w:lvlText w:val="%1"/>
      <w:lvlJc w:val="left"/>
      <w:pPr>
        <w:ind w:left="2263" w:hanging="852"/>
        <w:jc w:val="left"/>
      </w:pPr>
      <w:rPr>
        <w:rFonts w:hint="default"/>
        <w:lang w:val="en-GB" w:eastAsia="en-GB" w:bidi="en-GB"/>
      </w:rPr>
    </w:lvl>
    <w:lvl w:ilvl="1">
      <w:start w:val="2"/>
      <w:numFmt w:val="decimal"/>
      <w:lvlText w:val="%1.%2"/>
      <w:lvlJc w:val="left"/>
      <w:pPr>
        <w:ind w:left="2263" w:hanging="852"/>
        <w:jc w:val="left"/>
      </w:pPr>
      <w:rPr>
        <w:rFonts w:hint="default"/>
        <w:lang w:val="en-GB" w:eastAsia="en-GB" w:bidi="en-GB"/>
      </w:rPr>
    </w:lvl>
    <w:lvl w:ilvl="2">
      <w:start w:val="1"/>
      <w:numFmt w:val="decimal"/>
      <w:lvlText w:val="%1.%2.%3."/>
      <w:lvlJc w:val="left"/>
      <w:pPr>
        <w:ind w:left="2263" w:hanging="852"/>
        <w:jc w:val="left"/>
      </w:pPr>
      <w:rPr>
        <w:rFonts w:ascii="Times New Roman" w:eastAsia="Times New Roman" w:hAnsi="Times New Roman" w:cs="Times New Roman" w:hint="default"/>
        <w:w w:val="100"/>
        <w:sz w:val="22"/>
        <w:szCs w:val="22"/>
        <w:lang w:val="en-GB" w:eastAsia="en-GB" w:bidi="en-GB"/>
      </w:rPr>
    </w:lvl>
    <w:lvl w:ilvl="3">
      <w:numFmt w:val="bullet"/>
      <w:lvlText w:val="•"/>
      <w:lvlJc w:val="left"/>
      <w:pPr>
        <w:ind w:left="4463" w:hanging="852"/>
      </w:pPr>
      <w:rPr>
        <w:rFonts w:hint="default"/>
        <w:lang w:val="en-GB" w:eastAsia="en-GB" w:bidi="en-GB"/>
      </w:rPr>
    </w:lvl>
    <w:lvl w:ilvl="4">
      <w:numFmt w:val="bullet"/>
      <w:lvlText w:val="•"/>
      <w:lvlJc w:val="left"/>
      <w:pPr>
        <w:ind w:left="5198" w:hanging="852"/>
      </w:pPr>
      <w:rPr>
        <w:rFonts w:hint="default"/>
        <w:lang w:val="en-GB" w:eastAsia="en-GB" w:bidi="en-GB"/>
      </w:rPr>
    </w:lvl>
    <w:lvl w:ilvl="5">
      <w:numFmt w:val="bullet"/>
      <w:lvlText w:val="•"/>
      <w:lvlJc w:val="left"/>
      <w:pPr>
        <w:ind w:left="5933" w:hanging="852"/>
      </w:pPr>
      <w:rPr>
        <w:rFonts w:hint="default"/>
        <w:lang w:val="en-GB" w:eastAsia="en-GB" w:bidi="en-GB"/>
      </w:rPr>
    </w:lvl>
    <w:lvl w:ilvl="6">
      <w:numFmt w:val="bullet"/>
      <w:lvlText w:val="•"/>
      <w:lvlJc w:val="left"/>
      <w:pPr>
        <w:ind w:left="6667" w:hanging="852"/>
      </w:pPr>
      <w:rPr>
        <w:rFonts w:hint="default"/>
        <w:lang w:val="en-GB" w:eastAsia="en-GB" w:bidi="en-GB"/>
      </w:rPr>
    </w:lvl>
    <w:lvl w:ilvl="7">
      <w:numFmt w:val="bullet"/>
      <w:lvlText w:val="•"/>
      <w:lvlJc w:val="left"/>
      <w:pPr>
        <w:ind w:left="7402" w:hanging="852"/>
      </w:pPr>
      <w:rPr>
        <w:rFonts w:hint="default"/>
        <w:lang w:val="en-GB" w:eastAsia="en-GB" w:bidi="en-GB"/>
      </w:rPr>
    </w:lvl>
    <w:lvl w:ilvl="8">
      <w:numFmt w:val="bullet"/>
      <w:lvlText w:val="•"/>
      <w:lvlJc w:val="left"/>
      <w:pPr>
        <w:ind w:left="8137" w:hanging="852"/>
      </w:pPr>
      <w:rPr>
        <w:rFonts w:hint="default"/>
        <w:lang w:val="en-GB" w:eastAsia="en-GB" w:bidi="en-GB"/>
      </w:rPr>
    </w:lvl>
  </w:abstractNum>
  <w:abstractNum w:abstractNumId="2" w15:restartNumberingAfterBreak="0">
    <w:nsid w:val="04916C9A"/>
    <w:multiLevelType w:val="hybridMultilevel"/>
    <w:tmpl w:val="19DED4C4"/>
    <w:lvl w:ilvl="0" w:tplc="1EAE3C58">
      <w:numFmt w:val="bullet"/>
      <w:lvlText w:val="-"/>
      <w:lvlJc w:val="left"/>
      <w:pPr>
        <w:ind w:left="974" w:hanging="130"/>
      </w:pPr>
      <w:rPr>
        <w:rFonts w:ascii="Times New Roman" w:eastAsia="Times New Roman" w:hAnsi="Times New Roman" w:cs="Times New Roman" w:hint="default"/>
        <w:i/>
        <w:w w:val="100"/>
        <w:sz w:val="22"/>
        <w:szCs w:val="22"/>
        <w:lang w:val="en-GB" w:eastAsia="en-GB" w:bidi="en-GB"/>
      </w:rPr>
    </w:lvl>
    <w:lvl w:ilvl="1" w:tplc="6BCE489E">
      <w:numFmt w:val="bullet"/>
      <w:lvlText w:val=""/>
      <w:lvlJc w:val="left"/>
      <w:pPr>
        <w:ind w:left="1349" w:hanging="358"/>
      </w:pPr>
      <w:rPr>
        <w:rFonts w:ascii="Symbol" w:eastAsia="Symbol" w:hAnsi="Symbol" w:cs="Symbol" w:hint="default"/>
        <w:w w:val="100"/>
        <w:sz w:val="22"/>
        <w:szCs w:val="22"/>
        <w:lang w:val="en-GB" w:eastAsia="en-GB" w:bidi="en-GB"/>
      </w:rPr>
    </w:lvl>
    <w:lvl w:ilvl="2" w:tplc="567E71B0">
      <w:numFmt w:val="bullet"/>
      <w:lvlText w:val="•"/>
      <w:lvlJc w:val="left"/>
      <w:pPr>
        <w:ind w:left="2258" w:hanging="358"/>
      </w:pPr>
      <w:rPr>
        <w:rFonts w:hint="default"/>
        <w:lang w:val="en-GB" w:eastAsia="en-GB" w:bidi="en-GB"/>
      </w:rPr>
    </w:lvl>
    <w:lvl w:ilvl="3" w:tplc="057A577C">
      <w:numFmt w:val="bullet"/>
      <w:lvlText w:val="•"/>
      <w:lvlJc w:val="left"/>
      <w:pPr>
        <w:ind w:left="3176" w:hanging="358"/>
      </w:pPr>
      <w:rPr>
        <w:rFonts w:hint="default"/>
        <w:lang w:val="en-GB" w:eastAsia="en-GB" w:bidi="en-GB"/>
      </w:rPr>
    </w:lvl>
    <w:lvl w:ilvl="4" w:tplc="A0DEEC6C">
      <w:numFmt w:val="bullet"/>
      <w:lvlText w:val="•"/>
      <w:lvlJc w:val="left"/>
      <w:pPr>
        <w:ind w:left="4095" w:hanging="358"/>
      </w:pPr>
      <w:rPr>
        <w:rFonts w:hint="default"/>
        <w:lang w:val="en-GB" w:eastAsia="en-GB" w:bidi="en-GB"/>
      </w:rPr>
    </w:lvl>
    <w:lvl w:ilvl="5" w:tplc="B3D4595E">
      <w:numFmt w:val="bullet"/>
      <w:lvlText w:val="•"/>
      <w:lvlJc w:val="left"/>
      <w:pPr>
        <w:ind w:left="5013" w:hanging="358"/>
      </w:pPr>
      <w:rPr>
        <w:rFonts w:hint="default"/>
        <w:lang w:val="en-GB" w:eastAsia="en-GB" w:bidi="en-GB"/>
      </w:rPr>
    </w:lvl>
    <w:lvl w:ilvl="6" w:tplc="EEE66C90">
      <w:numFmt w:val="bullet"/>
      <w:lvlText w:val="•"/>
      <w:lvlJc w:val="left"/>
      <w:pPr>
        <w:ind w:left="5932" w:hanging="358"/>
      </w:pPr>
      <w:rPr>
        <w:rFonts w:hint="default"/>
        <w:lang w:val="en-GB" w:eastAsia="en-GB" w:bidi="en-GB"/>
      </w:rPr>
    </w:lvl>
    <w:lvl w:ilvl="7" w:tplc="4DC862C8">
      <w:numFmt w:val="bullet"/>
      <w:lvlText w:val="•"/>
      <w:lvlJc w:val="left"/>
      <w:pPr>
        <w:ind w:left="6850" w:hanging="358"/>
      </w:pPr>
      <w:rPr>
        <w:rFonts w:hint="default"/>
        <w:lang w:val="en-GB" w:eastAsia="en-GB" w:bidi="en-GB"/>
      </w:rPr>
    </w:lvl>
    <w:lvl w:ilvl="8" w:tplc="F45052F0">
      <w:numFmt w:val="bullet"/>
      <w:lvlText w:val="•"/>
      <w:lvlJc w:val="left"/>
      <w:pPr>
        <w:ind w:left="7769" w:hanging="358"/>
      </w:pPr>
      <w:rPr>
        <w:rFonts w:hint="default"/>
        <w:lang w:val="en-GB" w:eastAsia="en-GB" w:bidi="en-GB"/>
      </w:rPr>
    </w:lvl>
  </w:abstractNum>
  <w:abstractNum w:abstractNumId="3" w15:restartNumberingAfterBreak="0">
    <w:nsid w:val="0B0E3E19"/>
    <w:multiLevelType w:val="hybridMultilevel"/>
    <w:tmpl w:val="30A4486A"/>
    <w:lvl w:ilvl="0" w:tplc="62583028">
      <w:start w:val="17"/>
      <w:numFmt w:val="upperLetter"/>
      <w:lvlText w:val="%1."/>
      <w:lvlJc w:val="left"/>
      <w:pPr>
        <w:ind w:left="1128" w:hanging="255"/>
        <w:jc w:val="left"/>
      </w:pPr>
      <w:rPr>
        <w:rFonts w:ascii="Times New Roman" w:eastAsia="Times New Roman" w:hAnsi="Times New Roman" w:cs="Times New Roman" w:hint="default"/>
        <w:i/>
        <w:w w:val="100"/>
        <w:sz w:val="21"/>
        <w:szCs w:val="21"/>
        <w:lang w:val="en-GB" w:eastAsia="en-GB" w:bidi="en-GB"/>
      </w:rPr>
    </w:lvl>
    <w:lvl w:ilvl="1" w:tplc="BC48B242">
      <w:numFmt w:val="bullet"/>
      <w:lvlText w:val="•"/>
      <w:lvlJc w:val="left"/>
      <w:pPr>
        <w:ind w:left="1968" w:hanging="255"/>
      </w:pPr>
      <w:rPr>
        <w:rFonts w:hint="default"/>
        <w:lang w:val="en-GB" w:eastAsia="en-GB" w:bidi="en-GB"/>
      </w:rPr>
    </w:lvl>
    <w:lvl w:ilvl="2" w:tplc="18E2FB04">
      <w:numFmt w:val="bullet"/>
      <w:lvlText w:val="•"/>
      <w:lvlJc w:val="left"/>
      <w:pPr>
        <w:ind w:left="2817" w:hanging="255"/>
      </w:pPr>
      <w:rPr>
        <w:rFonts w:hint="default"/>
        <w:lang w:val="en-GB" w:eastAsia="en-GB" w:bidi="en-GB"/>
      </w:rPr>
    </w:lvl>
    <w:lvl w:ilvl="3" w:tplc="4BB26BAE">
      <w:numFmt w:val="bullet"/>
      <w:lvlText w:val="•"/>
      <w:lvlJc w:val="left"/>
      <w:pPr>
        <w:ind w:left="3665" w:hanging="255"/>
      </w:pPr>
      <w:rPr>
        <w:rFonts w:hint="default"/>
        <w:lang w:val="en-GB" w:eastAsia="en-GB" w:bidi="en-GB"/>
      </w:rPr>
    </w:lvl>
    <w:lvl w:ilvl="4" w:tplc="8FAC2126">
      <w:numFmt w:val="bullet"/>
      <w:lvlText w:val="•"/>
      <w:lvlJc w:val="left"/>
      <w:pPr>
        <w:ind w:left="4514" w:hanging="255"/>
      </w:pPr>
      <w:rPr>
        <w:rFonts w:hint="default"/>
        <w:lang w:val="en-GB" w:eastAsia="en-GB" w:bidi="en-GB"/>
      </w:rPr>
    </w:lvl>
    <w:lvl w:ilvl="5" w:tplc="F49EEAD8">
      <w:numFmt w:val="bullet"/>
      <w:lvlText w:val="•"/>
      <w:lvlJc w:val="left"/>
      <w:pPr>
        <w:ind w:left="5363" w:hanging="255"/>
      </w:pPr>
      <w:rPr>
        <w:rFonts w:hint="default"/>
        <w:lang w:val="en-GB" w:eastAsia="en-GB" w:bidi="en-GB"/>
      </w:rPr>
    </w:lvl>
    <w:lvl w:ilvl="6" w:tplc="1EDADD9C">
      <w:numFmt w:val="bullet"/>
      <w:lvlText w:val="•"/>
      <w:lvlJc w:val="left"/>
      <w:pPr>
        <w:ind w:left="6211" w:hanging="255"/>
      </w:pPr>
      <w:rPr>
        <w:rFonts w:hint="default"/>
        <w:lang w:val="en-GB" w:eastAsia="en-GB" w:bidi="en-GB"/>
      </w:rPr>
    </w:lvl>
    <w:lvl w:ilvl="7" w:tplc="6D9C5490">
      <w:numFmt w:val="bullet"/>
      <w:lvlText w:val="•"/>
      <w:lvlJc w:val="left"/>
      <w:pPr>
        <w:ind w:left="7060" w:hanging="255"/>
      </w:pPr>
      <w:rPr>
        <w:rFonts w:hint="default"/>
        <w:lang w:val="en-GB" w:eastAsia="en-GB" w:bidi="en-GB"/>
      </w:rPr>
    </w:lvl>
    <w:lvl w:ilvl="8" w:tplc="7226A60E">
      <w:numFmt w:val="bullet"/>
      <w:lvlText w:val="•"/>
      <w:lvlJc w:val="left"/>
      <w:pPr>
        <w:ind w:left="7909" w:hanging="255"/>
      </w:pPr>
      <w:rPr>
        <w:rFonts w:hint="default"/>
        <w:lang w:val="en-GB" w:eastAsia="en-GB" w:bidi="en-GB"/>
      </w:rPr>
    </w:lvl>
  </w:abstractNum>
  <w:abstractNum w:abstractNumId="4" w15:restartNumberingAfterBreak="0">
    <w:nsid w:val="0B2A7C2E"/>
    <w:multiLevelType w:val="hybridMultilevel"/>
    <w:tmpl w:val="9A46F972"/>
    <w:lvl w:ilvl="0" w:tplc="444C72BC">
      <w:start w:val="1"/>
      <w:numFmt w:val="lowerLetter"/>
      <w:lvlText w:val="(%1)"/>
      <w:lvlJc w:val="left"/>
      <w:pPr>
        <w:ind w:left="1980" w:hanging="425"/>
        <w:jc w:val="left"/>
      </w:pPr>
      <w:rPr>
        <w:rFonts w:ascii="Times New Roman" w:eastAsia="Times New Roman" w:hAnsi="Times New Roman" w:cs="Times New Roman" w:hint="default"/>
        <w:b/>
        <w:bCs/>
        <w:w w:val="100"/>
        <w:sz w:val="22"/>
        <w:szCs w:val="22"/>
        <w:lang w:val="en-GB" w:eastAsia="en-GB" w:bidi="en-GB"/>
      </w:rPr>
    </w:lvl>
    <w:lvl w:ilvl="1" w:tplc="1E2CF008">
      <w:numFmt w:val="bullet"/>
      <w:lvlText w:val="•"/>
      <w:lvlJc w:val="left"/>
      <w:pPr>
        <w:ind w:left="2742" w:hanging="425"/>
      </w:pPr>
      <w:rPr>
        <w:rFonts w:hint="default"/>
        <w:lang w:val="en-GB" w:eastAsia="en-GB" w:bidi="en-GB"/>
      </w:rPr>
    </w:lvl>
    <w:lvl w:ilvl="2" w:tplc="0420BA16">
      <w:numFmt w:val="bullet"/>
      <w:lvlText w:val="•"/>
      <w:lvlJc w:val="left"/>
      <w:pPr>
        <w:ind w:left="3505" w:hanging="425"/>
      </w:pPr>
      <w:rPr>
        <w:rFonts w:hint="default"/>
        <w:lang w:val="en-GB" w:eastAsia="en-GB" w:bidi="en-GB"/>
      </w:rPr>
    </w:lvl>
    <w:lvl w:ilvl="3" w:tplc="53A2DB86">
      <w:numFmt w:val="bullet"/>
      <w:lvlText w:val="•"/>
      <w:lvlJc w:val="left"/>
      <w:pPr>
        <w:ind w:left="4267" w:hanging="425"/>
      </w:pPr>
      <w:rPr>
        <w:rFonts w:hint="default"/>
        <w:lang w:val="en-GB" w:eastAsia="en-GB" w:bidi="en-GB"/>
      </w:rPr>
    </w:lvl>
    <w:lvl w:ilvl="4" w:tplc="514683E2">
      <w:numFmt w:val="bullet"/>
      <w:lvlText w:val="•"/>
      <w:lvlJc w:val="left"/>
      <w:pPr>
        <w:ind w:left="5030" w:hanging="425"/>
      </w:pPr>
      <w:rPr>
        <w:rFonts w:hint="default"/>
        <w:lang w:val="en-GB" w:eastAsia="en-GB" w:bidi="en-GB"/>
      </w:rPr>
    </w:lvl>
    <w:lvl w:ilvl="5" w:tplc="E704437A">
      <w:numFmt w:val="bullet"/>
      <w:lvlText w:val="•"/>
      <w:lvlJc w:val="left"/>
      <w:pPr>
        <w:ind w:left="5793" w:hanging="425"/>
      </w:pPr>
      <w:rPr>
        <w:rFonts w:hint="default"/>
        <w:lang w:val="en-GB" w:eastAsia="en-GB" w:bidi="en-GB"/>
      </w:rPr>
    </w:lvl>
    <w:lvl w:ilvl="6" w:tplc="1D58380C">
      <w:numFmt w:val="bullet"/>
      <w:lvlText w:val="•"/>
      <w:lvlJc w:val="left"/>
      <w:pPr>
        <w:ind w:left="6555" w:hanging="425"/>
      </w:pPr>
      <w:rPr>
        <w:rFonts w:hint="default"/>
        <w:lang w:val="en-GB" w:eastAsia="en-GB" w:bidi="en-GB"/>
      </w:rPr>
    </w:lvl>
    <w:lvl w:ilvl="7" w:tplc="90CC513A">
      <w:numFmt w:val="bullet"/>
      <w:lvlText w:val="•"/>
      <w:lvlJc w:val="left"/>
      <w:pPr>
        <w:ind w:left="7318" w:hanging="425"/>
      </w:pPr>
      <w:rPr>
        <w:rFonts w:hint="default"/>
        <w:lang w:val="en-GB" w:eastAsia="en-GB" w:bidi="en-GB"/>
      </w:rPr>
    </w:lvl>
    <w:lvl w:ilvl="8" w:tplc="A3660DC0">
      <w:numFmt w:val="bullet"/>
      <w:lvlText w:val="•"/>
      <w:lvlJc w:val="left"/>
      <w:pPr>
        <w:ind w:left="8081" w:hanging="425"/>
      </w:pPr>
      <w:rPr>
        <w:rFonts w:hint="default"/>
        <w:lang w:val="en-GB" w:eastAsia="en-GB" w:bidi="en-GB"/>
      </w:rPr>
    </w:lvl>
  </w:abstractNum>
  <w:abstractNum w:abstractNumId="5" w15:restartNumberingAfterBreak="0">
    <w:nsid w:val="0D966E80"/>
    <w:multiLevelType w:val="hybridMultilevel"/>
    <w:tmpl w:val="D748A262"/>
    <w:lvl w:ilvl="0" w:tplc="2A4E4720">
      <w:start w:val="17"/>
      <w:numFmt w:val="upperLetter"/>
      <w:lvlText w:val="%1."/>
      <w:lvlJc w:val="left"/>
      <w:pPr>
        <w:ind w:left="1385" w:hanging="257"/>
        <w:jc w:val="left"/>
      </w:pPr>
      <w:rPr>
        <w:rFonts w:ascii="Times New Roman" w:eastAsia="Times New Roman" w:hAnsi="Times New Roman" w:cs="Times New Roman" w:hint="default"/>
        <w:i/>
        <w:w w:val="100"/>
        <w:sz w:val="21"/>
        <w:szCs w:val="21"/>
        <w:lang w:val="en-GB" w:eastAsia="en-GB" w:bidi="en-GB"/>
      </w:rPr>
    </w:lvl>
    <w:lvl w:ilvl="1" w:tplc="2A0A3F02">
      <w:numFmt w:val="bullet"/>
      <w:lvlText w:val="•"/>
      <w:lvlJc w:val="left"/>
      <w:pPr>
        <w:ind w:left="2202" w:hanging="257"/>
      </w:pPr>
      <w:rPr>
        <w:rFonts w:hint="default"/>
        <w:lang w:val="en-GB" w:eastAsia="en-GB" w:bidi="en-GB"/>
      </w:rPr>
    </w:lvl>
    <w:lvl w:ilvl="2" w:tplc="B058CD74">
      <w:numFmt w:val="bullet"/>
      <w:lvlText w:val="•"/>
      <w:lvlJc w:val="left"/>
      <w:pPr>
        <w:ind w:left="3025" w:hanging="257"/>
      </w:pPr>
      <w:rPr>
        <w:rFonts w:hint="default"/>
        <w:lang w:val="en-GB" w:eastAsia="en-GB" w:bidi="en-GB"/>
      </w:rPr>
    </w:lvl>
    <w:lvl w:ilvl="3" w:tplc="7B68C116">
      <w:numFmt w:val="bullet"/>
      <w:lvlText w:val="•"/>
      <w:lvlJc w:val="left"/>
      <w:pPr>
        <w:ind w:left="3847" w:hanging="257"/>
      </w:pPr>
      <w:rPr>
        <w:rFonts w:hint="default"/>
        <w:lang w:val="en-GB" w:eastAsia="en-GB" w:bidi="en-GB"/>
      </w:rPr>
    </w:lvl>
    <w:lvl w:ilvl="4" w:tplc="FDB21D88">
      <w:numFmt w:val="bullet"/>
      <w:lvlText w:val="•"/>
      <w:lvlJc w:val="left"/>
      <w:pPr>
        <w:ind w:left="4670" w:hanging="257"/>
      </w:pPr>
      <w:rPr>
        <w:rFonts w:hint="default"/>
        <w:lang w:val="en-GB" w:eastAsia="en-GB" w:bidi="en-GB"/>
      </w:rPr>
    </w:lvl>
    <w:lvl w:ilvl="5" w:tplc="2F8EE798">
      <w:numFmt w:val="bullet"/>
      <w:lvlText w:val="•"/>
      <w:lvlJc w:val="left"/>
      <w:pPr>
        <w:ind w:left="5493" w:hanging="257"/>
      </w:pPr>
      <w:rPr>
        <w:rFonts w:hint="default"/>
        <w:lang w:val="en-GB" w:eastAsia="en-GB" w:bidi="en-GB"/>
      </w:rPr>
    </w:lvl>
    <w:lvl w:ilvl="6" w:tplc="530438F8">
      <w:numFmt w:val="bullet"/>
      <w:lvlText w:val="•"/>
      <w:lvlJc w:val="left"/>
      <w:pPr>
        <w:ind w:left="6315" w:hanging="257"/>
      </w:pPr>
      <w:rPr>
        <w:rFonts w:hint="default"/>
        <w:lang w:val="en-GB" w:eastAsia="en-GB" w:bidi="en-GB"/>
      </w:rPr>
    </w:lvl>
    <w:lvl w:ilvl="7" w:tplc="0128BAB2">
      <w:numFmt w:val="bullet"/>
      <w:lvlText w:val="•"/>
      <w:lvlJc w:val="left"/>
      <w:pPr>
        <w:ind w:left="7138" w:hanging="257"/>
      </w:pPr>
      <w:rPr>
        <w:rFonts w:hint="default"/>
        <w:lang w:val="en-GB" w:eastAsia="en-GB" w:bidi="en-GB"/>
      </w:rPr>
    </w:lvl>
    <w:lvl w:ilvl="8" w:tplc="E75C46DC">
      <w:numFmt w:val="bullet"/>
      <w:lvlText w:val="•"/>
      <w:lvlJc w:val="left"/>
      <w:pPr>
        <w:ind w:left="7961" w:hanging="257"/>
      </w:pPr>
      <w:rPr>
        <w:rFonts w:hint="default"/>
        <w:lang w:val="en-GB" w:eastAsia="en-GB" w:bidi="en-GB"/>
      </w:rPr>
    </w:lvl>
  </w:abstractNum>
  <w:abstractNum w:abstractNumId="6" w15:restartNumberingAfterBreak="0">
    <w:nsid w:val="0F611C9A"/>
    <w:multiLevelType w:val="hybridMultilevel"/>
    <w:tmpl w:val="D858501A"/>
    <w:lvl w:ilvl="0" w:tplc="4FB2DC84">
      <w:start w:val="17"/>
      <w:numFmt w:val="upperLetter"/>
      <w:lvlText w:val="%1."/>
      <w:lvlJc w:val="left"/>
      <w:pPr>
        <w:ind w:left="1130" w:hanging="245"/>
        <w:jc w:val="left"/>
      </w:pPr>
      <w:rPr>
        <w:rFonts w:ascii="Times New Roman" w:eastAsia="Times New Roman" w:hAnsi="Times New Roman" w:cs="Times New Roman" w:hint="default"/>
        <w:i/>
        <w:w w:val="100"/>
        <w:sz w:val="21"/>
        <w:szCs w:val="21"/>
        <w:lang w:val="en-GB" w:eastAsia="en-GB" w:bidi="en-GB"/>
      </w:rPr>
    </w:lvl>
    <w:lvl w:ilvl="1" w:tplc="3DBE2432">
      <w:numFmt w:val="bullet"/>
      <w:lvlText w:val="•"/>
      <w:lvlJc w:val="left"/>
      <w:pPr>
        <w:ind w:left="1986" w:hanging="245"/>
      </w:pPr>
      <w:rPr>
        <w:rFonts w:hint="default"/>
        <w:lang w:val="en-GB" w:eastAsia="en-GB" w:bidi="en-GB"/>
      </w:rPr>
    </w:lvl>
    <w:lvl w:ilvl="2" w:tplc="180E1E52">
      <w:numFmt w:val="bullet"/>
      <w:lvlText w:val="•"/>
      <w:lvlJc w:val="left"/>
      <w:pPr>
        <w:ind w:left="2833" w:hanging="245"/>
      </w:pPr>
      <w:rPr>
        <w:rFonts w:hint="default"/>
        <w:lang w:val="en-GB" w:eastAsia="en-GB" w:bidi="en-GB"/>
      </w:rPr>
    </w:lvl>
    <w:lvl w:ilvl="3" w:tplc="960255D8">
      <w:numFmt w:val="bullet"/>
      <w:lvlText w:val="•"/>
      <w:lvlJc w:val="left"/>
      <w:pPr>
        <w:ind w:left="3679" w:hanging="245"/>
      </w:pPr>
      <w:rPr>
        <w:rFonts w:hint="default"/>
        <w:lang w:val="en-GB" w:eastAsia="en-GB" w:bidi="en-GB"/>
      </w:rPr>
    </w:lvl>
    <w:lvl w:ilvl="4" w:tplc="CF56B106">
      <w:numFmt w:val="bullet"/>
      <w:lvlText w:val="•"/>
      <w:lvlJc w:val="left"/>
      <w:pPr>
        <w:ind w:left="4526" w:hanging="245"/>
      </w:pPr>
      <w:rPr>
        <w:rFonts w:hint="default"/>
        <w:lang w:val="en-GB" w:eastAsia="en-GB" w:bidi="en-GB"/>
      </w:rPr>
    </w:lvl>
    <w:lvl w:ilvl="5" w:tplc="CBFE648C">
      <w:numFmt w:val="bullet"/>
      <w:lvlText w:val="•"/>
      <w:lvlJc w:val="left"/>
      <w:pPr>
        <w:ind w:left="5373" w:hanging="245"/>
      </w:pPr>
      <w:rPr>
        <w:rFonts w:hint="default"/>
        <w:lang w:val="en-GB" w:eastAsia="en-GB" w:bidi="en-GB"/>
      </w:rPr>
    </w:lvl>
    <w:lvl w:ilvl="6" w:tplc="C9B25A32">
      <w:numFmt w:val="bullet"/>
      <w:lvlText w:val="•"/>
      <w:lvlJc w:val="left"/>
      <w:pPr>
        <w:ind w:left="6219" w:hanging="245"/>
      </w:pPr>
      <w:rPr>
        <w:rFonts w:hint="default"/>
        <w:lang w:val="en-GB" w:eastAsia="en-GB" w:bidi="en-GB"/>
      </w:rPr>
    </w:lvl>
    <w:lvl w:ilvl="7" w:tplc="A8007628">
      <w:numFmt w:val="bullet"/>
      <w:lvlText w:val="•"/>
      <w:lvlJc w:val="left"/>
      <w:pPr>
        <w:ind w:left="7066" w:hanging="245"/>
      </w:pPr>
      <w:rPr>
        <w:rFonts w:hint="default"/>
        <w:lang w:val="en-GB" w:eastAsia="en-GB" w:bidi="en-GB"/>
      </w:rPr>
    </w:lvl>
    <w:lvl w:ilvl="8" w:tplc="4882F6D2">
      <w:numFmt w:val="bullet"/>
      <w:lvlText w:val="•"/>
      <w:lvlJc w:val="left"/>
      <w:pPr>
        <w:ind w:left="7913" w:hanging="245"/>
      </w:pPr>
      <w:rPr>
        <w:rFonts w:hint="default"/>
        <w:lang w:val="en-GB" w:eastAsia="en-GB" w:bidi="en-GB"/>
      </w:rPr>
    </w:lvl>
  </w:abstractNum>
  <w:abstractNum w:abstractNumId="7" w15:restartNumberingAfterBreak="0">
    <w:nsid w:val="11E530B2"/>
    <w:multiLevelType w:val="hybridMultilevel"/>
    <w:tmpl w:val="BB4864AE"/>
    <w:lvl w:ilvl="0" w:tplc="BC98B884">
      <w:start w:val="1"/>
      <w:numFmt w:val="lowerRoman"/>
      <w:lvlText w:val="(%1)"/>
      <w:lvlJc w:val="left"/>
      <w:pPr>
        <w:ind w:left="2405" w:hanging="426"/>
        <w:jc w:val="left"/>
      </w:pPr>
      <w:rPr>
        <w:rFonts w:ascii="Times New Roman" w:eastAsia="Times New Roman" w:hAnsi="Times New Roman" w:cs="Times New Roman" w:hint="default"/>
        <w:b/>
        <w:bCs/>
        <w:w w:val="100"/>
        <w:sz w:val="22"/>
        <w:szCs w:val="22"/>
        <w:lang w:val="en-GB" w:eastAsia="en-GB" w:bidi="en-GB"/>
      </w:rPr>
    </w:lvl>
    <w:lvl w:ilvl="1" w:tplc="2A880928">
      <w:numFmt w:val="bullet"/>
      <w:lvlText w:val="•"/>
      <w:lvlJc w:val="left"/>
      <w:pPr>
        <w:ind w:left="3120" w:hanging="426"/>
      </w:pPr>
      <w:rPr>
        <w:rFonts w:hint="default"/>
        <w:lang w:val="en-GB" w:eastAsia="en-GB" w:bidi="en-GB"/>
      </w:rPr>
    </w:lvl>
    <w:lvl w:ilvl="2" w:tplc="C4B4A30E">
      <w:numFmt w:val="bullet"/>
      <w:lvlText w:val="•"/>
      <w:lvlJc w:val="left"/>
      <w:pPr>
        <w:ind w:left="3841" w:hanging="426"/>
      </w:pPr>
      <w:rPr>
        <w:rFonts w:hint="default"/>
        <w:lang w:val="en-GB" w:eastAsia="en-GB" w:bidi="en-GB"/>
      </w:rPr>
    </w:lvl>
    <w:lvl w:ilvl="3" w:tplc="F6DE68FC">
      <w:numFmt w:val="bullet"/>
      <w:lvlText w:val="•"/>
      <w:lvlJc w:val="left"/>
      <w:pPr>
        <w:ind w:left="4561" w:hanging="426"/>
      </w:pPr>
      <w:rPr>
        <w:rFonts w:hint="default"/>
        <w:lang w:val="en-GB" w:eastAsia="en-GB" w:bidi="en-GB"/>
      </w:rPr>
    </w:lvl>
    <w:lvl w:ilvl="4" w:tplc="E5245198">
      <w:numFmt w:val="bullet"/>
      <w:lvlText w:val="•"/>
      <w:lvlJc w:val="left"/>
      <w:pPr>
        <w:ind w:left="5282" w:hanging="426"/>
      </w:pPr>
      <w:rPr>
        <w:rFonts w:hint="default"/>
        <w:lang w:val="en-GB" w:eastAsia="en-GB" w:bidi="en-GB"/>
      </w:rPr>
    </w:lvl>
    <w:lvl w:ilvl="5" w:tplc="C3AE78F6">
      <w:numFmt w:val="bullet"/>
      <w:lvlText w:val="•"/>
      <w:lvlJc w:val="left"/>
      <w:pPr>
        <w:ind w:left="6003" w:hanging="426"/>
      </w:pPr>
      <w:rPr>
        <w:rFonts w:hint="default"/>
        <w:lang w:val="en-GB" w:eastAsia="en-GB" w:bidi="en-GB"/>
      </w:rPr>
    </w:lvl>
    <w:lvl w:ilvl="6" w:tplc="0650A07A">
      <w:numFmt w:val="bullet"/>
      <w:lvlText w:val="•"/>
      <w:lvlJc w:val="left"/>
      <w:pPr>
        <w:ind w:left="6723" w:hanging="426"/>
      </w:pPr>
      <w:rPr>
        <w:rFonts w:hint="default"/>
        <w:lang w:val="en-GB" w:eastAsia="en-GB" w:bidi="en-GB"/>
      </w:rPr>
    </w:lvl>
    <w:lvl w:ilvl="7" w:tplc="167CE1C4">
      <w:numFmt w:val="bullet"/>
      <w:lvlText w:val="•"/>
      <w:lvlJc w:val="left"/>
      <w:pPr>
        <w:ind w:left="7444" w:hanging="426"/>
      </w:pPr>
      <w:rPr>
        <w:rFonts w:hint="default"/>
        <w:lang w:val="en-GB" w:eastAsia="en-GB" w:bidi="en-GB"/>
      </w:rPr>
    </w:lvl>
    <w:lvl w:ilvl="8" w:tplc="A3128DB4">
      <w:numFmt w:val="bullet"/>
      <w:lvlText w:val="•"/>
      <w:lvlJc w:val="left"/>
      <w:pPr>
        <w:ind w:left="8165" w:hanging="426"/>
      </w:pPr>
      <w:rPr>
        <w:rFonts w:hint="default"/>
        <w:lang w:val="en-GB" w:eastAsia="en-GB" w:bidi="en-GB"/>
      </w:rPr>
    </w:lvl>
  </w:abstractNum>
  <w:abstractNum w:abstractNumId="8" w15:restartNumberingAfterBreak="0">
    <w:nsid w:val="12FE4405"/>
    <w:multiLevelType w:val="hybridMultilevel"/>
    <w:tmpl w:val="9190C8F2"/>
    <w:lvl w:ilvl="0" w:tplc="7258353C">
      <w:start w:val="4"/>
      <w:numFmt w:val="upperLetter"/>
      <w:lvlText w:val="%1."/>
      <w:lvlJc w:val="left"/>
      <w:pPr>
        <w:ind w:left="1130" w:hanging="428"/>
        <w:jc w:val="left"/>
      </w:pPr>
      <w:rPr>
        <w:rFonts w:ascii="Times New Roman" w:eastAsia="Times New Roman" w:hAnsi="Times New Roman" w:cs="Times New Roman" w:hint="default"/>
        <w:b/>
        <w:bCs/>
        <w:spacing w:val="-2"/>
        <w:w w:val="100"/>
        <w:sz w:val="22"/>
        <w:szCs w:val="22"/>
        <w:lang w:val="en-GB" w:eastAsia="en-GB" w:bidi="en-GB"/>
      </w:rPr>
    </w:lvl>
    <w:lvl w:ilvl="1" w:tplc="8A3EECFA">
      <w:start w:val="1"/>
      <w:numFmt w:val="decimal"/>
      <w:lvlText w:val="%2."/>
      <w:lvlJc w:val="left"/>
      <w:pPr>
        <w:ind w:left="1555" w:hanging="425"/>
        <w:jc w:val="left"/>
      </w:pPr>
      <w:rPr>
        <w:rFonts w:ascii="Times New Roman" w:eastAsia="Times New Roman" w:hAnsi="Times New Roman" w:cs="Times New Roman" w:hint="default"/>
        <w:b/>
        <w:bCs/>
        <w:w w:val="100"/>
        <w:sz w:val="22"/>
        <w:szCs w:val="22"/>
        <w:lang w:val="en-GB" w:eastAsia="en-GB" w:bidi="en-GB"/>
      </w:rPr>
    </w:lvl>
    <w:lvl w:ilvl="2" w:tplc="FA5E94A8">
      <w:numFmt w:val="bullet"/>
      <w:lvlText w:val="•"/>
      <w:lvlJc w:val="left"/>
      <w:pPr>
        <w:ind w:left="2454" w:hanging="425"/>
      </w:pPr>
      <w:rPr>
        <w:rFonts w:hint="default"/>
        <w:lang w:val="en-GB" w:eastAsia="en-GB" w:bidi="en-GB"/>
      </w:rPr>
    </w:lvl>
    <w:lvl w:ilvl="3" w:tplc="84B8226C">
      <w:numFmt w:val="bullet"/>
      <w:lvlText w:val="•"/>
      <w:lvlJc w:val="left"/>
      <w:pPr>
        <w:ind w:left="3348" w:hanging="425"/>
      </w:pPr>
      <w:rPr>
        <w:rFonts w:hint="default"/>
        <w:lang w:val="en-GB" w:eastAsia="en-GB" w:bidi="en-GB"/>
      </w:rPr>
    </w:lvl>
    <w:lvl w:ilvl="4" w:tplc="1630A546">
      <w:numFmt w:val="bullet"/>
      <w:lvlText w:val="•"/>
      <w:lvlJc w:val="left"/>
      <w:pPr>
        <w:ind w:left="4242" w:hanging="425"/>
      </w:pPr>
      <w:rPr>
        <w:rFonts w:hint="default"/>
        <w:lang w:val="en-GB" w:eastAsia="en-GB" w:bidi="en-GB"/>
      </w:rPr>
    </w:lvl>
    <w:lvl w:ilvl="5" w:tplc="1A9C1530">
      <w:numFmt w:val="bullet"/>
      <w:lvlText w:val="•"/>
      <w:lvlJc w:val="left"/>
      <w:pPr>
        <w:ind w:left="5136" w:hanging="425"/>
      </w:pPr>
      <w:rPr>
        <w:rFonts w:hint="default"/>
        <w:lang w:val="en-GB" w:eastAsia="en-GB" w:bidi="en-GB"/>
      </w:rPr>
    </w:lvl>
    <w:lvl w:ilvl="6" w:tplc="39AA8D38">
      <w:numFmt w:val="bullet"/>
      <w:lvlText w:val="•"/>
      <w:lvlJc w:val="left"/>
      <w:pPr>
        <w:ind w:left="6030" w:hanging="425"/>
      </w:pPr>
      <w:rPr>
        <w:rFonts w:hint="default"/>
        <w:lang w:val="en-GB" w:eastAsia="en-GB" w:bidi="en-GB"/>
      </w:rPr>
    </w:lvl>
    <w:lvl w:ilvl="7" w:tplc="3E90A3C0">
      <w:numFmt w:val="bullet"/>
      <w:lvlText w:val="•"/>
      <w:lvlJc w:val="left"/>
      <w:pPr>
        <w:ind w:left="6924" w:hanging="425"/>
      </w:pPr>
      <w:rPr>
        <w:rFonts w:hint="default"/>
        <w:lang w:val="en-GB" w:eastAsia="en-GB" w:bidi="en-GB"/>
      </w:rPr>
    </w:lvl>
    <w:lvl w:ilvl="8" w:tplc="887EAF60">
      <w:numFmt w:val="bullet"/>
      <w:lvlText w:val="•"/>
      <w:lvlJc w:val="left"/>
      <w:pPr>
        <w:ind w:left="7818" w:hanging="425"/>
      </w:pPr>
      <w:rPr>
        <w:rFonts w:hint="default"/>
        <w:lang w:val="en-GB" w:eastAsia="en-GB" w:bidi="en-GB"/>
      </w:rPr>
    </w:lvl>
  </w:abstractNum>
  <w:abstractNum w:abstractNumId="9" w15:restartNumberingAfterBreak="0">
    <w:nsid w:val="13B0713C"/>
    <w:multiLevelType w:val="hybridMultilevel"/>
    <w:tmpl w:val="9AC4FC3E"/>
    <w:lvl w:ilvl="0" w:tplc="5DD66450">
      <w:numFmt w:val="bullet"/>
      <w:lvlText w:val="-"/>
      <w:lvlJc w:val="left"/>
      <w:pPr>
        <w:ind w:left="998" w:hanging="360"/>
      </w:pPr>
      <w:rPr>
        <w:rFonts w:ascii="Arial" w:eastAsia="Arial" w:hAnsi="Arial" w:cs="Arial" w:hint="default"/>
        <w:w w:val="100"/>
        <w:sz w:val="22"/>
        <w:szCs w:val="22"/>
        <w:lang w:val="en-GB" w:eastAsia="en-GB" w:bidi="en-GB"/>
      </w:rPr>
    </w:lvl>
    <w:lvl w:ilvl="1" w:tplc="B83696E8">
      <w:numFmt w:val="bullet"/>
      <w:lvlText w:val="•"/>
      <w:lvlJc w:val="left"/>
      <w:pPr>
        <w:ind w:left="1860" w:hanging="360"/>
      </w:pPr>
      <w:rPr>
        <w:rFonts w:hint="default"/>
        <w:lang w:val="en-GB" w:eastAsia="en-GB" w:bidi="en-GB"/>
      </w:rPr>
    </w:lvl>
    <w:lvl w:ilvl="2" w:tplc="E33E56A8">
      <w:numFmt w:val="bullet"/>
      <w:lvlText w:val="•"/>
      <w:lvlJc w:val="left"/>
      <w:pPr>
        <w:ind w:left="2721" w:hanging="360"/>
      </w:pPr>
      <w:rPr>
        <w:rFonts w:hint="default"/>
        <w:lang w:val="en-GB" w:eastAsia="en-GB" w:bidi="en-GB"/>
      </w:rPr>
    </w:lvl>
    <w:lvl w:ilvl="3" w:tplc="FC1EB89E">
      <w:numFmt w:val="bullet"/>
      <w:lvlText w:val="•"/>
      <w:lvlJc w:val="left"/>
      <w:pPr>
        <w:ind w:left="3581" w:hanging="360"/>
      </w:pPr>
      <w:rPr>
        <w:rFonts w:hint="default"/>
        <w:lang w:val="en-GB" w:eastAsia="en-GB" w:bidi="en-GB"/>
      </w:rPr>
    </w:lvl>
    <w:lvl w:ilvl="4" w:tplc="2D14B25A">
      <w:numFmt w:val="bullet"/>
      <w:lvlText w:val="•"/>
      <w:lvlJc w:val="left"/>
      <w:pPr>
        <w:ind w:left="4442" w:hanging="360"/>
      </w:pPr>
      <w:rPr>
        <w:rFonts w:hint="default"/>
        <w:lang w:val="en-GB" w:eastAsia="en-GB" w:bidi="en-GB"/>
      </w:rPr>
    </w:lvl>
    <w:lvl w:ilvl="5" w:tplc="BF4083DC">
      <w:numFmt w:val="bullet"/>
      <w:lvlText w:val="•"/>
      <w:lvlJc w:val="left"/>
      <w:pPr>
        <w:ind w:left="5303" w:hanging="360"/>
      </w:pPr>
      <w:rPr>
        <w:rFonts w:hint="default"/>
        <w:lang w:val="en-GB" w:eastAsia="en-GB" w:bidi="en-GB"/>
      </w:rPr>
    </w:lvl>
    <w:lvl w:ilvl="6" w:tplc="376EC042">
      <w:numFmt w:val="bullet"/>
      <w:lvlText w:val="•"/>
      <w:lvlJc w:val="left"/>
      <w:pPr>
        <w:ind w:left="6163" w:hanging="360"/>
      </w:pPr>
      <w:rPr>
        <w:rFonts w:hint="default"/>
        <w:lang w:val="en-GB" w:eastAsia="en-GB" w:bidi="en-GB"/>
      </w:rPr>
    </w:lvl>
    <w:lvl w:ilvl="7" w:tplc="3690AC72">
      <w:numFmt w:val="bullet"/>
      <w:lvlText w:val="•"/>
      <w:lvlJc w:val="left"/>
      <w:pPr>
        <w:ind w:left="7024" w:hanging="360"/>
      </w:pPr>
      <w:rPr>
        <w:rFonts w:hint="default"/>
        <w:lang w:val="en-GB" w:eastAsia="en-GB" w:bidi="en-GB"/>
      </w:rPr>
    </w:lvl>
    <w:lvl w:ilvl="8" w:tplc="14381B72">
      <w:numFmt w:val="bullet"/>
      <w:lvlText w:val="•"/>
      <w:lvlJc w:val="left"/>
      <w:pPr>
        <w:ind w:left="7885" w:hanging="360"/>
      </w:pPr>
      <w:rPr>
        <w:rFonts w:hint="default"/>
        <w:lang w:val="en-GB" w:eastAsia="en-GB" w:bidi="en-GB"/>
      </w:rPr>
    </w:lvl>
  </w:abstractNum>
  <w:abstractNum w:abstractNumId="10" w15:restartNumberingAfterBreak="0">
    <w:nsid w:val="17BD7392"/>
    <w:multiLevelType w:val="hybridMultilevel"/>
    <w:tmpl w:val="F16A1ED0"/>
    <w:lvl w:ilvl="0" w:tplc="6E08B7E4">
      <w:start w:val="1"/>
      <w:numFmt w:val="upperLetter"/>
      <w:lvlText w:val="%1."/>
      <w:lvlJc w:val="left"/>
      <w:pPr>
        <w:ind w:left="1130" w:hanging="428"/>
        <w:jc w:val="left"/>
      </w:pPr>
      <w:rPr>
        <w:rFonts w:ascii="Times New Roman" w:eastAsia="Times New Roman" w:hAnsi="Times New Roman" w:cs="Times New Roman" w:hint="default"/>
        <w:b/>
        <w:bCs/>
        <w:spacing w:val="-2"/>
        <w:w w:val="100"/>
        <w:sz w:val="22"/>
        <w:szCs w:val="22"/>
        <w:lang w:val="en-GB" w:eastAsia="en-GB" w:bidi="en-GB"/>
      </w:rPr>
    </w:lvl>
    <w:lvl w:ilvl="1" w:tplc="3BDA7162">
      <w:numFmt w:val="bullet"/>
      <w:lvlText w:val="•"/>
      <w:lvlJc w:val="left"/>
      <w:pPr>
        <w:ind w:left="1140" w:hanging="428"/>
      </w:pPr>
      <w:rPr>
        <w:rFonts w:hint="default"/>
        <w:lang w:val="en-GB" w:eastAsia="en-GB" w:bidi="en-GB"/>
      </w:rPr>
    </w:lvl>
    <w:lvl w:ilvl="2" w:tplc="33C21740">
      <w:numFmt w:val="bullet"/>
      <w:lvlText w:val="•"/>
      <w:lvlJc w:val="left"/>
      <w:pPr>
        <w:ind w:left="1460" w:hanging="428"/>
      </w:pPr>
      <w:rPr>
        <w:rFonts w:hint="default"/>
        <w:lang w:val="en-GB" w:eastAsia="en-GB" w:bidi="en-GB"/>
      </w:rPr>
    </w:lvl>
    <w:lvl w:ilvl="3" w:tplc="32E83536">
      <w:numFmt w:val="bullet"/>
      <w:lvlText w:val="•"/>
      <w:lvlJc w:val="left"/>
      <w:pPr>
        <w:ind w:left="2478" w:hanging="428"/>
      </w:pPr>
      <w:rPr>
        <w:rFonts w:hint="default"/>
        <w:lang w:val="en-GB" w:eastAsia="en-GB" w:bidi="en-GB"/>
      </w:rPr>
    </w:lvl>
    <w:lvl w:ilvl="4" w:tplc="C1B27674">
      <w:numFmt w:val="bullet"/>
      <w:lvlText w:val="•"/>
      <w:lvlJc w:val="left"/>
      <w:pPr>
        <w:ind w:left="3496" w:hanging="428"/>
      </w:pPr>
      <w:rPr>
        <w:rFonts w:hint="default"/>
        <w:lang w:val="en-GB" w:eastAsia="en-GB" w:bidi="en-GB"/>
      </w:rPr>
    </w:lvl>
    <w:lvl w:ilvl="5" w:tplc="B568FFA6">
      <w:numFmt w:val="bullet"/>
      <w:lvlText w:val="•"/>
      <w:lvlJc w:val="left"/>
      <w:pPr>
        <w:ind w:left="4514" w:hanging="428"/>
      </w:pPr>
      <w:rPr>
        <w:rFonts w:hint="default"/>
        <w:lang w:val="en-GB" w:eastAsia="en-GB" w:bidi="en-GB"/>
      </w:rPr>
    </w:lvl>
    <w:lvl w:ilvl="6" w:tplc="0E7CF0B2">
      <w:numFmt w:val="bullet"/>
      <w:lvlText w:val="•"/>
      <w:lvlJc w:val="left"/>
      <w:pPr>
        <w:ind w:left="5533" w:hanging="428"/>
      </w:pPr>
      <w:rPr>
        <w:rFonts w:hint="default"/>
        <w:lang w:val="en-GB" w:eastAsia="en-GB" w:bidi="en-GB"/>
      </w:rPr>
    </w:lvl>
    <w:lvl w:ilvl="7" w:tplc="933600E0">
      <w:numFmt w:val="bullet"/>
      <w:lvlText w:val="•"/>
      <w:lvlJc w:val="left"/>
      <w:pPr>
        <w:ind w:left="6551" w:hanging="428"/>
      </w:pPr>
      <w:rPr>
        <w:rFonts w:hint="default"/>
        <w:lang w:val="en-GB" w:eastAsia="en-GB" w:bidi="en-GB"/>
      </w:rPr>
    </w:lvl>
    <w:lvl w:ilvl="8" w:tplc="E8F0DD72">
      <w:numFmt w:val="bullet"/>
      <w:lvlText w:val="•"/>
      <w:lvlJc w:val="left"/>
      <w:pPr>
        <w:ind w:left="7569" w:hanging="428"/>
      </w:pPr>
      <w:rPr>
        <w:rFonts w:hint="default"/>
        <w:lang w:val="en-GB" w:eastAsia="en-GB" w:bidi="en-GB"/>
      </w:rPr>
    </w:lvl>
  </w:abstractNum>
  <w:abstractNum w:abstractNumId="11" w15:restartNumberingAfterBreak="0">
    <w:nsid w:val="183132EF"/>
    <w:multiLevelType w:val="multilevel"/>
    <w:tmpl w:val="0DE8FDA4"/>
    <w:lvl w:ilvl="0">
      <w:start w:val="516"/>
      <w:numFmt w:val="decimal"/>
      <w:lvlText w:val="%1"/>
      <w:lvlJc w:val="left"/>
      <w:pPr>
        <w:ind w:left="1411" w:hanging="567"/>
        <w:jc w:val="left"/>
      </w:pPr>
      <w:rPr>
        <w:rFonts w:hint="default"/>
        <w:lang w:val="en-GB" w:eastAsia="en-GB" w:bidi="en-GB"/>
      </w:rPr>
    </w:lvl>
    <w:lvl w:ilvl="1">
      <w:start w:val="1"/>
      <w:numFmt w:val="decimal"/>
      <w:lvlText w:val="%1.%2."/>
      <w:lvlJc w:val="left"/>
      <w:pPr>
        <w:ind w:left="1411" w:hanging="567"/>
        <w:jc w:val="left"/>
      </w:pPr>
      <w:rPr>
        <w:rFonts w:ascii="Times New Roman" w:eastAsia="Times New Roman" w:hAnsi="Times New Roman" w:cs="Times New Roman" w:hint="default"/>
        <w:w w:val="100"/>
        <w:sz w:val="20"/>
        <w:szCs w:val="20"/>
        <w:lang w:val="en-GB" w:eastAsia="en-GB" w:bidi="en-GB"/>
      </w:rPr>
    </w:lvl>
    <w:lvl w:ilvl="2">
      <w:numFmt w:val="bullet"/>
      <w:lvlText w:val="•"/>
      <w:lvlJc w:val="left"/>
      <w:pPr>
        <w:ind w:left="3057" w:hanging="567"/>
      </w:pPr>
      <w:rPr>
        <w:rFonts w:hint="default"/>
        <w:lang w:val="en-GB" w:eastAsia="en-GB" w:bidi="en-GB"/>
      </w:rPr>
    </w:lvl>
    <w:lvl w:ilvl="3">
      <w:numFmt w:val="bullet"/>
      <w:lvlText w:val="•"/>
      <w:lvlJc w:val="left"/>
      <w:pPr>
        <w:ind w:left="3875" w:hanging="567"/>
      </w:pPr>
      <w:rPr>
        <w:rFonts w:hint="default"/>
        <w:lang w:val="en-GB" w:eastAsia="en-GB" w:bidi="en-GB"/>
      </w:rPr>
    </w:lvl>
    <w:lvl w:ilvl="4">
      <w:numFmt w:val="bullet"/>
      <w:lvlText w:val="•"/>
      <w:lvlJc w:val="left"/>
      <w:pPr>
        <w:ind w:left="4694" w:hanging="567"/>
      </w:pPr>
      <w:rPr>
        <w:rFonts w:hint="default"/>
        <w:lang w:val="en-GB" w:eastAsia="en-GB" w:bidi="en-GB"/>
      </w:rPr>
    </w:lvl>
    <w:lvl w:ilvl="5">
      <w:numFmt w:val="bullet"/>
      <w:lvlText w:val="•"/>
      <w:lvlJc w:val="left"/>
      <w:pPr>
        <w:ind w:left="5513" w:hanging="567"/>
      </w:pPr>
      <w:rPr>
        <w:rFonts w:hint="default"/>
        <w:lang w:val="en-GB" w:eastAsia="en-GB" w:bidi="en-GB"/>
      </w:rPr>
    </w:lvl>
    <w:lvl w:ilvl="6">
      <w:numFmt w:val="bullet"/>
      <w:lvlText w:val="•"/>
      <w:lvlJc w:val="left"/>
      <w:pPr>
        <w:ind w:left="6331" w:hanging="567"/>
      </w:pPr>
      <w:rPr>
        <w:rFonts w:hint="default"/>
        <w:lang w:val="en-GB" w:eastAsia="en-GB" w:bidi="en-GB"/>
      </w:rPr>
    </w:lvl>
    <w:lvl w:ilvl="7">
      <w:numFmt w:val="bullet"/>
      <w:lvlText w:val="•"/>
      <w:lvlJc w:val="left"/>
      <w:pPr>
        <w:ind w:left="7150" w:hanging="567"/>
      </w:pPr>
      <w:rPr>
        <w:rFonts w:hint="default"/>
        <w:lang w:val="en-GB" w:eastAsia="en-GB" w:bidi="en-GB"/>
      </w:rPr>
    </w:lvl>
    <w:lvl w:ilvl="8">
      <w:numFmt w:val="bullet"/>
      <w:lvlText w:val="•"/>
      <w:lvlJc w:val="left"/>
      <w:pPr>
        <w:ind w:left="7969" w:hanging="567"/>
      </w:pPr>
      <w:rPr>
        <w:rFonts w:hint="default"/>
        <w:lang w:val="en-GB" w:eastAsia="en-GB" w:bidi="en-GB"/>
      </w:rPr>
    </w:lvl>
  </w:abstractNum>
  <w:abstractNum w:abstractNumId="12" w15:restartNumberingAfterBreak="0">
    <w:nsid w:val="1C314923"/>
    <w:multiLevelType w:val="hybridMultilevel"/>
    <w:tmpl w:val="F638838C"/>
    <w:lvl w:ilvl="0" w:tplc="21145010">
      <w:start w:val="17"/>
      <w:numFmt w:val="upperLetter"/>
      <w:lvlText w:val="%1."/>
      <w:lvlJc w:val="left"/>
      <w:pPr>
        <w:ind w:left="278" w:hanging="214"/>
        <w:jc w:val="right"/>
      </w:pPr>
      <w:rPr>
        <w:rFonts w:hint="default"/>
        <w:i/>
        <w:spacing w:val="-3"/>
        <w:w w:val="99"/>
        <w:lang w:val="en-GB" w:eastAsia="en-GB" w:bidi="en-GB"/>
      </w:rPr>
    </w:lvl>
    <w:lvl w:ilvl="1" w:tplc="D384E564">
      <w:numFmt w:val="bullet"/>
      <w:lvlText w:val="•"/>
      <w:lvlJc w:val="left"/>
      <w:pPr>
        <w:ind w:left="1212" w:hanging="214"/>
      </w:pPr>
      <w:rPr>
        <w:rFonts w:hint="default"/>
        <w:lang w:val="en-GB" w:eastAsia="en-GB" w:bidi="en-GB"/>
      </w:rPr>
    </w:lvl>
    <w:lvl w:ilvl="2" w:tplc="F0FC882A">
      <w:numFmt w:val="bullet"/>
      <w:lvlText w:val="•"/>
      <w:lvlJc w:val="left"/>
      <w:pPr>
        <w:ind w:left="2145" w:hanging="214"/>
      </w:pPr>
      <w:rPr>
        <w:rFonts w:hint="default"/>
        <w:lang w:val="en-GB" w:eastAsia="en-GB" w:bidi="en-GB"/>
      </w:rPr>
    </w:lvl>
    <w:lvl w:ilvl="3" w:tplc="1D5CA386">
      <w:numFmt w:val="bullet"/>
      <w:lvlText w:val="•"/>
      <w:lvlJc w:val="left"/>
      <w:pPr>
        <w:ind w:left="3077" w:hanging="214"/>
      </w:pPr>
      <w:rPr>
        <w:rFonts w:hint="default"/>
        <w:lang w:val="en-GB" w:eastAsia="en-GB" w:bidi="en-GB"/>
      </w:rPr>
    </w:lvl>
    <w:lvl w:ilvl="4" w:tplc="E40415B8">
      <w:numFmt w:val="bullet"/>
      <w:lvlText w:val="•"/>
      <w:lvlJc w:val="left"/>
      <w:pPr>
        <w:ind w:left="4010" w:hanging="214"/>
      </w:pPr>
      <w:rPr>
        <w:rFonts w:hint="default"/>
        <w:lang w:val="en-GB" w:eastAsia="en-GB" w:bidi="en-GB"/>
      </w:rPr>
    </w:lvl>
    <w:lvl w:ilvl="5" w:tplc="9A3C93C0">
      <w:numFmt w:val="bullet"/>
      <w:lvlText w:val="•"/>
      <w:lvlJc w:val="left"/>
      <w:pPr>
        <w:ind w:left="4943" w:hanging="214"/>
      </w:pPr>
      <w:rPr>
        <w:rFonts w:hint="default"/>
        <w:lang w:val="en-GB" w:eastAsia="en-GB" w:bidi="en-GB"/>
      </w:rPr>
    </w:lvl>
    <w:lvl w:ilvl="6" w:tplc="9D82EFE2">
      <w:numFmt w:val="bullet"/>
      <w:lvlText w:val="•"/>
      <w:lvlJc w:val="left"/>
      <w:pPr>
        <w:ind w:left="5875" w:hanging="214"/>
      </w:pPr>
      <w:rPr>
        <w:rFonts w:hint="default"/>
        <w:lang w:val="en-GB" w:eastAsia="en-GB" w:bidi="en-GB"/>
      </w:rPr>
    </w:lvl>
    <w:lvl w:ilvl="7" w:tplc="5178E3B0">
      <w:numFmt w:val="bullet"/>
      <w:lvlText w:val="•"/>
      <w:lvlJc w:val="left"/>
      <w:pPr>
        <w:ind w:left="6808" w:hanging="214"/>
      </w:pPr>
      <w:rPr>
        <w:rFonts w:hint="default"/>
        <w:lang w:val="en-GB" w:eastAsia="en-GB" w:bidi="en-GB"/>
      </w:rPr>
    </w:lvl>
    <w:lvl w:ilvl="8" w:tplc="85B26466">
      <w:numFmt w:val="bullet"/>
      <w:lvlText w:val="•"/>
      <w:lvlJc w:val="left"/>
      <w:pPr>
        <w:ind w:left="7741" w:hanging="214"/>
      </w:pPr>
      <w:rPr>
        <w:rFonts w:hint="default"/>
        <w:lang w:val="en-GB" w:eastAsia="en-GB" w:bidi="en-GB"/>
      </w:rPr>
    </w:lvl>
  </w:abstractNum>
  <w:abstractNum w:abstractNumId="13" w15:restartNumberingAfterBreak="0">
    <w:nsid w:val="1D504553"/>
    <w:multiLevelType w:val="hybridMultilevel"/>
    <w:tmpl w:val="7CE62A76"/>
    <w:lvl w:ilvl="0" w:tplc="625E2030">
      <w:start w:val="2"/>
      <w:numFmt w:val="lowerLetter"/>
      <w:lvlText w:val="(%1)"/>
      <w:lvlJc w:val="left"/>
      <w:pPr>
        <w:ind w:left="1697" w:hanging="567"/>
        <w:jc w:val="left"/>
      </w:pPr>
      <w:rPr>
        <w:rFonts w:ascii="Times New Roman" w:eastAsia="Times New Roman" w:hAnsi="Times New Roman" w:cs="Times New Roman" w:hint="default"/>
        <w:b/>
        <w:bCs/>
        <w:w w:val="100"/>
        <w:sz w:val="22"/>
        <w:szCs w:val="22"/>
        <w:lang w:val="en-GB" w:eastAsia="en-GB" w:bidi="en-GB"/>
      </w:rPr>
    </w:lvl>
    <w:lvl w:ilvl="1" w:tplc="46385C90">
      <w:start w:val="2"/>
      <w:numFmt w:val="lowerLetter"/>
      <w:lvlText w:val="(%2)"/>
      <w:lvlJc w:val="left"/>
      <w:pPr>
        <w:ind w:left="1980" w:hanging="425"/>
        <w:jc w:val="left"/>
      </w:pPr>
      <w:rPr>
        <w:rFonts w:ascii="Times New Roman" w:eastAsia="Times New Roman" w:hAnsi="Times New Roman" w:cs="Times New Roman" w:hint="default"/>
        <w:b/>
        <w:bCs/>
        <w:w w:val="100"/>
        <w:sz w:val="22"/>
        <w:szCs w:val="22"/>
        <w:lang w:val="en-GB" w:eastAsia="en-GB" w:bidi="en-GB"/>
      </w:rPr>
    </w:lvl>
    <w:lvl w:ilvl="2" w:tplc="87BEE96E">
      <w:numFmt w:val="bullet"/>
      <w:lvlText w:val="•"/>
      <w:lvlJc w:val="left"/>
      <w:pPr>
        <w:ind w:left="2827" w:hanging="425"/>
      </w:pPr>
      <w:rPr>
        <w:rFonts w:hint="default"/>
        <w:lang w:val="en-GB" w:eastAsia="en-GB" w:bidi="en-GB"/>
      </w:rPr>
    </w:lvl>
    <w:lvl w:ilvl="3" w:tplc="D8828368">
      <w:numFmt w:val="bullet"/>
      <w:lvlText w:val="•"/>
      <w:lvlJc w:val="left"/>
      <w:pPr>
        <w:ind w:left="3674" w:hanging="425"/>
      </w:pPr>
      <w:rPr>
        <w:rFonts w:hint="default"/>
        <w:lang w:val="en-GB" w:eastAsia="en-GB" w:bidi="en-GB"/>
      </w:rPr>
    </w:lvl>
    <w:lvl w:ilvl="4" w:tplc="B4FEFA28">
      <w:numFmt w:val="bullet"/>
      <w:lvlText w:val="•"/>
      <w:lvlJc w:val="left"/>
      <w:pPr>
        <w:ind w:left="4522" w:hanging="425"/>
      </w:pPr>
      <w:rPr>
        <w:rFonts w:hint="default"/>
        <w:lang w:val="en-GB" w:eastAsia="en-GB" w:bidi="en-GB"/>
      </w:rPr>
    </w:lvl>
    <w:lvl w:ilvl="5" w:tplc="5B94BCB8">
      <w:numFmt w:val="bullet"/>
      <w:lvlText w:val="•"/>
      <w:lvlJc w:val="left"/>
      <w:pPr>
        <w:ind w:left="5369" w:hanging="425"/>
      </w:pPr>
      <w:rPr>
        <w:rFonts w:hint="default"/>
        <w:lang w:val="en-GB" w:eastAsia="en-GB" w:bidi="en-GB"/>
      </w:rPr>
    </w:lvl>
    <w:lvl w:ilvl="6" w:tplc="848A2662">
      <w:numFmt w:val="bullet"/>
      <w:lvlText w:val="•"/>
      <w:lvlJc w:val="left"/>
      <w:pPr>
        <w:ind w:left="6216" w:hanging="425"/>
      </w:pPr>
      <w:rPr>
        <w:rFonts w:hint="default"/>
        <w:lang w:val="en-GB" w:eastAsia="en-GB" w:bidi="en-GB"/>
      </w:rPr>
    </w:lvl>
    <w:lvl w:ilvl="7" w:tplc="09123258">
      <w:numFmt w:val="bullet"/>
      <w:lvlText w:val="•"/>
      <w:lvlJc w:val="left"/>
      <w:pPr>
        <w:ind w:left="7064" w:hanging="425"/>
      </w:pPr>
      <w:rPr>
        <w:rFonts w:hint="default"/>
        <w:lang w:val="en-GB" w:eastAsia="en-GB" w:bidi="en-GB"/>
      </w:rPr>
    </w:lvl>
    <w:lvl w:ilvl="8" w:tplc="C4523192">
      <w:numFmt w:val="bullet"/>
      <w:lvlText w:val="•"/>
      <w:lvlJc w:val="left"/>
      <w:pPr>
        <w:ind w:left="7911" w:hanging="425"/>
      </w:pPr>
      <w:rPr>
        <w:rFonts w:hint="default"/>
        <w:lang w:val="en-GB" w:eastAsia="en-GB" w:bidi="en-GB"/>
      </w:rPr>
    </w:lvl>
  </w:abstractNum>
  <w:abstractNum w:abstractNumId="14" w15:restartNumberingAfterBreak="0">
    <w:nsid w:val="20702782"/>
    <w:multiLevelType w:val="hybridMultilevel"/>
    <w:tmpl w:val="A1EC8174"/>
    <w:lvl w:ilvl="0" w:tplc="DB84F3D2">
      <w:start w:val="1"/>
      <w:numFmt w:val="lowerLetter"/>
      <w:lvlText w:val="(%1)"/>
      <w:lvlJc w:val="left"/>
      <w:pPr>
        <w:ind w:left="1980" w:hanging="425"/>
        <w:jc w:val="left"/>
      </w:pPr>
      <w:rPr>
        <w:rFonts w:ascii="Times New Roman" w:eastAsia="Times New Roman" w:hAnsi="Times New Roman" w:cs="Times New Roman" w:hint="default"/>
        <w:b/>
        <w:bCs/>
        <w:w w:val="100"/>
        <w:sz w:val="22"/>
        <w:szCs w:val="22"/>
        <w:lang w:val="en-GB" w:eastAsia="en-GB" w:bidi="en-GB"/>
      </w:rPr>
    </w:lvl>
    <w:lvl w:ilvl="1" w:tplc="4F40C180">
      <w:numFmt w:val="bullet"/>
      <w:lvlText w:val="•"/>
      <w:lvlJc w:val="left"/>
      <w:pPr>
        <w:ind w:left="2742" w:hanging="425"/>
      </w:pPr>
      <w:rPr>
        <w:rFonts w:hint="default"/>
        <w:lang w:val="en-GB" w:eastAsia="en-GB" w:bidi="en-GB"/>
      </w:rPr>
    </w:lvl>
    <w:lvl w:ilvl="2" w:tplc="E1727284">
      <w:numFmt w:val="bullet"/>
      <w:lvlText w:val="•"/>
      <w:lvlJc w:val="left"/>
      <w:pPr>
        <w:ind w:left="3505" w:hanging="425"/>
      </w:pPr>
      <w:rPr>
        <w:rFonts w:hint="default"/>
        <w:lang w:val="en-GB" w:eastAsia="en-GB" w:bidi="en-GB"/>
      </w:rPr>
    </w:lvl>
    <w:lvl w:ilvl="3" w:tplc="CF0E07CC">
      <w:numFmt w:val="bullet"/>
      <w:lvlText w:val="•"/>
      <w:lvlJc w:val="left"/>
      <w:pPr>
        <w:ind w:left="4267" w:hanging="425"/>
      </w:pPr>
      <w:rPr>
        <w:rFonts w:hint="default"/>
        <w:lang w:val="en-GB" w:eastAsia="en-GB" w:bidi="en-GB"/>
      </w:rPr>
    </w:lvl>
    <w:lvl w:ilvl="4" w:tplc="6CE87E54">
      <w:numFmt w:val="bullet"/>
      <w:lvlText w:val="•"/>
      <w:lvlJc w:val="left"/>
      <w:pPr>
        <w:ind w:left="5030" w:hanging="425"/>
      </w:pPr>
      <w:rPr>
        <w:rFonts w:hint="default"/>
        <w:lang w:val="en-GB" w:eastAsia="en-GB" w:bidi="en-GB"/>
      </w:rPr>
    </w:lvl>
    <w:lvl w:ilvl="5" w:tplc="EE584DE0">
      <w:numFmt w:val="bullet"/>
      <w:lvlText w:val="•"/>
      <w:lvlJc w:val="left"/>
      <w:pPr>
        <w:ind w:left="5793" w:hanging="425"/>
      </w:pPr>
      <w:rPr>
        <w:rFonts w:hint="default"/>
        <w:lang w:val="en-GB" w:eastAsia="en-GB" w:bidi="en-GB"/>
      </w:rPr>
    </w:lvl>
    <w:lvl w:ilvl="6" w:tplc="04E2CB56">
      <w:numFmt w:val="bullet"/>
      <w:lvlText w:val="•"/>
      <w:lvlJc w:val="left"/>
      <w:pPr>
        <w:ind w:left="6555" w:hanging="425"/>
      </w:pPr>
      <w:rPr>
        <w:rFonts w:hint="default"/>
        <w:lang w:val="en-GB" w:eastAsia="en-GB" w:bidi="en-GB"/>
      </w:rPr>
    </w:lvl>
    <w:lvl w:ilvl="7" w:tplc="617A1594">
      <w:numFmt w:val="bullet"/>
      <w:lvlText w:val="•"/>
      <w:lvlJc w:val="left"/>
      <w:pPr>
        <w:ind w:left="7318" w:hanging="425"/>
      </w:pPr>
      <w:rPr>
        <w:rFonts w:hint="default"/>
        <w:lang w:val="en-GB" w:eastAsia="en-GB" w:bidi="en-GB"/>
      </w:rPr>
    </w:lvl>
    <w:lvl w:ilvl="8" w:tplc="2D706838">
      <w:numFmt w:val="bullet"/>
      <w:lvlText w:val="•"/>
      <w:lvlJc w:val="left"/>
      <w:pPr>
        <w:ind w:left="8081" w:hanging="425"/>
      </w:pPr>
      <w:rPr>
        <w:rFonts w:hint="default"/>
        <w:lang w:val="en-GB" w:eastAsia="en-GB" w:bidi="en-GB"/>
      </w:rPr>
    </w:lvl>
  </w:abstractNum>
  <w:abstractNum w:abstractNumId="15" w15:restartNumberingAfterBreak="0">
    <w:nsid w:val="20A92FC3"/>
    <w:multiLevelType w:val="multilevel"/>
    <w:tmpl w:val="1A3CBEA8"/>
    <w:lvl w:ilvl="0">
      <w:start w:val="505"/>
      <w:numFmt w:val="decimal"/>
      <w:lvlText w:val="%1"/>
      <w:lvlJc w:val="left"/>
      <w:pPr>
        <w:ind w:left="1469" w:hanging="624"/>
        <w:jc w:val="left"/>
      </w:pPr>
      <w:rPr>
        <w:rFonts w:hint="default"/>
        <w:lang w:val="en-GB" w:eastAsia="en-GB" w:bidi="en-GB"/>
      </w:rPr>
    </w:lvl>
    <w:lvl w:ilvl="1">
      <w:start w:val="1"/>
      <w:numFmt w:val="decimal"/>
      <w:lvlText w:val="%1.%2."/>
      <w:lvlJc w:val="left"/>
      <w:pPr>
        <w:ind w:left="1469" w:hanging="624"/>
        <w:jc w:val="left"/>
      </w:pPr>
      <w:rPr>
        <w:rFonts w:ascii="Times New Roman" w:eastAsia="Times New Roman" w:hAnsi="Times New Roman" w:cs="Times New Roman" w:hint="default"/>
        <w:w w:val="100"/>
        <w:sz w:val="22"/>
        <w:szCs w:val="22"/>
        <w:lang w:val="en-GB" w:eastAsia="en-GB" w:bidi="en-GB"/>
      </w:rPr>
    </w:lvl>
    <w:lvl w:ilvl="2">
      <w:numFmt w:val="bullet"/>
      <w:lvlText w:val="•"/>
      <w:lvlJc w:val="left"/>
      <w:pPr>
        <w:ind w:left="3089" w:hanging="624"/>
      </w:pPr>
      <w:rPr>
        <w:rFonts w:hint="default"/>
        <w:lang w:val="en-GB" w:eastAsia="en-GB" w:bidi="en-GB"/>
      </w:rPr>
    </w:lvl>
    <w:lvl w:ilvl="3">
      <w:numFmt w:val="bullet"/>
      <w:lvlText w:val="•"/>
      <w:lvlJc w:val="left"/>
      <w:pPr>
        <w:ind w:left="3903" w:hanging="624"/>
      </w:pPr>
      <w:rPr>
        <w:rFonts w:hint="default"/>
        <w:lang w:val="en-GB" w:eastAsia="en-GB" w:bidi="en-GB"/>
      </w:rPr>
    </w:lvl>
    <w:lvl w:ilvl="4">
      <w:numFmt w:val="bullet"/>
      <w:lvlText w:val="•"/>
      <w:lvlJc w:val="left"/>
      <w:pPr>
        <w:ind w:left="4718" w:hanging="624"/>
      </w:pPr>
      <w:rPr>
        <w:rFonts w:hint="default"/>
        <w:lang w:val="en-GB" w:eastAsia="en-GB" w:bidi="en-GB"/>
      </w:rPr>
    </w:lvl>
    <w:lvl w:ilvl="5">
      <w:numFmt w:val="bullet"/>
      <w:lvlText w:val="•"/>
      <w:lvlJc w:val="left"/>
      <w:pPr>
        <w:ind w:left="5533" w:hanging="624"/>
      </w:pPr>
      <w:rPr>
        <w:rFonts w:hint="default"/>
        <w:lang w:val="en-GB" w:eastAsia="en-GB" w:bidi="en-GB"/>
      </w:rPr>
    </w:lvl>
    <w:lvl w:ilvl="6">
      <w:numFmt w:val="bullet"/>
      <w:lvlText w:val="•"/>
      <w:lvlJc w:val="left"/>
      <w:pPr>
        <w:ind w:left="6347" w:hanging="624"/>
      </w:pPr>
      <w:rPr>
        <w:rFonts w:hint="default"/>
        <w:lang w:val="en-GB" w:eastAsia="en-GB" w:bidi="en-GB"/>
      </w:rPr>
    </w:lvl>
    <w:lvl w:ilvl="7">
      <w:numFmt w:val="bullet"/>
      <w:lvlText w:val="•"/>
      <w:lvlJc w:val="left"/>
      <w:pPr>
        <w:ind w:left="7162" w:hanging="624"/>
      </w:pPr>
      <w:rPr>
        <w:rFonts w:hint="default"/>
        <w:lang w:val="en-GB" w:eastAsia="en-GB" w:bidi="en-GB"/>
      </w:rPr>
    </w:lvl>
    <w:lvl w:ilvl="8">
      <w:numFmt w:val="bullet"/>
      <w:lvlText w:val="•"/>
      <w:lvlJc w:val="left"/>
      <w:pPr>
        <w:ind w:left="7977" w:hanging="624"/>
      </w:pPr>
      <w:rPr>
        <w:rFonts w:hint="default"/>
        <w:lang w:val="en-GB" w:eastAsia="en-GB" w:bidi="en-GB"/>
      </w:rPr>
    </w:lvl>
  </w:abstractNum>
  <w:abstractNum w:abstractNumId="16" w15:restartNumberingAfterBreak="0">
    <w:nsid w:val="29171830"/>
    <w:multiLevelType w:val="hybridMultilevel"/>
    <w:tmpl w:val="49B870D4"/>
    <w:lvl w:ilvl="0" w:tplc="E506C940">
      <w:start w:val="1"/>
      <w:numFmt w:val="lowerRoman"/>
      <w:lvlText w:val="(%1)"/>
      <w:lvlJc w:val="left"/>
      <w:pPr>
        <w:ind w:left="2405" w:hanging="426"/>
        <w:jc w:val="left"/>
      </w:pPr>
      <w:rPr>
        <w:rFonts w:ascii="Times New Roman" w:eastAsia="Times New Roman" w:hAnsi="Times New Roman" w:cs="Times New Roman" w:hint="default"/>
        <w:b/>
        <w:bCs/>
        <w:w w:val="100"/>
        <w:sz w:val="22"/>
        <w:szCs w:val="22"/>
        <w:lang w:val="en-GB" w:eastAsia="en-GB" w:bidi="en-GB"/>
      </w:rPr>
    </w:lvl>
    <w:lvl w:ilvl="1" w:tplc="585A0182">
      <w:numFmt w:val="bullet"/>
      <w:lvlText w:val="•"/>
      <w:lvlJc w:val="left"/>
      <w:pPr>
        <w:ind w:left="3120" w:hanging="426"/>
      </w:pPr>
      <w:rPr>
        <w:rFonts w:hint="default"/>
        <w:lang w:val="en-GB" w:eastAsia="en-GB" w:bidi="en-GB"/>
      </w:rPr>
    </w:lvl>
    <w:lvl w:ilvl="2" w:tplc="52A6FD78">
      <w:numFmt w:val="bullet"/>
      <w:lvlText w:val="•"/>
      <w:lvlJc w:val="left"/>
      <w:pPr>
        <w:ind w:left="3841" w:hanging="426"/>
      </w:pPr>
      <w:rPr>
        <w:rFonts w:hint="default"/>
        <w:lang w:val="en-GB" w:eastAsia="en-GB" w:bidi="en-GB"/>
      </w:rPr>
    </w:lvl>
    <w:lvl w:ilvl="3" w:tplc="848EE0D4">
      <w:numFmt w:val="bullet"/>
      <w:lvlText w:val="•"/>
      <w:lvlJc w:val="left"/>
      <w:pPr>
        <w:ind w:left="4561" w:hanging="426"/>
      </w:pPr>
      <w:rPr>
        <w:rFonts w:hint="default"/>
        <w:lang w:val="en-GB" w:eastAsia="en-GB" w:bidi="en-GB"/>
      </w:rPr>
    </w:lvl>
    <w:lvl w:ilvl="4" w:tplc="B65461A6">
      <w:numFmt w:val="bullet"/>
      <w:lvlText w:val="•"/>
      <w:lvlJc w:val="left"/>
      <w:pPr>
        <w:ind w:left="5282" w:hanging="426"/>
      </w:pPr>
      <w:rPr>
        <w:rFonts w:hint="default"/>
        <w:lang w:val="en-GB" w:eastAsia="en-GB" w:bidi="en-GB"/>
      </w:rPr>
    </w:lvl>
    <w:lvl w:ilvl="5" w:tplc="7EC837B0">
      <w:numFmt w:val="bullet"/>
      <w:lvlText w:val="•"/>
      <w:lvlJc w:val="left"/>
      <w:pPr>
        <w:ind w:left="6003" w:hanging="426"/>
      </w:pPr>
      <w:rPr>
        <w:rFonts w:hint="default"/>
        <w:lang w:val="en-GB" w:eastAsia="en-GB" w:bidi="en-GB"/>
      </w:rPr>
    </w:lvl>
    <w:lvl w:ilvl="6" w:tplc="B7DE6030">
      <w:numFmt w:val="bullet"/>
      <w:lvlText w:val="•"/>
      <w:lvlJc w:val="left"/>
      <w:pPr>
        <w:ind w:left="6723" w:hanging="426"/>
      </w:pPr>
      <w:rPr>
        <w:rFonts w:hint="default"/>
        <w:lang w:val="en-GB" w:eastAsia="en-GB" w:bidi="en-GB"/>
      </w:rPr>
    </w:lvl>
    <w:lvl w:ilvl="7" w:tplc="8C54FD64">
      <w:numFmt w:val="bullet"/>
      <w:lvlText w:val="•"/>
      <w:lvlJc w:val="left"/>
      <w:pPr>
        <w:ind w:left="7444" w:hanging="426"/>
      </w:pPr>
      <w:rPr>
        <w:rFonts w:hint="default"/>
        <w:lang w:val="en-GB" w:eastAsia="en-GB" w:bidi="en-GB"/>
      </w:rPr>
    </w:lvl>
    <w:lvl w:ilvl="8" w:tplc="B0681ABA">
      <w:numFmt w:val="bullet"/>
      <w:lvlText w:val="•"/>
      <w:lvlJc w:val="left"/>
      <w:pPr>
        <w:ind w:left="8165" w:hanging="426"/>
      </w:pPr>
      <w:rPr>
        <w:rFonts w:hint="default"/>
        <w:lang w:val="en-GB" w:eastAsia="en-GB" w:bidi="en-GB"/>
      </w:rPr>
    </w:lvl>
  </w:abstractNum>
  <w:abstractNum w:abstractNumId="17" w15:restartNumberingAfterBreak="0">
    <w:nsid w:val="2AD02249"/>
    <w:multiLevelType w:val="hybridMultilevel"/>
    <w:tmpl w:val="EF44B164"/>
    <w:lvl w:ilvl="0" w:tplc="F5F8F1E4">
      <w:start w:val="1"/>
      <w:numFmt w:val="lowerLetter"/>
      <w:lvlText w:val="(%1)"/>
      <w:lvlJc w:val="left"/>
      <w:pPr>
        <w:ind w:left="1980" w:hanging="425"/>
        <w:jc w:val="left"/>
      </w:pPr>
      <w:rPr>
        <w:rFonts w:ascii="Times New Roman" w:eastAsia="Times New Roman" w:hAnsi="Times New Roman" w:cs="Times New Roman" w:hint="default"/>
        <w:b/>
        <w:bCs/>
        <w:w w:val="100"/>
        <w:sz w:val="22"/>
        <w:szCs w:val="22"/>
        <w:lang w:val="en-GB" w:eastAsia="en-GB" w:bidi="en-GB"/>
      </w:rPr>
    </w:lvl>
    <w:lvl w:ilvl="1" w:tplc="40DA44D4">
      <w:numFmt w:val="bullet"/>
      <w:lvlText w:val="•"/>
      <w:lvlJc w:val="left"/>
      <w:pPr>
        <w:ind w:left="2742" w:hanging="425"/>
      </w:pPr>
      <w:rPr>
        <w:rFonts w:hint="default"/>
        <w:lang w:val="en-GB" w:eastAsia="en-GB" w:bidi="en-GB"/>
      </w:rPr>
    </w:lvl>
    <w:lvl w:ilvl="2" w:tplc="03786682">
      <w:numFmt w:val="bullet"/>
      <w:lvlText w:val="•"/>
      <w:lvlJc w:val="left"/>
      <w:pPr>
        <w:ind w:left="3505" w:hanging="425"/>
      </w:pPr>
      <w:rPr>
        <w:rFonts w:hint="default"/>
        <w:lang w:val="en-GB" w:eastAsia="en-GB" w:bidi="en-GB"/>
      </w:rPr>
    </w:lvl>
    <w:lvl w:ilvl="3" w:tplc="E55A5F42">
      <w:numFmt w:val="bullet"/>
      <w:lvlText w:val="•"/>
      <w:lvlJc w:val="left"/>
      <w:pPr>
        <w:ind w:left="4267" w:hanging="425"/>
      </w:pPr>
      <w:rPr>
        <w:rFonts w:hint="default"/>
        <w:lang w:val="en-GB" w:eastAsia="en-GB" w:bidi="en-GB"/>
      </w:rPr>
    </w:lvl>
    <w:lvl w:ilvl="4" w:tplc="BA5045CC">
      <w:numFmt w:val="bullet"/>
      <w:lvlText w:val="•"/>
      <w:lvlJc w:val="left"/>
      <w:pPr>
        <w:ind w:left="5030" w:hanging="425"/>
      </w:pPr>
      <w:rPr>
        <w:rFonts w:hint="default"/>
        <w:lang w:val="en-GB" w:eastAsia="en-GB" w:bidi="en-GB"/>
      </w:rPr>
    </w:lvl>
    <w:lvl w:ilvl="5" w:tplc="030062F4">
      <w:numFmt w:val="bullet"/>
      <w:lvlText w:val="•"/>
      <w:lvlJc w:val="left"/>
      <w:pPr>
        <w:ind w:left="5793" w:hanging="425"/>
      </w:pPr>
      <w:rPr>
        <w:rFonts w:hint="default"/>
        <w:lang w:val="en-GB" w:eastAsia="en-GB" w:bidi="en-GB"/>
      </w:rPr>
    </w:lvl>
    <w:lvl w:ilvl="6" w:tplc="AF2A69E0">
      <w:numFmt w:val="bullet"/>
      <w:lvlText w:val="•"/>
      <w:lvlJc w:val="left"/>
      <w:pPr>
        <w:ind w:left="6555" w:hanging="425"/>
      </w:pPr>
      <w:rPr>
        <w:rFonts w:hint="default"/>
        <w:lang w:val="en-GB" w:eastAsia="en-GB" w:bidi="en-GB"/>
      </w:rPr>
    </w:lvl>
    <w:lvl w:ilvl="7" w:tplc="48009760">
      <w:numFmt w:val="bullet"/>
      <w:lvlText w:val="•"/>
      <w:lvlJc w:val="left"/>
      <w:pPr>
        <w:ind w:left="7318" w:hanging="425"/>
      </w:pPr>
      <w:rPr>
        <w:rFonts w:hint="default"/>
        <w:lang w:val="en-GB" w:eastAsia="en-GB" w:bidi="en-GB"/>
      </w:rPr>
    </w:lvl>
    <w:lvl w:ilvl="8" w:tplc="A6F0B096">
      <w:numFmt w:val="bullet"/>
      <w:lvlText w:val="•"/>
      <w:lvlJc w:val="left"/>
      <w:pPr>
        <w:ind w:left="8081" w:hanging="425"/>
      </w:pPr>
      <w:rPr>
        <w:rFonts w:hint="default"/>
        <w:lang w:val="en-GB" w:eastAsia="en-GB" w:bidi="en-GB"/>
      </w:rPr>
    </w:lvl>
  </w:abstractNum>
  <w:abstractNum w:abstractNumId="18" w15:restartNumberingAfterBreak="0">
    <w:nsid w:val="2C6A0898"/>
    <w:multiLevelType w:val="hybridMultilevel"/>
    <w:tmpl w:val="BF1C0896"/>
    <w:lvl w:ilvl="0" w:tplc="B80C50E8">
      <w:start w:val="17"/>
      <w:numFmt w:val="upperLetter"/>
      <w:lvlText w:val="%1."/>
      <w:lvlJc w:val="left"/>
      <w:pPr>
        <w:ind w:left="1385" w:hanging="257"/>
        <w:jc w:val="left"/>
      </w:pPr>
      <w:rPr>
        <w:rFonts w:ascii="Times New Roman" w:eastAsia="Times New Roman" w:hAnsi="Times New Roman" w:cs="Times New Roman" w:hint="default"/>
        <w:i/>
        <w:w w:val="100"/>
        <w:sz w:val="21"/>
        <w:szCs w:val="21"/>
        <w:lang w:val="en-GB" w:eastAsia="en-GB" w:bidi="en-GB"/>
      </w:rPr>
    </w:lvl>
    <w:lvl w:ilvl="1" w:tplc="54803F54">
      <w:numFmt w:val="bullet"/>
      <w:lvlText w:val="•"/>
      <w:lvlJc w:val="left"/>
      <w:pPr>
        <w:ind w:left="2202" w:hanging="257"/>
      </w:pPr>
      <w:rPr>
        <w:rFonts w:hint="default"/>
        <w:lang w:val="en-GB" w:eastAsia="en-GB" w:bidi="en-GB"/>
      </w:rPr>
    </w:lvl>
    <w:lvl w:ilvl="2" w:tplc="EAA0B958">
      <w:numFmt w:val="bullet"/>
      <w:lvlText w:val="•"/>
      <w:lvlJc w:val="left"/>
      <w:pPr>
        <w:ind w:left="3025" w:hanging="257"/>
      </w:pPr>
      <w:rPr>
        <w:rFonts w:hint="default"/>
        <w:lang w:val="en-GB" w:eastAsia="en-GB" w:bidi="en-GB"/>
      </w:rPr>
    </w:lvl>
    <w:lvl w:ilvl="3" w:tplc="0E949A86">
      <w:numFmt w:val="bullet"/>
      <w:lvlText w:val="•"/>
      <w:lvlJc w:val="left"/>
      <w:pPr>
        <w:ind w:left="3847" w:hanging="257"/>
      </w:pPr>
      <w:rPr>
        <w:rFonts w:hint="default"/>
        <w:lang w:val="en-GB" w:eastAsia="en-GB" w:bidi="en-GB"/>
      </w:rPr>
    </w:lvl>
    <w:lvl w:ilvl="4" w:tplc="8C5E64A0">
      <w:numFmt w:val="bullet"/>
      <w:lvlText w:val="•"/>
      <w:lvlJc w:val="left"/>
      <w:pPr>
        <w:ind w:left="4670" w:hanging="257"/>
      </w:pPr>
      <w:rPr>
        <w:rFonts w:hint="default"/>
        <w:lang w:val="en-GB" w:eastAsia="en-GB" w:bidi="en-GB"/>
      </w:rPr>
    </w:lvl>
    <w:lvl w:ilvl="5" w:tplc="E7369A16">
      <w:numFmt w:val="bullet"/>
      <w:lvlText w:val="•"/>
      <w:lvlJc w:val="left"/>
      <w:pPr>
        <w:ind w:left="5493" w:hanging="257"/>
      </w:pPr>
      <w:rPr>
        <w:rFonts w:hint="default"/>
        <w:lang w:val="en-GB" w:eastAsia="en-GB" w:bidi="en-GB"/>
      </w:rPr>
    </w:lvl>
    <w:lvl w:ilvl="6" w:tplc="EBE8A34C">
      <w:numFmt w:val="bullet"/>
      <w:lvlText w:val="•"/>
      <w:lvlJc w:val="left"/>
      <w:pPr>
        <w:ind w:left="6315" w:hanging="257"/>
      </w:pPr>
      <w:rPr>
        <w:rFonts w:hint="default"/>
        <w:lang w:val="en-GB" w:eastAsia="en-GB" w:bidi="en-GB"/>
      </w:rPr>
    </w:lvl>
    <w:lvl w:ilvl="7" w:tplc="24041B00">
      <w:numFmt w:val="bullet"/>
      <w:lvlText w:val="•"/>
      <w:lvlJc w:val="left"/>
      <w:pPr>
        <w:ind w:left="7138" w:hanging="257"/>
      </w:pPr>
      <w:rPr>
        <w:rFonts w:hint="default"/>
        <w:lang w:val="en-GB" w:eastAsia="en-GB" w:bidi="en-GB"/>
      </w:rPr>
    </w:lvl>
    <w:lvl w:ilvl="8" w:tplc="3168B3EA">
      <w:numFmt w:val="bullet"/>
      <w:lvlText w:val="•"/>
      <w:lvlJc w:val="left"/>
      <w:pPr>
        <w:ind w:left="7961" w:hanging="257"/>
      </w:pPr>
      <w:rPr>
        <w:rFonts w:hint="default"/>
        <w:lang w:val="en-GB" w:eastAsia="en-GB" w:bidi="en-GB"/>
      </w:rPr>
    </w:lvl>
  </w:abstractNum>
  <w:abstractNum w:abstractNumId="19" w15:restartNumberingAfterBreak="0">
    <w:nsid w:val="2E280071"/>
    <w:multiLevelType w:val="hybridMultilevel"/>
    <w:tmpl w:val="47920544"/>
    <w:lvl w:ilvl="0" w:tplc="73864A80">
      <w:start w:val="17"/>
      <w:numFmt w:val="upperLetter"/>
      <w:lvlText w:val="%1."/>
      <w:lvlJc w:val="left"/>
      <w:pPr>
        <w:ind w:left="1130" w:hanging="317"/>
        <w:jc w:val="left"/>
      </w:pPr>
      <w:rPr>
        <w:rFonts w:ascii="Times New Roman" w:eastAsia="Times New Roman" w:hAnsi="Times New Roman" w:cs="Times New Roman" w:hint="default"/>
        <w:i/>
        <w:spacing w:val="-2"/>
        <w:w w:val="100"/>
        <w:sz w:val="22"/>
        <w:szCs w:val="22"/>
        <w:lang w:val="en-GB" w:eastAsia="en-GB" w:bidi="en-GB"/>
      </w:rPr>
    </w:lvl>
    <w:lvl w:ilvl="1" w:tplc="A7BC6216">
      <w:numFmt w:val="bullet"/>
      <w:lvlText w:val="•"/>
      <w:lvlJc w:val="left"/>
      <w:pPr>
        <w:ind w:left="1986" w:hanging="317"/>
      </w:pPr>
      <w:rPr>
        <w:rFonts w:hint="default"/>
        <w:lang w:val="en-GB" w:eastAsia="en-GB" w:bidi="en-GB"/>
      </w:rPr>
    </w:lvl>
    <w:lvl w:ilvl="2" w:tplc="7E84F2D0">
      <w:numFmt w:val="bullet"/>
      <w:lvlText w:val="•"/>
      <w:lvlJc w:val="left"/>
      <w:pPr>
        <w:ind w:left="2833" w:hanging="317"/>
      </w:pPr>
      <w:rPr>
        <w:rFonts w:hint="default"/>
        <w:lang w:val="en-GB" w:eastAsia="en-GB" w:bidi="en-GB"/>
      </w:rPr>
    </w:lvl>
    <w:lvl w:ilvl="3" w:tplc="9FD08F22">
      <w:numFmt w:val="bullet"/>
      <w:lvlText w:val="•"/>
      <w:lvlJc w:val="left"/>
      <w:pPr>
        <w:ind w:left="3679" w:hanging="317"/>
      </w:pPr>
      <w:rPr>
        <w:rFonts w:hint="default"/>
        <w:lang w:val="en-GB" w:eastAsia="en-GB" w:bidi="en-GB"/>
      </w:rPr>
    </w:lvl>
    <w:lvl w:ilvl="4" w:tplc="8648E3FA">
      <w:numFmt w:val="bullet"/>
      <w:lvlText w:val="•"/>
      <w:lvlJc w:val="left"/>
      <w:pPr>
        <w:ind w:left="4526" w:hanging="317"/>
      </w:pPr>
      <w:rPr>
        <w:rFonts w:hint="default"/>
        <w:lang w:val="en-GB" w:eastAsia="en-GB" w:bidi="en-GB"/>
      </w:rPr>
    </w:lvl>
    <w:lvl w:ilvl="5" w:tplc="97CE549A">
      <w:numFmt w:val="bullet"/>
      <w:lvlText w:val="•"/>
      <w:lvlJc w:val="left"/>
      <w:pPr>
        <w:ind w:left="5373" w:hanging="317"/>
      </w:pPr>
      <w:rPr>
        <w:rFonts w:hint="default"/>
        <w:lang w:val="en-GB" w:eastAsia="en-GB" w:bidi="en-GB"/>
      </w:rPr>
    </w:lvl>
    <w:lvl w:ilvl="6" w:tplc="F71202CA">
      <w:numFmt w:val="bullet"/>
      <w:lvlText w:val="•"/>
      <w:lvlJc w:val="left"/>
      <w:pPr>
        <w:ind w:left="6219" w:hanging="317"/>
      </w:pPr>
      <w:rPr>
        <w:rFonts w:hint="default"/>
        <w:lang w:val="en-GB" w:eastAsia="en-GB" w:bidi="en-GB"/>
      </w:rPr>
    </w:lvl>
    <w:lvl w:ilvl="7" w:tplc="7A383304">
      <w:numFmt w:val="bullet"/>
      <w:lvlText w:val="•"/>
      <w:lvlJc w:val="left"/>
      <w:pPr>
        <w:ind w:left="7066" w:hanging="317"/>
      </w:pPr>
      <w:rPr>
        <w:rFonts w:hint="default"/>
        <w:lang w:val="en-GB" w:eastAsia="en-GB" w:bidi="en-GB"/>
      </w:rPr>
    </w:lvl>
    <w:lvl w:ilvl="8" w:tplc="A0DA49D6">
      <w:numFmt w:val="bullet"/>
      <w:lvlText w:val="•"/>
      <w:lvlJc w:val="left"/>
      <w:pPr>
        <w:ind w:left="7913" w:hanging="317"/>
      </w:pPr>
      <w:rPr>
        <w:rFonts w:hint="default"/>
        <w:lang w:val="en-GB" w:eastAsia="en-GB" w:bidi="en-GB"/>
      </w:rPr>
    </w:lvl>
  </w:abstractNum>
  <w:abstractNum w:abstractNumId="20" w15:restartNumberingAfterBreak="0">
    <w:nsid w:val="30A27C4D"/>
    <w:multiLevelType w:val="hybridMultilevel"/>
    <w:tmpl w:val="BC0828E0"/>
    <w:lvl w:ilvl="0" w:tplc="9B9E8BC0">
      <w:start w:val="1"/>
      <w:numFmt w:val="upperRoman"/>
      <w:lvlText w:val="%1."/>
      <w:lvlJc w:val="left"/>
      <w:pPr>
        <w:ind w:left="703" w:hanging="425"/>
        <w:jc w:val="left"/>
      </w:pPr>
      <w:rPr>
        <w:rFonts w:ascii="Times New Roman" w:eastAsia="Times New Roman" w:hAnsi="Times New Roman" w:cs="Times New Roman" w:hint="default"/>
        <w:b/>
        <w:bCs/>
        <w:w w:val="99"/>
        <w:sz w:val="24"/>
        <w:szCs w:val="24"/>
        <w:lang w:val="en-GB" w:eastAsia="en-GB" w:bidi="en-GB"/>
      </w:rPr>
    </w:lvl>
    <w:lvl w:ilvl="1" w:tplc="D55A64D8">
      <w:start w:val="1"/>
      <w:numFmt w:val="upperLetter"/>
      <w:lvlText w:val="%2."/>
      <w:lvlJc w:val="left"/>
      <w:pPr>
        <w:ind w:left="1130" w:hanging="428"/>
        <w:jc w:val="left"/>
      </w:pPr>
      <w:rPr>
        <w:rFonts w:ascii="Times New Roman" w:eastAsia="Times New Roman" w:hAnsi="Times New Roman" w:cs="Times New Roman" w:hint="default"/>
        <w:b/>
        <w:bCs/>
        <w:spacing w:val="-2"/>
        <w:w w:val="100"/>
        <w:sz w:val="22"/>
        <w:szCs w:val="22"/>
        <w:lang w:val="en-GB" w:eastAsia="en-GB" w:bidi="en-GB"/>
      </w:rPr>
    </w:lvl>
    <w:lvl w:ilvl="2" w:tplc="20F25CB2">
      <w:numFmt w:val="bullet"/>
      <w:lvlText w:val="•"/>
      <w:lvlJc w:val="left"/>
      <w:pPr>
        <w:ind w:left="2080" w:hanging="428"/>
      </w:pPr>
      <w:rPr>
        <w:rFonts w:hint="default"/>
        <w:lang w:val="en-GB" w:eastAsia="en-GB" w:bidi="en-GB"/>
      </w:rPr>
    </w:lvl>
    <w:lvl w:ilvl="3" w:tplc="981287BA">
      <w:numFmt w:val="bullet"/>
      <w:lvlText w:val="•"/>
      <w:lvlJc w:val="left"/>
      <w:pPr>
        <w:ind w:left="3021" w:hanging="428"/>
      </w:pPr>
      <w:rPr>
        <w:rFonts w:hint="default"/>
        <w:lang w:val="en-GB" w:eastAsia="en-GB" w:bidi="en-GB"/>
      </w:rPr>
    </w:lvl>
    <w:lvl w:ilvl="4" w:tplc="52E8E8C8">
      <w:numFmt w:val="bullet"/>
      <w:lvlText w:val="•"/>
      <w:lvlJc w:val="left"/>
      <w:pPr>
        <w:ind w:left="3962" w:hanging="428"/>
      </w:pPr>
      <w:rPr>
        <w:rFonts w:hint="default"/>
        <w:lang w:val="en-GB" w:eastAsia="en-GB" w:bidi="en-GB"/>
      </w:rPr>
    </w:lvl>
    <w:lvl w:ilvl="5" w:tplc="FE78E2EA">
      <w:numFmt w:val="bullet"/>
      <w:lvlText w:val="•"/>
      <w:lvlJc w:val="left"/>
      <w:pPr>
        <w:ind w:left="4902" w:hanging="428"/>
      </w:pPr>
      <w:rPr>
        <w:rFonts w:hint="default"/>
        <w:lang w:val="en-GB" w:eastAsia="en-GB" w:bidi="en-GB"/>
      </w:rPr>
    </w:lvl>
    <w:lvl w:ilvl="6" w:tplc="EC0E525C">
      <w:numFmt w:val="bullet"/>
      <w:lvlText w:val="•"/>
      <w:lvlJc w:val="left"/>
      <w:pPr>
        <w:ind w:left="5843" w:hanging="428"/>
      </w:pPr>
      <w:rPr>
        <w:rFonts w:hint="default"/>
        <w:lang w:val="en-GB" w:eastAsia="en-GB" w:bidi="en-GB"/>
      </w:rPr>
    </w:lvl>
    <w:lvl w:ilvl="7" w:tplc="FE189092">
      <w:numFmt w:val="bullet"/>
      <w:lvlText w:val="•"/>
      <w:lvlJc w:val="left"/>
      <w:pPr>
        <w:ind w:left="6784" w:hanging="428"/>
      </w:pPr>
      <w:rPr>
        <w:rFonts w:hint="default"/>
        <w:lang w:val="en-GB" w:eastAsia="en-GB" w:bidi="en-GB"/>
      </w:rPr>
    </w:lvl>
    <w:lvl w:ilvl="8" w:tplc="BC06B9D6">
      <w:numFmt w:val="bullet"/>
      <w:lvlText w:val="•"/>
      <w:lvlJc w:val="left"/>
      <w:pPr>
        <w:ind w:left="7724" w:hanging="428"/>
      </w:pPr>
      <w:rPr>
        <w:rFonts w:hint="default"/>
        <w:lang w:val="en-GB" w:eastAsia="en-GB" w:bidi="en-GB"/>
      </w:rPr>
    </w:lvl>
  </w:abstractNum>
  <w:abstractNum w:abstractNumId="21" w15:restartNumberingAfterBreak="0">
    <w:nsid w:val="30CC3C60"/>
    <w:multiLevelType w:val="hybridMultilevel"/>
    <w:tmpl w:val="D73EF53E"/>
    <w:lvl w:ilvl="0" w:tplc="E44AA756">
      <w:start w:val="17"/>
      <w:numFmt w:val="upperLetter"/>
      <w:lvlText w:val="%1."/>
      <w:lvlJc w:val="left"/>
      <w:pPr>
        <w:ind w:left="1387" w:hanging="257"/>
        <w:jc w:val="left"/>
      </w:pPr>
      <w:rPr>
        <w:rFonts w:ascii="Times New Roman" w:eastAsia="Times New Roman" w:hAnsi="Times New Roman" w:cs="Times New Roman" w:hint="default"/>
        <w:i/>
        <w:w w:val="100"/>
        <w:sz w:val="21"/>
        <w:szCs w:val="21"/>
        <w:lang w:val="en-GB" w:eastAsia="en-GB" w:bidi="en-GB"/>
      </w:rPr>
    </w:lvl>
    <w:lvl w:ilvl="1" w:tplc="FD9030CE">
      <w:numFmt w:val="bullet"/>
      <w:lvlText w:val="•"/>
      <w:lvlJc w:val="left"/>
      <w:pPr>
        <w:ind w:left="2202" w:hanging="257"/>
      </w:pPr>
      <w:rPr>
        <w:rFonts w:hint="default"/>
        <w:lang w:val="en-GB" w:eastAsia="en-GB" w:bidi="en-GB"/>
      </w:rPr>
    </w:lvl>
    <w:lvl w:ilvl="2" w:tplc="9FF87BCA">
      <w:numFmt w:val="bullet"/>
      <w:lvlText w:val="•"/>
      <w:lvlJc w:val="left"/>
      <w:pPr>
        <w:ind w:left="3025" w:hanging="257"/>
      </w:pPr>
      <w:rPr>
        <w:rFonts w:hint="default"/>
        <w:lang w:val="en-GB" w:eastAsia="en-GB" w:bidi="en-GB"/>
      </w:rPr>
    </w:lvl>
    <w:lvl w:ilvl="3" w:tplc="84B46A2E">
      <w:numFmt w:val="bullet"/>
      <w:lvlText w:val="•"/>
      <w:lvlJc w:val="left"/>
      <w:pPr>
        <w:ind w:left="3847" w:hanging="257"/>
      </w:pPr>
      <w:rPr>
        <w:rFonts w:hint="default"/>
        <w:lang w:val="en-GB" w:eastAsia="en-GB" w:bidi="en-GB"/>
      </w:rPr>
    </w:lvl>
    <w:lvl w:ilvl="4" w:tplc="C18A42E6">
      <w:numFmt w:val="bullet"/>
      <w:lvlText w:val="•"/>
      <w:lvlJc w:val="left"/>
      <w:pPr>
        <w:ind w:left="4670" w:hanging="257"/>
      </w:pPr>
      <w:rPr>
        <w:rFonts w:hint="default"/>
        <w:lang w:val="en-GB" w:eastAsia="en-GB" w:bidi="en-GB"/>
      </w:rPr>
    </w:lvl>
    <w:lvl w:ilvl="5" w:tplc="06261F3C">
      <w:numFmt w:val="bullet"/>
      <w:lvlText w:val="•"/>
      <w:lvlJc w:val="left"/>
      <w:pPr>
        <w:ind w:left="5493" w:hanging="257"/>
      </w:pPr>
      <w:rPr>
        <w:rFonts w:hint="default"/>
        <w:lang w:val="en-GB" w:eastAsia="en-GB" w:bidi="en-GB"/>
      </w:rPr>
    </w:lvl>
    <w:lvl w:ilvl="6" w:tplc="8948FDB4">
      <w:numFmt w:val="bullet"/>
      <w:lvlText w:val="•"/>
      <w:lvlJc w:val="left"/>
      <w:pPr>
        <w:ind w:left="6315" w:hanging="257"/>
      </w:pPr>
      <w:rPr>
        <w:rFonts w:hint="default"/>
        <w:lang w:val="en-GB" w:eastAsia="en-GB" w:bidi="en-GB"/>
      </w:rPr>
    </w:lvl>
    <w:lvl w:ilvl="7" w:tplc="984ADEE0">
      <w:numFmt w:val="bullet"/>
      <w:lvlText w:val="•"/>
      <w:lvlJc w:val="left"/>
      <w:pPr>
        <w:ind w:left="7138" w:hanging="257"/>
      </w:pPr>
      <w:rPr>
        <w:rFonts w:hint="default"/>
        <w:lang w:val="en-GB" w:eastAsia="en-GB" w:bidi="en-GB"/>
      </w:rPr>
    </w:lvl>
    <w:lvl w:ilvl="8" w:tplc="C47E8D54">
      <w:numFmt w:val="bullet"/>
      <w:lvlText w:val="•"/>
      <w:lvlJc w:val="left"/>
      <w:pPr>
        <w:ind w:left="7961" w:hanging="257"/>
      </w:pPr>
      <w:rPr>
        <w:rFonts w:hint="default"/>
        <w:lang w:val="en-GB" w:eastAsia="en-GB" w:bidi="en-GB"/>
      </w:rPr>
    </w:lvl>
  </w:abstractNum>
  <w:abstractNum w:abstractNumId="22" w15:restartNumberingAfterBreak="0">
    <w:nsid w:val="34171D7F"/>
    <w:multiLevelType w:val="hybridMultilevel"/>
    <w:tmpl w:val="81F2B668"/>
    <w:lvl w:ilvl="0" w:tplc="58CC2700">
      <w:start w:val="1"/>
      <w:numFmt w:val="upperLetter"/>
      <w:lvlText w:val="%1."/>
      <w:lvlJc w:val="left"/>
      <w:pPr>
        <w:ind w:left="1130" w:hanging="428"/>
        <w:jc w:val="left"/>
      </w:pPr>
      <w:rPr>
        <w:rFonts w:ascii="Times New Roman" w:eastAsia="Times New Roman" w:hAnsi="Times New Roman" w:cs="Times New Roman" w:hint="default"/>
        <w:b/>
        <w:bCs/>
        <w:spacing w:val="-2"/>
        <w:w w:val="100"/>
        <w:sz w:val="22"/>
        <w:szCs w:val="22"/>
        <w:lang w:val="en-GB" w:eastAsia="en-GB" w:bidi="en-GB"/>
      </w:rPr>
    </w:lvl>
    <w:lvl w:ilvl="1" w:tplc="B51A36E6">
      <w:start w:val="1"/>
      <w:numFmt w:val="decimal"/>
      <w:lvlText w:val="%2."/>
      <w:lvlJc w:val="left"/>
      <w:pPr>
        <w:ind w:left="1555" w:hanging="425"/>
        <w:jc w:val="left"/>
      </w:pPr>
      <w:rPr>
        <w:rFonts w:ascii="Times New Roman" w:eastAsia="Times New Roman" w:hAnsi="Times New Roman" w:cs="Times New Roman" w:hint="default"/>
        <w:b/>
        <w:bCs/>
        <w:w w:val="100"/>
        <w:sz w:val="22"/>
        <w:szCs w:val="22"/>
        <w:lang w:val="en-GB" w:eastAsia="en-GB" w:bidi="en-GB"/>
      </w:rPr>
    </w:lvl>
    <w:lvl w:ilvl="2" w:tplc="A612AEEE">
      <w:numFmt w:val="bullet"/>
      <w:lvlText w:val="•"/>
      <w:lvlJc w:val="left"/>
      <w:pPr>
        <w:ind w:left="2454" w:hanging="425"/>
      </w:pPr>
      <w:rPr>
        <w:rFonts w:hint="default"/>
        <w:lang w:val="en-GB" w:eastAsia="en-GB" w:bidi="en-GB"/>
      </w:rPr>
    </w:lvl>
    <w:lvl w:ilvl="3" w:tplc="739E09FC">
      <w:numFmt w:val="bullet"/>
      <w:lvlText w:val="•"/>
      <w:lvlJc w:val="left"/>
      <w:pPr>
        <w:ind w:left="3348" w:hanging="425"/>
      </w:pPr>
      <w:rPr>
        <w:rFonts w:hint="default"/>
        <w:lang w:val="en-GB" w:eastAsia="en-GB" w:bidi="en-GB"/>
      </w:rPr>
    </w:lvl>
    <w:lvl w:ilvl="4" w:tplc="48FA1940">
      <w:numFmt w:val="bullet"/>
      <w:lvlText w:val="•"/>
      <w:lvlJc w:val="left"/>
      <w:pPr>
        <w:ind w:left="4242" w:hanging="425"/>
      </w:pPr>
      <w:rPr>
        <w:rFonts w:hint="default"/>
        <w:lang w:val="en-GB" w:eastAsia="en-GB" w:bidi="en-GB"/>
      </w:rPr>
    </w:lvl>
    <w:lvl w:ilvl="5" w:tplc="33AA652A">
      <w:numFmt w:val="bullet"/>
      <w:lvlText w:val="•"/>
      <w:lvlJc w:val="left"/>
      <w:pPr>
        <w:ind w:left="5136" w:hanging="425"/>
      </w:pPr>
      <w:rPr>
        <w:rFonts w:hint="default"/>
        <w:lang w:val="en-GB" w:eastAsia="en-GB" w:bidi="en-GB"/>
      </w:rPr>
    </w:lvl>
    <w:lvl w:ilvl="6" w:tplc="78502674">
      <w:numFmt w:val="bullet"/>
      <w:lvlText w:val="•"/>
      <w:lvlJc w:val="left"/>
      <w:pPr>
        <w:ind w:left="6030" w:hanging="425"/>
      </w:pPr>
      <w:rPr>
        <w:rFonts w:hint="default"/>
        <w:lang w:val="en-GB" w:eastAsia="en-GB" w:bidi="en-GB"/>
      </w:rPr>
    </w:lvl>
    <w:lvl w:ilvl="7" w:tplc="793433D4">
      <w:numFmt w:val="bullet"/>
      <w:lvlText w:val="•"/>
      <w:lvlJc w:val="left"/>
      <w:pPr>
        <w:ind w:left="6924" w:hanging="425"/>
      </w:pPr>
      <w:rPr>
        <w:rFonts w:hint="default"/>
        <w:lang w:val="en-GB" w:eastAsia="en-GB" w:bidi="en-GB"/>
      </w:rPr>
    </w:lvl>
    <w:lvl w:ilvl="8" w:tplc="93DA753E">
      <w:numFmt w:val="bullet"/>
      <w:lvlText w:val="•"/>
      <w:lvlJc w:val="left"/>
      <w:pPr>
        <w:ind w:left="7818" w:hanging="425"/>
      </w:pPr>
      <w:rPr>
        <w:rFonts w:hint="default"/>
        <w:lang w:val="en-GB" w:eastAsia="en-GB" w:bidi="en-GB"/>
      </w:rPr>
    </w:lvl>
  </w:abstractNum>
  <w:abstractNum w:abstractNumId="23" w15:restartNumberingAfterBreak="0">
    <w:nsid w:val="344D3028"/>
    <w:multiLevelType w:val="hybridMultilevel"/>
    <w:tmpl w:val="607CF620"/>
    <w:lvl w:ilvl="0" w:tplc="AC7A649C">
      <w:numFmt w:val="bullet"/>
      <w:lvlText w:val="-"/>
      <w:lvlJc w:val="left"/>
      <w:pPr>
        <w:ind w:left="1205" w:hanging="360"/>
      </w:pPr>
      <w:rPr>
        <w:rFonts w:ascii="Times New Roman" w:eastAsia="Times New Roman" w:hAnsi="Times New Roman" w:cs="Times New Roman" w:hint="default"/>
        <w:w w:val="100"/>
        <w:sz w:val="22"/>
        <w:szCs w:val="22"/>
        <w:lang w:val="en-GB" w:eastAsia="en-GB" w:bidi="en-GB"/>
      </w:rPr>
    </w:lvl>
    <w:lvl w:ilvl="1" w:tplc="3B0C9DDA">
      <w:numFmt w:val="bullet"/>
      <w:lvlText w:val="•"/>
      <w:lvlJc w:val="left"/>
      <w:pPr>
        <w:ind w:left="2040" w:hanging="360"/>
      </w:pPr>
      <w:rPr>
        <w:rFonts w:hint="default"/>
        <w:lang w:val="en-GB" w:eastAsia="en-GB" w:bidi="en-GB"/>
      </w:rPr>
    </w:lvl>
    <w:lvl w:ilvl="2" w:tplc="418C0AEE">
      <w:numFmt w:val="bullet"/>
      <w:lvlText w:val="•"/>
      <w:lvlJc w:val="left"/>
      <w:pPr>
        <w:ind w:left="2881" w:hanging="360"/>
      </w:pPr>
      <w:rPr>
        <w:rFonts w:hint="default"/>
        <w:lang w:val="en-GB" w:eastAsia="en-GB" w:bidi="en-GB"/>
      </w:rPr>
    </w:lvl>
    <w:lvl w:ilvl="3" w:tplc="91F4A1B4">
      <w:numFmt w:val="bullet"/>
      <w:lvlText w:val="•"/>
      <w:lvlJc w:val="left"/>
      <w:pPr>
        <w:ind w:left="3721" w:hanging="360"/>
      </w:pPr>
      <w:rPr>
        <w:rFonts w:hint="default"/>
        <w:lang w:val="en-GB" w:eastAsia="en-GB" w:bidi="en-GB"/>
      </w:rPr>
    </w:lvl>
    <w:lvl w:ilvl="4" w:tplc="F8AC90C2">
      <w:numFmt w:val="bullet"/>
      <w:lvlText w:val="•"/>
      <w:lvlJc w:val="left"/>
      <w:pPr>
        <w:ind w:left="4562" w:hanging="360"/>
      </w:pPr>
      <w:rPr>
        <w:rFonts w:hint="default"/>
        <w:lang w:val="en-GB" w:eastAsia="en-GB" w:bidi="en-GB"/>
      </w:rPr>
    </w:lvl>
    <w:lvl w:ilvl="5" w:tplc="E66091E0">
      <w:numFmt w:val="bullet"/>
      <w:lvlText w:val="•"/>
      <w:lvlJc w:val="left"/>
      <w:pPr>
        <w:ind w:left="5403" w:hanging="360"/>
      </w:pPr>
      <w:rPr>
        <w:rFonts w:hint="default"/>
        <w:lang w:val="en-GB" w:eastAsia="en-GB" w:bidi="en-GB"/>
      </w:rPr>
    </w:lvl>
    <w:lvl w:ilvl="6" w:tplc="ADC27A40">
      <w:numFmt w:val="bullet"/>
      <w:lvlText w:val="•"/>
      <w:lvlJc w:val="left"/>
      <w:pPr>
        <w:ind w:left="6243" w:hanging="360"/>
      </w:pPr>
      <w:rPr>
        <w:rFonts w:hint="default"/>
        <w:lang w:val="en-GB" w:eastAsia="en-GB" w:bidi="en-GB"/>
      </w:rPr>
    </w:lvl>
    <w:lvl w:ilvl="7" w:tplc="754EA18A">
      <w:numFmt w:val="bullet"/>
      <w:lvlText w:val="•"/>
      <w:lvlJc w:val="left"/>
      <w:pPr>
        <w:ind w:left="7084" w:hanging="360"/>
      </w:pPr>
      <w:rPr>
        <w:rFonts w:hint="default"/>
        <w:lang w:val="en-GB" w:eastAsia="en-GB" w:bidi="en-GB"/>
      </w:rPr>
    </w:lvl>
    <w:lvl w:ilvl="8" w:tplc="B9DCC436">
      <w:numFmt w:val="bullet"/>
      <w:lvlText w:val="•"/>
      <w:lvlJc w:val="left"/>
      <w:pPr>
        <w:ind w:left="7925" w:hanging="360"/>
      </w:pPr>
      <w:rPr>
        <w:rFonts w:hint="default"/>
        <w:lang w:val="en-GB" w:eastAsia="en-GB" w:bidi="en-GB"/>
      </w:rPr>
    </w:lvl>
  </w:abstractNum>
  <w:abstractNum w:abstractNumId="24" w15:restartNumberingAfterBreak="0">
    <w:nsid w:val="38D04B92"/>
    <w:multiLevelType w:val="hybridMultilevel"/>
    <w:tmpl w:val="CB04093E"/>
    <w:lvl w:ilvl="0" w:tplc="00AE6662">
      <w:start w:val="1"/>
      <w:numFmt w:val="upperRoman"/>
      <w:lvlText w:val="%1."/>
      <w:lvlJc w:val="left"/>
      <w:pPr>
        <w:ind w:left="439" w:hanging="161"/>
        <w:jc w:val="left"/>
      </w:pPr>
      <w:rPr>
        <w:rFonts w:ascii="Times New Roman" w:eastAsia="Times New Roman" w:hAnsi="Times New Roman" w:cs="Times New Roman" w:hint="default"/>
        <w:b/>
        <w:bCs/>
        <w:spacing w:val="-1"/>
        <w:w w:val="99"/>
        <w:sz w:val="18"/>
        <w:szCs w:val="18"/>
        <w:lang w:val="en-GB" w:eastAsia="en-GB" w:bidi="en-GB"/>
      </w:rPr>
    </w:lvl>
    <w:lvl w:ilvl="1" w:tplc="132E1CC0">
      <w:numFmt w:val="bullet"/>
      <w:lvlText w:val="•"/>
      <w:lvlJc w:val="left"/>
      <w:pPr>
        <w:ind w:left="1356" w:hanging="161"/>
      </w:pPr>
      <w:rPr>
        <w:rFonts w:hint="default"/>
        <w:lang w:val="en-GB" w:eastAsia="en-GB" w:bidi="en-GB"/>
      </w:rPr>
    </w:lvl>
    <w:lvl w:ilvl="2" w:tplc="76B46C04">
      <w:numFmt w:val="bullet"/>
      <w:lvlText w:val="•"/>
      <w:lvlJc w:val="left"/>
      <w:pPr>
        <w:ind w:left="2273" w:hanging="161"/>
      </w:pPr>
      <w:rPr>
        <w:rFonts w:hint="default"/>
        <w:lang w:val="en-GB" w:eastAsia="en-GB" w:bidi="en-GB"/>
      </w:rPr>
    </w:lvl>
    <w:lvl w:ilvl="3" w:tplc="464C48D8">
      <w:numFmt w:val="bullet"/>
      <w:lvlText w:val="•"/>
      <w:lvlJc w:val="left"/>
      <w:pPr>
        <w:ind w:left="3189" w:hanging="161"/>
      </w:pPr>
      <w:rPr>
        <w:rFonts w:hint="default"/>
        <w:lang w:val="en-GB" w:eastAsia="en-GB" w:bidi="en-GB"/>
      </w:rPr>
    </w:lvl>
    <w:lvl w:ilvl="4" w:tplc="00C27524">
      <w:numFmt w:val="bullet"/>
      <w:lvlText w:val="•"/>
      <w:lvlJc w:val="left"/>
      <w:pPr>
        <w:ind w:left="4106" w:hanging="161"/>
      </w:pPr>
      <w:rPr>
        <w:rFonts w:hint="default"/>
        <w:lang w:val="en-GB" w:eastAsia="en-GB" w:bidi="en-GB"/>
      </w:rPr>
    </w:lvl>
    <w:lvl w:ilvl="5" w:tplc="8586EB9E">
      <w:numFmt w:val="bullet"/>
      <w:lvlText w:val="•"/>
      <w:lvlJc w:val="left"/>
      <w:pPr>
        <w:ind w:left="5023" w:hanging="161"/>
      </w:pPr>
      <w:rPr>
        <w:rFonts w:hint="default"/>
        <w:lang w:val="en-GB" w:eastAsia="en-GB" w:bidi="en-GB"/>
      </w:rPr>
    </w:lvl>
    <w:lvl w:ilvl="6" w:tplc="B992C7E2">
      <w:numFmt w:val="bullet"/>
      <w:lvlText w:val="•"/>
      <w:lvlJc w:val="left"/>
      <w:pPr>
        <w:ind w:left="5939" w:hanging="161"/>
      </w:pPr>
      <w:rPr>
        <w:rFonts w:hint="default"/>
        <w:lang w:val="en-GB" w:eastAsia="en-GB" w:bidi="en-GB"/>
      </w:rPr>
    </w:lvl>
    <w:lvl w:ilvl="7" w:tplc="E0743E78">
      <w:numFmt w:val="bullet"/>
      <w:lvlText w:val="•"/>
      <w:lvlJc w:val="left"/>
      <w:pPr>
        <w:ind w:left="6856" w:hanging="161"/>
      </w:pPr>
      <w:rPr>
        <w:rFonts w:hint="default"/>
        <w:lang w:val="en-GB" w:eastAsia="en-GB" w:bidi="en-GB"/>
      </w:rPr>
    </w:lvl>
    <w:lvl w:ilvl="8" w:tplc="0798C90E">
      <w:numFmt w:val="bullet"/>
      <w:lvlText w:val="•"/>
      <w:lvlJc w:val="left"/>
      <w:pPr>
        <w:ind w:left="7773" w:hanging="161"/>
      </w:pPr>
      <w:rPr>
        <w:rFonts w:hint="default"/>
        <w:lang w:val="en-GB" w:eastAsia="en-GB" w:bidi="en-GB"/>
      </w:rPr>
    </w:lvl>
  </w:abstractNum>
  <w:abstractNum w:abstractNumId="25" w15:restartNumberingAfterBreak="0">
    <w:nsid w:val="39B76C4B"/>
    <w:multiLevelType w:val="hybridMultilevel"/>
    <w:tmpl w:val="A8E2977E"/>
    <w:lvl w:ilvl="0" w:tplc="412A7814">
      <w:numFmt w:val="bullet"/>
      <w:lvlText w:val="-"/>
      <w:lvlJc w:val="left"/>
      <w:pPr>
        <w:ind w:left="1202" w:hanging="358"/>
      </w:pPr>
      <w:rPr>
        <w:rFonts w:ascii="Arial" w:eastAsia="Arial" w:hAnsi="Arial" w:cs="Arial" w:hint="default"/>
        <w:w w:val="100"/>
        <w:sz w:val="22"/>
        <w:szCs w:val="22"/>
        <w:lang w:val="en-GB" w:eastAsia="en-GB" w:bidi="en-GB"/>
      </w:rPr>
    </w:lvl>
    <w:lvl w:ilvl="1" w:tplc="2ED404C0">
      <w:numFmt w:val="bullet"/>
      <w:lvlText w:val="•"/>
      <w:lvlJc w:val="left"/>
      <w:pPr>
        <w:ind w:left="2040" w:hanging="358"/>
      </w:pPr>
      <w:rPr>
        <w:rFonts w:hint="default"/>
        <w:lang w:val="en-GB" w:eastAsia="en-GB" w:bidi="en-GB"/>
      </w:rPr>
    </w:lvl>
    <w:lvl w:ilvl="2" w:tplc="9B30E52E">
      <w:numFmt w:val="bullet"/>
      <w:lvlText w:val="•"/>
      <w:lvlJc w:val="left"/>
      <w:pPr>
        <w:ind w:left="2881" w:hanging="358"/>
      </w:pPr>
      <w:rPr>
        <w:rFonts w:hint="default"/>
        <w:lang w:val="en-GB" w:eastAsia="en-GB" w:bidi="en-GB"/>
      </w:rPr>
    </w:lvl>
    <w:lvl w:ilvl="3" w:tplc="D9289618">
      <w:numFmt w:val="bullet"/>
      <w:lvlText w:val="•"/>
      <w:lvlJc w:val="left"/>
      <w:pPr>
        <w:ind w:left="3721" w:hanging="358"/>
      </w:pPr>
      <w:rPr>
        <w:rFonts w:hint="default"/>
        <w:lang w:val="en-GB" w:eastAsia="en-GB" w:bidi="en-GB"/>
      </w:rPr>
    </w:lvl>
    <w:lvl w:ilvl="4" w:tplc="BF968F3A">
      <w:numFmt w:val="bullet"/>
      <w:lvlText w:val="•"/>
      <w:lvlJc w:val="left"/>
      <w:pPr>
        <w:ind w:left="4562" w:hanging="358"/>
      </w:pPr>
      <w:rPr>
        <w:rFonts w:hint="default"/>
        <w:lang w:val="en-GB" w:eastAsia="en-GB" w:bidi="en-GB"/>
      </w:rPr>
    </w:lvl>
    <w:lvl w:ilvl="5" w:tplc="10AC108C">
      <w:numFmt w:val="bullet"/>
      <w:lvlText w:val="•"/>
      <w:lvlJc w:val="left"/>
      <w:pPr>
        <w:ind w:left="5403" w:hanging="358"/>
      </w:pPr>
      <w:rPr>
        <w:rFonts w:hint="default"/>
        <w:lang w:val="en-GB" w:eastAsia="en-GB" w:bidi="en-GB"/>
      </w:rPr>
    </w:lvl>
    <w:lvl w:ilvl="6" w:tplc="50CCFF3A">
      <w:numFmt w:val="bullet"/>
      <w:lvlText w:val="•"/>
      <w:lvlJc w:val="left"/>
      <w:pPr>
        <w:ind w:left="6243" w:hanging="358"/>
      </w:pPr>
      <w:rPr>
        <w:rFonts w:hint="default"/>
        <w:lang w:val="en-GB" w:eastAsia="en-GB" w:bidi="en-GB"/>
      </w:rPr>
    </w:lvl>
    <w:lvl w:ilvl="7" w:tplc="D9E0EEE2">
      <w:numFmt w:val="bullet"/>
      <w:lvlText w:val="•"/>
      <w:lvlJc w:val="left"/>
      <w:pPr>
        <w:ind w:left="7084" w:hanging="358"/>
      </w:pPr>
      <w:rPr>
        <w:rFonts w:hint="default"/>
        <w:lang w:val="en-GB" w:eastAsia="en-GB" w:bidi="en-GB"/>
      </w:rPr>
    </w:lvl>
    <w:lvl w:ilvl="8" w:tplc="E2D0E104">
      <w:numFmt w:val="bullet"/>
      <w:lvlText w:val="•"/>
      <w:lvlJc w:val="left"/>
      <w:pPr>
        <w:ind w:left="7925" w:hanging="358"/>
      </w:pPr>
      <w:rPr>
        <w:rFonts w:hint="default"/>
        <w:lang w:val="en-GB" w:eastAsia="en-GB" w:bidi="en-GB"/>
      </w:rPr>
    </w:lvl>
  </w:abstractNum>
  <w:abstractNum w:abstractNumId="26" w15:restartNumberingAfterBreak="0">
    <w:nsid w:val="42185FEA"/>
    <w:multiLevelType w:val="hybridMultilevel"/>
    <w:tmpl w:val="B6BA71FE"/>
    <w:lvl w:ilvl="0" w:tplc="B11E577E">
      <w:start w:val="2"/>
      <w:numFmt w:val="decimal"/>
      <w:lvlText w:val="%1."/>
      <w:lvlJc w:val="left"/>
      <w:pPr>
        <w:ind w:left="1555" w:hanging="425"/>
        <w:jc w:val="left"/>
      </w:pPr>
      <w:rPr>
        <w:rFonts w:ascii="Times New Roman" w:eastAsia="Times New Roman" w:hAnsi="Times New Roman" w:cs="Times New Roman" w:hint="default"/>
        <w:b/>
        <w:bCs/>
        <w:w w:val="100"/>
        <w:sz w:val="22"/>
        <w:szCs w:val="22"/>
        <w:lang w:val="en-GB" w:eastAsia="en-GB" w:bidi="en-GB"/>
      </w:rPr>
    </w:lvl>
    <w:lvl w:ilvl="1" w:tplc="D7124560">
      <w:start w:val="1"/>
      <w:numFmt w:val="lowerLetter"/>
      <w:lvlText w:val="(%2)"/>
      <w:lvlJc w:val="left"/>
      <w:pPr>
        <w:ind w:left="1980" w:hanging="425"/>
        <w:jc w:val="left"/>
      </w:pPr>
      <w:rPr>
        <w:rFonts w:ascii="Times New Roman" w:eastAsia="Times New Roman" w:hAnsi="Times New Roman" w:cs="Times New Roman" w:hint="default"/>
        <w:b/>
        <w:bCs/>
        <w:w w:val="100"/>
        <w:sz w:val="22"/>
        <w:szCs w:val="22"/>
        <w:lang w:val="en-GB" w:eastAsia="en-GB" w:bidi="en-GB"/>
      </w:rPr>
    </w:lvl>
    <w:lvl w:ilvl="2" w:tplc="C4A8D956">
      <w:numFmt w:val="bullet"/>
      <w:lvlText w:val="•"/>
      <w:lvlJc w:val="left"/>
      <w:pPr>
        <w:ind w:left="2827" w:hanging="425"/>
      </w:pPr>
      <w:rPr>
        <w:rFonts w:hint="default"/>
        <w:lang w:val="en-GB" w:eastAsia="en-GB" w:bidi="en-GB"/>
      </w:rPr>
    </w:lvl>
    <w:lvl w:ilvl="3" w:tplc="55DEC15E">
      <w:numFmt w:val="bullet"/>
      <w:lvlText w:val="•"/>
      <w:lvlJc w:val="left"/>
      <w:pPr>
        <w:ind w:left="3674" w:hanging="425"/>
      </w:pPr>
      <w:rPr>
        <w:rFonts w:hint="default"/>
        <w:lang w:val="en-GB" w:eastAsia="en-GB" w:bidi="en-GB"/>
      </w:rPr>
    </w:lvl>
    <w:lvl w:ilvl="4" w:tplc="D5AA5620">
      <w:numFmt w:val="bullet"/>
      <w:lvlText w:val="•"/>
      <w:lvlJc w:val="left"/>
      <w:pPr>
        <w:ind w:left="4522" w:hanging="425"/>
      </w:pPr>
      <w:rPr>
        <w:rFonts w:hint="default"/>
        <w:lang w:val="en-GB" w:eastAsia="en-GB" w:bidi="en-GB"/>
      </w:rPr>
    </w:lvl>
    <w:lvl w:ilvl="5" w:tplc="7C88F5A6">
      <w:numFmt w:val="bullet"/>
      <w:lvlText w:val="•"/>
      <w:lvlJc w:val="left"/>
      <w:pPr>
        <w:ind w:left="5369" w:hanging="425"/>
      </w:pPr>
      <w:rPr>
        <w:rFonts w:hint="default"/>
        <w:lang w:val="en-GB" w:eastAsia="en-GB" w:bidi="en-GB"/>
      </w:rPr>
    </w:lvl>
    <w:lvl w:ilvl="6" w:tplc="7E78356C">
      <w:numFmt w:val="bullet"/>
      <w:lvlText w:val="•"/>
      <w:lvlJc w:val="left"/>
      <w:pPr>
        <w:ind w:left="6216" w:hanging="425"/>
      </w:pPr>
      <w:rPr>
        <w:rFonts w:hint="default"/>
        <w:lang w:val="en-GB" w:eastAsia="en-GB" w:bidi="en-GB"/>
      </w:rPr>
    </w:lvl>
    <w:lvl w:ilvl="7" w:tplc="D7C2E314">
      <w:numFmt w:val="bullet"/>
      <w:lvlText w:val="•"/>
      <w:lvlJc w:val="left"/>
      <w:pPr>
        <w:ind w:left="7064" w:hanging="425"/>
      </w:pPr>
      <w:rPr>
        <w:rFonts w:hint="default"/>
        <w:lang w:val="en-GB" w:eastAsia="en-GB" w:bidi="en-GB"/>
      </w:rPr>
    </w:lvl>
    <w:lvl w:ilvl="8" w:tplc="F70658F0">
      <w:numFmt w:val="bullet"/>
      <w:lvlText w:val="•"/>
      <w:lvlJc w:val="left"/>
      <w:pPr>
        <w:ind w:left="7911" w:hanging="425"/>
      </w:pPr>
      <w:rPr>
        <w:rFonts w:hint="default"/>
        <w:lang w:val="en-GB" w:eastAsia="en-GB" w:bidi="en-GB"/>
      </w:rPr>
    </w:lvl>
  </w:abstractNum>
  <w:abstractNum w:abstractNumId="27" w15:restartNumberingAfterBreak="0">
    <w:nsid w:val="42CA0F3D"/>
    <w:multiLevelType w:val="hybridMultilevel"/>
    <w:tmpl w:val="82882C18"/>
    <w:lvl w:ilvl="0" w:tplc="EE6A2018">
      <w:start w:val="2"/>
      <w:numFmt w:val="lowerLetter"/>
      <w:lvlText w:val="(%1)"/>
      <w:lvlJc w:val="left"/>
      <w:pPr>
        <w:ind w:left="1980" w:hanging="425"/>
        <w:jc w:val="left"/>
      </w:pPr>
      <w:rPr>
        <w:rFonts w:ascii="Times New Roman" w:eastAsia="Times New Roman" w:hAnsi="Times New Roman" w:cs="Times New Roman" w:hint="default"/>
        <w:b/>
        <w:bCs/>
        <w:w w:val="100"/>
        <w:sz w:val="22"/>
        <w:szCs w:val="22"/>
        <w:lang w:val="en-GB" w:eastAsia="en-GB" w:bidi="en-GB"/>
      </w:rPr>
    </w:lvl>
    <w:lvl w:ilvl="1" w:tplc="882A4DB8">
      <w:numFmt w:val="bullet"/>
      <w:lvlText w:val="•"/>
      <w:lvlJc w:val="left"/>
      <w:pPr>
        <w:ind w:left="2742" w:hanging="425"/>
      </w:pPr>
      <w:rPr>
        <w:rFonts w:hint="default"/>
        <w:lang w:val="en-GB" w:eastAsia="en-GB" w:bidi="en-GB"/>
      </w:rPr>
    </w:lvl>
    <w:lvl w:ilvl="2" w:tplc="E67CCE84">
      <w:numFmt w:val="bullet"/>
      <w:lvlText w:val="•"/>
      <w:lvlJc w:val="left"/>
      <w:pPr>
        <w:ind w:left="3505" w:hanging="425"/>
      </w:pPr>
      <w:rPr>
        <w:rFonts w:hint="default"/>
        <w:lang w:val="en-GB" w:eastAsia="en-GB" w:bidi="en-GB"/>
      </w:rPr>
    </w:lvl>
    <w:lvl w:ilvl="3" w:tplc="468CEE5E">
      <w:numFmt w:val="bullet"/>
      <w:lvlText w:val="•"/>
      <w:lvlJc w:val="left"/>
      <w:pPr>
        <w:ind w:left="4267" w:hanging="425"/>
      </w:pPr>
      <w:rPr>
        <w:rFonts w:hint="default"/>
        <w:lang w:val="en-GB" w:eastAsia="en-GB" w:bidi="en-GB"/>
      </w:rPr>
    </w:lvl>
    <w:lvl w:ilvl="4" w:tplc="5156ACE6">
      <w:numFmt w:val="bullet"/>
      <w:lvlText w:val="•"/>
      <w:lvlJc w:val="left"/>
      <w:pPr>
        <w:ind w:left="5030" w:hanging="425"/>
      </w:pPr>
      <w:rPr>
        <w:rFonts w:hint="default"/>
        <w:lang w:val="en-GB" w:eastAsia="en-GB" w:bidi="en-GB"/>
      </w:rPr>
    </w:lvl>
    <w:lvl w:ilvl="5" w:tplc="9468E9FC">
      <w:numFmt w:val="bullet"/>
      <w:lvlText w:val="•"/>
      <w:lvlJc w:val="left"/>
      <w:pPr>
        <w:ind w:left="5793" w:hanging="425"/>
      </w:pPr>
      <w:rPr>
        <w:rFonts w:hint="default"/>
        <w:lang w:val="en-GB" w:eastAsia="en-GB" w:bidi="en-GB"/>
      </w:rPr>
    </w:lvl>
    <w:lvl w:ilvl="6" w:tplc="E85CBE7A">
      <w:numFmt w:val="bullet"/>
      <w:lvlText w:val="•"/>
      <w:lvlJc w:val="left"/>
      <w:pPr>
        <w:ind w:left="6555" w:hanging="425"/>
      </w:pPr>
      <w:rPr>
        <w:rFonts w:hint="default"/>
        <w:lang w:val="en-GB" w:eastAsia="en-GB" w:bidi="en-GB"/>
      </w:rPr>
    </w:lvl>
    <w:lvl w:ilvl="7" w:tplc="E7E4B516">
      <w:numFmt w:val="bullet"/>
      <w:lvlText w:val="•"/>
      <w:lvlJc w:val="left"/>
      <w:pPr>
        <w:ind w:left="7318" w:hanging="425"/>
      </w:pPr>
      <w:rPr>
        <w:rFonts w:hint="default"/>
        <w:lang w:val="en-GB" w:eastAsia="en-GB" w:bidi="en-GB"/>
      </w:rPr>
    </w:lvl>
    <w:lvl w:ilvl="8" w:tplc="AC90B718">
      <w:numFmt w:val="bullet"/>
      <w:lvlText w:val="•"/>
      <w:lvlJc w:val="left"/>
      <w:pPr>
        <w:ind w:left="8081" w:hanging="425"/>
      </w:pPr>
      <w:rPr>
        <w:rFonts w:hint="default"/>
        <w:lang w:val="en-GB" w:eastAsia="en-GB" w:bidi="en-GB"/>
      </w:rPr>
    </w:lvl>
  </w:abstractNum>
  <w:abstractNum w:abstractNumId="28" w15:restartNumberingAfterBreak="0">
    <w:nsid w:val="445356C9"/>
    <w:multiLevelType w:val="hybridMultilevel"/>
    <w:tmpl w:val="37041244"/>
    <w:lvl w:ilvl="0" w:tplc="FBEEA544">
      <w:numFmt w:val="bullet"/>
      <w:lvlText w:val="-"/>
      <w:lvlJc w:val="left"/>
      <w:pPr>
        <w:ind w:left="1202" w:hanging="358"/>
      </w:pPr>
      <w:rPr>
        <w:rFonts w:ascii="Times New Roman" w:eastAsia="Times New Roman" w:hAnsi="Times New Roman" w:cs="Times New Roman" w:hint="default"/>
        <w:w w:val="99"/>
        <w:sz w:val="20"/>
        <w:szCs w:val="20"/>
        <w:lang w:val="en-GB" w:eastAsia="en-GB" w:bidi="en-GB"/>
      </w:rPr>
    </w:lvl>
    <w:lvl w:ilvl="1" w:tplc="CEECE946">
      <w:numFmt w:val="bullet"/>
      <w:lvlText w:val="•"/>
      <w:lvlJc w:val="left"/>
      <w:pPr>
        <w:ind w:left="2040" w:hanging="358"/>
      </w:pPr>
      <w:rPr>
        <w:rFonts w:hint="default"/>
        <w:lang w:val="en-GB" w:eastAsia="en-GB" w:bidi="en-GB"/>
      </w:rPr>
    </w:lvl>
    <w:lvl w:ilvl="2" w:tplc="B8122C46">
      <w:numFmt w:val="bullet"/>
      <w:lvlText w:val="•"/>
      <w:lvlJc w:val="left"/>
      <w:pPr>
        <w:ind w:left="2881" w:hanging="358"/>
      </w:pPr>
      <w:rPr>
        <w:rFonts w:hint="default"/>
        <w:lang w:val="en-GB" w:eastAsia="en-GB" w:bidi="en-GB"/>
      </w:rPr>
    </w:lvl>
    <w:lvl w:ilvl="3" w:tplc="D582965A">
      <w:numFmt w:val="bullet"/>
      <w:lvlText w:val="•"/>
      <w:lvlJc w:val="left"/>
      <w:pPr>
        <w:ind w:left="3721" w:hanging="358"/>
      </w:pPr>
      <w:rPr>
        <w:rFonts w:hint="default"/>
        <w:lang w:val="en-GB" w:eastAsia="en-GB" w:bidi="en-GB"/>
      </w:rPr>
    </w:lvl>
    <w:lvl w:ilvl="4" w:tplc="8D36BB94">
      <w:numFmt w:val="bullet"/>
      <w:lvlText w:val="•"/>
      <w:lvlJc w:val="left"/>
      <w:pPr>
        <w:ind w:left="4562" w:hanging="358"/>
      </w:pPr>
      <w:rPr>
        <w:rFonts w:hint="default"/>
        <w:lang w:val="en-GB" w:eastAsia="en-GB" w:bidi="en-GB"/>
      </w:rPr>
    </w:lvl>
    <w:lvl w:ilvl="5" w:tplc="9F96D786">
      <w:numFmt w:val="bullet"/>
      <w:lvlText w:val="•"/>
      <w:lvlJc w:val="left"/>
      <w:pPr>
        <w:ind w:left="5403" w:hanging="358"/>
      </w:pPr>
      <w:rPr>
        <w:rFonts w:hint="default"/>
        <w:lang w:val="en-GB" w:eastAsia="en-GB" w:bidi="en-GB"/>
      </w:rPr>
    </w:lvl>
    <w:lvl w:ilvl="6" w:tplc="C30C5108">
      <w:numFmt w:val="bullet"/>
      <w:lvlText w:val="•"/>
      <w:lvlJc w:val="left"/>
      <w:pPr>
        <w:ind w:left="6243" w:hanging="358"/>
      </w:pPr>
      <w:rPr>
        <w:rFonts w:hint="default"/>
        <w:lang w:val="en-GB" w:eastAsia="en-GB" w:bidi="en-GB"/>
      </w:rPr>
    </w:lvl>
    <w:lvl w:ilvl="7" w:tplc="1870F118">
      <w:numFmt w:val="bullet"/>
      <w:lvlText w:val="•"/>
      <w:lvlJc w:val="left"/>
      <w:pPr>
        <w:ind w:left="7084" w:hanging="358"/>
      </w:pPr>
      <w:rPr>
        <w:rFonts w:hint="default"/>
        <w:lang w:val="en-GB" w:eastAsia="en-GB" w:bidi="en-GB"/>
      </w:rPr>
    </w:lvl>
    <w:lvl w:ilvl="8" w:tplc="E4FC27BA">
      <w:numFmt w:val="bullet"/>
      <w:lvlText w:val="•"/>
      <w:lvlJc w:val="left"/>
      <w:pPr>
        <w:ind w:left="7925" w:hanging="358"/>
      </w:pPr>
      <w:rPr>
        <w:rFonts w:hint="default"/>
        <w:lang w:val="en-GB" w:eastAsia="en-GB" w:bidi="en-GB"/>
      </w:rPr>
    </w:lvl>
  </w:abstractNum>
  <w:abstractNum w:abstractNumId="29" w15:restartNumberingAfterBreak="0">
    <w:nsid w:val="44AB0EB9"/>
    <w:multiLevelType w:val="hybridMultilevel"/>
    <w:tmpl w:val="22EC2636"/>
    <w:lvl w:ilvl="0" w:tplc="4C18CA20">
      <w:start w:val="17"/>
      <w:numFmt w:val="upperLetter"/>
      <w:lvlText w:val="%1."/>
      <w:lvlJc w:val="left"/>
      <w:pPr>
        <w:ind w:left="1387" w:hanging="257"/>
        <w:jc w:val="left"/>
      </w:pPr>
      <w:rPr>
        <w:rFonts w:ascii="Times New Roman" w:eastAsia="Times New Roman" w:hAnsi="Times New Roman" w:cs="Times New Roman" w:hint="default"/>
        <w:i/>
        <w:w w:val="100"/>
        <w:sz w:val="21"/>
        <w:szCs w:val="21"/>
        <w:lang w:val="en-GB" w:eastAsia="en-GB" w:bidi="en-GB"/>
      </w:rPr>
    </w:lvl>
    <w:lvl w:ilvl="1" w:tplc="C226C750">
      <w:numFmt w:val="bullet"/>
      <w:lvlText w:val="•"/>
      <w:lvlJc w:val="left"/>
      <w:pPr>
        <w:ind w:left="2202" w:hanging="257"/>
      </w:pPr>
      <w:rPr>
        <w:rFonts w:hint="default"/>
        <w:lang w:val="en-GB" w:eastAsia="en-GB" w:bidi="en-GB"/>
      </w:rPr>
    </w:lvl>
    <w:lvl w:ilvl="2" w:tplc="BDA013FE">
      <w:numFmt w:val="bullet"/>
      <w:lvlText w:val="•"/>
      <w:lvlJc w:val="left"/>
      <w:pPr>
        <w:ind w:left="3025" w:hanging="257"/>
      </w:pPr>
      <w:rPr>
        <w:rFonts w:hint="default"/>
        <w:lang w:val="en-GB" w:eastAsia="en-GB" w:bidi="en-GB"/>
      </w:rPr>
    </w:lvl>
    <w:lvl w:ilvl="3" w:tplc="5FB07C52">
      <w:numFmt w:val="bullet"/>
      <w:lvlText w:val="•"/>
      <w:lvlJc w:val="left"/>
      <w:pPr>
        <w:ind w:left="3847" w:hanging="257"/>
      </w:pPr>
      <w:rPr>
        <w:rFonts w:hint="default"/>
        <w:lang w:val="en-GB" w:eastAsia="en-GB" w:bidi="en-GB"/>
      </w:rPr>
    </w:lvl>
    <w:lvl w:ilvl="4" w:tplc="F3083D7A">
      <w:numFmt w:val="bullet"/>
      <w:lvlText w:val="•"/>
      <w:lvlJc w:val="left"/>
      <w:pPr>
        <w:ind w:left="4670" w:hanging="257"/>
      </w:pPr>
      <w:rPr>
        <w:rFonts w:hint="default"/>
        <w:lang w:val="en-GB" w:eastAsia="en-GB" w:bidi="en-GB"/>
      </w:rPr>
    </w:lvl>
    <w:lvl w:ilvl="5" w:tplc="F17601C2">
      <w:numFmt w:val="bullet"/>
      <w:lvlText w:val="•"/>
      <w:lvlJc w:val="left"/>
      <w:pPr>
        <w:ind w:left="5493" w:hanging="257"/>
      </w:pPr>
      <w:rPr>
        <w:rFonts w:hint="default"/>
        <w:lang w:val="en-GB" w:eastAsia="en-GB" w:bidi="en-GB"/>
      </w:rPr>
    </w:lvl>
    <w:lvl w:ilvl="6" w:tplc="E85CBDCA">
      <w:numFmt w:val="bullet"/>
      <w:lvlText w:val="•"/>
      <w:lvlJc w:val="left"/>
      <w:pPr>
        <w:ind w:left="6315" w:hanging="257"/>
      </w:pPr>
      <w:rPr>
        <w:rFonts w:hint="default"/>
        <w:lang w:val="en-GB" w:eastAsia="en-GB" w:bidi="en-GB"/>
      </w:rPr>
    </w:lvl>
    <w:lvl w:ilvl="7" w:tplc="A2A29678">
      <w:numFmt w:val="bullet"/>
      <w:lvlText w:val="•"/>
      <w:lvlJc w:val="left"/>
      <w:pPr>
        <w:ind w:left="7138" w:hanging="257"/>
      </w:pPr>
      <w:rPr>
        <w:rFonts w:hint="default"/>
        <w:lang w:val="en-GB" w:eastAsia="en-GB" w:bidi="en-GB"/>
      </w:rPr>
    </w:lvl>
    <w:lvl w:ilvl="8" w:tplc="25A8E6B8">
      <w:numFmt w:val="bullet"/>
      <w:lvlText w:val="•"/>
      <w:lvlJc w:val="left"/>
      <w:pPr>
        <w:ind w:left="7961" w:hanging="257"/>
      </w:pPr>
      <w:rPr>
        <w:rFonts w:hint="default"/>
        <w:lang w:val="en-GB" w:eastAsia="en-GB" w:bidi="en-GB"/>
      </w:rPr>
    </w:lvl>
  </w:abstractNum>
  <w:abstractNum w:abstractNumId="30" w15:restartNumberingAfterBreak="0">
    <w:nsid w:val="45A935C2"/>
    <w:multiLevelType w:val="hybridMultilevel"/>
    <w:tmpl w:val="222EBD38"/>
    <w:lvl w:ilvl="0" w:tplc="C04A6592">
      <w:start w:val="1"/>
      <w:numFmt w:val="lowerRoman"/>
      <w:lvlText w:val="(%1)"/>
      <w:lvlJc w:val="left"/>
      <w:pPr>
        <w:ind w:left="2405" w:hanging="426"/>
        <w:jc w:val="left"/>
      </w:pPr>
      <w:rPr>
        <w:rFonts w:ascii="Times New Roman" w:eastAsia="Times New Roman" w:hAnsi="Times New Roman" w:cs="Times New Roman" w:hint="default"/>
        <w:b/>
        <w:bCs/>
        <w:w w:val="100"/>
        <w:sz w:val="22"/>
        <w:szCs w:val="22"/>
        <w:lang w:val="en-GB" w:eastAsia="en-GB" w:bidi="en-GB"/>
      </w:rPr>
    </w:lvl>
    <w:lvl w:ilvl="1" w:tplc="2556DD3A">
      <w:numFmt w:val="bullet"/>
      <w:lvlText w:val="•"/>
      <w:lvlJc w:val="left"/>
      <w:pPr>
        <w:ind w:left="3120" w:hanging="426"/>
      </w:pPr>
      <w:rPr>
        <w:rFonts w:hint="default"/>
        <w:lang w:val="en-GB" w:eastAsia="en-GB" w:bidi="en-GB"/>
      </w:rPr>
    </w:lvl>
    <w:lvl w:ilvl="2" w:tplc="8492583C">
      <w:numFmt w:val="bullet"/>
      <w:lvlText w:val="•"/>
      <w:lvlJc w:val="left"/>
      <w:pPr>
        <w:ind w:left="3841" w:hanging="426"/>
      </w:pPr>
      <w:rPr>
        <w:rFonts w:hint="default"/>
        <w:lang w:val="en-GB" w:eastAsia="en-GB" w:bidi="en-GB"/>
      </w:rPr>
    </w:lvl>
    <w:lvl w:ilvl="3" w:tplc="4E882420">
      <w:numFmt w:val="bullet"/>
      <w:lvlText w:val="•"/>
      <w:lvlJc w:val="left"/>
      <w:pPr>
        <w:ind w:left="4561" w:hanging="426"/>
      </w:pPr>
      <w:rPr>
        <w:rFonts w:hint="default"/>
        <w:lang w:val="en-GB" w:eastAsia="en-GB" w:bidi="en-GB"/>
      </w:rPr>
    </w:lvl>
    <w:lvl w:ilvl="4" w:tplc="4946739A">
      <w:numFmt w:val="bullet"/>
      <w:lvlText w:val="•"/>
      <w:lvlJc w:val="left"/>
      <w:pPr>
        <w:ind w:left="5282" w:hanging="426"/>
      </w:pPr>
      <w:rPr>
        <w:rFonts w:hint="default"/>
        <w:lang w:val="en-GB" w:eastAsia="en-GB" w:bidi="en-GB"/>
      </w:rPr>
    </w:lvl>
    <w:lvl w:ilvl="5" w:tplc="3A9E3C9E">
      <w:numFmt w:val="bullet"/>
      <w:lvlText w:val="•"/>
      <w:lvlJc w:val="left"/>
      <w:pPr>
        <w:ind w:left="6003" w:hanging="426"/>
      </w:pPr>
      <w:rPr>
        <w:rFonts w:hint="default"/>
        <w:lang w:val="en-GB" w:eastAsia="en-GB" w:bidi="en-GB"/>
      </w:rPr>
    </w:lvl>
    <w:lvl w:ilvl="6" w:tplc="053047E0">
      <w:numFmt w:val="bullet"/>
      <w:lvlText w:val="•"/>
      <w:lvlJc w:val="left"/>
      <w:pPr>
        <w:ind w:left="6723" w:hanging="426"/>
      </w:pPr>
      <w:rPr>
        <w:rFonts w:hint="default"/>
        <w:lang w:val="en-GB" w:eastAsia="en-GB" w:bidi="en-GB"/>
      </w:rPr>
    </w:lvl>
    <w:lvl w:ilvl="7" w:tplc="B32C0E82">
      <w:numFmt w:val="bullet"/>
      <w:lvlText w:val="•"/>
      <w:lvlJc w:val="left"/>
      <w:pPr>
        <w:ind w:left="7444" w:hanging="426"/>
      </w:pPr>
      <w:rPr>
        <w:rFonts w:hint="default"/>
        <w:lang w:val="en-GB" w:eastAsia="en-GB" w:bidi="en-GB"/>
      </w:rPr>
    </w:lvl>
    <w:lvl w:ilvl="8" w:tplc="00867B8A">
      <w:numFmt w:val="bullet"/>
      <w:lvlText w:val="•"/>
      <w:lvlJc w:val="left"/>
      <w:pPr>
        <w:ind w:left="8165" w:hanging="426"/>
      </w:pPr>
      <w:rPr>
        <w:rFonts w:hint="default"/>
        <w:lang w:val="en-GB" w:eastAsia="en-GB" w:bidi="en-GB"/>
      </w:rPr>
    </w:lvl>
  </w:abstractNum>
  <w:abstractNum w:abstractNumId="31" w15:restartNumberingAfterBreak="0">
    <w:nsid w:val="4CB51389"/>
    <w:multiLevelType w:val="hybridMultilevel"/>
    <w:tmpl w:val="66F4000C"/>
    <w:lvl w:ilvl="0" w:tplc="32600D3C">
      <w:start w:val="2"/>
      <w:numFmt w:val="decimal"/>
      <w:lvlText w:val="%1."/>
      <w:lvlJc w:val="left"/>
      <w:pPr>
        <w:ind w:left="1555" w:hanging="221"/>
        <w:jc w:val="left"/>
      </w:pPr>
      <w:rPr>
        <w:rFonts w:ascii="Times New Roman" w:eastAsia="Times New Roman" w:hAnsi="Times New Roman" w:cs="Times New Roman" w:hint="default"/>
        <w:b/>
        <w:bCs/>
        <w:w w:val="100"/>
        <w:sz w:val="22"/>
        <w:szCs w:val="22"/>
        <w:lang w:val="en-GB" w:eastAsia="en-GB" w:bidi="en-GB"/>
      </w:rPr>
    </w:lvl>
    <w:lvl w:ilvl="1" w:tplc="F9689AF8">
      <w:numFmt w:val="bullet"/>
      <w:lvlText w:val="•"/>
      <w:lvlJc w:val="left"/>
      <w:pPr>
        <w:ind w:left="2364" w:hanging="221"/>
      </w:pPr>
      <w:rPr>
        <w:rFonts w:hint="default"/>
        <w:lang w:val="en-GB" w:eastAsia="en-GB" w:bidi="en-GB"/>
      </w:rPr>
    </w:lvl>
    <w:lvl w:ilvl="2" w:tplc="8AB259D8">
      <w:numFmt w:val="bullet"/>
      <w:lvlText w:val="•"/>
      <w:lvlJc w:val="left"/>
      <w:pPr>
        <w:ind w:left="3169" w:hanging="221"/>
      </w:pPr>
      <w:rPr>
        <w:rFonts w:hint="default"/>
        <w:lang w:val="en-GB" w:eastAsia="en-GB" w:bidi="en-GB"/>
      </w:rPr>
    </w:lvl>
    <w:lvl w:ilvl="3" w:tplc="4D5C3DE0">
      <w:numFmt w:val="bullet"/>
      <w:lvlText w:val="•"/>
      <w:lvlJc w:val="left"/>
      <w:pPr>
        <w:ind w:left="3973" w:hanging="221"/>
      </w:pPr>
      <w:rPr>
        <w:rFonts w:hint="default"/>
        <w:lang w:val="en-GB" w:eastAsia="en-GB" w:bidi="en-GB"/>
      </w:rPr>
    </w:lvl>
    <w:lvl w:ilvl="4" w:tplc="2376A9D0">
      <w:numFmt w:val="bullet"/>
      <w:lvlText w:val="•"/>
      <w:lvlJc w:val="left"/>
      <w:pPr>
        <w:ind w:left="4778" w:hanging="221"/>
      </w:pPr>
      <w:rPr>
        <w:rFonts w:hint="default"/>
        <w:lang w:val="en-GB" w:eastAsia="en-GB" w:bidi="en-GB"/>
      </w:rPr>
    </w:lvl>
    <w:lvl w:ilvl="5" w:tplc="10003600">
      <w:numFmt w:val="bullet"/>
      <w:lvlText w:val="•"/>
      <w:lvlJc w:val="left"/>
      <w:pPr>
        <w:ind w:left="5583" w:hanging="221"/>
      </w:pPr>
      <w:rPr>
        <w:rFonts w:hint="default"/>
        <w:lang w:val="en-GB" w:eastAsia="en-GB" w:bidi="en-GB"/>
      </w:rPr>
    </w:lvl>
    <w:lvl w:ilvl="6" w:tplc="16A2C10E">
      <w:numFmt w:val="bullet"/>
      <w:lvlText w:val="•"/>
      <w:lvlJc w:val="left"/>
      <w:pPr>
        <w:ind w:left="6387" w:hanging="221"/>
      </w:pPr>
      <w:rPr>
        <w:rFonts w:hint="default"/>
        <w:lang w:val="en-GB" w:eastAsia="en-GB" w:bidi="en-GB"/>
      </w:rPr>
    </w:lvl>
    <w:lvl w:ilvl="7" w:tplc="DC2AD5E8">
      <w:numFmt w:val="bullet"/>
      <w:lvlText w:val="•"/>
      <w:lvlJc w:val="left"/>
      <w:pPr>
        <w:ind w:left="7192" w:hanging="221"/>
      </w:pPr>
      <w:rPr>
        <w:rFonts w:hint="default"/>
        <w:lang w:val="en-GB" w:eastAsia="en-GB" w:bidi="en-GB"/>
      </w:rPr>
    </w:lvl>
    <w:lvl w:ilvl="8" w:tplc="C0A644EA">
      <w:numFmt w:val="bullet"/>
      <w:lvlText w:val="•"/>
      <w:lvlJc w:val="left"/>
      <w:pPr>
        <w:ind w:left="7997" w:hanging="221"/>
      </w:pPr>
      <w:rPr>
        <w:rFonts w:hint="default"/>
        <w:lang w:val="en-GB" w:eastAsia="en-GB" w:bidi="en-GB"/>
      </w:rPr>
    </w:lvl>
  </w:abstractNum>
  <w:abstractNum w:abstractNumId="32" w15:restartNumberingAfterBreak="0">
    <w:nsid w:val="4CFA52C8"/>
    <w:multiLevelType w:val="hybridMultilevel"/>
    <w:tmpl w:val="110A0008"/>
    <w:lvl w:ilvl="0" w:tplc="A600DB0A">
      <w:start w:val="17"/>
      <w:numFmt w:val="upperLetter"/>
      <w:lvlText w:val="%1."/>
      <w:lvlJc w:val="left"/>
      <w:pPr>
        <w:ind w:left="1387" w:hanging="257"/>
        <w:jc w:val="left"/>
      </w:pPr>
      <w:rPr>
        <w:rFonts w:ascii="Times New Roman" w:eastAsia="Times New Roman" w:hAnsi="Times New Roman" w:cs="Times New Roman" w:hint="default"/>
        <w:i/>
        <w:w w:val="100"/>
        <w:sz w:val="21"/>
        <w:szCs w:val="21"/>
        <w:lang w:val="en-GB" w:eastAsia="en-GB" w:bidi="en-GB"/>
      </w:rPr>
    </w:lvl>
    <w:lvl w:ilvl="1" w:tplc="A95A9694">
      <w:numFmt w:val="bullet"/>
      <w:lvlText w:val="•"/>
      <w:lvlJc w:val="left"/>
      <w:pPr>
        <w:ind w:left="2202" w:hanging="257"/>
      </w:pPr>
      <w:rPr>
        <w:rFonts w:hint="default"/>
        <w:lang w:val="en-GB" w:eastAsia="en-GB" w:bidi="en-GB"/>
      </w:rPr>
    </w:lvl>
    <w:lvl w:ilvl="2" w:tplc="1EAE6C22">
      <w:numFmt w:val="bullet"/>
      <w:lvlText w:val="•"/>
      <w:lvlJc w:val="left"/>
      <w:pPr>
        <w:ind w:left="3025" w:hanging="257"/>
      </w:pPr>
      <w:rPr>
        <w:rFonts w:hint="default"/>
        <w:lang w:val="en-GB" w:eastAsia="en-GB" w:bidi="en-GB"/>
      </w:rPr>
    </w:lvl>
    <w:lvl w:ilvl="3" w:tplc="C1D810F2">
      <w:numFmt w:val="bullet"/>
      <w:lvlText w:val="•"/>
      <w:lvlJc w:val="left"/>
      <w:pPr>
        <w:ind w:left="3847" w:hanging="257"/>
      </w:pPr>
      <w:rPr>
        <w:rFonts w:hint="default"/>
        <w:lang w:val="en-GB" w:eastAsia="en-GB" w:bidi="en-GB"/>
      </w:rPr>
    </w:lvl>
    <w:lvl w:ilvl="4" w:tplc="7318F4C8">
      <w:numFmt w:val="bullet"/>
      <w:lvlText w:val="•"/>
      <w:lvlJc w:val="left"/>
      <w:pPr>
        <w:ind w:left="4670" w:hanging="257"/>
      </w:pPr>
      <w:rPr>
        <w:rFonts w:hint="default"/>
        <w:lang w:val="en-GB" w:eastAsia="en-GB" w:bidi="en-GB"/>
      </w:rPr>
    </w:lvl>
    <w:lvl w:ilvl="5" w:tplc="37E264BA">
      <w:numFmt w:val="bullet"/>
      <w:lvlText w:val="•"/>
      <w:lvlJc w:val="left"/>
      <w:pPr>
        <w:ind w:left="5493" w:hanging="257"/>
      </w:pPr>
      <w:rPr>
        <w:rFonts w:hint="default"/>
        <w:lang w:val="en-GB" w:eastAsia="en-GB" w:bidi="en-GB"/>
      </w:rPr>
    </w:lvl>
    <w:lvl w:ilvl="6" w:tplc="CBE800E6">
      <w:numFmt w:val="bullet"/>
      <w:lvlText w:val="•"/>
      <w:lvlJc w:val="left"/>
      <w:pPr>
        <w:ind w:left="6315" w:hanging="257"/>
      </w:pPr>
      <w:rPr>
        <w:rFonts w:hint="default"/>
        <w:lang w:val="en-GB" w:eastAsia="en-GB" w:bidi="en-GB"/>
      </w:rPr>
    </w:lvl>
    <w:lvl w:ilvl="7" w:tplc="F7984D06">
      <w:numFmt w:val="bullet"/>
      <w:lvlText w:val="•"/>
      <w:lvlJc w:val="left"/>
      <w:pPr>
        <w:ind w:left="7138" w:hanging="257"/>
      </w:pPr>
      <w:rPr>
        <w:rFonts w:hint="default"/>
        <w:lang w:val="en-GB" w:eastAsia="en-GB" w:bidi="en-GB"/>
      </w:rPr>
    </w:lvl>
    <w:lvl w:ilvl="8" w:tplc="546AF44C">
      <w:numFmt w:val="bullet"/>
      <w:lvlText w:val="•"/>
      <w:lvlJc w:val="left"/>
      <w:pPr>
        <w:ind w:left="7961" w:hanging="257"/>
      </w:pPr>
      <w:rPr>
        <w:rFonts w:hint="default"/>
        <w:lang w:val="en-GB" w:eastAsia="en-GB" w:bidi="en-GB"/>
      </w:rPr>
    </w:lvl>
  </w:abstractNum>
  <w:abstractNum w:abstractNumId="33" w15:restartNumberingAfterBreak="0">
    <w:nsid w:val="4E096281"/>
    <w:multiLevelType w:val="hybridMultilevel"/>
    <w:tmpl w:val="6A6AD64A"/>
    <w:lvl w:ilvl="0" w:tplc="7964610A">
      <w:numFmt w:val="bullet"/>
      <w:lvlText w:val="-"/>
      <w:lvlJc w:val="left"/>
      <w:pPr>
        <w:ind w:left="1202" w:hanging="358"/>
      </w:pPr>
      <w:rPr>
        <w:rFonts w:ascii="Arial" w:eastAsia="Arial" w:hAnsi="Arial" w:cs="Arial" w:hint="default"/>
        <w:w w:val="100"/>
        <w:sz w:val="22"/>
        <w:szCs w:val="22"/>
        <w:lang w:val="en-GB" w:eastAsia="en-GB" w:bidi="en-GB"/>
      </w:rPr>
    </w:lvl>
    <w:lvl w:ilvl="1" w:tplc="26A4E0FE">
      <w:numFmt w:val="bullet"/>
      <w:lvlText w:val="•"/>
      <w:lvlJc w:val="left"/>
      <w:pPr>
        <w:ind w:left="2040" w:hanging="358"/>
      </w:pPr>
      <w:rPr>
        <w:rFonts w:hint="default"/>
        <w:lang w:val="en-GB" w:eastAsia="en-GB" w:bidi="en-GB"/>
      </w:rPr>
    </w:lvl>
    <w:lvl w:ilvl="2" w:tplc="F8E40072">
      <w:numFmt w:val="bullet"/>
      <w:lvlText w:val="•"/>
      <w:lvlJc w:val="left"/>
      <w:pPr>
        <w:ind w:left="2881" w:hanging="358"/>
      </w:pPr>
      <w:rPr>
        <w:rFonts w:hint="default"/>
        <w:lang w:val="en-GB" w:eastAsia="en-GB" w:bidi="en-GB"/>
      </w:rPr>
    </w:lvl>
    <w:lvl w:ilvl="3" w:tplc="96722E3A">
      <w:numFmt w:val="bullet"/>
      <w:lvlText w:val="•"/>
      <w:lvlJc w:val="left"/>
      <w:pPr>
        <w:ind w:left="3721" w:hanging="358"/>
      </w:pPr>
      <w:rPr>
        <w:rFonts w:hint="default"/>
        <w:lang w:val="en-GB" w:eastAsia="en-GB" w:bidi="en-GB"/>
      </w:rPr>
    </w:lvl>
    <w:lvl w:ilvl="4" w:tplc="B6321944">
      <w:numFmt w:val="bullet"/>
      <w:lvlText w:val="•"/>
      <w:lvlJc w:val="left"/>
      <w:pPr>
        <w:ind w:left="4562" w:hanging="358"/>
      </w:pPr>
      <w:rPr>
        <w:rFonts w:hint="default"/>
        <w:lang w:val="en-GB" w:eastAsia="en-GB" w:bidi="en-GB"/>
      </w:rPr>
    </w:lvl>
    <w:lvl w:ilvl="5" w:tplc="9AB0F716">
      <w:numFmt w:val="bullet"/>
      <w:lvlText w:val="•"/>
      <w:lvlJc w:val="left"/>
      <w:pPr>
        <w:ind w:left="5403" w:hanging="358"/>
      </w:pPr>
      <w:rPr>
        <w:rFonts w:hint="default"/>
        <w:lang w:val="en-GB" w:eastAsia="en-GB" w:bidi="en-GB"/>
      </w:rPr>
    </w:lvl>
    <w:lvl w:ilvl="6" w:tplc="C3BEF264">
      <w:numFmt w:val="bullet"/>
      <w:lvlText w:val="•"/>
      <w:lvlJc w:val="left"/>
      <w:pPr>
        <w:ind w:left="6243" w:hanging="358"/>
      </w:pPr>
      <w:rPr>
        <w:rFonts w:hint="default"/>
        <w:lang w:val="en-GB" w:eastAsia="en-GB" w:bidi="en-GB"/>
      </w:rPr>
    </w:lvl>
    <w:lvl w:ilvl="7" w:tplc="AE0EE49A">
      <w:numFmt w:val="bullet"/>
      <w:lvlText w:val="•"/>
      <w:lvlJc w:val="left"/>
      <w:pPr>
        <w:ind w:left="7084" w:hanging="358"/>
      </w:pPr>
      <w:rPr>
        <w:rFonts w:hint="default"/>
        <w:lang w:val="en-GB" w:eastAsia="en-GB" w:bidi="en-GB"/>
      </w:rPr>
    </w:lvl>
    <w:lvl w:ilvl="8" w:tplc="80E8DEBA">
      <w:numFmt w:val="bullet"/>
      <w:lvlText w:val="•"/>
      <w:lvlJc w:val="left"/>
      <w:pPr>
        <w:ind w:left="7925" w:hanging="358"/>
      </w:pPr>
      <w:rPr>
        <w:rFonts w:hint="default"/>
        <w:lang w:val="en-GB" w:eastAsia="en-GB" w:bidi="en-GB"/>
      </w:rPr>
    </w:lvl>
  </w:abstractNum>
  <w:abstractNum w:abstractNumId="34" w15:restartNumberingAfterBreak="0">
    <w:nsid w:val="503D7DD9"/>
    <w:multiLevelType w:val="hybridMultilevel"/>
    <w:tmpl w:val="8DA205FE"/>
    <w:lvl w:ilvl="0" w:tplc="2368D124">
      <w:start w:val="1"/>
      <w:numFmt w:val="upperLetter"/>
      <w:lvlText w:val="%1."/>
      <w:lvlJc w:val="left"/>
      <w:pPr>
        <w:ind w:left="278" w:hanging="221"/>
        <w:jc w:val="left"/>
      </w:pPr>
      <w:rPr>
        <w:rFonts w:ascii="Times New Roman" w:eastAsia="Times New Roman" w:hAnsi="Times New Roman" w:cs="Times New Roman" w:hint="default"/>
        <w:b/>
        <w:bCs/>
        <w:spacing w:val="-1"/>
        <w:w w:val="99"/>
        <w:sz w:val="18"/>
        <w:szCs w:val="18"/>
        <w:lang w:val="en-GB" w:eastAsia="en-GB" w:bidi="en-GB"/>
      </w:rPr>
    </w:lvl>
    <w:lvl w:ilvl="1" w:tplc="D0A4A882">
      <w:start w:val="1"/>
      <w:numFmt w:val="decimal"/>
      <w:lvlText w:val="%2."/>
      <w:lvlJc w:val="left"/>
      <w:pPr>
        <w:ind w:left="938" w:hanging="440"/>
        <w:jc w:val="left"/>
      </w:pPr>
      <w:rPr>
        <w:rFonts w:ascii="Times New Roman" w:eastAsia="Times New Roman" w:hAnsi="Times New Roman" w:cs="Times New Roman" w:hint="default"/>
        <w:spacing w:val="-4"/>
        <w:w w:val="99"/>
        <w:sz w:val="18"/>
        <w:szCs w:val="18"/>
        <w:lang w:val="en-GB" w:eastAsia="en-GB" w:bidi="en-GB"/>
      </w:rPr>
    </w:lvl>
    <w:lvl w:ilvl="2" w:tplc="F18E653A">
      <w:numFmt w:val="bullet"/>
      <w:lvlText w:val="•"/>
      <w:lvlJc w:val="left"/>
      <w:pPr>
        <w:ind w:left="940" w:hanging="440"/>
      </w:pPr>
      <w:rPr>
        <w:rFonts w:hint="default"/>
        <w:lang w:val="en-GB" w:eastAsia="en-GB" w:bidi="en-GB"/>
      </w:rPr>
    </w:lvl>
    <w:lvl w:ilvl="3" w:tplc="D870E882">
      <w:numFmt w:val="bullet"/>
      <w:lvlText w:val="•"/>
      <w:lvlJc w:val="left"/>
      <w:pPr>
        <w:ind w:left="2023" w:hanging="440"/>
      </w:pPr>
      <w:rPr>
        <w:rFonts w:hint="default"/>
        <w:lang w:val="en-GB" w:eastAsia="en-GB" w:bidi="en-GB"/>
      </w:rPr>
    </w:lvl>
    <w:lvl w:ilvl="4" w:tplc="475C0F34">
      <w:numFmt w:val="bullet"/>
      <w:lvlText w:val="•"/>
      <w:lvlJc w:val="left"/>
      <w:pPr>
        <w:ind w:left="3106" w:hanging="440"/>
      </w:pPr>
      <w:rPr>
        <w:rFonts w:hint="default"/>
        <w:lang w:val="en-GB" w:eastAsia="en-GB" w:bidi="en-GB"/>
      </w:rPr>
    </w:lvl>
    <w:lvl w:ilvl="5" w:tplc="8D1260D6">
      <w:numFmt w:val="bullet"/>
      <w:lvlText w:val="•"/>
      <w:lvlJc w:val="left"/>
      <w:pPr>
        <w:ind w:left="4189" w:hanging="440"/>
      </w:pPr>
      <w:rPr>
        <w:rFonts w:hint="default"/>
        <w:lang w:val="en-GB" w:eastAsia="en-GB" w:bidi="en-GB"/>
      </w:rPr>
    </w:lvl>
    <w:lvl w:ilvl="6" w:tplc="910882FA">
      <w:numFmt w:val="bullet"/>
      <w:lvlText w:val="•"/>
      <w:lvlJc w:val="left"/>
      <w:pPr>
        <w:ind w:left="5273" w:hanging="440"/>
      </w:pPr>
      <w:rPr>
        <w:rFonts w:hint="default"/>
        <w:lang w:val="en-GB" w:eastAsia="en-GB" w:bidi="en-GB"/>
      </w:rPr>
    </w:lvl>
    <w:lvl w:ilvl="7" w:tplc="1F5A287C">
      <w:numFmt w:val="bullet"/>
      <w:lvlText w:val="•"/>
      <w:lvlJc w:val="left"/>
      <w:pPr>
        <w:ind w:left="6356" w:hanging="440"/>
      </w:pPr>
      <w:rPr>
        <w:rFonts w:hint="default"/>
        <w:lang w:val="en-GB" w:eastAsia="en-GB" w:bidi="en-GB"/>
      </w:rPr>
    </w:lvl>
    <w:lvl w:ilvl="8" w:tplc="8B68B1A6">
      <w:numFmt w:val="bullet"/>
      <w:lvlText w:val="•"/>
      <w:lvlJc w:val="left"/>
      <w:pPr>
        <w:ind w:left="7439" w:hanging="440"/>
      </w:pPr>
      <w:rPr>
        <w:rFonts w:hint="default"/>
        <w:lang w:val="en-GB" w:eastAsia="en-GB" w:bidi="en-GB"/>
      </w:rPr>
    </w:lvl>
  </w:abstractNum>
  <w:abstractNum w:abstractNumId="35" w15:restartNumberingAfterBreak="0">
    <w:nsid w:val="50AF141C"/>
    <w:multiLevelType w:val="hybridMultilevel"/>
    <w:tmpl w:val="59E878E4"/>
    <w:lvl w:ilvl="0" w:tplc="5F98DD8A">
      <w:start w:val="1"/>
      <w:numFmt w:val="lowerRoman"/>
      <w:lvlText w:val="(%1)"/>
      <w:lvlJc w:val="left"/>
      <w:pPr>
        <w:ind w:left="2405" w:hanging="426"/>
        <w:jc w:val="left"/>
      </w:pPr>
      <w:rPr>
        <w:rFonts w:ascii="Times New Roman" w:eastAsia="Times New Roman" w:hAnsi="Times New Roman" w:cs="Times New Roman" w:hint="default"/>
        <w:b/>
        <w:bCs/>
        <w:w w:val="100"/>
        <w:sz w:val="22"/>
        <w:szCs w:val="22"/>
        <w:lang w:val="en-GB" w:eastAsia="en-GB" w:bidi="en-GB"/>
      </w:rPr>
    </w:lvl>
    <w:lvl w:ilvl="1" w:tplc="9D568CF8">
      <w:numFmt w:val="bullet"/>
      <w:lvlText w:val="•"/>
      <w:lvlJc w:val="left"/>
      <w:pPr>
        <w:ind w:left="3120" w:hanging="426"/>
      </w:pPr>
      <w:rPr>
        <w:rFonts w:hint="default"/>
        <w:lang w:val="en-GB" w:eastAsia="en-GB" w:bidi="en-GB"/>
      </w:rPr>
    </w:lvl>
    <w:lvl w:ilvl="2" w:tplc="81D43148">
      <w:numFmt w:val="bullet"/>
      <w:lvlText w:val="•"/>
      <w:lvlJc w:val="left"/>
      <w:pPr>
        <w:ind w:left="3841" w:hanging="426"/>
      </w:pPr>
      <w:rPr>
        <w:rFonts w:hint="default"/>
        <w:lang w:val="en-GB" w:eastAsia="en-GB" w:bidi="en-GB"/>
      </w:rPr>
    </w:lvl>
    <w:lvl w:ilvl="3" w:tplc="150CC700">
      <w:numFmt w:val="bullet"/>
      <w:lvlText w:val="•"/>
      <w:lvlJc w:val="left"/>
      <w:pPr>
        <w:ind w:left="4561" w:hanging="426"/>
      </w:pPr>
      <w:rPr>
        <w:rFonts w:hint="default"/>
        <w:lang w:val="en-GB" w:eastAsia="en-GB" w:bidi="en-GB"/>
      </w:rPr>
    </w:lvl>
    <w:lvl w:ilvl="4" w:tplc="F580D432">
      <w:numFmt w:val="bullet"/>
      <w:lvlText w:val="•"/>
      <w:lvlJc w:val="left"/>
      <w:pPr>
        <w:ind w:left="5282" w:hanging="426"/>
      </w:pPr>
      <w:rPr>
        <w:rFonts w:hint="default"/>
        <w:lang w:val="en-GB" w:eastAsia="en-GB" w:bidi="en-GB"/>
      </w:rPr>
    </w:lvl>
    <w:lvl w:ilvl="5" w:tplc="102A6066">
      <w:numFmt w:val="bullet"/>
      <w:lvlText w:val="•"/>
      <w:lvlJc w:val="left"/>
      <w:pPr>
        <w:ind w:left="6003" w:hanging="426"/>
      </w:pPr>
      <w:rPr>
        <w:rFonts w:hint="default"/>
        <w:lang w:val="en-GB" w:eastAsia="en-GB" w:bidi="en-GB"/>
      </w:rPr>
    </w:lvl>
    <w:lvl w:ilvl="6" w:tplc="C6CE7ED8">
      <w:numFmt w:val="bullet"/>
      <w:lvlText w:val="•"/>
      <w:lvlJc w:val="left"/>
      <w:pPr>
        <w:ind w:left="6723" w:hanging="426"/>
      </w:pPr>
      <w:rPr>
        <w:rFonts w:hint="default"/>
        <w:lang w:val="en-GB" w:eastAsia="en-GB" w:bidi="en-GB"/>
      </w:rPr>
    </w:lvl>
    <w:lvl w:ilvl="7" w:tplc="AAC848CE">
      <w:numFmt w:val="bullet"/>
      <w:lvlText w:val="•"/>
      <w:lvlJc w:val="left"/>
      <w:pPr>
        <w:ind w:left="7444" w:hanging="426"/>
      </w:pPr>
      <w:rPr>
        <w:rFonts w:hint="default"/>
        <w:lang w:val="en-GB" w:eastAsia="en-GB" w:bidi="en-GB"/>
      </w:rPr>
    </w:lvl>
    <w:lvl w:ilvl="8" w:tplc="6A106B0C">
      <w:numFmt w:val="bullet"/>
      <w:lvlText w:val="•"/>
      <w:lvlJc w:val="left"/>
      <w:pPr>
        <w:ind w:left="8165" w:hanging="426"/>
      </w:pPr>
      <w:rPr>
        <w:rFonts w:hint="default"/>
        <w:lang w:val="en-GB" w:eastAsia="en-GB" w:bidi="en-GB"/>
      </w:rPr>
    </w:lvl>
  </w:abstractNum>
  <w:abstractNum w:abstractNumId="36" w15:restartNumberingAfterBreak="0">
    <w:nsid w:val="52990F6E"/>
    <w:multiLevelType w:val="hybridMultilevel"/>
    <w:tmpl w:val="23F6EFEA"/>
    <w:lvl w:ilvl="0" w:tplc="8C6A2BEA">
      <w:start w:val="17"/>
      <w:numFmt w:val="upperLetter"/>
      <w:lvlText w:val="%1."/>
      <w:lvlJc w:val="left"/>
      <w:pPr>
        <w:ind w:left="1130" w:hanging="247"/>
        <w:jc w:val="left"/>
      </w:pPr>
      <w:rPr>
        <w:rFonts w:ascii="Times New Roman" w:eastAsia="Times New Roman" w:hAnsi="Times New Roman" w:cs="Times New Roman" w:hint="default"/>
        <w:i/>
        <w:w w:val="100"/>
        <w:sz w:val="21"/>
        <w:szCs w:val="21"/>
        <w:lang w:val="en-GB" w:eastAsia="en-GB" w:bidi="en-GB"/>
      </w:rPr>
    </w:lvl>
    <w:lvl w:ilvl="1" w:tplc="25E66066">
      <w:numFmt w:val="bullet"/>
      <w:lvlText w:val="•"/>
      <w:lvlJc w:val="left"/>
      <w:pPr>
        <w:ind w:left="1986" w:hanging="247"/>
      </w:pPr>
      <w:rPr>
        <w:rFonts w:hint="default"/>
        <w:lang w:val="en-GB" w:eastAsia="en-GB" w:bidi="en-GB"/>
      </w:rPr>
    </w:lvl>
    <w:lvl w:ilvl="2" w:tplc="AC6AFE08">
      <w:numFmt w:val="bullet"/>
      <w:lvlText w:val="•"/>
      <w:lvlJc w:val="left"/>
      <w:pPr>
        <w:ind w:left="2833" w:hanging="247"/>
      </w:pPr>
      <w:rPr>
        <w:rFonts w:hint="default"/>
        <w:lang w:val="en-GB" w:eastAsia="en-GB" w:bidi="en-GB"/>
      </w:rPr>
    </w:lvl>
    <w:lvl w:ilvl="3" w:tplc="0ECCFB24">
      <w:numFmt w:val="bullet"/>
      <w:lvlText w:val="•"/>
      <w:lvlJc w:val="left"/>
      <w:pPr>
        <w:ind w:left="3679" w:hanging="247"/>
      </w:pPr>
      <w:rPr>
        <w:rFonts w:hint="default"/>
        <w:lang w:val="en-GB" w:eastAsia="en-GB" w:bidi="en-GB"/>
      </w:rPr>
    </w:lvl>
    <w:lvl w:ilvl="4" w:tplc="49743B18">
      <w:numFmt w:val="bullet"/>
      <w:lvlText w:val="•"/>
      <w:lvlJc w:val="left"/>
      <w:pPr>
        <w:ind w:left="4526" w:hanging="247"/>
      </w:pPr>
      <w:rPr>
        <w:rFonts w:hint="default"/>
        <w:lang w:val="en-GB" w:eastAsia="en-GB" w:bidi="en-GB"/>
      </w:rPr>
    </w:lvl>
    <w:lvl w:ilvl="5" w:tplc="5AC21BDA">
      <w:numFmt w:val="bullet"/>
      <w:lvlText w:val="•"/>
      <w:lvlJc w:val="left"/>
      <w:pPr>
        <w:ind w:left="5373" w:hanging="247"/>
      </w:pPr>
      <w:rPr>
        <w:rFonts w:hint="default"/>
        <w:lang w:val="en-GB" w:eastAsia="en-GB" w:bidi="en-GB"/>
      </w:rPr>
    </w:lvl>
    <w:lvl w:ilvl="6" w:tplc="F58A4848">
      <w:numFmt w:val="bullet"/>
      <w:lvlText w:val="•"/>
      <w:lvlJc w:val="left"/>
      <w:pPr>
        <w:ind w:left="6219" w:hanging="247"/>
      </w:pPr>
      <w:rPr>
        <w:rFonts w:hint="default"/>
        <w:lang w:val="en-GB" w:eastAsia="en-GB" w:bidi="en-GB"/>
      </w:rPr>
    </w:lvl>
    <w:lvl w:ilvl="7" w:tplc="62CE056E">
      <w:numFmt w:val="bullet"/>
      <w:lvlText w:val="•"/>
      <w:lvlJc w:val="left"/>
      <w:pPr>
        <w:ind w:left="7066" w:hanging="247"/>
      </w:pPr>
      <w:rPr>
        <w:rFonts w:hint="default"/>
        <w:lang w:val="en-GB" w:eastAsia="en-GB" w:bidi="en-GB"/>
      </w:rPr>
    </w:lvl>
    <w:lvl w:ilvl="8" w:tplc="ADE24F6E">
      <w:numFmt w:val="bullet"/>
      <w:lvlText w:val="•"/>
      <w:lvlJc w:val="left"/>
      <w:pPr>
        <w:ind w:left="7913" w:hanging="247"/>
      </w:pPr>
      <w:rPr>
        <w:rFonts w:hint="default"/>
        <w:lang w:val="en-GB" w:eastAsia="en-GB" w:bidi="en-GB"/>
      </w:rPr>
    </w:lvl>
  </w:abstractNum>
  <w:abstractNum w:abstractNumId="37" w15:restartNumberingAfterBreak="0">
    <w:nsid w:val="55015AE9"/>
    <w:multiLevelType w:val="hybridMultilevel"/>
    <w:tmpl w:val="AD064462"/>
    <w:lvl w:ilvl="0" w:tplc="BCB60194">
      <w:numFmt w:val="bullet"/>
      <w:lvlText w:val="-"/>
      <w:lvlJc w:val="left"/>
      <w:pPr>
        <w:ind w:left="1205" w:hanging="360"/>
      </w:pPr>
      <w:rPr>
        <w:rFonts w:ascii="Times New Roman" w:eastAsia="Times New Roman" w:hAnsi="Times New Roman" w:cs="Times New Roman" w:hint="default"/>
        <w:w w:val="100"/>
        <w:sz w:val="22"/>
        <w:szCs w:val="22"/>
        <w:lang w:val="en-GB" w:eastAsia="en-GB" w:bidi="en-GB"/>
      </w:rPr>
    </w:lvl>
    <w:lvl w:ilvl="1" w:tplc="04F449FA">
      <w:numFmt w:val="bullet"/>
      <w:lvlText w:val="•"/>
      <w:lvlJc w:val="left"/>
      <w:pPr>
        <w:ind w:left="2040" w:hanging="360"/>
      </w:pPr>
      <w:rPr>
        <w:rFonts w:hint="default"/>
        <w:lang w:val="en-GB" w:eastAsia="en-GB" w:bidi="en-GB"/>
      </w:rPr>
    </w:lvl>
    <w:lvl w:ilvl="2" w:tplc="693A4D34">
      <w:numFmt w:val="bullet"/>
      <w:lvlText w:val="•"/>
      <w:lvlJc w:val="left"/>
      <w:pPr>
        <w:ind w:left="2881" w:hanging="360"/>
      </w:pPr>
      <w:rPr>
        <w:rFonts w:hint="default"/>
        <w:lang w:val="en-GB" w:eastAsia="en-GB" w:bidi="en-GB"/>
      </w:rPr>
    </w:lvl>
    <w:lvl w:ilvl="3" w:tplc="5DDAD02E">
      <w:numFmt w:val="bullet"/>
      <w:lvlText w:val="•"/>
      <w:lvlJc w:val="left"/>
      <w:pPr>
        <w:ind w:left="3721" w:hanging="360"/>
      </w:pPr>
      <w:rPr>
        <w:rFonts w:hint="default"/>
        <w:lang w:val="en-GB" w:eastAsia="en-GB" w:bidi="en-GB"/>
      </w:rPr>
    </w:lvl>
    <w:lvl w:ilvl="4" w:tplc="330E106E">
      <w:numFmt w:val="bullet"/>
      <w:lvlText w:val="•"/>
      <w:lvlJc w:val="left"/>
      <w:pPr>
        <w:ind w:left="4562" w:hanging="360"/>
      </w:pPr>
      <w:rPr>
        <w:rFonts w:hint="default"/>
        <w:lang w:val="en-GB" w:eastAsia="en-GB" w:bidi="en-GB"/>
      </w:rPr>
    </w:lvl>
    <w:lvl w:ilvl="5" w:tplc="B0AC6AB8">
      <w:numFmt w:val="bullet"/>
      <w:lvlText w:val="•"/>
      <w:lvlJc w:val="left"/>
      <w:pPr>
        <w:ind w:left="5403" w:hanging="360"/>
      </w:pPr>
      <w:rPr>
        <w:rFonts w:hint="default"/>
        <w:lang w:val="en-GB" w:eastAsia="en-GB" w:bidi="en-GB"/>
      </w:rPr>
    </w:lvl>
    <w:lvl w:ilvl="6" w:tplc="96B05472">
      <w:numFmt w:val="bullet"/>
      <w:lvlText w:val="•"/>
      <w:lvlJc w:val="left"/>
      <w:pPr>
        <w:ind w:left="6243" w:hanging="360"/>
      </w:pPr>
      <w:rPr>
        <w:rFonts w:hint="default"/>
        <w:lang w:val="en-GB" w:eastAsia="en-GB" w:bidi="en-GB"/>
      </w:rPr>
    </w:lvl>
    <w:lvl w:ilvl="7" w:tplc="13BED726">
      <w:numFmt w:val="bullet"/>
      <w:lvlText w:val="•"/>
      <w:lvlJc w:val="left"/>
      <w:pPr>
        <w:ind w:left="7084" w:hanging="360"/>
      </w:pPr>
      <w:rPr>
        <w:rFonts w:hint="default"/>
        <w:lang w:val="en-GB" w:eastAsia="en-GB" w:bidi="en-GB"/>
      </w:rPr>
    </w:lvl>
    <w:lvl w:ilvl="8" w:tplc="5226FE52">
      <w:numFmt w:val="bullet"/>
      <w:lvlText w:val="•"/>
      <w:lvlJc w:val="left"/>
      <w:pPr>
        <w:ind w:left="7925" w:hanging="360"/>
      </w:pPr>
      <w:rPr>
        <w:rFonts w:hint="default"/>
        <w:lang w:val="en-GB" w:eastAsia="en-GB" w:bidi="en-GB"/>
      </w:rPr>
    </w:lvl>
  </w:abstractNum>
  <w:abstractNum w:abstractNumId="38" w15:restartNumberingAfterBreak="0">
    <w:nsid w:val="5741153C"/>
    <w:multiLevelType w:val="hybridMultilevel"/>
    <w:tmpl w:val="A558BA32"/>
    <w:lvl w:ilvl="0" w:tplc="AA96A690">
      <w:start w:val="17"/>
      <w:numFmt w:val="upperLetter"/>
      <w:lvlText w:val="%1."/>
      <w:lvlJc w:val="left"/>
      <w:pPr>
        <w:ind w:left="1389" w:hanging="259"/>
        <w:jc w:val="left"/>
      </w:pPr>
      <w:rPr>
        <w:rFonts w:ascii="Times New Roman" w:eastAsia="Times New Roman" w:hAnsi="Times New Roman" w:cs="Times New Roman" w:hint="default"/>
        <w:i/>
        <w:w w:val="100"/>
        <w:sz w:val="21"/>
        <w:szCs w:val="21"/>
        <w:lang w:val="en-GB" w:eastAsia="en-GB" w:bidi="en-GB"/>
      </w:rPr>
    </w:lvl>
    <w:lvl w:ilvl="1" w:tplc="7D22DFD2">
      <w:numFmt w:val="bullet"/>
      <w:lvlText w:val="•"/>
      <w:lvlJc w:val="left"/>
      <w:pPr>
        <w:ind w:left="2202" w:hanging="259"/>
      </w:pPr>
      <w:rPr>
        <w:rFonts w:hint="default"/>
        <w:lang w:val="en-GB" w:eastAsia="en-GB" w:bidi="en-GB"/>
      </w:rPr>
    </w:lvl>
    <w:lvl w:ilvl="2" w:tplc="14FA0FFA">
      <w:numFmt w:val="bullet"/>
      <w:lvlText w:val="•"/>
      <w:lvlJc w:val="left"/>
      <w:pPr>
        <w:ind w:left="3025" w:hanging="259"/>
      </w:pPr>
      <w:rPr>
        <w:rFonts w:hint="default"/>
        <w:lang w:val="en-GB" w:eastAsia="en-GB" w:bidi="en-GB"/>
      </w:rPr>
    </w:lvl>
    <w:lvl w:ilvl="3" w:tplc="4858D0F8">
      <w:numFmt w:val="bullet"/>
      <w:lvlText w:val="•"/>
      <w:lvlJc w:val="left"/>
      <w:pPr>
        <w:ind w:left="3847" w:hanging="259"/>
      </w:pPr>
      <w:rPr>
        <w:rFonts w:hint="default"/>
        <w:lang w:val="en-GB" w:eastAsia="en-GB" w:bidi="en-GB"/>
      </w:rPr>
    </w:lvl>
    <w:lvl w:ilvl="4" w:tplc="5E22CFE0">
      <w:numFmt w:val="bullet"/>
      <w:lvlText w:val="•"/>
      <w:lvlJc w:val="left"/>
      <w:pPr>
        <w:ind w:left="4670" w:hanging="259"/>
      </w:pPr>
      <w:rPr>
        <w:rFonts w:hint="default"/>
        <w:lang w:val="en-GB" w:eastAsia="en-GB" w:bidi="en-GB"/>
      </w:rPr>
    </w:lvl>
    <w:lvl w:ilvl="5" w:tplc="7ED29DB2">
      <w:numFmt w:val="bullet"/>
      <w:lvlText w:val="•"/>
      <w:lvlJc w:val="left"/>
      <w:pPr>
        <w:ind w:left="5493" w:hanging="259"/>
      </w:pPr>
      <w:rPr>
        <w:rFonts w:hint="default"/>
        <w:lang w:val="en-GB" w:eastAsia="en-GB" w:bidi="en-GB"/>
      </w:rPr>
    </w:lvl>
    <w:lvl w:ilvl="6" w:tplc="5AD89556">
      <w:numFmt w:val="bullet"/>
      <w:lvlText w:val="•"/>
      <w:lvlJc w:val="left"/>
      <w:pPr>
        <w:ind w:left="6315" w:hanging="259"/>
      </w:pPr>
      <w:rPr>
        <w:rFonts w:hint="default"/>
        <w:lang w:val="en-GB" w:eastAsia="en-GB" w:bidi="en-GB"/>
      </w:rPr>
    </w:lvl>
    <w:lvl w:ilvl="7" w:tplc="AE86F4F6">
      <w:numFmt w:val="bullet"/>
      <w:lvlText w:val="•"/>
      <w:lvlJc w:val="left"/>
      <w:pPr>
        <w:ind w:left="7138" w:hanging="259"/>
      </w:pPr>
      <w:rPr>
        <w:rFonts w:hint="default"/>
        <w:lang w:val="en-GB" w:eastAsia="en-GB" w:bidi="en-GB"/>
      </w:rPr>
    </w:lvl>
    <w:lvl w:ilvl="8" w:tplc="1EE0E7CC">
      <w:numFmt w:val="bullet"/>
      <w:lvlText w:val="•"/>
      <w:lvlJc w:val="left"/>
      <w:pPr>
        <w:ind w:left="7961" w:hanging="259"/>
      </w:pPr>
      <w:rPr>
        <w:rFonts w:hint="default"/>
        <w:lang w:val="en-GB" w:eastAsia="en-GB" w:bidi="en-GB"/>
      </w:rPr>
    </w:lvl>
  </w:abstractNum>
  <w:abstractNum w:abstractNumId="39" w15:restartNumberingAfterBreak="0">
    <w:nsid w:val="59C10919"/>
    <w:multiLevelType w:val="hybridMultilevel"/>
    <w:tmpl w:val="77BE4F72"/>
    <w:lvl w:ilvl="0" w:tplc="1FF8BA5C">
      <w:start w:val="17"/>
      <w:numFmt w:val="upperLetter"/>
      <w:lvlText w:val="%1."/>
      <w:lvlJc w:val="left"/>
      <w:pPr>
        <w:ind w:left="1385" w:hanging="257"/>
        <w:jc w:val="left"/>
      </w:pPr>
      <w:rPr>
        <w:rFonts w:ascii="Times New Roman" w:eastAsia="Times New Roman" w:hAnsi="Times New Roman" w:cs="Times New Roman" w:hint="default"/>
        <w:i/>
        <w:w w:val="100"/>
        <w:sz w:val="21"/>
        <w:szCs w:val="21"/>
        <w:lang w:val="en-GB" w:eastAsia="en-GB" w:bidi="en-GB"/>
      </w:rPr>
    </w:lvl>
    <w:lvl w:ilvl="1" w:tplc="FB5EDD7E">
      <w:numFmt w:val="bullet"/>
      <w:lvlText w:val="•"/>
      <w:lvlJc w:val="left"/>
      <w:pPr>
        <w:ind w:left="2202" w:hanging="257"/>
      </w:pPr>
      <w:rPr>
        <w:rFonts w:hint="default"/>
        <w:lang w:val="en-GB" w:eastAsia="en-GB" w:bidi="en-GB"/>
      </w:rPr>
    </w:lvl>
    <w:lvl w:ilvl="2" w:tplc="C9D6ABA0">
      <w:numFmt w:val="bullet"/>
      <w:lvlText w:val="•"/>
      <w:lvlJc w:val="left"/>
      <w:pPr>
        <w:ind w:left="3025" w:hanging="257"/>
      </w:pPr>
      <w:rPr>
        <w:rFonts w:hint="default"/>
        <w:lang w:val="en-GB" w:eastAsia="en-GB" w:bidi="en-GB"/>
      </w:rPr>
    </w:lvl>
    <w:lvl w:ilvl="3" w:tplc="ADE2238A">
      <w:numFmt w:val="bullet"/>
      <w:lvlText w:val="•"/>
      <w:lvlJc w:val="left"/>
      <w:pPr>
        <w:ind w:left="3847" w:hanging="257"/>
      </w:pPr>
      <w:rPr>
        <w:rFonts w:hint="default"/>
        <w:lang w:val="en-GB" w:eastAsia="en-GB" w:bidi="en-GB"/>
      </w:rPr>
    </w:lvl>
    <w:lvl w:ilvl="4" w:tplc="DCEAACEC">
      <w:numFmt w:val="bullet"/>
      <w:lvlText w:val="•"/>
      <w:lvlJc w:val="left"/>
      <w:pPr>
        <w:ind w:left="4670" w:hanging="257"/>
      </w:pPr>
      <w:rPr>
        <w:rFonts w:hint="default"/>
        <w:lang w:val="en-GB" w:eastAsia="en-GB" w:bidi="en-GB"/>
      </w:rPr>
    </w:lvl>
    <w:lvl w:ilvl="5" w:tplc="4D96F6B0">
      <w:numFmt w:val="bullet"/>
      <w:lvlText w:val="•"/>
      <w:lvlJc w:val="left"/>
      <w:pPr>
        <w:ind w:left="5493" w:hanging="257"/>
      </w:pPr>
      <w:rPr>
        <w:rFonts w:hint="default"/>
        <w:lang w:val="en-GB" w:eastAsia="en-GB" w:bidi="en-GB"/>
      </w:rPr>
    </w:lvl>
    <w:lvl w:ilvl="6" w:tplc="6FAA6946">
      <w:numFmt w:val="bullet"/>
      <w:lvlText w:val="•"/>
      <w:lvlJc w:val="left"/>
      <w:pPr>
        <w:ind w:left="6315" w:hanging="257"/>
      </w:pPr>
      <w:rPr>
        <w:rFonts w:hint="default"/>
        <w:lang w:val="en-GB" w:eastAsia="en-GB" w:bidi="en-GB"/>
      </w:rPr>
    </w:lvl>
    <w:lvl w:ilvl="7" w:tplc="1E4C90A6">
      <w:numFmt w:val="bullet"/>
      <w:lvlText w:val="•"/>
      <w:lvlJc w:val="left"/>
      <w:pPr>
        <w:ind w:left="7138" w:hanging="257"/>
      </w:pPr>
      <w:rPr>
        <w:rFonts w:hint="default"/>
        <w:lang w:val="en-GB" w:eastAsia="en-GB" w:bidi="en-GB"/>
      </w:rPr>
    </w:lvl>
    <w:lvl w:ilvl="8" w:tplc="B0B6B7A8">
      <w:numFmt w:val="bullet"/>
      <w:lvlText w:val="•"/>
      <w:lvlJc w:val="left"/>
      <w:pPr>
        <w:ind w:left="7961" w:hanging="257"/>
      </w:pPr>
      <w:rPr>
        <w:rFonts w:hint="default"/>
        <w:lang w:val="en-GB" w:eastAsia="en-GB" w:bidi="en-GB"/>
      </w:rPr>
    </w:lvl>
  </w:abstractNum>
  <w:abstractNum w:abstractNumId="40" w15:restartNumberingAfterBreak="0">
    <w:nsid w:val="5D12549F"/>
    <w:multiLevelType w:val="hybridMultilevel"/>
    <w:tmpl w:val="50A2ABA2"/>
    <w:lvl w:ilvl="0" w:tplc="15EA18E0">
      <w:start w:val="17"/>
      <w:numFmt w:val="upperLetter"/>
      <w:lvlText w:val="%1."/>
      <w:lvlJc w:val="left"/>
      <w:pPr>
        <w:ind w:left="1387" w:hanging="257"/>
        <w:jc w:val="left"/>
      </w:pPr>
      <w:rPr>
        <w:rFonts w:ascii="Times New Roman" w:eastAsia="Times New Roman" w:hAnsi="Times New Roman" w:cs="Times New Roman" w:hint="default"/>
        <w:i/>
        <w:w w:val="100"/>
        <w:sz w:val="21"/>
        <w:szCs w:val="21"/>
        <w:lang w:val="en-GB" w:eastAsia="en-GB" w:bidi="en-GB"/>
      </w:rPr>
    </w:lvl>
    <w:lvl w:ilvl="1" w:tplc="9C781AE8">
      <w:numFmt w:val="bullet"/>
      <w:lvlText w:val="•"/>
      <w:lvlJc w:val="left"/>
      <w:pPr>
        <w:ind w:left="2202" w:hanging="257"/>
      </w:pPr>
      <w:rPr>
        <w:rFonts w:hint="default"/>
        <w:lang w:val="en-GB" w:eastAsia="en-GB" w:bidi="en-GB"/>
      </w:rPr>
    </w:lvl>
    <w:lvl w:ilvl="2" w:tplc="7B2018E6">
      <w:numFmt w:val="bullet"/>
      <w:lvlText w:val="•"/>
      <w:lvlJc w:val="left"/>
      <w:pPr>
        <w:ind w:left="3025" w:hanging="257"/>
      </w:pPr>
      <w:rPr>
        <w:rFonts w:hint="default"/>
        <w:lang w:val="en-GB" w:eastAsia="en-GB" w:bidi="en-GB"/>
      </w:rPr>
    </w:lvl>
    <w:lvl w:ilvl="3" w:tplc="745432B0">
      <w:numFmt w:val="bullet"/>
      <w:lvlText w:val="•"/>
      <w:lvlJc w:val="left"/>
      <w:pPr>
        <w:ind w:left="3847" w:hanging="257"/>
      </w:pPr>
      <w:rPr>
        <w:rFonts w:hint="default"/>
        <w:lang w:val="en-GB" w:eastAsia="en-GB" w:bidi="en-GB"/>
      </w:rPr>
    </w:lvl>
    <w:lvl w:ilvl="4" w:tplc="D988BCD2">
      <w:numFmt w:val="bullet"/>
      <w:lvlText w:val="•"/>
      <w:lvlJc w:val="left"/>
      <w:pPr>
        <w:ind w:left="4670" w:hanging="257"/>
      </w:pPr>
      <w:rPr>
        <w:rFonts w:hint="default"/>
        <w:lang w:val="en-GB" w:eastAsia="en-GB" w:bidi="en-GB"/>
      </w:rPr>
    </w:lvl>
    <w:lvl w:ilvl="5" w:tplc="5AEEC8FE">
      <w:numFmt w:val="bullet"/>
      <w:lvlText w:val="•"/>
      <w:lvlJc w:val="left"/>
      <w:pPr>
        <w:ind w:left="5493" w:hanging="257"/>
      </w:pPr>
      <w:rPr>
        <w:rFonts w:hint="default"/>
        <w:lang w:val="en-GB" w:eastAsia="en-GB" w:bidi="en-GB"/>
      </w:rPr>
    </w:lvl>
    <w:lvl w:ilvl="6" w:tplc="4F5C02D4">
      <w:numFmt w:val="bullet"/>
      <w:lvlText w:val="•"/>
      <w:lvlJc w:val="left"/>
      <w:pPr>
        <w:ind w:left="6315" w:hanging="257"/>
      </w:pPr>
      <w:rPr>
        <w:rFonts w:hint="default"/>
        <w:lang w:val="en-GB" w:eastAsia="en-GB" w:bidi="en-GB"/>
      </w:rPr>
    </w:lvl>
    <w:lvl w:ilvl="7" w:tplc="B8FC3CAA">
      <w:numFmt w:val="bullet"/>
      <w:lvlText w:val="•"/>
      <w:lvlJc w:val="left"/>
      <w:pPr>
        <w:ind w:left="7138" w:hanging="257"/>
      </w:pPr>
      <w:rPr>
        <w:rFonts w:hint="default"/>
        <w:lang w:val="en-GB" w:eastAsia="en-GB" w:bidi="en-GB"/>
      </w:rPr>
    </w:lvl>
    <w:lvl w:ilvl="8" w:tplc="95C42A9A">
      <w:numFmt w:val="bullet"/>
      <w:lvlText w:val="•"/>
      <w:lvlJc w:val="left"/>
      <w:pPr>
        <w:ind w:left="7961" w:hanging="257"/>
      </w:pPr>
      <w:rPr>
        <w:rFonts w:hint="default"/>
        <w:lang w:val="en-GB" w:eastAsia="en-GB" w:bidi="en-GB"/>
      </w:rPr>
    </w:lvl>
  </w:abstractNum>
  <w:abstractNum w:abstractNumId="41" w15:restartNumberingAfterBreak="0">
    <w:nsid w:val="5D426E6B"/>
    <w:multiLevelType w:val="hybridMultilevel"/>
    <w:tmpl w:val="838C0A28"/>
    <w:lvl w:ilvl="0" w:tplc="11B0F6E6">
      <w:start w:val="2"/>
      <w:numFmt w:val="decimal"/>
      <w:lvlText w:val="%1."/>
      <w:lvlJc w:val="left"/>
      <w:pPr>
        <w:ind w:left="1555" w:hanging="425"/>
        <w:jc w:val="left"/>
      </w:pPr>
      <w:rPr>
        <w:rFonts w:ascii="Times New Roman" w:eastAsia="Times New Roman" w:hAnsi="Times New Roman" w:cs="Times New Roman" w:hint="default"/>
        <w:b/>
        <w:bCs/>
        <w:spacing w:val="-3"/>
        <w:w w:val="100"/>
        <w:sz w:val="22"/>
        <w:szCs w:val="22"/>
        <w:lang w:val="en-GB" w:eastAsia="en-GB" w:bidi="en-GB"/>
      </w:rPr>
    </w:lvl>
    <w:lvl w:ilvl="1" w:tplc="5A1A28EE">
      <w:start w:val="1"/>
      <w:numFmt w:val="lowerLetter"/>
      <w:lvlText w:val="(%2)"/>
      <w:lvlJc w:val="left"/>
      <w:pPr>
        <w:ind w:left="1980" w:hanging="425"/>
        <w:jc w:val="left"/>
      </w:pPr>
      <w:rPr>
        <w:rFonts w:ascii="Times New Roman" w:eastAsia="Times New Roman" w:hAnsi="Times New Roman" w:cs="Times New Roman" w:hint="default"/>
        <w:b/>
        <w:bCs/>
        <w:w w:val="100"/>
        <w:sz w:val="22"/>
        <w:szCs w:val="22"/>
        <w:lang w:val="en-GB" w:eastAsia="en-GB" w:bidi="en-GB"/>
      </w:rPr>
    </w:lvl>
    <w:lvl w:ilvl="2" w:tplc="B27E0D40">
      <w:numFmt w:val="bullet"/>
      <w:lvlText w:val="•"/>
      <w:lvlJc w:val="left"/>
      <w:pPr>
        <w:ind w:left="2827" w:hanging="425"/>
      </w:pPr>
      <w:rPr>
        <w:rFonts w:hint="default"/>
        <w:lang w:val="en-GB" w:eastAsia="en-GB" w:bidi="en-GB"/>
      </w:rPr>
    </w:lvl>
    <w:lvl w:ilvl="3" w:tplc="A8C2AB8E">
      <w:numFmt w:val="bullet"/>
      <w:lvlText w:val="•"/>
      <w:lvlJc w:val="left"/>
      <w:pPr>
        <w:ind w:left="3674" w:hanging="425"/>
      </w:pPr>
      <w:rPr>
        <w:rFonts w:hint="default"/>
        <w:lang w:val="en-GB" w:eastAsia="en-GB" w:bidi="en-GB"/>
      </w:rPr>
    </w:lvl>
    <w:lvl w:ilvl="4" w:tplc="1BDE9940">
      <w:numFmt w:val="bullet"/>
      <w:lvlText w:val="•"/>
      <w:lvlJc w:val="left"/>
      <w:pPr>
        <w:ind w:left="4522" w:hanging="425"/>
      </w:pPr>
      <w:rPr>
        <w:rFonts w:hint="default"/>
        <w:lang w:val="en-GB" w:eastAsia="en-GB" w:bidi="en-GB"/>
      </w:rPr>
    </w:lvl>
    <w:lvl w:ilvl="5" w:tplc="D33EA1FA">
      <w:numFmt w:val="bullet"/>
      <w:lvlText w:val="•"/>
      <w:lvlJc w:val="left"/>
      <w:pPr>
        <w:ind w:left="5369" w:hanging="425"/>
      </w:pPr>
      <w:rPr>
        <w:rFonts w:hint="default"/>
        <w:lang w:val="en-GB" w:eastAsia="en-GB" w:bidi="en-GB"/>
      </w:rPr>
    </w:lvl>
    <w:lvl w:ilvl="6" w:tplc="7E8C3BBC">
      <w:numFmt w:val="bullet"/>
      <w:lvlText w:val="•"/>
      <w:lvlJc w:val="left"/>
      <w:pPr>
        <w:ind w:left="6216" w:hanging="425"/>
      </w:pPr>
      <w:rPr>
        <w:rFonts w:hint="default"/>
        <w:lang w:val="en-GB" w:eastAsia="en-GB" w:bidi="en-GB"/>
      </w:rPr>
    </w:lvl>
    <w:lvl w:ilvl="7" w:tplc="07D49596">
      <w:numFmt w:val="bullet"/>
      <w:lvlText w:val="•"/>
      <w:lvlJc w:val="left"/>
      <w:pPr>
        <w:ind w:left="7064" w:hanging="425"/>
      </w:pPr>
      <w:rPr>
        <w:rFonts w:hint="default"/>
        <w:lang w:val="en-GB" w:eastAsia="en-GB" w:bidi="en-GB"/>
      </w:rPr>
    </w:lvl>
    <w:lvl w:ilvl="8" w:tplc="01F69AF8">
      <w:numFmt w:val="bullet"/>
      <w:lvlText w:val="•"/>
      <w:lvlJc w:val="left"/>
      <w:pPr>
        <w:ind w:left="7911" w:hanging="425"/>
      </w:pPr>
      <w:rPr>
        <w:rFonts w:hint="default"/>
        <w:lang w:val="en-GB" w:eastAsia="en-GB" w:bidi="en-GB"/>
      </w:rPr>
    </w:lvl>
  </w:abstractNum>
  <w:abstractNum w:abstractNumId="42" w15:restartNumberingAfterBreak="0">
    <w:nsid w:val="5E9550F0"/>
    <w:multiLevelType w:val="hybridMultilevel"/>
    <w:tmpl w:val="8CDC5D1E"/>
    <w:lvl w:ilvl="0" w:tplc="C2CE024E">
      <w:start w:val="1"/>
      <w:numFmt w:val="lowerRoman"/>
      <w:lvlText w:val="(%1)"/>
      <w:lvlJc w:val="left"/>
      <w:pPr>
        <w:ind w:left="2405" w:hanging="426"/>
        <w:jc w:val="left"/>
      </w:pPr>
      <w:rPr>
        <w:rFonts w:ascii="Times New Roman" w:eastAsia="Times New Roman" w:hAnsi="Times New Roman" w:cs="Times New Roman" w:hint="default"/>
        <w:b/>
        <w:bCs/>
        <w:spacing w:val="-2"/>
        <w:w w:val="100"/>
        <w:sz w:val="22"/>
        <w:szCs w:val="22"/>
        <w:lang w:val="en-GB" w:eastAsia="en-GB" w:bidi="en-GB"/>
      </w:rPr>
    </w:lvl>
    <w:lvl w:ilvl="1" w:tplc="C12E82DE">
      <w:numFmt w:val="bullet"/>
      <w:lvlText w:val="•"/>
      <w:lvlJc w:val="left"/>
      <w:pPr>
        <w:ind w:left="3120" w:hanging="426"/>
      </w:pPr>
      <w:rPr>
        <w:rFonts w:hint="default"/>
        <w:lang w:val="en-GB" w:eastAsia="en-GB" w:bidi="en-GB"/>
      </w:rPr>
    </w:lvl>
    <w:lvl w:ilvl="2" w:tplc="16CCE7F6">
      <w:numFmt w:val="bullet"/>
      <w:lvlText w:val="•"/>
      <w:lvlJc w:val="left"/>
      <w:pPr>
        <w:ind w:left="3841" w:hanging="426"/>
      </w:pPr>
      <w:rPr>
        <w:rFonts w:hint="default"/>
        <w:lang w:val="en-GB" w:eastAsia="en-GB" w:bidi="en-GB"/>
      </w:rPr>
    </w:lvl>
    <w:lvl w:ilvl="3" w:tplc="5D64429A">
      <w:numFmt w:val="bullet"/>
      <w:lvlText w:val="•"/>
      <w:lvlJc w:val="left"/>
      <w:pPr>
        <w:ind w:left="4561" w:hanging="426"/>
      </w:pPr>
      <w:rPr>
        <w:rFonts w:hint="default"/>
        <w:lang w:val="en-GB" w:eastAsia="en-GB" w:bidi="en-GB"/>
      </w:rPr>
    </w:lvl>
    <w:lvl w:ilvl="4" w:tplc="6DC0FCFA">
      <w:numFmt w:val="bullet"/>
      <w:lvlText w:val="•"/>
      <w:lvlJc w:val="left"/>
      <w:pPr>
        <w:ind w:left="5282" w:hanging="426"/>
      </w:pPr>
      <w:rPr>
        <w:rFonts w:hint="default"/>
        <w:lang w:val="en-GB" w:eastAsia="en-GB" w:bidi="en-GB"/>
      </w:rPr>
    </w:lvl>
    <w:lvl w:ilvl="5" w:tplc="8820B7A0">
      <w:numFmt w:val="bullet"/>
      <w:lvlText w:val="•"/>
      <w:lvlJc w:val="left"/>
      <w:pPr>
        <w:ind w:left="6003" w:hanging="426"/>
      </w:pPr>
      <w:rPr>
        <w:rFonts w:hint="default"/>
        <w:lang w:val="en-GB" w:eastAsia="en-GB" w:bidi="en-GB"/>
      </w:rPr>
    </w:lvl>
    <w:lvl w:ilvl="6" w:tplc="25941E9A">
      <w:numFmt w:val="bullet"/>
      <w:lvlText w:val="•"/>
      <w:lvlJc w:val="left"/>
      <w:pPr>
        <w:ind w:left="6723" w:hanging="426"/>
      </w:pPr>
      <w:rPr>
        <w:rFonts w:hint="default"/>
        <w:lang w:val="en-GB" w:eastAsia="en-GB" w:bidi="en-GB"/>
      </w:rPr>
    </w:lvl>
    <w:lvl w:ilvl="7" w:tplc="6AD86AAC">
      <w:numFmt w:val="bullet"/>
      <w:lvlText w:val="•"/>
      <w:lvlJc w:val="left"/>
      <w:pPr>
        <w:ind w:left="7444" w:hanging="426"/>
      </w:pPr>
      <w:rPr>
        <w:rFonts w:hint="default"/>
        <w:lang w:val="en-GB" w:eastAsia="en-GB" w:bidi="en-GB"/>
      </w:rPr>
    </w:lvl>
    <w:lvl w:ilvl="8" w:tplc="DEDE9C0E">
      <w:numFmt w:val="bullet"/>
      <w:lvlText w:val="•"/>
      <w:lvlJc w:val="left"/>
      <w:pPr>
        <w:ind w:left="8165" w:hanging="426"/>
      </w:pPr>
      <w:rPr>
        <w:rFonts w:hint="default"/>
        <w:lang w:val="en-GB" w:eastAsia="en-GB" w:bidi="en-GB"/>
      </w:rPr>
    </w:lvl>
  </w:abstractNum>
  <w:abstractNum w:abstractNumId="43" w15:restartNumberingAfterBreak="0">
    <w:nsid w:val="5E9B2680"/>
    <w:multiLevelType w:val="hybridMultilevel"/>
    <w:tmpl w:val="77B4DAAC"/>
    <w:lvl w:ilvl="0" w:tplc="74C4E6BE">
      <w:start w:val="1"/>
      <w:numFmt w:val="upperLetter"/>
      <w:lvlText w:val="%1."/>
      <w:lvlJc w:val="left"/>
      <w:pPr>
        <w:ind w:left="499" w:hanging="221"/>
        <w:jc w:val="left"/>
      </w:pPr>
      <w:rPr>
        <w:rFonts w:ascii="Times New Roman" w:eastAsia="Times New Roman" w:hAnsi="Times New Roman" w:cs="Times New Roman" w:hint="default"/>
        <w:b/>
        <w:bCs/>
        <w:spacing w:val="-1"/>
        <w:w w:val="99"/>
        <w:sz w:val="18"/>
        <w:szCs w:val="18"/>
        <w:lang w:val="en-GB" w:eastAsia="en-GB" w:bidi="en-GB"/>
      </w:rPr>
    </w:lvl>
    <w:lvl w:ilvl="1" w:tplc="9B1AAC84">
      <w:start w:val="1"/>
      <w:numFmt w:val="decimal"/>
      <w:lvlText w:val="%2."/>
      <w:lvlJc w:val="left"/>
      <w:pPr>
        <w:ind w:left="938" w:hanging="440"/>
        <w:jc w:val="left"/>
      </w:pPr>
      <w:rPr>
        <w:rFonts w:ascii="Times New Roman" w:eastAsia="Times New Roman" w:hAnsi="Times New Roman" w:cs="Times New Roman" w:hint="default"/>
        <w:spacing w:val="-3"/>
        <w:w w:val="100"/>
        <w:sz w:val="18"/>
        <w:szCs w:val="18"/>
        <w:lang w:val="en-GB" w:eastAsia="en-GB" w:bidi="en-GB"/>
      </w:rPr>
    </w:lvl>
    <w:lvl w:ilvl="2" w:tplc="ED987316">
      <w:numFmt w:val="bullet"/>
      <w:lvlText w:val="•"/>
      <w:lvlJc w:val="left"/>
      <w:pPr>
        <w:ind w:left="1902" w:hanging="440"/>
      </w:pPr>
      <w:rPr>
        <w:rFonts w:hint="default"/>
        <w:lang w:val="en-GB" w:eastAsia="en-GB" w:bidi="en-GB"/>
      </w:rPr>
    </w:lvl>
    <w:lvl w:ilvl="3" w:tplc="8E9EB93A">
      <w:numFmt w:val="bullet"/>
      <w:lvlText w:val="•"/>
      <w:lvlJc w:val="left"/>
      <w:pPr>
        <w:ind w:left="2865" w:hanging="440"/>
      </w:pPr>
      <w:rPr>
        <w:rFonts w:hint="default"/>
        <w:lang w:val="en-GB" w:eastAsia="en-GB" w:bidi="en-GB"/>
      </w:rPr>
    </w:lvl>
    <w:lvl w:ilvl="4" w:tplc="7FAA10B0">
      <w:numFmt w:val="bullet"/>
      <w:lvlText w:val="•"/>
      <w:lvlJc w:val="left"/>
      <w:pPr>
        <w:ind w:left="3828" w:hanging="440"/>
      </w:pPr>
      <w:rPr>
        <w:rFonts w:hint="default"/>
        <w:lang w:val="en-GB" w:eastAsia="en-GB" w:bidi="en-GB"/>
      </w:rPr>
    </w:lvl>
    <w:lvl w:ilvl="5" w:tplc="73340E2A">
      <w:numFmt w:val="bullet"/>
      <w:lvlText w:val="•"/>
      <w:lvlJc w:val="left"/>
      <w:pPr>
        <w:ind w:left="4791" w:hanging="440"/>
      </w:pPr>
      <w:rPr>
        <w:rFonts w:hint="default"/>
        <w:lang w:val="en-GB" w:eastAsia="en-GB" w:bidi="en-GB"/>
      </w:rPr>
    </w:lvl>
    <w:lvl w:ilvl="6" w:tplc="E2B48EC2">
      <w:numFmt w:val="bullet"/>
      <w:lvlText w:val="•"/>
      <w:lvlJc w:val="left"/>
      <w:pPr>
        <w:ind w:left="5754" w:hanging="440"/>
      </w:pPr>
      <w:rPr>
        <w:rFonts w:hint="default"/>
        <w:lang w:val="en-GB" w:eastAsia="en-GB" w:bidi="en-GB"/>
      </w:rPr>
    </w:lvl>
    <w:lvl w:ilvl="7" w:tplc="55EE0500">
      <w:numFmt w:val="bullet"/>
      <w:lvlText w:val="•"/>
      <w:lvlJc w:val="left"/>
      <w:pPr>
        <w:ind w:left="6717" w:hanging="440"/>
      </w:pPr>
      <w:rPr>
        <w:rFonts w:hint="default"/>
        <w:lang w:val="en-GB" w:eastAsia="en-GB" w:bidi="en-GB"/>
      </w:rPr>
    </w:lvl>
    <w:lvl w:ilvl="8" w:tplc="3278A628">
      <w:numFmt w:val="bullet"/>
      <w:lvlText w:val="•"/>
      <w:lvlJc w:val="left"/>
      <w:pPr>
        <w:ind w:left="7680" w:hanging="440"/>
      </w:pPr>
      <w:rPr>
        <w:rFonts w:hint="default"/>
        <w:lang w:val="en-GB" w:eastAsia="en-GB" w:bidi="en-GB"/>
      </w:rPr>
    </w:lvl>
  </w:abstractNum>
  <w:abstractNum w:abstractNumId="44" w15:restartNumberingAfterBreak="0">
    <w:nsid w:val="601D7E04"/>
    <w:multiLevelType w:val="hybridMultilevel"/>
    <w:tmpl w:val="51D4C90E"/>
    <w:lvl w:ilvl="0" w:tplc="A178E644">
      <w:start w:val="1"/>
      <w:numFmt w:val="upperLetter"/>
      <w:lvlText w:val="%1."/>
      <w:lvlJc w:val="left"/>
      <w:pPr>
        <w:ind w:left="1130" w:hanging="428"/>
        <w:jc w:val="left"/>
      </w:pPr>
      <w:rPr>
        <w:rFonts w:ascii="Times New Roman" w:eastAsia="Times New Roman" w:hAnsi="Times New Roman" w:cs="Times New Roman" w:hint="default"/>
        <w:b/>
        <w:bCs/>
        <w:spacing w:val="-2"/>
        <w:w w:val="100"/>
        <w:sz w:val="22"/>
        <w:szCs w:val="22"/>
        <w:lang w:val="en-GB" w:eastAsia="en-GB" w:bidi="en-GB"/>
      </w:rPr>
    </w:lvl>
    <w:lvl w:ilvl="1" w:tplc="636EEBC4">
      <w:numFmt w:val="bullet"/>
      <w:lvlText w:val="•"/>
      <w:lvlJc w:val="left"/>
      <w:pPr>
        <w:ind w:left="1140" w:hanging="428"/>
      </w:pPr>
      <w:rPr>
        <w:rFonts w:hint="default"/>
        <w:lang w:val="en-GB" w:eastAsia="en-GB" w:bidi="en-GB"/>
      </w:rPr>
    </w:lvl>
    <w:lvl w:ilvl="2" w:tplc="5F3629B4">
      <w:numFmt w:val="bullet"/>
      <w:lvlText w:val="•"/>
      <w:lvlJc w:val="left"/>
      <w:pPr>
        <w:ind w:left="2080" w:hanging="428"/>
      </w:pPr>
      <w:rPr>
        <w:rFonts w:hint="default"/>
        <w:lang w:val="en-GB" w:eastAsia="en-GB" w:bidi="en-GB"/>
      </w:rPr>
    </w:lvl>
    <w:lvl w:ilvl="3" w:tplc="25207E62">
      <w:numFmt w:val="bullet"/>
      <w:lvlText w:val="•"/>
      <w:lvlJc w:val="left"/>
      <w:pPr>
        <w:ind w:left="3021" w:hanging="428"/>
      </w:pPr>
      <w:rPr>
        <w:rFonts w:hint="default"/>
        <w:lang w:val="en-GB" w:eastAsia="en-GB" w:bidi="en-GB"/>
      </w:rPr>
    </w:lvl>
    <w:lvl w:ilvl="4" w:tplc="11DA51CC">
      <w:numFmt w:val="bullet"/>
      <w:lvlText w:val="•"/>
      <w:lvlJc w:val="left"/>
      <w:pPr>
        <w:ind w:left="3962" w:hanging="428"/>
      </w:pPr>
      <w:rPr>
        <w:rFonts w:hint="default"/>
        <w:lang w:val="en-GB" w:eastAsia="en-GB" w:bidi="en-GB"/>
      </w:rPr>
    </w:lvl>
    <w:lvl w:ilvl="5" w:tplc="881C0206">
      <w:numFmt w:val="bullet"/>
      <w:lvlText w:val="•"/>
      <w:lvlJc w:val="left"/>
      <w:pPr>
        <w:ind w:left="4902" w:hanging="428"/>
      </w:pPr>
      <w:rPr>
        <w:rFonts w:hint="default"/>
        <w:lang w:val="en-GB" w:eastAsia="en-GB" w:bidi="en-GB"/>
      </w:rPr>
    </w:lvl>
    <w:lvl w:ilvl="6" w:tplc="DC9862BA">
      <w:numFmt w:val="bullet"/>
      <w:lvlText w:val="•"/>
      <w:lvlJc w:val="left"/>
      <w:pPr>
        <w:ind w:left="5843" w:hanging="428"/>
      </w:pPr>
      <w:rPr>
        <w:rFonts w:hint="default"/>
        <w:lang w:val="en-GB" w:eastAsia="en-GB" w:bidi="en-GB"/>
      </w:rPr>
    </w:lvl>
    <w:lvl w:ilvl="7" w:tplc="08169FF2">
      <w:numFmt w:val="bullet"/>
      <w:lvlText w:val="•"/>
      <w:lvlJc w:val="left"/>
      <w:pPr>
        <w:ind w:left="6784" w:hanging="428"/>
      </w:pPr>
      <w:rPr>
        <w:rFonts w:hint="default"/>
        <w:lang w:val="en-GB" w:eastAsia="en-GB" w:bidi="en-GB"/>
      </w:rPr>
    </w:lvl>
    <w:lvl w:ilvl="8" w:tplc="B4DE5248">
      <w:numFmt w:val="bullet"/>
      <w:lvlText w:val="•"/>
      <w:lvlJc w:val="left"/>
      <w:pPr>
        <w:ind w:left="7724" w:hanging="428"/>
      </w:pPr>
      <w:rPr>
        <w:rFonts w:hint="default"/>
        <w:lang w:val="en-GB" w:eastAsia="en-GB" w:bidi="en-GB"/>
      </w:rPr>
    </w:lvl>
  </w:abstractNum>
  <w:abstractNum w:abstractNumId="45" w15:restartNumberingAfterBreak="0">
    <w:nsid w:val="61AF4952"/>
    <w:multiLevelType w:val="hybridMultilevel"/>
    <w:tmpl w:val="3072D15C"/>
    <w:lvl w:ilvl="0" w:tplc="4E90822E">
      <w:start w:val="17"/>
      <w:numFmt w:val="upperLetter"/>
      <w:lvlText w:val="%1."/>
      <w:lvlJc w:val="left"/>
      <w:pPr>
        <w:ind w:left="1389" w:hanging="259"/>
        <w:jc w:val="left"/>
      </w:pPr>
      <w:rPr>
        <w:rFonts w:ascii="Times New Roman" w:eastAsia="Times New Roman" w:hAnsi="Times New Roman" w:cs="Times New Roman" w:hint="default"/>
        <w:i/>
        <w:w w:val="100"/>
        <w:sz w:val="21"/>
        <w:szCs w:val="21"/>
        <w:lang w:val="en-GB" w:eastAsia="en-GB" w:bidi="en-GB"/>
      </w:rPr>
    </w:lvl>
    <w:lvl w:ilvl="1" w:tplc="B67E7404">
      <w:numFmt w:val="bullet"/>
      <w:lvlText w:val="•"/>
      <w:lvlJc w:val="left"/>
      <w:pPr>
        <w:ind w:left="2202" w:hanging="259"/>
      </w:pPr>
      <w:rPr>
        <w:rFonts w:hint="default"/>
        <w:lang w:val="en-GB" w:eastAsia="en-GB" w:bidi="en-GB"/>
      </w:rPr>
    </w:lvl>
    <w:lvl w:ilvl="2" w:tplc="512EE318">
      <w:numFmt w:val="bullet"/>
      <w:lvlText w:val="•"/>
      <w:lvlJc w:val="left"/>
      <w:pPr>
        <w:ind w:left="3025" w:hanging="259"/>
      </w:pPr>
      <w:rPr>
        <w:rFonts w:hint="default"/>
        <w:lang w:val="en-GB" w:eastAsia="en-GB" w:bidi="en-GB"/>
      </w:rPr>
    </w:lvl>
    <w:lvl w:ilvl="3" w:tplc="9AB47B8E">
      <w:numFmt w:val="bullet"/>
      <w:lvlText w:val="•"/>
      <w:lvlJc w:val="left"/>
      <w:pPr>
        <w:ind w:left="3847" w:hanging="259"/>
      </w:pPr>
      <w:rPr>
        <w:rFonts w:hint="default"/>
        <w:lang w:val="en-GB" w:eastAsia="en-GB" w:bidi="en-GB"/>
      </w:rPr>
    </w:lvl>
    <w:lvl w:ilvl="4" w:tplc="8E5E1376">
      <w:numFmt w:val="bullet"/>
      <w:lvlText w:val="•"/>
      <w:lvlJc w:val="left"/>
      <w:pPr>
        <w:ind w:left="4670" w:hanging="259"/>
      </w:pPr>
      <w:rPr>
        <w:rFonts w:hint="default"/>
        <w:lang w:val="en-GB" w:eastAsia="en-GB" w:bidi="en-GB"/>
      </w:rPr>
    </w:lvl>
    <w:lvl w:ilvl="5" w:tplc="F3304310">
      <w:numFmt w:val="bullet"/>
      <w:lvlText w:val="•"/>
      <w:lvlJc w:val="left"/>
      <w:pPr>
        <w:ind w:left="5493" w:hanging="259"/>
      </w:pPr>
      <w:rPr>
        <w:rFonts w:hint="default"/>
        <w:lang w:val="en-GB" w:eastAsia="en-GB" w:bidi="en-GB"/>
      </w:rPr>
    </w:lvl>
    <w:lvl w:ilvl="6" w:tplc="24CC09C8">
      <w:numFmt w:val="bullet"/>
      <w:lvlText w:val="•"/>
      <w:lvlJc w:val="left"/>
      <w:pPr>
        <w:ind w:left="6315" w:hanging="259"/>
      </w:pPr>
      <w:rPr>
        <w:rFonts w:hint="default"/>
        <w:lang w:val="en-GB" w:eastAsia="en-GB" w:bidi="en-GB"/>
      </w:rPr>
    </w:lvl>
    <w:lvl w:ilvl="7" w:tplc="A25E6FCA">
      <w:numFmt w:val="bullet"/>
      <w:lvlText w:val="•"/>
      <w:lvlJc w:val="left"/>
      <w:pPr>
        <w:ind w:left="7138" w:hanging="259"/>
      </w:pPr>
      <w:rPr>
        <w:rFonts w:hint="default"/>
        <w:lang w:val="en-GB" w:eastAsia="en-GB" w:bidi="en-GB"/>
      </w:rPr>
    </w:lvl>
    <w:lvl w:ilvl="8" w:tplc="151AC4A0">
      <w:numFmt w:val="bullet"/>
      <w:lvlText w:val="•"/>
      <w:lvlJc w:val="left"/>
      <w:pPr>
        <w:ind w:left="7961" w:hanging="259"/>
      </w:pPr>
      <w:rPr>
        <w:rFonts w:hint="default"/>
        <w:lang w:val="en-GB" w:eastAsia="en-GB" w:bidi="en-GB"/>
      </w:rPr>
    </w:lvl>
  </w:abstractNum>
  <w:abstractNum w:abstractNumId="46" w15:restartNumberingAfterBreak="0">
    <w:nsid w:val="621C0990"/>
    <w:multiLevelType w:val="hybridMultilevel"/>
    <w:tmpl w:val="F1469C42"/>
    <w:lvl w:ilvl="0" w:tplc="0DD88DD4">
      <w:start w:val="16"/>
      <w:numFmt w:val="upperLetter"/>
      <w:lvlText w:val="%1."/>
      <w:lvlJc w:val="left"/>
      <w:pPr>
        <w:ind w:left="278" w:hanging="206"/>
        <w:jc w:val="left"/>
      </w:pPr>
      <w:rPr>
        <w:rFonts w:ascii="Times New Roman" w:eastAsia="Times New Roman" w:hAnsi="Times New Roman" w:cs="Times New Roman" w:hint="default"/>
        <w:w w:val="99"/>
        <w:sz w:val="18"/>
        <w:szCs w:val="18"/>
        <w:lang w:val="en-GB" w:eastAsia="en-GB" w:bidi="en-GB"/>
      </w:rPr>
    </w:lvl>
    <w:lvl w:ilvl="1" w:tplc="A16299D0">
      <w:start w:val="3"/>
      <w:numFmt w:val="upperLetter"/>
      <w:lvlText w:val="%2."/>
      <w:lvlJc w:val="left"/>
      <w:pPr>
        <w:ind w:left="1130" w:hanging="428"/>
        <w:jc w:val="left"/>
      </w:pPr>
      <w:rPr>
        <w:rFonts w:hint="default"/>
        <w:b/>
        <w:bCs/>
        <w:spacing w:val="-2"/>
        <w:w w:val="100"/>
        <w:lang w:val="en-GB" w:eastAsia="en-GB" w:bidi="en-GB"/>
      </w:rPr>
    </w:lvl>
    <w:lvl w:ilvl="2" w:tplc="24E4C3B6">
      <w:start w:val="1"/>
      <w:numFmt w:val="decimal"/>
      <w:lvlText w:val="%3."/>
      <w:lvlJc w:val="left"/>
      <w:pPr>
        <w:ind w:left="1555" w:hanging="425"/>
        <w:jc w:val="left"/>
      </w:pPr>
      <w:rPr>
        <w:rFonts w:ascii="Times New Roman" w:eastAsia="Times New Roman" w:hAnsi="Times New Roman" w:cs="Times New Roman" w:hint="default"/>
        <w:b/>
        <w:bCs/>
        <w:w w:val="100"/>
        <w:sz w:val="22"/>
        <w:szCs w:val="22"/>
        <w:lang w:val="en-GB" w:eastAsia="en-GB" w:bidi="en-GB"/>
      </w:rPr>
    </w:lvl>
    <w:lvl w:ilvl="3" w:tplc="9670F2D8">
      <w:numFmt w:val="bullet"/>
      <w:lvlText w:val="•"/>
      <w:lvlJc w:val="left"/>
      <w:pPr>
        <w:ind w:left="2565" w:hanging="425"/>
      </w:pPr>
      <w:rPr>
        <w:rFonts w:hint="default"/>
        <w:lang w:val="en-GB" w:eastAsia="en-GB" w:bidi="en-GB"/>
      </w:rPr>
    </w:lvl>
    <w:lvl w:ilvl="4" w:tplc="CAC6B7BE">
      <w:numFmt w:val="bullet"/>
      <w:lvlText w:val="•"/>
      <w:lvlJc w:val="left"/>
      <w:pPr>
        <w:ind w:left="3571" w:hanging="425"/>
      </w:pPr>
      <w:rPr>
        <w:rFonts w:hint="default"/>
        <w:lang w:val="en-GB" w:eastAsia="en-GB" w:bidi="en-GB"/>
      </w:rPr>
    </w:lvl>
    <w:lvl w:ilvl="5" w:tplc="6F4E8D0C">
      <w:numFmt w:val="bullet"/>
      <w:lvlText w:val="•"/>
      <w:lvlJc w:val="left"/>
      <w:pPr>
        <w:ind w:left="4577" w:hanging="425"/>
      </w:pPr>
      <w:rPr>
        <w:rFonts w:hint="default"/>
        <w:lang w:val="en-GB" w:eastAsia="en-GB" w:bidi="en-GB"/>
      </w:rPr>
    </w:lvl>
    <w:lvl w:ilvl="6" w:tplc="A8460D18">
      <w:numFmt w:val="bullet"/>
      <w:lvlText w:val="•"/>
      <w:lvlJc w:val="left"/>
      <w:pPr>
        <w:ind w:left="5583" w:hanging="425"/>
      </w:pPr>
      <w:rPr>
        <w:rFonts w:hint="default"/>
        <w:lang w:val="en-GB" w:eastAsia="en-GB" w:bidi="en-GB"/>
      </w:rPr>
    </w:lvl>
    <w:lvl w:ilvl="7" w:tplc="9A401072">
      <w:numFmt w:val="bullet"/>
      <w:lvlText w:val="•"/>
      <w:lvlJc w:val="left"/>
      <w:pPr>
        <w:ind w:left="6589" w:hanging="425"/>
      </w:pPr>
      <w:rPr>
        <w:rFonts w:hint="default"/>
        <w:lang w:val="en-GB" w:eastAsia="en-GB" w:bidi="en-GB"/>
      </w:rPr>
    </w:lvl>
    <w:lvl w:ilvl="8" w:tplc="6B5890AE">
      <w:numFmt w:val="bullet"/>
      <w:lvlText w:val="•"/>
      <w:lvlJc w:val="left"/>
      <w:pPr>
        <w:ind w:left="7594" w:hanging="425"/>
      </w:pPr>
      <w:rPr>
        <w:rFonts w:hint="default"/>
        <w:lang w:val="en-GB" w:eastAsia="en-GB" w:bidi="en-GB"/>
      </w:rPr>
    </w:lvl>
  </w:abstractNum>
  <w:abstractNum w:abstractNumId="47" w15:restartNumberingAfterBreak="0">
    <w:nsid w:val="62935AAF"/>
    <w:multiLevelType w:val="hybridMultilevel"/>
    <w:tmpl w:val="79D09EFE"/>
    <w:lvl w:ilvl="0" w:tplc="1A10517A">
      <w:start w:val="1"/>
      <w:numFmt w:val="lowerLetter"/>
      <w:lvlText w:val="(%1)"/>
      <w:lvlJc w:val="left"/>
      <w:pPr>
        <w:ind w:left="1697" w:hanging="567"/>
        <w:jc w:val="left"/>
      </w:pPr>
      <w:rPr>
        <w:rFonts w:ascii="Times New Roman" w:eastAsia="Times New Roman" w:hAnsi="Times New Roman" w:cs="Times New Roman" w:hint="default"/>
        <w:b/>
        <w:bCs/>
        <w:w w:val="100"/>
        <w:sz w:val="22"/>
        <w:szCs w:val="22"/>
        <w:lang w:val="en-GB" w:eastAsia="en-GB" w:bidi="en-GB"/>
      </w:rPr>
    </w:lvl>
    <w:lvl w:ilvl="1" w:tplc="247AC5F6">
      <w:numFmt w:val="bullet"/>
      <w:lvlText w:val="•"/>
      <w:lvlJc w:val="left"/>
      <w:pPr>
        <w:ind w:left="2490" w:hanging="567"/>
      </w:pPr>
      <w:rPr>
        <w:rFonts w:hint="default"/>
        <w:lang w:val="en-GB" w:eastAsia="en-GB" w:bidi="en-GB"/>
      </w:rPr>
    </w:lvl>
    <w:lvl w:ilvl="2" w:tplc="E854704E">
      <w:numFmt w:val="bullet"/>
      <w:lvlText w:val="•"/>
      <w:lvlJc w:val="left"/>
      <w:pPr>
        <w:ind w:left="3281" w:hanging="567"/>
      </w:pPr>
      <w:rPr>
        <w:rFonts w:hint="default"/>
        <w:lang w:val="en-GB" w:eastAsia="en-GB" w:bidi="en-GB"/>
      </w:rPr>
    </w:lvl>
    <w:lvl w:ilvl="3" w:tplc="CA98CB64">
      <w:numFmt w:val="bullet"/>
      <w:lvlText w:val="•"/>
      <w:lvlJc w:val="left"/>
      <w:pPr>
        <w:ind w:left="4071" w:hanging="567"/>
      </w:pPr>
      <w:rPr>
        <w:rFonts w:hint="default"/>
        <w:lang w:val="en-GB" w:eastAsia="en-GB" w:bidi="en-GB"/>
      </w:rPr>
    </w:lvl>
    <w:lvl w:ilvl="4" w:tplc="4C7CC6C0">
      <w:numFmt w:val="bullet"/>
      <w:lvlText w:val="•"/>
      <w:lvlJc w:val="left"/>
      <w:pPr>
        <w:ind w:left="4862" w:hanging="567"/>
      </w:pPr>
      <w:rPr>
        <w:rFonts w:hint="default"/>
        <w:lang w:val="en-GB" w:eastAsia="en-GB" w:bidi="en-GB"/>
      </w:rPr>
    </w:lvl>
    <w:lvl w:ilvl="5" w:tplc="5BE862F0">
      <w:numFmt w:val="bullet"/>
      <w:lvlText w:val="•"/>
      <w:lvlJc w:val="left"/>
      <w:pPr>
        <w:ind w:left="5653" w:hanging="567"/>
      </w:pPr>
      <w:rPr>
        <w:rFonts w:hint="default"/>
        <w:lang w:val="en-GB" w:eastAsia="en-GB" w:bidi="en-GB"/>
      </w:rPr>
    </w:lvl>
    <w:lvl w:ilvl="6" w:tplc="17463CE2">
      <w:numFmt w:val="bullet"/>
      <w:lvlText w:val="•"/>
      <w:lvlJc w:val="left"/>
      <w:pPr>
        <w:ind w:left="6443" w:hanging="567"/>
      </w:pPr>
      <w:rPr>
        <w:rFonts w:hint="default"/>
        <w:lang w:val="en-GB" w:eastAsia="en-GB" w:bidi="en-GB"/>
      </w:rPr>
    </w:lvl>
    <w:lvl w:ilvl="7" w:tplc="1FE27BA6">
      <w:numFmt w:val="bullet"/>
      <w:lvlText w:val="•"/>
      <w:lvlJc w:val="left"/>
      <w:pPr>
        <w:ind w:left="7234" w:hanging="567"/>
      </w:pPr>
      <w:rPr>
        <w:rFonts w:hint="default"/>
        <w:lang w:val="en-GB" w:eastAsia="en-GB" w:bidi="en-GB"/>
      </w:rPr>
    </w:lvl>
    <w:lvl w:ilvl="8" w:tplc="0EAE8B24">
      <w:numFmt w:val="bullet"/>
      <w:lvlText w:val="•"/>
      <w:lvlJc w:val="left"/>
      <w:pPr>
        <w:ind w:left="8025" w:hanging="567"/>
      </w:pPr>
      <w:rPr>
        <w:rFonts w:hint="default"/>
        <w:lang w:val="en-GB" w:eastAsia="en-GB" w:bidi="en-GB"/>
      </w:rPr>
    </w:lvl>
  </w:abstractNum>
  <w:abstractNum w:abstractNumId="48" w15:restartNumberingAfterBreak="0">
    <w:nsid w:val="62F11217"/>
    <w:multiLevelType w:val="hybridMultilevel"/>
    <w:tmpl w:val="3EF6B7F8"/>
    <w:lvl w:ilvl="0" w:tplc="5B4271AC">
      <w:start w:val="1"/>
      <w:numFmt w:val="upperLetter"/>
      <w:lvlText w:val="%1."/>
      <w:lvlJc w:val="left"/>
      <w:pPr>
        <w:ind w:left="499" w:hanging="221"/>
        <w:jc w:val="left"/>
      </w:pPr>
      <w:rPr>
        <w:rFonts w:ascii="Times New Roman" w:eastAsia="Times New Roman" w:hAnsi="Times New Roman" w:cs="Times New Roman" w:hint="default"/>
        <w:b/>
        <w:bCs/>
        <w:spacing w:val="-1"/>
        <w:w w:val="99"/>
        <w:sz w:val="18"/>
        <w:szCs w:val="18"/>
        <w:lang w:val="en-GB" w:eastAsia="en-GB" w:bidi="en-GB"/>
      </w:rPr>
    </w:lvl>
    <w:lvl w:ilvl="1" w:tplc="36D04478">
      <w:start w:val="1"/>
      <w:numFmt w:val="decimal"/>
      <w:lvlText w:val="%2."/>
      <w:lvlJc w:val="left"/>
      <w:pPr>
        <w:ind w:left="938" w:hanging="440"/>
        <w:jc w:val="left"/>
      </w:pPr>
      <w:rPr>
        <w:rFonts w:ascii="Times New Roman" w:eastAsia="Times New Roman" w:hAnsi="Times New Roman" w:cs="Times New Roman" w:hint="default"/>
        <w:spacing w:val="-3"/>
        <w:w w:val="99"/>
        <w:sz w:val="18"/>
        <w:szCs w:val="18"/>
        <w:lang w:val="en-GB" w:eastAsia="en-GB" w:bidi="en-GB"/>
      </w:rPr>
    </w:lvl>
    <w:lvl w:ilvl="2" w:tplc="3E28F6A0">
      <w:numFmt w:val="bullet"/>
      <w:lvlText w:val="•"/>
      <w:lvlJc w:val="left"/>
      <w:pPr>
        <w:ind w:left="1902" w:hanging="440"/>
      </w:pPr>
      <w:rPr>
        <w:rFonts w:hint="default"/>
        <w:lang w:val="en-GB" w:eastAsia="en-GB" w:bidi="en-GB"/>
      </w:rPr>
    </w:lvl>
    <w:lvl w:ilvl="3" w:tplc="FCF04F36">
      <w:numFmt w:val="bullet"/>
      <w:lvlText w:val="•"/>
      <w:lvlJc w:val="left"/>
      <w:pPr>
        <w:ind w:left="2865" w:hanging="440"/>
      </w:pPr>
      <w:rPr>
        <w:rFonts w:hint="default"/>
        <w:lang w:val="en-GB" w:eastAsia="en-GB" w:bidi="en-GB"/>
      </w:rPr>
    </w:lvl>
    <w:lvl w:ilvl="4" w:tplc="29D060A2">
      <w:numFmt w:val="bullet"/>
      <w:lvlText w:val="•"/>
      <w:lvlJc w:val="left"/>
      <w:pPr>
        <w:ind w:left="3828" w:hanging="440"/>
      </w:pPr>
      <w:rPr>
        <w:rFonts w:hint="default"/>
        <w:lang w:val="en-GB" w:eastAsia="en-GB" w:bidi="en-GB"/>
      </w:rPr>
    </w:lvl>
    <w:lvl w:ilvl="5" w:tplc="C02A7E8C">
      <w:numFmt w:val="bullet"/>
      <w:lvlText w:val="•"/>
      <w:lvlJc w:val="left"/>
      <w:pPr>
        <w:ind w:left="4791" w:hanging="440"/>
      </w:pPr>
      <w:rPr>
        <w:rFonts w:hint="default"/>
        <w:lang w:val="en-GB" w:eastAsia="en-GB" w:bidi="en-GB"/>
      </w:rPr>
    </w:lvl>
    <w:lvl w:ilvl="6" w:tplc="22D4A244">
      <w:numFmt w:val="bullet"/>
      <w:lvlText w:val="•"/>
      <w:lvlJc w:val="left"/>
      <w:pPr>
        <w:ind w:left="5754" w:hanging="440"/>
      </w:pPr>
      <w:rPr>
        <w:rFonts w:hint="default"/>
        <w:lang w:val="en-GB" w:eastAsia="en-GB" w:bidi="en-GB"/>
      </w:rPr>
    </w:lvl>
    <w:lvl w:ilvl="7" w:tplc="86E45860">
      <w:numFmt w:val="bullet"/>
      <w:lvlText w:val="•"/>
      <w:lvlJc w:val="left"/>
      <w:pPr>
        <w:ind w:left="6717" w:hanging="440"/>
      </w:pPr>
      <w:rPr>
        <w:rFonts w:hint="default"/>
        <w:lang w:val="en-GB" w:eastAsia="en-GB" w:bidi="en-GB"/>
      </w:rPr>
    </w:lvl>
    <w:lvl w:ilvl="8" w:tplc="F536A704">
      <w:numFmt w:val="bullet"/>
      <w:lvlText w:val="•"/>
      <w:lvlJc w:val="left"/>
      <w:pPr>
        <w:ind w:left="7680" w:hanging="440"/>
      </w:pPr>
      <w:rPr>
        <w:rFonts w:hint="default"/>
        <w:lang w:val="en-GB" w:eastAsia="en-GB" w:bidi="en-GB"/>
      </w:rPr>
    </w:lvl>
  </w:abstractNum>
  <w:abstractNum w:abstractNumId="49" w15:restartNumberingAfterBreak="0">
    <w:nsid w:val="646C4715"/>
    <w:multiLevelType w:val="hybridMultilevel"/>
    <w:tmpl w:val="492EC21A"/>
    <w:lvl w:ilvl="0" w:tplc="E5A800DC">
      <w:start w:val="1"/>
      <w:numFmt w:val="lowerLetter"/>
      <w:lvlText w:val="(%1)"/>
      <w:lvlJc w:val="left"/>
      <w:pPr>
        <w:ind w:left="1980" w:hanging="425"/>
        <w:jc w:val="left"/>
      </w:pPr>
      <w:rPr>
        <w:rFonts w:ascii="Times New Roman" w:eastAsia="Times New Roman" w:hAnsi="Times New Roman" w:cs="Times New Roman" w:hint="default"/>
        <w:b/>
        <w:bCs/>
        <w:w w:val="100"/>
        <w:sz w:val="22"/>
        <w:szCs w:val="22"/>
        <w:lang w:val="en-GB" w:eastAsia="en-GB" w:bidi="en-GB"/>
      </w:rPr>
    </w:lvl>
    <w:lvl w:ilvl="1" w:tplc="4F782C58">
      <w:numFmt w:val="bullet"/>
      <w:lvlText w:val="•"/>
      <w:lvlJc w:val="left"/>
      <w:pPr>
        <w:ind w:left="2742" w:hanging="425"/>
      </w:pPr>
      <w:rPr>
        <w:rFonts w:hint="default"/>
        <w:lang w:val="en-GB" w:eastAsia="en-GB" w:bidi="en-GB"/>
      </w:rPr>
    </w:lvl>
    <w:lvl w:ilvl="2" w:tplc="7668F476">
      <w:numFmt w:val="bullet"/>
      <w:lvlText w:val="•"/>
      <w:lvlJc w:val="left"/>
      <w:pPr>
        <w:ind w:left="3505" w:hanging="425"/>
      </w:pPr>
      <w:rPr>
        <w:rFonts w:hint="default"/>
        <w:lang w:val="en-GB" w:eastAsia="en-GB" w:bidi="en-GB"/>
      </w:rPr>
    </w:lvl>
    <w:lvl w:ilvl="3" w:tplc="FAA40674">
      <w:numFmt w:val="bullet"/>
      <w:lvlText w:val="•"/>
      <w:lvlJc w:val="left"/>
      <w:pPr>
        <w:ind w:left="4267" w:hanging="425"/>
      </w:pPr>
      <w:rPr>
        <w:rFonts w:hint="default"/>
        <w:lang w:val="en-GB" w:eastAsia="en-GB" w:bidi="en-GB"/>
      </w:rPr>
    </w:lvl>
    <w:lvl w:ilvl="4" w:tplc="CE449D0C">
      <w:numFmt w:val="bullet"/>
      <w:lvlText w:val="•"/>
      <w:lvlJc w:val="left"/>
      <w:pPr>
        <w:ind w:left="5030" w:hanging="425"/>
      </w:pPr>
      <w:rPr>
        <w:rFonts w:hint="default"/>
        <w:lang w:val="en-GB" w:eastAsia="en-GB" w:bidi="en-GB"/>
      </w:rPr>
    </w:lvl>
    <w:lvl w:ilvl="5" w:tplc="7312F954">
      <w:numFmt w:val="bullet"/>
      <w:lvlText w:val="•"/>
      <w:lvlJc w:val="left"/>
      <w:pPr>
        <w:ind w:left="5793" w:hanging="425"/>
      </w:pPr>
      <w:rPr>
        <w:rFonts w:hint="default"/>
        <w:lang w:val="en-GB" w:eastAsia="en-GB" w:bidi="en-GB"/>
      </w:rPr>
    </w:lvl>
    <w:lvl w:ilvl="6" w:tplc="C284CE62">
      <w:numFmt w:val="bullet"/>
      <w:lvlText w:val="•"/>
      <w:lvlJc w:val="left"/>
      <w:pPr>
        <w:ind w:left="6555" w:hanging="425"/>
      </w:pPr>
      <w:rPr>
        <w:rFonts w:hint="default"/>
        <w:lang w:val="en-GB" w:eastAsia="en-GB" w:bidi="en-GB"/>
      </w:rPr>
    </w:lvl>
    <w:lvl w:ilvl="7" w:tplc="1010B616">
      <w:numFmt w:val="bullet"/>
      <w:lvlText w:val="•"/>
      <w:lvlJc w:val="left"/>
      <w:pPr>
        <w:ind w:left="7318" w:hanging="425"/>
      </w:pPr>
      <w:rPr>
        <w:rFonts w:hint="default"/>
        <w:lang w:val="en-GB" w:eastAsia="en-GB" w:bidi="en-GB"/>
      </w:rPr>
    </w:lvl>
    <w:lvl w:ilvl="8" w:tplc="DB4EBCE0">
      <w:numFmt w:val="bullet"/>
      <w:lvlText w:val="•"/>
      <w:lvlJc w:val="left"/>
      <w:pPr>
        <w:ind w:left="8081" w:hanging="425"/>
      </w:pPr>
      <w:rPr>
        <w:rFonts w:hint="default"/>
        <w:lang w:val="en-GB" w:eastAsia="en-GB" w:bidi="en-GB"/>
      </w:rPr>
    </w:lvl>
  </w:abstractNum>
  <w:abstractNum w:abstractNumId="50" w15:restartNumberingAfterBreak="0">
    <w:nsid w:val="65750366"/>
    <w:multiLevelType w:val="hybridMultilevel"/>
    <w:tmpl w:val="4086B560"/>
    <w:lvl w:ilvl="0" w:tplc="C278292E">
      <w:start w:val="1"/>
      <w:numFmt w:val="lowerRoman"/>
      <w:lvlText w:val="(%1)"/>
      <w:lvlJc w:val="left"/>
      <w:pPr>
        <w:ind w:left="2405" w:hanging="426"/>
        <w:jc w:val="left"/>
      </w:pPr>
      <w:rPr>
        <w:rFonts w:ascii="Times New Roman" w:eastAsia="Times New Roman" w:hAnsi="Times New Roman" w:cs="Times New Roman" w:hint="default"/>
        <w:b/>
        <w:bCs/>
        <w:w w:val="100"/>
        <w:sz w:val="22"/>
        <w:szCs w:val="22"/>
        <w:lang w:val="en-GB" w:eastAsia="en-GB" w:bidi="en-GB"/>
      </w:rPr>
    </w:lvl>
    <w:lvl w:ilvl="1" w:tplc="37A2AB60">
      <w:numFmt w:val="bullet"/>
      <w:lvlText w:val="•"/>
      <w:lvlJc w:val="left"/>
      <w:pPr>
        <w:ind w:left="3120" w:hanging="426"/>
      </w:pPr>
      <w:rPr>
        <w:rFonts w:hint="default"/>
        <w:lang w:val="en-GB" w:eastAsia="en-GB" w:bidi="en-GB"/>
      </w:rPr>
    </w:lvl>
    <w:lvl w:ilvl="2" w:tplc="0BF28A1A">
      <w:numFmt w:val="bullet"/>
      <w:lvlText w:val="•"/>
      <w:lvlJc w:val="left"/>
      <w:pPr>
        <w:ind w:left="3841" w:hanging="426"/>
      </w:pPr>
      <w:rPr>
        <w:rFonts w:hint="default"/>
        <w:lang w:val="en-GB" w:eastAsia="en-GB" w:bidi="en-GB"/>
      </w:rPr>
    </w:lvl>
    <w:lvl w:ilvl="3" w:tplc="7F322E48">
      <w:numFmt w:val="bullet"/>
      <w:lvlText w:val="•"/>
      <w:lvlJc w:val="left"/>
      <w:pPr>
        <w:ind w:left="4561" w:hanging="426"/>
      </w:pPr>
      <w:rPr>
        <w:rFonts w:hint="default"/>
        <w:lang w:val="en-GB" w:eastAsia="en-GB" w:bidi="en-GB"/>
      </w:rPr>
    </w:lvl>
    <w:lvl w:ilvl="4" w:tplc="DBFA927E">
      <w:numFmt w:val="bullet"/>
      <w:lvlText w:val="•"/>
      <w:lvlJc w:val="left"/>
      <w:pPr>
        <w:ind w:left="5282" w:hanging="426"/>
      </w:pPr>
      <w:rPr>
        <w:rFonts w:hint="default"/>
        <w:lang w:val="en-GB" w:eastAsia="en-GB" w:bidi="en-GB"/>
      </w:rPr>
    </w:lvl>
    <w:lvl w:ilvl="5" w:tplc="566CEA70">
      <w:numFmt w:val="bullet"/>
      <w:lvlText w:val="•"/>
      <w:lvlJc w:val="left"/>
      <w:pPr>
        <w:ind w:left="6003" w:hanging="426"/>
      </w:pPr>
      <w:rPr>
        <w:rFonts w:hint="default"/>
        <w:lang w:val="en-GB" w:eastAsia="en-GB" w:bidi="en-GB"/>
      </w:rPr>
    </w:lvl>
    <w:lvl w:ilvl="6" w:tplc="84A6430A">
      <w:numFmt w:val="bullet"/>
      <w:lvlText w:val="•"/>
      <w:lvlJc w:val="left"/>
      <w:pPr>
        <w:ind w:left="6723" w:hanging="426"/>
      </w:pPr>
      <w:rPr>
        <w:rFonts w:hint="default"/>
        <w:lang w:val="en-GB" w:eastAsia="en-GB" w:bidi="en-GB"/>
      </w:rPr>
    </w:lvl>
    <w:lvl w:ilvl="7" w:tplc="3256921E">
      <w:numFmt w:val="bullet"/>
      <w:lvlText w:val="•"/>
      <w:lvlJc w:val="left"/>
      <w:pPr>
        <w:ind w:left="7444" w:hanging="426"/>
      </w:pPr>
      <w:rPr>
        <w:rFonts w:hint="default"/>
        <w:lang w:val="en-GB" w:eastAsia="en-GB" w:bidi="en-GB"/>
      </w:rPr>
    </w:lvl>
    <w:lvl w:ilvl="8" w:tplc="1EEA7964">
      <w:numFmt w:val="bullet"/>
      <w:lvlText w:val="•"/>
      <w:lvlJc w:val="left"/>
      <w:pPr>
        <w:ind w:left="8165" w:hanging="426"/>
      </w:pPr>
      <w:rPr>
        <w:rFonts w:hint="default"/>
        <w:lang w:val="en-GB" w:eastAsia="en-GB" w:bidi="en-GB"/>
      </w:rPr>
    </w:lvl>
  </w:abstractNum>
  <w:abstractNum w:abstractNumId="51" w15:restartNumberingAfterBreak="0">
    <w:nsid w:val="67B96A96"/>
    <w:multiLevelType w:val="hybridMultilevel"/>
    <w:tmpl w:val="A206629E"/>
    <w:lvl w:ilvl="0" w:tplc="AA32CB0E">
      <w:start w:val="1"/>
      <w:numFmt w:val="upperLetter"/>
      <w:lvlText w:val="%1."/>
      <w:lvlJc w:val="left"/>
      <w:pPr>
        <w:ind w:left="499" w:hanging="221"/>
        <w:jc w:val="left"/>
      </w:pPr>
      <w:rPr>
        <w:rFonts w:ascii="Times New Roman" w:eastAsia="Times New Roman" w:hAnsi="Times New Roman" w:cs="Times New Roman" w:hint="default"/>
        <w:b/>
        <w:bCs/>
        <w:spacing w:val="-1"/>
        <w:w w:val="99"/>
        <w:sz w:val="18"/>
        <w:szCs w:val="18"/>
        <w:lang w:val="en-GB" w:eastAsia="en-GB" w:bidi="en-GB"/>
      </w:rPr>
    </w:lvl>
    <w:lvl w:ilvl="1" w:tplc="70DC1AB4">
      <w:numFmt w:val="bullet"/>
      <w:lvlText w:val="•"/>
      <w:lvlJc w:val="left"/>
      <w:pPr>
        <w:ind w:left="1410" w:hanging="221"/>
      </w:pPr>
      <w:rPr>
        <w:rFonts w:hint="default"/>
        <w:lang w:val="en-GB" w:eastAsia="en-GB" w:bidi="en-GB"/>
      </w:rPr>
    </w:lvl>
    <w:lvl w:ilvl="2" w:tplc="D56C1420">
      <w:numFmt w:val="bullet"/>
      <w:lvlText w:val="•"/>
      <w:lvlJc w:val="left"/>
      <w:pPr>
        <w:ind w:left="2321" w:hanging="221"/>
      </w:pPr>
      <w:rPr>
        <w:rFonts w:hint="default"/>
        <w:lang w:val="en-GB" w:eastAsia="en-GB" w:bidi="en-GB"/>
      </w:rPr>
    </w:lvl>
    <w:lvl w:ilvl="3" w:tplc="794835E8">
      <w:numFmt w:val="bullet"/>
      <w:lvlText w:val="•"/>
      <w:lvlJc w:val="left"/>
      <w:pPr>
        <w:ind w:left="3231" w:hanging="221"/>
      </w:pPr>
      <w:rPr>
        <w:rFonts w:hint="default"/>
        <w:lang w:val="en-GB" w:eastAsia="en-GB" w:bidi="en-GB"/>
      </w:rPr>
    </w:lvl>
    <w:lvl w:ilvl="4" w:tplc="66C29BAE">
      <w:numFmt w:val="bullet"/>
      <w:lvlText w:val="•"/>
      <w:lvlJc w:val="left"/>
      <w:pPr>
        <w:ind w:left="4142" w:hanging="221"/>
      </w:pPr>
      <w:rPr>
        <w:rFonts w:hint="default"/>
        <w:lang w:val="en-GB" w:eastAsia="en-GB" w:bidi="en-GB"/>
      </w:rPr>
    </w:lvl>
    <w:lvl w:ilvl="5" w:tplc="FE84B7E6">
      <w:numFmt w:val="bullet"/>
      <w:lvlText w:val="•"/>
      <w:lvlJc w:val="left"/>
      <w:pPr>
        <w:ind w:left="5053" w:hanging="221"/>
      </w:pPr>
      <w:rPr>
        <w:rFonts w:hint="default"/>
        <w:lang w:val="en-GB" w:eastAsia="en-GB" w:bidi="en-GB"/>
      </w:rPr>
    </w:lvl>
    <w:lvl w:ilvl="6" w:tplc="8B523558">
      <w:numFmt w:val="bullet"/>
      <w:lvlText w:val="•"/>
      <w:lvlJc w:val="left"/>
      <w:pPr>
        <w:ind w:left="5963" w:hanging="221"/>
      </w:pPr>
      <w:rPr>
        <w:rFonts w:hint="default"/>
        <w:lang w:val="en-GB" w:eastAsia="en-GB" w:bidi="en-GB"/>
      </w:rPr>
    </w:lvl>
    <w:lvl w:ilvl="7" w:tplc="BD8C2A1E">
      <w:numFmt w:val="bullet"/>
      <w:lvlText w:val="•"/>
      <w:lvlJc w:val="left"/>
      <w:pPr>
        <w:ind w:left="6874" w:hanging="221"/>
      </w:pPr>
      <w:rPr>
        <w:rFonts w:hint="default"/>
        <w:lang w:val="en-GB" w:eastAsia="en-GB" w:bidi="en-GB"/>
      </w:rPr>
    </w:lvl>
    <w:lvl w:ilvl="8" w:tplc="137A6FCC">
      <w:numFmt w:val="bullet"/>
      <w:lvlText w:val="•"/>
      <w:lvlJc w:val="left"/>
      <w:pPr>
        <w:ind w:left="7785" w:hanging="221"/>
      </w:pPr>
      <w:rPr>
        <w:rFonts w:hint="default"/>
        <w:lang w:val="en-GB" w:eastAsia="en-GB" w:bidi="en-GB"/>
      </w:rPr>
    </w:lvl>
  </w:abstractNum>
  <w:abstractNum w:abstractNumId="52" w15:restartNumberingAfterBreak="0">
    <w:nsid w:val="6EE04B56"/>
    <w:multiLevelType w:val="hybridMultilevel"/>
    <w:tmpl w:val="D0084CC8"/>
    <w:lvl w:ilvl="0" w:tplc="05A4B2E0">
      <w:start w:val="1"/>
      <w:numFmt w:val="upperLetter"/>
      <w:lvlText w:val="%1."/>
      <w:lvlJc w:val="left"/>
      <w:pPr>
        <w:ind w:left="499" w:hanging="221"/>
        <w:jc w:val="left"/>
      </w:pPr>
      <w:rPr>
        <w:rFonts w:ascii="Times New Roman" w:eastAsia="Times New Roman" w:hAnsi="Times New Roman" w:cs="Times New Roman" w:hint="default"/>
        <w:b/>
        <w:bCs/>
        <w:spacing w:val="-1"/>
        <w:w w:val="99"/>
        <w:sz w:val="18"/>
        <w:szCs w:val="18"/>
        <w:lang w:val="en-GB" w:eastAsia="en-GB" w:bidi="en-GB"/>
      </w:rPr>
    </w:lvl>
    <w:lvl w:ilvl="1" w:tplc="D0BC73DA">
      <w:start w:val="1"/>
      <w:numFmt w:val="decimal"/>
      <w:lvlText w:val="%2."/>
      <w:lvlJc w:val="left"/>
      <w:pPr>
        <w:ind w:left="938" w:hanging="440"/>
        <w:jc w:val="left"/>
      </w:pPr>
      <w:rPr>
        <w:rFonts w:ascii="Times New Roman" w:eastAsia="Times New Roman" w:hAnsi="Times New Roman" w:cs="Times New Roman" w:hint="default"/>
        <w:spacing w:val="-1"/>
        <w:w w:val="99"/>
        <w:sz w:val="18"/>
        <w:szCs w:val="18"/>
        <w:lang w:val="en-GB" w:eastAsia="en-GB" w:bidi="en-GB"/>
      </w:rPr>
    </w:lvl>
    <w:lvl w:ilvl="2" w:tplc="CD1897CE">
      <w:numFmt w:val="bullet"/>
      <w:lvlText w:val="•"/>
      <w:lvlJc w:val="left"/>
      <w:pPr>
        <w:ind w:left="1902" w:hanging="440"/>
      </w:pPr>
      <w:rPr>
        <w:rFonts w:hint="default"/>
        <w:lang w:val="en-GB" w:eastAsia="en-GB" w:bidi="en-GB"/>
      </w:rPr>
    </w:lvl>
    <w:lvl w:ilvl="3" w:tplc="3CB2F380">
      <w:numFmt w:val="bullet"/>
      <w:lvlText w:val="•"/>
      <w:lvlJc w:val="left"/>
      <w:pPr>
        <w:ind w:left="2865" w:hanging="440"/>
      </w:pPr>
      <w:rPr>
        <w:rFonts w:hint="default"/>
        <w:lang w:val="en-GB" w:eastAsia="en-GB" w:bidi="en-GB"/>
      </w:rPr>
    </w:lvl>
    <w:lvl w:ilvl="4" w:tplc="2190D31A">
      <w:numFmt w:val="bullet"/>
      <w:lvlText w:val="•"/>
      <w:lvlJc w:val="left"/>
      <w:pPr>
        <w:ind w:left="3828" w:hanging="440"/>
      </w:pPr>
      <w:rPr>
        <w:rFonts w:hint="default"/>
        <w:lang w:val="en-GB" w:eastAsia="en-GB" w:bidi="en-GB"/>
      </w:rPr>
    </w:lvl>
    <w:lvl w:ilvl="5" w:tplc="42D42612">
      <w:numFmt w:val="bullet"/>
      <w:lvlText w:val="•"/>
      <w:lvlJc w:val="left"/>
      <w:pPr>
        <w:ind w:left="4791" w:hanging="440"/>
      </w:pPr>
      <w:rPr>
        <w:rFonts w:hint="default"/>
        <w:lang w:val="en-GB" w:eastAsia="en-GB" w:bidi="en-GB"/>
      </w:rPr>
    </w:lvl>
    <w:lvl w:ilvl="6" w:tplc="CD26E8AC">
      <w:numFmt w:val="bullet"/>
      <w:lvlText w:val="•"/>
      <w:lvlJc w:val="left"/>
      <w:pPr>
        <w:ind w:left="5754" w:hanging="440"/>
      </w:pPr>
      <w:rPr>
        <w:rFonts w:hint="default"/>
        <w:lang w:val="en-GB" w:eastAsia="en-GB" w:bidi="en-GB"/>
      </w:rPr>
    </w:lvl>
    <w:lvl w:ilvl="7" w:tplc="AB78C010">
      <w:numFmt w:val="bullet"/>
      <w:lvlText w:val="•"/>
      <w:lvlJc w:val="left"/>
      <w:pPr>
        <w:ind w:left="6717" w:hanging="440"/>
      </w:pPr>
      <w:rPr>
        <w:rFonts w:hint="default"/>
        <w:lang w:val="en-GB" w:eastAsia="en-GB" w:bidi="en-GB"/>
      </w:rPr>
    </w:lvl>
    <w:lvl w:ilvl="8" w:tplc="D6B6C352">
      <w:numFmt w:val="bullet"/>
      <w:lvlText w:val="•"/>
      <w:lvlJc w:val="left"/>
      <w:pPr>
        <w:ind w:left="7680" w:hanging="440"/>
      </w:pPr>
      <w:rPr>
        <w:rFonts w:hint="default"/>
        <w:lang w:val="en-GB" w:eastAsia="en-GB" w:bidi="en-GB"/>
      </w:rPr>
    </w:lvl>
  </w:abstractNum>
  <w:abstractNum w:abstractNumId="53" w15:restartNumberingAfterBreak="0">
    <w:nsid w:val="6EF57970"/>
    <w:multiLevelType w:val="multilevel"/>
    <w:tmpl w:val="EE7A4F40"/>
    <w:lvl w:ilvl="0">
      <w:start w:val="546"/>
      <w:numFmt w:val="decimal"/>
      <w:lvlText w:val="%1"/>
      <w:lvlJc w:val="left"/>
      <w:pPr>
        <w:ind w:left="1469" w:hanging="624"/>
        <w:jc w:val="left"/>
      </w:pPr>
      <w:rPr>
        <w:rFonts w:hint="default"/>
        <w:lang w:val="en-GB" w:eastAsia="en-GB" w:bidi="en-GB"/>
      </w:rPr>
    </w:lvl>
    <w:lvl w:ilvl="1">
      <w:start w:val="1"/>
      <w:numFmt w:val="decimal"/>
      <w:lvlText w:val="%1.%2."/>
      <w:lvlJc w:val="left"/>
      <w:pPr>
        <w:ind w:left="1469" w:hanging="624"/>
        <w:jc w:val="left"/>
      </w:pPr>
      <w:rPr>
        <w:rFonts w:ascii="Times New Roman" w:eastAsia="Times New Roman" w:hAnsi="Times New Roman" w:cs="Times New Roman" w:hint="default"/>
        <w:w w:val="100"/>
        <w:sz w:val="22"/>
        <w:szCs w:val="22"/>
        <w:lang w:val="en-GB" w:eastAsia="en-GB" w:bidi="en-GB"/>
      </w:rPr>
    </w:lvl>
    <w:lvl w:ilvl="2">
      <w:numFmt w:val="bullet"/>
      <w:lvlText w:val="•"/>
      <w:lvlJc w:val="left"/>
      <w:pPr>
        <w:ind w:left="3089" w:hanging="624"/>
      </w:pPr>
      <w:rPr>
        <w:rFonts w:hint="default"/>
        <w:lang w:val="en-GB" w:eastAsia="en-GB" w:bidi="en-GB"/>
      </w:rPr>
    </w:lvl>
    <w:lvl w:ilvl="3">
      <w:numFmt w:val="bullet"/>
      <w:lvlText w:val="•"/>
      <w:lvlJc w:val="left"/>
      <w:pPr>
        <w:ind w:left="3903" w:hanging="624"/>
      </w:pPr>
      <w:rPr>
        <w:rFonts w:hint="default"/>
        <w:lang w:val="en-GB" w:eastAsia="en-GB" w:bidi="en-GB"/>
      </w:rPr>
    </w:lvl>
    <w:lvl w:ilvl="4">
      <w:numFmt w:val="bullet"/>
      <w:lvlText w:val="•"/>
      <w:lvlJc w:val="left"/>
      <w:pPr>
        <w:ind w:left="4718" w:hanging="624"/>
      </w:pPr>
      <w:rPr>
        <w:rFonts w:hint="default"/>
        <w:lang w:val="en-GB" w:eastAsia="en-GB" w:bidi="en-GB"/>
      </w:rPr>
    </w:lvl>
    <w:lvl w:ilvl="5">
      <w:numFmt w:val="bullet"/>
      <w:lvlText w:val="•"/>
      <w:lvlJc w:val="left"/>
      <w:pPr>
        <w:ind w:left="5533" w:hanging="624"/>
      </w:pPr>
      <w:rPr>
        <w:rFonts w:hint="default"/>
        <w:lang w:val="en-GB" w:eastAsia="en-GB" w:bidi="en-GB"/>
      </w:rPr>
    </w:lvl>
    <w:lvl w:ilvl="6">
      <w:numFmt w:val="bullet"/>
      <w:lvlText w:val="•"/>
      <w:lvlJc w:val="left"/>
      <w:pPr>
        <w:ind w:left="6347" w:hanging="624"/>
      </w:pPr>
      <w:rPr>
        <w:rFonts w:hint="default"/>
        <w:lang w:val="en-GB" w:eastAsia="en-GB" w:bidi="en-GB"/>
      </w:rPr>
    </w:lvl>
    <w:lvl w:ilvl="7">
      <w:numFmt w:val="bullet"/>
      <w:lvlText w:val="•"/>
      <w:lvlJc w:val="left"/>
      <w:pPr>
        <w:ind w:left="7162" w:hanging="624"/>
      </w:pPr>
      <w:rPr>
        <w:rFonts w:hint="default"/>
        <w:lang w:val="en-GB" w:eastAsia="en-GB" w:bidi="en-GB"/>
      </w:rPr>
    </w:lvl>
    <w:lvl w:ilvl="8">
      <w:numFmt w:val="bullet"/>
      <w:lvlText w:val="•"/>
      <w:lvlJc w:val="left"/>
      <w:pPr>
        <w:ind w:left="7977" w:hanging="624"/>
      </w:pPr>
      <w:rPr>
        <w:rFonts w:hint="default"/>
        <w:lang w:val="en-GB" w:eastAsia="en-GB" w:bidi="en-GB"/>
      </w:rPr>
    </w:lvl>
  </w:abstractNum>
  <w:abstractNum w:abstractNumId="54" w15:restartNumberingAfterBreak="0">
    <w:nsid w:val="702332BB"/>
    <w:multiLevelType w:val="hybridMultilevel"/>
    <w:tmpl w:val="E574244C"/>
    <w:lvl w:ilvl="0" w:tplc="C3D099C4">
      <w:start w:val="1"/>
      <w:numFmt w:val="lowerRoman"/>
      <w:lvlText w:val="(%1)"/>
      <w:lvlJc w:val="left"/>
      <w:pPr>
        <w:ind w:left="2405" w:hanging="426"/>
        <w:jc w:val="left"/>
      </w:pPr>
      <w:rPr>
        <w:rFonts w:ascii="Times New Roman" w:eastAsia="Times New Roman" w:hAnsi="Times New Roman" w:cs="Times New Roman" w:hint="default"/>
        <w:b/>
        <w:bCs/>
        <w:w w:val="100"/>
        <w:sz w:val="22"/>
        <w:szCs w:val="22"/>
        <w:lang w:val="en-GB" w:eastAsia="en-GB" w:bidi="en-GB"/>
      </w:rPr>
    </w:lvl>
    <w:lvl w:ilvl="1" w:tplc="7DBE8884">
      <w:numFmt w:val="bullet"/>
      <w:lvlText w:val="•"/>
      <w:lvlJc w:val="left"/>
      <w:pPr>
        <w:ind w:left="3120" w:hanging="426"/>
      </w:pPr>
      <w:rPr>
        <w:rFonts w:hint="default"/>
        <w:lang w:val="en-GB" w:eastAsia="en-GB" w:bidi="en-GB"/>
      </w:rPr>
    </w:lvl>
    <w:lvl w:ilvl="2" w:tplc="9C1A1C32">
      <w:numFmt w:val="bullet"/>
      <w:lvlText w:val="•"/>
      <w:lvlJc w:val="left"/>
      <w:pPr>
        <w:ind w:left="3841" w:hanging="426"/>
      </w:pPr>
      <w:rPr>
        <w:rFonts w:hint="default"/>
        <w:lang w:val="en-GB" w:eastAsia="en-GB" w:bidi="en-GB"/>
      </w:rPr>
    </w:lvl>
    <w:lvl w:ilvl="3" w:tplc="F5347D50">
      <w:numFmt w:val="bullet"/>
      <w:lvlText w:val="•"/>
      <w:lvlJc w:val="left"/>
      <w:pPr>
        <w:ind w:left="4561" w:hanging="426"/>
      </w:pPr>
      <w:rPr>
        <w:rFonts w:hint="default"/>
        <w:lang w:val="en-GB" w:eastAsia="en-GB" w:bidi="en-GB"/>
      </w:rPr>
    </w:lvl>
    <w:lvl w:ilvl="4" w:tplc="E2D48CF4">
      <w:numFmt w:val="bullet"/>
      <w:lvlText w:val="•"/>
      <w:lvlJc w:val="left"/>
      <w:pPr>
        <w:ind w:left="5282" w:hanging="426"/>
      </w:pPr>
      <w:rPr>
        <w:rFonts w:hint="default"/>
        <w:lang w:val="en-GB" w:eastAsia="en-GB" w:bidi="en-GB"/>
      </w:rPr>
    </w:lvl>
    <w:lvl w:ilvl="5" w:tplc="DF4C030E">
      <w:numFmt w:val="bullet"/>
      <w:lvlText w:val="•"/>
      <w:lvlJc w:val="left"/>
      <w:pPr>
        <w:ind w:left="6003" w:hanging="426"/>
      </w:pPr>
      <w:rPr>
        <w:rFonts w:hint="default"/>
        <w:lang w:val="en-GB" w:eastAsia="en-GB" w:bidi="en-GB"/>
      </w:rPr>
    </w:lvl>
    <w:lvl w:ilvl="6" w:tplc="6F765DA6">
      <w:numFmt w:val="bullet"/>
      <w:lvlText w:val="•"/>
      <w:lvlJc w:val="left"/>
      <w:pPr>
        <w:ind w:left="6723" w:hanging="426"/>
      </w:pPr>
      <w:rPr>
        <w:rFonts w:hint="default"/>
        <w:lang w:val="en-GB" w:eastAsia="en-GB" w:bidi="en-GB"/>
      </w:rPr>
    </w:lvl>
    <w:lvl w:ilvl="7" w:tplc="06704DB6">
      <w:numFmt w:val="bullet"/>
      <w:lvlText w:val="•"/>
      <w:lvlJc w:val="left"/>
      <w:pPr>
        <w:ind w:left="7444" w:hanging="426"/>
      </w:pPr>
      <w:rPr>
        <w:rFonts w:hint="default"/>
        <w:lang w:val="en-GB" w:eastAsia="en-GB" w:bidi="en-GB"/>
      </w:rPr>
    </w:lvl>
    <w:lvl w:ilvl="8" w:tplc="BC267AB6">
      <w:numFmt w:val="bullet"/>
      <w:lvlText w:val="•"/>
      <w:lvlJc w:val="left"/>
      <w:pPr>
        <w:ind w:left="8165" w:hanging="426"/>
      </w:pPr>
      <w:rPr>
        <w:rFonts w:hint="default"/>
        <w:lang w:val="en-GB" w:eastAsia="en-GB" w:bidi="en-GB"/>
      </w:rPr>
    </w:lvl>
  </w:abstractNum>
  <w:abstractNum w:abstractNumId="55" w15:restartNumberingAfterBreak="0">
    <w:nsid w:val="70400458"/>
    <w:multiLevelType w:val="multilevel"/>
    <w:tmpl w:val="D9121960"/>
    <w:lvl w:ilvl="0">
      <w:start w:val="589"/>
      <w:numFmt w:val="decimal"/>
      <w:lvlText w:val="%1"/>
      <w:lvlJc w:val="left"/>
      <w:pPr>
        <w:ind w:left="1469" w:hanging="624"/>
        <w:jc w:val="left"/>
      </w:pPr>
      <w:rPr>
        <w:rFonts w:hint="default"/>
        <w:lang w:val="en-GB" w:eastAsia="en-GB" w:bidi="en-GB"/>
      </w:rPr>
    </w:lvl>
    <w:lvl w:ilvl="1">
      <w:start w:val="1"/>
      <w:numFmt w:val="decimal"/>
      <w:lvlText w:val="%1.%2."/>
      <w:lvlJc w:val="left"/>
      <w:pPr>
        <w:ind w:left="1469" w:hanging="624"/>
        <w:jc w:val="left"/>
      </w:pPr>
      <w:rPr>
        <w:rFonts w:ascii="Times New Roman" w:eastAsia="Times New Roman" w:hAnsi="Times New Roman" w:cs="Times New Roman" w:hint="default"/>
        <w:w w:val="100"/>
        <w:sz w:val="22"/>
        <w:szCs w:val="22"/>
        <w:lang w:val="en-GB" w:eastAsia="en-GB" w:bidi="en-GB"/>
      </w:rPr>
    </w:lvl>
    <w:lvl w:ilvl="2">
      <w:numFmt w:val="bullet"/>
      <w:lvlText w:val="•"/>
      <w:lvlJc w:val="left"/>
      <w:pPr>
        <w:ind w:left="3089" w:hanging="624"/>
      </w:pPr>
      <w:rPr>
        <w:rFonts w:hint="default"/>
        <w:lang w:val="en-GB" w:eastAsia="en-GB" w:bidi="en-GB"/>
      </w:rPr>
    </w:lvl>
    <w:lvl w:ilvl="3">
      <w:numFmt w:val="bullet"/>
      <w:lvlText w:val="•"/>
      <w:lvlJc w:val="left"/>
      <w:pPr>
        <w:ind w:left="3903" w:hanging="624"/>
      </w:pPr>
      <w:rPr>
        <w:rFonts w:hint="default"/>
        <w:lang w:val="en-GB" w:eastAsia="en-GB" w:bidi="en-GB"/>
      </w:rPr>
    </w:lvl>
    <w:lvl w:ilvl="4">
      <w:numFmt w:val="bullet"/>
      <w:lvlText w:val="•"/>
      <w:lvlJc w:val="left"/>
      <w:pPr>
        <w:ind w:left="4718" w:hanging="624"/>
      </w:pPr>
      <w:rPr>
        <w:rFonts w:hint="default"/>
        <w:lang w:val="en-GB" w:eastAsia="en-GB" w:bidi="en-GB"/>
      </w:rPr>
    </w:lvl>
    <w:lvl w:ilvl="5">
      <w:numFmt w:val="bullet"/>
      <w:lvlText w:val="•"/>
      <w:lvlJc w:val="left"/>
      <w:pPr>
        <w:ind w:left="5533" w:hanging="624"/>
      </w:pPr>
      <w:rPr>
        <w:rFonts w:hint="default"/>
        <w:lang w:val="en-GB" w:eastAsia="en-GB" w:bidi="en-GB"/>
      </w:rPr>
    </w:lvl>
    <w:lvl w:ilvl="6">
      <w:numFmt w:val="bullet"/>
      <w:lvlText w:val="•"/>
      <w:lvlJc w:val="left"/>
      <w:pPr>
        <w:ind w:left="6347" w:hanging="624"/>
      </w:pPr>
      <w:rPr>
        <w:rFonts w:hint="default"/>
        <w:lang w:val="en-GB" w:eastAsia="en-GB" w:bidi="en-GB"/>
      </w:rPr>
    </w:lvl>
    <w:lvl w:ilvl="7">
      <w:numFmt w:val="bullet"/>
      <w:lvlText w:val="•"/>
      <w:lvlJc w:val="left"/>
      <w:pPr>
        <w:ind w:left="7162" w:hanging="624"/>
      </w:pPr>
      <w:rPr>
        <w:rFonts w:hint="default"/>
        <w:lang w:val="en-GB" w:eastAsia="en-GB" w:bidi="en-GB"/>
      </w:rPr>
    </w:lvl>
    <w:lvl w:ilvl="8">
      <w:numFmt w:val="bullet"/>
      <w:lvlText w:val="•"/>
      <w:lvlJc w:val="left"/>
      <w:pPr>
        <w:ind w:left="7977" w:hanging="624"/>
      </w:pPr>
      <w:rPr>
        <w:rFonts w:hint="default"/>
        <w:lang w:val="en-GB" w:eastAsia="en-GB" w:bidi="en-GB"/>
      </w:rPr>
    </w:lvl>
  </w:abstractNum>
  <w:abstractNum w:abstractNumId="56" w15:restartNumberingAfterBreak="0">
    <w:nsid w:val="71B878FF"/>
    <w:multiLevelType w:val="hybridMultilevel"/>
    <w:tmpl w:val="2610AD60"/>
    <w:lvl w:ilvl="0" w:tplc="F1669476">
      <w:start w:val="1"/>
      <w:numFmt w:val="lowerRoman"/>
      <w:lvlText w:val="(%1)"/>
      <w:lvlJc w:val="left"/>
      <w:pPr>
        <w:ind w:left="2405" w:hanging="426"/>
        <w:jc w:val="left"/>
      </w:pPr>
      <w:rPr>
        <w:rFonts w:ascii="Times New Roman" w:eastAsia="Times New Roman" w:hAnsi="Times New Roman" w:cs="Times New Roman" w:hint="default"/>
        <w:b/>
        <w:bCs/>
        <w:w w:val="100"/>
        <w:sz w:val="22"/>
        <w:szCs w:val="22"/>
        <w:lang w:val="en-GB" w:eastAsia="en-GB" w:bidi="en-GB"/>
      </w:rPr>
    </w:lvl>
    <w:lvl w:ilvl="1" w:tplc="041AD27E">
      <w:numFmt w:val="bullet"/>
      <w:lvlText w:val="•"/>
      <w:lvlJc w:val="left"/>
      <w:pPr>
        <w:ind w:left="3120" w:hanging="426"/>
      </w:pPr>
      <w:rPr>
        <w:rFonts w:hint="default"/>
        <w:lang w:val="en-GB" w:eastAsia="en-GB" w:bidi="en-GB"/>
      </w:rPr>
    </w:lvl>
    <w:lvl w:ilvl="2" w:tplc="DE423D94">
      <w:numFmt w:val="bullet"/>
      <w:lvlText w:val="•"/>
      <w:lvlJc w:val="left"/>
      <w:pPr>
        <w:ind w:left="3841" w:hanging="426"/>
      </w:pPr>
      <w:rPr>
        <w:rFonts w:hint="default"/>
        <w:lang w:val="en-GB" w:eastAsia="en-GB" w:bidi="en-GB"/>
      </w:rPr>
    </w:lvl>
    <w:lvl w:ilvl="3" w:tplc="A48040EC">
      <w:numFmt w:val="bullet"/>
      <w:lvlText w:val="•"/>
      <w:lvlJc w:val="left"/>
      <w:pPr>
        <w:ind w:left="4561" w:hanging="426"/>
      </w:pPr>
      <w:rPr>
        <w:rFonts w:hint="default"/>
        <w:lang w:val="en-GB" w:eastAsia="en-GB" w:bidi="en-GB"/>
      </w:rPr>
    </w:lvl>
    <w:lvl w:ilvl="4" w:tplc="01E04432">
      <w:numFmt w:val="bullet"/>
      <w:lvlText w:val="•"/>
      <w:lvlJc w:val="left"/>
      <w:pPr>
        <w:ind w:left="5282" w:hanging="426"/>
      </w:pPr>
      <w:rPr>
        <w:rFonts w:hint="default"/>
        <w:lang w:val="en-GB" w:eastAsia="en-GB" w:bidi="en-GB"/>
      </w:rPr>
    </w:lvl>
    <w:lvl w:ilvl="5" w:tplc="BD54D810">
      <w:numFmt w:val="bullet"/>
      <w:lvlText w:val="•"/>
      <w:lvlJc w:val="left"/>
      <w:pPr>
        <w:ind w:left="6003" w:hanging="426"/>
      </w:pPr>
      <w:rPr>
        <w:rFonts w:hint="default"/>
        <w:lang w:val="en-GB" w:eastAsia="en-GB" w:bidi="en-GB"/>
      </w:rPr>
    </w:lvl>
    <w:lvl w:ilvl="6" w:tplc="64F0B7CA">
      <w:numFmt w:val="bullet"/>
      <w:lvlText w:val="•"/>
      <w:lvlJc w:val="left"/>
      <w:pPr>
        <w:ind w:left="6723" w:hanging="426"/>
      </w:pPr>
      <w:rPr>
        <w:rFonts w:hint="default"/>
        <w:lang w:val="en-GB" w:eastAsia="en-GB" w:bidi="en-GB"/>
      </w:rPr>
    </w:lvl>
    <w:lvl w:ilvl="7" w:tplc="7A0C8340">
      <w:numFmt w:val="bullet"/>
      <w:lvlText w:val="•"/>
      <w:lvlJc w:val="left"/>
      <w:pPr>
        <w:ind w:left="7444" w:hanging="426"/>
      </w:pPr>
      <w:rPr>
        <w:rFonts w:hint="default"/>
        <w:lang w:val="en-GB" w:eastAsia="en-GB" w:bidi="en-GB"/>
      </w:rPr>
    </w:lvl>
    <w:lvl w:ilvl="8" w:tplc="AB3E01FC">
      <w:numFmt w:val="bullet"/>
      <w:lvlText w:val="•"/>
      <w:lvlJc w:val="left"/>
      <w:pPr>
        <w:ind w:left="8165" w:hanging="426"/>
      </w:pPr>
      <w:rPr>
        <w:rFonts w:hint="default"/>
        <w:lang w:val="en-GB" w:eastAsia="en-GB" w:bidi="en-GB"/>
      </w:rPr>
    </w:lvl>
  </w:abstractNum>
  <w:abstractNum w:abstractNumId="57" w15:restartNumberingAfterBreak="0">
    <w:nsid w:val="71F33942"/>
    <w:multiLevelType w:val="hybridMultilevel"/>
    <w:tmpl w:val="A44459E0"/>
    <w:lvl w:ilvl="0" w:tplc="6786E89C">
      <w:start w:val="1"/>
      <w:numFmt w:val="lowerLetter"/>
      <w:lvlText w:val="(%1)"/>
      <w:lvlJc w:val="left"/>
      <w:pPr>
        <w:ind w:left="1980" w:hanging="425"/>
        <w:jc w:val="left"/>
      </w:pPr>
      <w:rPr>
        <w:rFonts w:ascii="Times New Roman" w:eastAsia="Times New Roman" w:hAnsi="Times New Roman" w:cs="Times New Roman" w:hint="default"/>
        <w:b/>
        <w:bCs/>
        <w:w w:val="100"/>
        <w:sz w:val="22"/>
        <w:szCs w:val="22"/>
        <w:lang w:val="en-GB" w:eastAsia="en-GB" w:bidi="en-GB"/>
      </w:rPr>
    </w:lvl>
    <w:lvl w:ilvl="1" w:tplc="2FF8A020">
      <w:numFmt w:val="bullet"/>
      <w:lvlText w:val="•"/>
      <w:lvlJc w:val="left"/>
      <w:pPr>
        <w:ind w:left="2742" w:hanging="425"/>
      </w:pPr>
      <w:rPr>
        <w:rFonts w:hint="default"/>
        <w:lang w:val="en-GB" w:eastAsia="en-GB" w:bidi="en-GB"/>
      </w:rPr>
    </w:lvl>
    <w:lvl w:ilvl="2" w:tplc="9B2A3E36">
      <w:numFmt w:val="bullet"/>
      <w:lvlText w:val="•"/>
      <w:lvlJc w:val="left"/>
      <w:pPr>
        <w:ind w:left="3505" w:hanging="425"/>
      </w:pPr>
      <w:rPr>
        <w:rFonts w:hint="default"/>
        <w:lang w:val="en-GB" w:eastAsia="en-GB" w:bidi="en-GB"/>
      </w:rPr>
    </w:lvl>
    <w:lvl w:ilvl="3" w:tplc="053C40A4">
      <w:numFmt w:val="bullet"/>
      <w:lvlText w:val="•"/>
      <w:lvlJc w:val="left"/>
      <w:pPr>
        <w:ind w:left="4267" w:hanging="425"/>
      </w:pPr>
      <w:rPr>
        <w:rFonts w:hint="default"/>
        <w:lang w:val="en-GB" w:eastAsia="en-GB" w:bidi="en-GB"/>
      </w:rPr>
    </w:lvl>
    <w:lvl w:ilvl="4" w:tplc="5920749A">
      <w:numFmt w:val="bullet"/>
      <w:lvlText w:val="•"/>
      <w:lvlJc w:val="left"/>
      <w:pPr>
        <w:ind w:left="5030" w:hanging="425"/>
      </w:pPr>
      <w:rPr>
        <w:rFonts w:hint="default"/>
        <w:lang w:val="en-GB" w:eastAsia="en-GB" w:bidi="en-GB"/>
      </w:rPr>
    </w:lvl>
    <w:lvl w:ilvl="5" w:tplc="CEA62E46">
      <w:numFmt w:val="bullet"/>
      <w:lvlText w:val="•"/>
      <w:lvlJc w:val="left"/>
      <w:pPr>
        <w:ind w:left="5793" w:hanging="425"/>
      </w:pPr>
      <w:rPr>
        <w:rFonts w:hint="default"/>
        <w:lang w:val="en-GB" w:eastAsia="en-GB" w:bidi="en-GB"/>
      </w:rPr>
    </w:lvl>
    <w:lvl w:ilvl="6" w:tplc="B254E86E">
      <w:numFmt w:val="bullet"/>
      <w:lvlText w:val="•"/>
      <w:lvlJc w:val="left"/>
      <w:pPr>
        <w:ind w:left="6555" w:hanging="425"/>
      </w:pPr>
      <w:rPr>
        <w:rFonts w:hint="default"/>
        <w:lang w:val="en-GB" w:eastAsia="en-GB" w:bidi="en-GB"/>
      </w:rPr>
    </w:lvl>
    <w:lvl w:ilvl="7" w:tplc="7EA2B2A2">
      <w:numFmt w:val="bullet"/>
      <w:lvlText w:val="•"/>
      <w:lvlJc w:val="left"/>
      <w:pPr>
        <w:ind w:left="7318" w:hanging="425"/>
      </w:pPr>
      <w:rPr>
        <w:rFonts w:hint="default"/>
        <w:lang w:val="en-GB" w:eastAsia="en-GB" w:bidi="en-GB"/>
      </w:rPr>
    </w:lvl>
    <w:lvl w:ilvl="8" w:tplc="6EC85628">
      <w:numFmt w:val="bullet"/>
      <w:lvlText w:val="•"/>
      <w:lvlJc w:val="left"/>
      <w:pPr>
        <w:ind w:left="8081" w:hanging="425"/>
      </w:pPr>
      <w:rPr>
        <w:rFonts w:hint="default"/>
        <w:lang w:val="en-GB" w:eastAsia="en-GB" w:bidi="en-GB"/>
      </w:rPr>
    </w:lvl>
  </w:abstractNum>
  <w:abstractNum w:abstractNumId="58" w15:restartNumberingAfterBreak="0">
    <w:nsid w:val="72BB48FD"/>
    <w:multiLevelType w:val="hybridMultilevel"/>
    <w:tmpl w:val="AC967B9A"/>
    <w:lvl w:ilvl="0" w:tplc="2578DC10">
      <w:start w:val="1"/>
      <w:numFmt w:val="lowerRoman"/>
      <w:lvlText w:val="(%1)"/>
      <w:lvlJc w:val="left"/>
      <w:pPr>
        <w:ind w:left="2405" w:hanging="426"/>
        <w:jc w:val="right"/>
      </w:pPr>
      <w:rPr>
        <w:rFonts w:hint="default"/>
        <w:b/>
        <w:bCs/>
        <w:w w:val="100"/>
        <w:lang w:val="en-GB" w:eastAsia="en-GB" w:bidi="en-GB"/>
      </w:rPr>
    </w:lvl>
    <w:lvl w:ilvl="1" w:tplc="FFCE4294">
      <w:numFmt w:val="bullet"/>
      <w:lvlText w:val="•"/>
      <w:lvlJc w:val="left"/>
      <w:pPr>
        <w:ind w:left="3120" w:hanging="426"/>
      </w:pPr>
      <w:rPr>
        <w:rFonts w:hint="default"/>
        <w:lang w:val="en-GB" w:eastAsia="en-GB" w:bidi="en-GB"/>
      </w:rPr>
    </w:lvl>
    <w:lvl w:ilvl="2" w:tplc="7A44028E">
      <w:numFmt w:val="bullet"/>
      <w:lvlText w:val="•"/>
      <w:lvlJc w:val="left"/>
      <w:pPr>
        <w:ind w:left="3841" w:hanging="426"/>
      </w:pPr>
      <w:rPr>
        <w:rFonts w:hint="default"/>
        <w:lang w:val="en-GB" w:eastAsia="en-GB" w:bidi="en-GB"/>
      </w:rPr>
    </w:lvl>
    <w:lvl w:ilvl="3" w:tplc="81646A42">
      <w:numFmt w:val="bullet"/>
      <w:lvlText w:val="•"/>
      <w:lvlJc w:val="left"/>
      <w:pPr>
        <w:ind w:left="4561" w:hanging="426"/>
      </w:pPr>
      <w:rPr>
        <w:rFonts w:hint="default"/>
        <w:lang w:val="en-GB" w:eastAsia="en-GB" w:bidi="en-GB"/>
      </w:rPr>
    </w:lvl>
    <w:lvl w:ilvl="4" w:tplc="FE407EF4">
      <w:numFmt w:val="bullet"/>
      <w:lvlText w:val="•"/>
      <w:lvlJc w:val="left"/>
      <w:pPr>
        <w:ind w:left="5282" w:hanging="426"/>
      </w:pPr>
      <w:rPr>
        <w:rFonts w:hint="default"/>
        <w:lang w:val="en-GB" w:eastAsia="en-GB" w:bidi="en-GB"/>
      </w:rPr>
    </w:lvl>
    <w:lvl w:ilvl="5" w:tplc="C336AB4C">
      <w:numFmt w:val="bullet"/>
      <w:lvlText w:val="•"/>
      <w:lvlJc w:val="left"/>
      <w:pPr>
        <w:ind w:left="6003" w:hanging="426"/>
      </w:pPr>
      <w:rPr>
        <w:rFonts w:hint="default"/>
        <w:lang w:val="en-GB" w:eastAsia="en-GB" w:bidi="en-GB"/>
      </w:rPr>
    </w:lvl>
    <w:lvl w:ilvl="6" w:tplc="014AD8C2">
      <w:numFmt w:val="bullet"/>
      <w:lvlText w:val="•"/>
      <w:lvlJc w:val="left"/>
      <w:pPr>
        <w:ind w:left="6723" w:hanging="426"/>
      </w:pPr>
      <w:rPr>
        <w:rFonts w:hint="default"/>
        <w:lang w:val="en-GB" w:eastAsia="en-GB" w:bidi="en-GB"/>
      </w:rPr>
    </w:lvl>
    <w:lvl w:ilvl="7" w:tplc="4BC053A4">
      <w:numFmt w:val="bullet"/>
      <w:lvlText w:val="•"/>
      <w:lvlJc w:val="left"/>
      <w:pPr>
        <w:ind w:left="7444" w:hanging="426"/>
      </w:pPr>
      <w:rPr>
        <w:rFonts w:hint="default"/>
        <w:lang w:val="en-GB" w:eastAsia="en-GB" w:bidi="en-GB"/>
      </w:rPr>
    </w:lvl>
    <w:lvl w:ilvl="8" w:tplc="27EA9B50">
      <w:numFmt w:val="bullet"/>
      <w:lvlText w:val="•"/>
      <w:lvlJc w:val="left"/>
      <w:pPr>
        <w:ind w:left="8165" w:hanging="426"/>
      </w:pPr>
      <w:rPr>
        <w:rFonts w:hint="default"/>
        <w:lang w:val="en-GB" w:eastAsia="en-GB" w:bidi="en-GB"/>
      </w:rPr>
    </w:lvl>
  </w:abstractNum>
  <w:abstractNum w:abstractNumId="59" w15:restartNumberingAfterBreak="0">
    <w:nsid w:val="79102895"/>
    <w:multiLevelType w:val="hybridMultilevel"/>
    <w:tmpl w:val="0770917E"/>
    <w:lvl w:ilvl="0" w:tplc="3788AB9A">
      <w:start w:val="1"/>
      <w:numFmt w:val="upperLetter"/>
      <w:lvlText w:val="%1."/>
      <w:lvlJc w:val="left"/>
      <w:pPr>
        <w:ind w:left="1130" w:hanging="428"/>
        <w:jc w:val="left"/>
      </w:pPr>
      <w:rPr>
        <w:rFonts w:ascii="Times New Roman" w:eastAsia="Times New Roman" w:hAnsi="Times New Roman" w:cs="Times New Roman" w:hint="default"/>
        <w:b/>
        <w:bCs/>
        <w:spacing w:val="-2"/>
        <w:w w:val="100"/>
        <w:sz w:val="22"/>
        <w:szCs w:val="22"/>
        <w:lang w:val="en-GB" w:eastAsia="en-GB" w:bidi="en-GB"/>
      </w:rPr>
    </w:lvl>
    <w:lvl w:ilvl="1" w:tplc="E318D362">
      <w:numFmt w:val="bullet"/>
      <w:lvlText w:val="•"/>
      <w:lvlJc w:val="left"/>
      <w:pPr>
        <w:ind w:left="1986" w:hanging="428"/>
      </w:pPr>
      <w:rPr>
        <w:rFonts w:hint="default"/>
        <w:lang w:val="en-GB" w:eastAsia="en-GB" w:bidi="en-GB"/>
      </w:rPr>
    </w:lvl>
    <w:lvl w:ilvl="2" w:tplc="D400B4CC">
      <w:numFmt w:val="bullet"/>
      <w:lvlText w:val="•"/>
      <w:lvlJc w:val="left"/>
      <w:pPr>
        <w:ind w:left="2833" w:hanging="428"/>
      </w:pPr>
      <w:rPr>
        <w:rFonts w:hint="default"/>
        <w:lang w:val="en-GB" w:eastAsia="en-GB" w:bidi="en-GB"/>
      </w:rPr>
    </w:lvl>
    <w:lvl w:ilvl="3" w:tplc="72BE841E">
      <w:numFmt w:val="bullet"/>
      <w:lvlText w:val="•"/>
      <w:lvlJc w:val="left"/>
      <w:pPr>
        <w:ind w:left="3679" w:hanging="428"/>
      </w:pPr>
      <w:rPr>
        <w:rFonts w:hint="default"/>
        <w:lang w:val="en-GB" w:eastAsia="en-GB" w:bidi="en-GB"/>
      </w:rPr>
    </w:lvl>
    <w:lvl w:ilvl="4" w:tplc="02C6E5DC">
      <w:numFmt w:val="bullet"/>
      <w:lvlText w:val="•"/>
      <w:lvlJc w:val="left"/>
      <w:pPr>
        <w:ind w:left="4526" w:hanging="428"/>
      </w:pPr>
      <w:rPr>
        <w:rFonts w:hint="default"/>
        <w:lang w:val="en-GB" w:eastAsia="en-GB" w:bidi="en-GB"/>
      </w:rPr>
    </w:lvl>
    <w:lvl w:ilvl="5" w:tplc="D5268FDA">
      <w:numFmt w:val="bullet"/>
      <w:lvlText w:val="•"/>
      <w:lvlJc w:val="left"/>
      <w:pPr>
        <w:ind w:left="5373" w:hanging="428"/>
      </w:pPr>
      <w:rPr>
        <w:rFonts w:hint="default"/>
        <w:lang w:val="en-GB" w:eastAsia="en-GB" w:bidi="en-GB"/>
      </w:rPr>
    </w:lvl>
    <w:lvl w:ilvl="6" w:tplc="0ED686B0">
      <w:numFmt w:val="bullet"/>
      <w:lvlText w:val="•"/>
      <w:lvlJc w:val="left"/>
      <w:pPr>
        <w:ind w:left="6219" w:hanging="428"/>
      </w:pPr>
      <w:rPr>
        <w:rFonts w:hint="default"/>
        <w:lang w:val="en-GB" w:eastAsia="en-GB" w:bidi="en-GB"/>
      </w:rPr>
    </w:lvl>
    <w:lvl w:ilvl="7" w:tplc="B23414F2">
      <w:numFmt w:val="bullet"/>
      <w:lvlText w:val="•"/>
      <w:lvlJc w:val="left"/>
      <w:pPr>
        <w:ind w:left="7066" w:hanging="428"/>
      </w:pPr>
      <w:rPr>
        <w:rFonts w:hint="default"/>
        <w:lang w:val="en-GB" w:eastAsia="en-GB" w:bidi="en-GB"/>
      </w:rPr>
    </w:lvl>
    <w:lvl w:ilvl="8" w:tplc="D86EA282">
      <w:numFmt w:val="bullet"/>
      <w:lvlText w:val="•"/>
      <w:lvlJc w:val="left"/>
      <w:pPr>
        <w:ind w:left="7913" w:hanging="428"/>
      </w:pPr>
      <w:rPr>
        <w:rFonts w:hint="default"/>
        <w:lang w:val="en-GB" w:eastAsia="en-GB" w:bidi="en-GB"/>
      </w:rPr>
    </w:lvl>
  </w:abstractNum>
  <w:abstractNum w:abstractNumId="60" w15:restartNumberingAfterBreak="0">
    <w:nsid w:val="79E467EB"/>
    <w:multiLevelType w:val="hybridMultilevel"/>
    <w:tmpl w:val="028ACB14"/>
    <w:lvl w:ilvl="0" w:tplc="4442F2B4">
      <w:start w:val="456"/>
      <w:numFmt w:val="decimal"/>
      <w:lvlText w:val="%1."/>
      <w:lvlJc w:val="left"/>
      <w:pPr>
        <w:ind w:left="845" w:hanging="567"/>
        <w:jc w:val="left"/>
      </w:pPr>
      <w:rPr>
        <w:rFonts w:hint="default"/>
        <w:w w:val="100"/>
        <w:lang w:val="en-GB" w:eastAsia="en-GB" w:bidi="en-GB"/>
      </w:rPr>
    </w:lvl>
    <w:lvl w:ilvl="1" w:tplc="A4003F8C">
      <w:start w:val="1"/>
      <w:numFmt w:val="lowerLetter"/>
      <w:lvlText w:val="(%2)"/>
      <w:lvlJc w:val="left"/>
      <w:pPr>
        <w:ind w:left="1697" w:hanging="567"/>
        <w:jc w:val="left"/>
      </w:pPr>
      <w:rPr>
        <w:rFonts w:ascii="Times New Roman" w:eastAsia="Times New Roman" w:hAnsi="Times New Roman" w:cs="Times New Roman" w:hint="default"/>
        <w:b/>
        <w:bCs/>
        <w:w w:val="100"/>
        <w:sz w:val="22"/>
        <w:szCs w:val="22"/>
        <w:lang w:val="en-GB" w:eastAsia="en-GB" w:bidi="en-GB"/>
      </w:rPr>
    </w:lvl>
    <w:lvl w:ilvl="2" w:tplc="5AF4CF4A">
      <w:numFmt w:val="bullet"/>
      <w:lvlText w:val="•"/>
      <w:lvlJc w:val="left"/>
      <w:pPr>
        <w:ind w:left="1980" w:hanging="567"/>
      </w:pPr>
      <w:rPr>
        <w:rFonts w:hint="default"/>
        <w:lang w:val="en-GB" w:eastAsia="en-GB" w:bidi="en-GB"/>
      </w:rPr>
    </w:lvl>
    <w:lvl w:ilvl="3" w:tplc="D9D8F0FC">
      <w:numFmt w:val="bullet"/>
      <w:lvlText w:val="•"/>
      <w:lvlJc w:val="left"/>
      <w:pPr>
        <w:ind w:left="2933" w:hanging="567"/>
      </w:pPr>
      <w:rPr>
        <w:rFonts w:hint="default"/>
        <w:lang w:val="en-GB" w:eastAsia="en-GB" w:bidi="en-GB"/>
      </w:rPr>
    </w:lvl>
    <w:lvl w:ilvl="4" w:tplc="A00EAA76">
      <w:numFmt w:val="bullet"/>
      <w:lvlText w:val="•"/>
      <w:lvlJc w:val="left"/>
      <w:pPr>
        <w:ind w:left="3886" w:hanging="567"/>
      </w:pPr>
      <w:rPr>
        <w:rFonts w:hint="default"/>
        <w:lang w:val="en-GB" w:eastAsia="en-GB" w:bidi="en-GB"/>
      </w:rPr>
    </w:lvl>
    <w:lvl w:ilvl="5" w:tplc="FAF2A030">
      <w:numFmt w:val="bullet"/>
      <w:lvlText w:val="•"/>
      <w:lvlJc w:val="left"/>
      <w:pPr>
        <w:ind w:left="4839" w:hanging="567"/>
      </w:pPr>
      <w:rPr>
        <w:rFonts w:hint="default"/>
        <w:lang w:val="en-GB" w:eastAsia="en-GB" w:bidi="en-GB"/>
      </w:rPr>
    </w:lvl>
    <w:lvl w:ilvl="6" w:tplc="DD824B50">
      <w:numFmt w:val="bullet"/>
      <w:lvlText w:val="•"/>
      <w:lvlJc w:val="left"/>
      <w:pPr>
        <w:ind w:left="5793" w:hanging="567"/>
      </w:pPr>
      <w:rPr>
        <w:rFonts w:hint="default"/>
        <w:lang w:val="en-GB" w:eastAsia="en-GB" w:bidi="en-GB"/>
      </w:rPr>
    </w:lvl>
    <w:lvl w:ilvl="7" w:tplc="A6FC9E80">
      <w:numFmt w:val="bullet"/>
      <w:lvlText w:val="•"/>
      <w:lvlJc w:val="left"/>
      <w:pPr>
        <w:ind w:left="6746" w:hanging="567"/>
      </w:pPr>
      <w:rPr>
        <w:rFonts w:hint="default"/>
        <w:lang w:val="en-GB" w:eastAsia="en-GB" w:bidi="en-GB"/>
      </w:rPr>
    </w:lvl>
    <w:lvl w:ilvl="8" w:tplc="00AAE052">
      <w:numFmt w:val="bullet"/>
      <w:lvlText w:val="•"/>
      <w:lvlJc w:val="left"/>
      <w:pPr>
        <w:ind w:left="7699" w:hanging="567"/>
      </w:pPr>
      <w:rPr>
        <w:rFonts w:hint="default"/>
        <w:lang w:val="en-GB" w:eastAsia="en-GB" w:bidi="en-GB"/>
      </w:rPr>
    </w:lvl>
  </w:abstractNum>
  <w:abstractNum w:abstractNumId="61" w15:restartNumberingAfterBreak="0">
    <w:nsid w:val="7BC80C9E"/>
    <w:multiLevelType w:val="hybridMultilevel"/>
    <w:tmpl w:val="7CB6CC80"/>
    <w:lvl w:ilvl="0" w:tplc="08D65436">
      <w:start w:val="2"/>
      <w:numFmt w:val="lowerLetter"/>
      <w:lvlText w:val="(%1)"/>
      <w:lvlJc w:val="left"/>
      <w:pPr>
        <w:ind w:left="1980" w:hanging="425"/>
        <w:jc w:val="left"/>
      </w:pPr>
      <w:rPr>
        <w:rFonts w:ascii="Times New Roman" w:eastAsia="Times New Roman" w:hAnsi="Times New Roman" w:cs="Times New Roman" w:hint="default"/>
        <w:b/>
        <w:bCs/>
        <w:w w:val="100"/>
        <w:sz w:val="22"/>
        <w:szCs w:val="22"/>
        <w:lang w:val="en-GB" w:eastAsia="en-GB" w:bidi="en-GB"/>
      </w:rPr>
    </w:lvl>
    <w:lvl w:ilvl="1" w:tplc="290C3556">
      <w:start w:val="1"/>
      <w:numFmt w:val="lowerRoman"/>
      <w:lvlText w:val="(%2)"/>
      <w:lvlJc w:val="left"/>
      <w:pPr>
        <w:ind w:left="2405" w:hanging="426"/>
        <w:jc w:val="left"/>
      </w:pPr>
      <w:rPr>
        <w:rFonts w:ascii="Times New Roman" w:eastAsia="Times New Roman" w:hAnsi="Times New Roman" w:cs="Times New Roman" w:hint="default"/>
        <w:b/>
        <w:bCs/>
        <w:w w:val="100"/>
        <w:sz w:val="22"/>
        <w:szCs w:val="22"/>
        <w:lang w:val="en-GB" w:eastAsia="en-GB" w:bidi="en-GB"/>
      </w:rPr>
    </w:lvl>
    <w:lvl w:ilvl="2" w:tplc="8EEA4370">
      <w:numFmt w:val="bullet"/>
      <w:lvlText w:val="•"/>
      <w:lvlJc w:val="left"/>
      <w:pPr>
        <w:ind w:left="3200" w:hanging="426"/>
      </w:pPr>
      <w:rPr>
        <w:rFonts w:hint="default"/>
        <w:lang w:val="en-GB" w:eastAsia="en-GB" w:bidi="en-GB"/>
      </w:rPr>
    </w:lvl>
    <w:lvl w:ilvl="3" w:tplc="961A0920">
      <w:numFmt w:val="bullet"/>
      <w:lvlText w:val="•"/>
      <w:lvlJc w:val="left"/>
      <w:pPr>
        <w:ind w:left="4001" w:hanging="426"/>
      </w:pPr>
      <w:rPr>
        <w:rFonts w:hint="default"/>
        <w:lang w:val="en-GB" w:eastAsia="en-GB" w:bidi="en-GB"/>
      </w:rPr>
    </w:lvl>
    <w:lvl w:ilvl="4" w:tplc="56CAF00E">
      <w:numFmt w:val="bullet"/>
      <w:lvlText w:val="•"/>
      <w:lvlJc w:val="left"/>
      <w:pPr>
        <w:ind w:left="4802" w:hanging="426"/>
      </w:pPr>
      <w:rPr>
        <w:rFonts w:hint="default"/>
        <w:lang w:val="en-GB" w:eastAsia="en-GB" w:bidi="en-GB"/>
      </w:rPr>
    </w:lvl>
    <w:lvl w:ilvl="5" w:tplc="CB0AF778">
      <w:numFmt w:val="bullet"/>
      <w:lvlText w:val="•"/>
      <w:lvlJc w:val="left"/>
      <w:pPr>
        <w:ind w:left="5602" w:hanging="426"/>
      </w:pPr>
      <w:rPr>
        <w:rFonts w:hint="default"/>
        <w:lang w:val="en-GB" w:eastAsia="en-GB" w:bidi="en-GB"/>
      </w:rPr>
    </w:lvl>
    <w:lvl w:ilvl="6" w:tplc="3828BB66">
      <w:numFmt w:val="bullet"/>
      <w:lvlText w:val="•"/>
      <w:lvlJc w:val="left"/>
      <w:pPr>
        <w:ind w:left="6403" w:hanging="426"/>
      </w:pPr>
      <w:rPr>
        <w:rFonts w:hint="default"/>
        <w:lang w:val="en-GB" w:eastAsia="en-GB" w:bidi="en-GB"/>
      </w:rPr>
    </w:lvl>
    <w:lvl w:ilvl="7" w:tplc="D1B247E0">
      <w:numFmt w:val="bullet"/>
      <w:lvlText w:val="•"/>
      <w:lvlJc w:val="left"/>
      <w:pPr>
        <w:ind w:left="7204" w:hanging="426"/>
      </w:pPr>
      <w:rPr>
        <w:rFonts w:hint="default"/>
        <w:lang w:val="en-GB" w:eastAsia="en-GB" w:bidi="en-GB"/>
      </w:rPr>
    </w:lvl>
    <w:lvl w:ilvl="8" w:tplc="C2C69B44">
      <w:numFmt w:val="bullet"/>
      <w:lvlText w:val="•"/>
      <w:lvlJc w:val="left"/>
      <w:pPr>
        <w:ind w:left="8004" w:hanging="426"/>
      </w:pPr>
      <w:rPr>
        <w:rFonts w:hint="default"/>
        <w:lang w:val="en-GB" w:eastAsia="en-GB" w:bidi="en-GB"/>
      </w:rPr>
    </w:lvl>
  </w:abstractNum>
  <w:abstractNum w:abstractNumId="62" w15:restartNumberingAfterBreak="0">
    <w:nsid w:val="7CD3075B"/>
    <w:multiLevelType w:val="multilevel"/>
    <w:tmpl w:val="DF90190C"/>
    <w:lvl w:ilvl="0">
      <w:start w:val="1"/>
      <w:numFmt w:val="decimal"/>
      <w:lvlText w:val="%1."/>
      <w:lvlJc w:val="left"/>
      <w:pPr>
        <w:ind w:left="845" w:hanging="567"/>
        <w:jc w:val="left"/>
      </w:pPr>
      <w:rPr>
        <w:rFonts w:ascii="Times New Roman" w:eastAsia="Times New Roman" w:hAnsi="Times New Roman" w:cs="Times New Roman" w:hint="default"/>
        <w:spacing w:val="-3"/>
        <w:w w:val="100"/>
        <w:sz w:val="22"/>
        <w:szCs w:val="22"/>
        <w:lang w:val="en-GB" w:eastAsia="en-GB" w:bidi="en-GB"/>
      </w:rPr>
    </w:lvl>
    <w:lvl w:ilvl="1">
      <w:start w:val="1"/>
      <w:numFmt w:val="decimal"/>
      <w:lvlText w:val="%1.%2."/>
      <w:lvlJc w:val="left"/>
      <w:pPr>
        <w:ind w:left="1469" w:hanging="624"/>
        <w:jc w:val="left"/>
      </w:pPr>
      <w:rPr>
        <w:rFonts w:hint="default"/>
        <w:w w:val="100"/>
        <w:lang w:val="en-GB" w:eastAsia="en-GB" w:bidi="en-GB"/>
      </w:rPr>
    </w:lvl>
    <w:lvl w:ilvl="2">
      <w:start w:val="1"/>
      <w:numFmt w:val="lowerRoman"/>
      <w:lvlText w:val="(%3)"/>
      <w:lvlJc w:val="left"/>
      <w:pPr>
        <w:ind w:left="1469" w:hanging="624"/>
        <w:jc w:val="left"/>
      </w:pPr>
      <w:rPr>
        <w:rFonts w:ascii="Times New Roman" w:eastAsia="Times New Roman" w:hAnsi="Times New Roman" w:cs="Times New Roman" w:hint="default"/>
        <w:spacing w:val="-2"/>
        <w:w w:val="100"/>
        <w:sz w:val="22"/>
        <w:szCs w:val="22"/>
        <w:lang w:val="en-GB" w:eastAsia="en-GB" w:bidi="en-GB"/>
      </w:rPr>
    </w:lvl>
    <w:lvl w:ilvl="3">
      <w:numFmt w:val="bullet"/>
      <w:lvlText w:val="•"/>
      <w:lvlJc w:val="left"/>
      <w:pPr>
        <w:ind w:left="1580" w:hanging="624"/>
      </w:pPr>
      <w:rPr>
        <w:rFonts w:hint="default"/>
        <w:lang w:val="en-GB" w:eastAsia="en-GB" w:bidi="en-GB"/>
      </w:rPr>
    </w:lvl>
    <w:lvl w:ilvl="4">
      <w:numFmt w:val="bullet"/>
      <w:lvlText w:val="•"/>
      <w:lvlJc w:val="left"/>
      <w:pPr>
        <w:ind w:left="2726" w:hanging="624"/>
      </w:pPr>
      <w:rPr>
        <w:rFonts w:hint="default"/>
        <w:lang w:val="en-GB" w:eastAsia="en-GB" w:bidi="en-GB"/>
      </w:rPr>
    </w:lvl>
    <w:lvl w:ilvl="5">
      <w:numFmt w:val="bullet"/>
      <w:lvlText w:val="•"/>
      <w:lvlJc w:val="left"/>
      <w:pPr>
        <w:ind w:left="3873" w:hanging="624"/>
      </w:pPr>
      <w:rPr>
        <w:rFonts w:hint="default"/>
        <w:lang w:val="en-GB" w:eastAsia="en-GB" w:bidi="en-GB"/>
      </w:rPr>
    </w:lvl>
    <w:lvl w:ilvl="6">
      <w:numFmt w:val="bullet"/>
      <w:lvlText w:val="•"/>
      <w:lvlJc w:val="left"/>
      <w:pPr>
        <w:ind w:left="5019" w:hanging="624"/>
      </w:pPr>
      <w:rPr>
        <w:rFonts w:hint="default"/>
        <w:lang w:val="en-GB" w:eastAsia="en-GB" w:bidi="en-GB"/>
      </w:rPr>
    </w:lvl>
    <w:lvl w:ilvl="7">
      <w:numFmt w:val="bullet"/>
      <w:lvlText w:val="•"/>
      <w:lvlJc w:val="left"/>
      <w:pPr>
        <w:ind w:left="6166" w:hanging="624"/>
      </w:pPr>
      <w:rPr>
        <w:rFonts w:hint="default"/>
        <w:lang w:val="en-GB" w:eastAsia="en-GB" w:bidi="en-GB"/>
      </w:rPr>
    </w:lvl>
    <w:lvl w:ilvl="8">
      <w:numFmt w:val="bullet"/>
      <w:lvlText w:val="•"/>
      <w:lvlJc w:val="left"/>
      <w:pPr>
        <w:ind w:left="7313" w:hanging="624"/>
      </w:pPr>
      <w:rPr>
        <w:rFonts w:hint="default"/>
        <w:lang w:val="en-GB" w:eastAsia="en-GB" w:bidi="en-GB"/>
      </w:rPr>
    </w:lvl>
  </w:abstractNum>
  <w:abstractNum w:abstractNumId="63" w15:restartNumberingAfterBreak="0">
    <w:nsid w:val="7EFD09E8"/>
    <w:multiLevelType w:val="multilevel"/>
    <w:tmpl w:val="65A4D086"/>
    <w:lvl w:ilvl="0">
      <w:start w:val="472"/>
      <w:numFmt w:val="decimal"/>
      <w:lvlText w:val="%1"/>
      <w:lvlJc w:val="left"/>
      <w:pPr>
        <w:ind w:left="1411" w:hanging="567"/>
        <w:jc w:val="left"/>
      </w:pPr>
      <w:rPr>
        <w:rFonts w:hint="default"/>
        <w:lang w:val="en-GB" w:eastAsia="en-GB" w:bidi="en-GB"/>
      </w:rPr>
    </w:lvl>
    <w:lvl w:ilvl="1">
      <w:start w:val="1"/>
      <w:numFmt w:val="decimal"/>
      <w:lvlText w:val="%1.%2."/>
      <w:lvlJc w:val="left"/>
      <w:pPr>
        <w:ind w:left="1411" w:hanging="567"/>
        <w:jc w:val="left"/>
      </w:pPr>
      <w:rPr>
        <w:rFonts w:ascii="Times New Roman" w:eastAsia="Times New Roman" w:hAnsi="Times New Roman" w:cs="Times New Roman" w:hint="default"/>
        <w:w w:val="100"/>
        <w:sz w:val="20"/>
        <w:szCs w:val="20"/>
        <w:lang w:val="en-GB" w:eastAsia="en-GB" w:bidi="en-GB"/>
      </w:rPr>
    </w:lvl>
    <w:lvl w:ilvl="2">
      <w:numFmt w:val="bullet"/>
      <w:lvlText w:val="•"/>
      <w:lvlJc w:val="left"/>
      <w:pPr>
        <w:ind w:left="3057" w:hanging="567"/>
      </w:pPr>
      <w:rPr>
        <w:rFonts w:hint="default"/>
        <w:lang w:val="en-GB" w:eastAsia="en-GB" w:bidi="en-GB"/>
      </w:rPr>
    </w:lvl>
    <w:lvl w:ilvl="3">
      <w:numFmt w:val="bullet"/>
      <w:lvlText w:val="•"/>
      <w:lvlJc w:val="left"/>
      <w:pPr>
        <w:ind w:left="3875" w:hanging="567"/>
      </w:pPr>
      <w:rPr>
        <w:rFonts w:hint="default"/>
        <w:lang w:val="en-GB" w:eastAsia="en-GB" w:bidi="en-GB"/>
      </w:rPr>
    </w:lvl>
    <w:lvl w:ilvl="4">
      <w:numFmt w:val="bullet"/>
      <w:lvlText w:val="•"/>
      <w:lvlJc w:val="left"/>
      <w:pPr>
        <w:ind w:left="4694" w:hanging="567"/>
      </w:pPr>
      <w:rPr>
        <w:rFonts w:hint="default"/>
        <w:lang w:val="en-GB" w:eastAsia="en-GB" w:bidi="en-GB"/>
      </w:rPr>
    </w:lvl>
    <w:lvl w:ilvl="5">
      <w:numFmt w:val="bullet"/>
      <w:lvlText w:val="•"/>
      <w:lvlJc w:val="left"/>
      <w:pPr>
        <w:ind w:left="5513" w:hanging="567"/>
      </w:pPr>
      <w:rPr>
        <w:rFonts w:hint="default"/>
        <w:lang w:val="en-GB" w:eastAsia="en-GB" w:bidi="en-GB"/>
      </w:rPr>
    </w:lvl>
    <w:lvl w:ilvl="6">
      <w:numFmt w:val="bullet"/>
      <w:lvlText w:val="•"/>
      <w:lvlJc w:val="left"/>
      <w:pPr>
        <w:ind w:left="6331" w:hanging="567"/>
      </w:pPr>
      <w:rPr>
        <w:rFonts w:hint="default"/>
        <w:lang w:val="en-GB" w:eastAsia="en-GB" w:bidi="en-GB"/>
      </w:rPr>
    </w:lvl>
    <w:lvl w:ilvl="7">
      <w:numFmt w:val="bullet"/>
      <w:lvlText w:val="•"/>
      <w:lvlJc w:val="left"/>
      <w:pPr>
        <w:ind w:left="7150" w:hanging="567"/>
      </w:pPr>
      <w:rPr>
        <w:rFonts w:hint="default"/>
        <w:lang w:val="en-GB" w:eastAsia="en-GB" w:bidi="en-GB"/>
      </w:rPr>
    </w:lvl>
    <w:lvl w:ilvl="8">
      <w:numFmt w:val="bullet"/>
      <w:lvlText w:val="•"/>
      <w:lvlJc w:val="left"/>
      <w:pPr>
        <w:ind w:left="7969" w:hanging="567"/>
      </w:pPr>
      <w:rPr>
        <w:rFonts w:hint="default"/>
        <w:lang w:val="en-GB" w:eastAsia="en-GB" w:bidi="en-GB"/>
      </w:rPr>
    </w:lvl>
  </w:abstractNum>
  <w:abstractNum w:abstractNumId="64" w15:restartNumberingAfterBreak="0">
    <w:nsid w:val="7F292C20"/>
    <w:multiLevelType w:val="hybridMultilevel"/>
    <w:tmpl w:val="293A1E44"/>
    <w:lvl w:ilvl="0" w:tplc="7E0C31A8">
      <w:start w:val="1"/>
      <w:numFmt w:val="lowerLetter"/>
      <w:lvlText w:val="(%1)"/>
      <w:lvlJc w:val="left"/>
      <w:pPr>
        <w:ind w:left="1980" w:hanging="425"/>
        <w:jc w:val="left"/>
      </w:pPr>
      <w:rPr>
        <w:rFonts w:ascii="Times New Roman" w:eastAsia="Times New Roman" w:hAnsi="Times New Roman" w:cs="Times New Roman" w:hint="default"/>
        <w:b/>
        <w:bCs/>
        <w:w w:val="100"/>
        <w:sz w:val="22"/>
        <w:szCs w:val="22"/>
        <w:lang w:val="en-GB" w:eastAsia="en-GB" w:bidi="en-GB"/>
      </w:rPr>
    </w:lvl>
    <w:lvl w:ilvl="1" w:tplc="8086FCD4">
      <w:numFmt w:val="bullet"/>
      <w:lvlText w:val="•"/>
      <w:lvlJc w:val="left"/>
      <w:pPr>
        <w:ind w:left="2742" w:hanging="425"/>
      </w:pPr>
      <w:rPr>
        <w:rFonts w:hint="default"/>
        <w:lang w:val="en-GB" w:eastAsia="en-GB" w:bidi="en-GB"/>
      </w:rPr>
    </w:lvl>
    <w:lvl w:ilvl="2" w:tplc="F9D0447E">
      <w:numFmt w:val="bullet"/>
      <w:lvlText w:val="•"/>
      <w:lvlJc w:val="left"/>
      <w:pPr>
        <w:ind w:left="3505" w:hanging="425"/>
      </w:pPr>
      <w:rPr>
        <w:rFonts w:hint="default"/>
        <w:lang w:val="en-GB" w:eastAsia="en-GB" w:bidi="en-GB"/>
      </w:rPr>
    </w:lvl>
    <w:lvl w:ilvl="3" w:tplc="1CD44D76">
      <w:numFmt w:val="bullet"/>
      <w:lvlText w:val="•"/>
      <w:lvlJc w:val="left"/>
      <w:pPr>
        <w:ind w:left="4267" w:hanging="425"/>
      </w:pPr>
      <w:rPr>
        <w:rFonts w:hint="default"/>
        <w:lang w:val="en-GB" w:eastAsia="en-GB" w:bidi="en-GB"/>
      </w:rPr>
    </w:lvl>
    <w:lvl w:ilvl="4" w:tplc="3CD8BA36">
      <w:numFmt w:val="bullet"/>
      <w:lvlText w:val="•"/>
      <w:lvlJc w:val="left"/>
      <w:pPr>
        <w:ind w:left="5030" w:hanging="425"/>
      </w:pPr>
      <w:rPr>
        <w:rFonts w:hint="default"/>
        <w:lang w:val="en-GB" w:eastAsia="en-GB" w:bidi="en-GB"/>
      </w:rPr>
    </w:lvl>
    <w:lvl w:ilvl="5" w:tplc="34D0591A">
      <w:numFmt w:val="bullet"/>
      <w:lvlText w:val="•"/>
      <w:lvlJc w:val="left"/>
      <w:pPr>
        <w:ind w:left="5793" w:hanging="425"/>
      </w:pPr>
      <w:rPr>
        <w:rFonts w:hint="default"/>
        <w:lang w:val="en-GB" w:eastAsia="en-GB" w:bidi="en-GB"/>
      </w:rPr>
    </w:lvl>
    <w:lvl w:ilvl="6" w:tplc="8E0CE8D8">
      <w:numFmt w:val="bullet"/>
      <w:lvlText w:val="•"/>
      <w:lvlJc w:val="left"/>
      <w:pPr>
        <w:ind w:left="6555" w:hanging="425"/>
      </w:pPr>
      <w:rPr>
        <w:rFonts w:hint="default"/>
        <w:lang w:val="en-GB" w:eastAsia="en-GB" w:bidi="en-GB"/>
      </w:rPr>
    </w:lvl>
    <w:lvl w:ilvl="7" w:tplc="252A0C5E">
      <w:numFmt w:val="bullet"/>
      <w:lvlText w:val="•"/>
      <w:lvlJc w:val="left"/>
      <w:pPr>
        <w:ind w:left="7318" w:hanging="425"/>
      </w:pPr>
      <w:rPr>
        <w:rFonts w:hint="default"/>
        <w:lang w:val="en-GB" w:eastAsia="en-GB" w:bidi="en-GB"/>
      </w:rPr>
    </w:lvl>
    <w:lvl w:ilvl="8" w:tplc="C188FDD2">
      <w:numFmt w:val="bullet"/>
      <w:lvlText w:val="•"/>
      <w:lvlJc w:val="left"/>
      <w:pPr>
        <w:ind w:left="8081" w:hanging="425"/>
      </w:pPr>
      <w:rPr>
        <w:rFonts w:hint="default"/>
        <w:lang w:val="en-GB" w:eastAsia="en-GB" w:bidi="en-GB"/>
      </w:rPr>
    </w:lvl>
  </w:abstractNum>
  <w:num w:numId="1">
    <w:abstractNumId w:val="28"/>
  </w:num>
  <w:num w:numId="2">
    <w:abstractNumId w:val="25"/>
  </w:num>
  <w:num w:numId="3">
    <w:abstractNumId w:val="55"/>
  </w:num>
  <w:num w:numId="4">
    <w:abstractNumId w:val="10"/>
  </w:num>
  <w:num w:numId="5">
    <w:abstractNumId w:val="53"/>
  </w:num>
  <w:num w:numId="6">
    <w:abstractNumId w:val="50"/>
  </w:num>
  <w:num w:numId="7">
    <w:abstractNumId w:val="27"/>
  </w:num>
  <w:num w:numId="8">
    <w:abstractNumId w:val="35"/>
  </w:num>
  <w:num w:numId="9">
    <w:abstractNumId w:val="11"/>
  </w:num>
  <w:num w:numId="10">
    <w:abstractNumId w:val="15"/>
  </w:num>
  <w:num w:numId="11">
    <w:abstractNumId w:val="61"/>
  </w:num>
  <w:num w:numId="12">
    <w:abstractNumId w:val="8"/>
  </w:num>
  <w:num w:numId="13">
    <w:abstractNumId w:val="32"/>
  </w:num>
  <w:num w:numId="14">
    <w:abstractNumId w:val="40"/>
  </w:num>
  <w:num w:numId="15">
    <w:abstractNumId w:val="45"/>
  </w:num>
  <w:num w:numId="16">
    <w:abstractNumId w:val="42"/>
  </w:num>
  <w:num w:numId="17">
    <w:abstractNumId w:val="12"/>
  </w:num>
  <w:num w:numId="18">
    <w:abstractNumId w:val="3"/>
  </w:num>
  <w:num w:numId="19">
    <w:abstractNumId w:val="5"/>
  </w:num>
  <w:num w:numId="20">
    <w:abstractNumId w:val="39"/>
  </w:num>
  <w:num w:numId="21">
    <w:abstractNumId w:val="18"/>
  </w:num>
  <w:num w:numId="22">
    <w:abstractNumId w:val="36"/>
  </w:num>
  <w:num w:numId="23">
    <w:abstractNumId w:val="29"/>
  </w:num>
  <w:num w:numId="24">
    <w:abstractNumId w:val="38"/>
  </w:num>
  <w:num w:numId="25">
    <w:abstractNumId w:val="6"/>
  </w:num>
  <w:num w:numId="26">
    <w:abstractNumId w:val="21"/>
  </w:num>
  <w:num w:numId="27">
    <w:abstractNumId w:val="19"/>
  </w:num>
  <w:num w:numId="28">
    <w:abstractNumId w:val="63"/>
  </w:num>
  <w:num w:numId="29">
    <w:abstractNumId w:val="9"/>
  </w:num>
  <w:num w:numId="30">
    <w:abstractNumId w:val="13"/>
  </w:num>
  <w:num w:numId="31">
    <w:abstractNumId w:val="60"/>
  </w:num>
  <w:num w:numId="32">
    <w:abstractNumId w:val="7"/>
  </w:num>
  <w:num w:numId="33">
    <w:abstractNumId w:val="33"/>
  </w:num>
  <w:num w:numId="34">
    <w:abstractNumId w:val="14"/>
  </w:num>
  <w:num w:numId="35">
    <w:abstractNumId w:val="46"/>
  </w:num>
  <w:num w:numId="36">
    <w:abstractNumId w:val="64"/>
  </w:num>
  <w:num w:numId="37">
    <w:abstractNumId w:val="58"/>
  </w:num>
  <w:num w:numId="38">
    <w:abstractNumId w:val="57"/>
  </w:num>
  <w:num w:numId="39">
    <w:abstractNumId w:val="47"/>
  </w:num>
  <w:num w:numId="40">
    <w:abstractNumId w:val="22"/>
  </w:num>
  <w:num w:numId="41">
    <w:abstractNumId w:val="23"/>
  </w:num>
  <w:num w:numId="42">
    <w:abstractNumId w:val="1"/>
  </w:num>
  <w:num w:numId="43">
    <w:abstractNumId w:val="2"/>
  </w:num>
  <w:num w:numId="44">
    <w:abstractNumId w:val="4"/>
  </w:num>
  <w:num w:numId="45">
    <w:abstractNumId w:val="41"/>
  </w:num>
  <w:num w:numId="46">
    <w:abstractNumId w:val="37"/>
  </w:num>
  <w:num w:numId="47">
    <w:abstractNumId w:val="17"/>
  </w:num>
  <w:num w:numId="48">
    <w:abstractNumId w:val="56"/>
  </w:num>
  <w:num w:numId="49">
    <w:abstractNumId w:val="26"/>
  </w:num>
  <w:num w:numId="50">
    <w:abstractNumId w:val="16"/>
  </w:num>
  <w:num w:numId="51">
    <w:abstractNumId w:val="49"/>
  </w:num>
  <w:num w:numId="52">
    <w:abstractNumId w:val="30"/>
  </w:num>
  <w:num w:numId="53">
    <w:abstractNumId w:val="54"/>
  </w:num>
  <w:num w:numId="54">
    <w:abstractNumId w:val="0"/>
  </w:num>
  <w:num w:numId="55">
    <w:abstractNumId w:val="44"/>
  </w:num>
  <w:num w:numId="56">
    <w:abstractNumId w:val="59"/>
  </w:num>
  <w:num w:numId="57">
    <w:abstractNumId w:val="62"/>
  </w:num>
  <w:num w:numId="58">
    <w:abstractNumId w:val="20"/>
  </w:num>
  <w:num w:numId="59">
    <w:abstractNumId w:val="43"/>
  </w:num>
  <w:num w:numId="60">
    <w:abstractNumId w:val="52"/>
  </w:num>
  <w:num w:numId="61">
    <w:abstractNumId w:val="34"/>
  </w:num>
  <w:num w:numId="62">
    <w:abstractNumId w:val="48"/>
  </w:num>
  <w:num w:numId="63">
    <w:abstractNumId w:val="51"/>
  </w:num>
  <w:num w:numId="64">
    <w:abstractNumId w:val="24"/>
  </w:num>
  <w:num w:numId="65">
    <w:abstractNumId w:val="31"/>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drawingGridHorizontalSpacing w:val="110"/>
  <w:displayHorizontalDrawingGridEvery w:val="2"/>
  <w:characterSpacingControl w:val="doNotCompress"/>
  <w:hdrShapeDefaults>
    <o:shapedefaults v:ext="edit" spidmax="2074"/>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23658D"/>
    <w:rsid w:val="00070BC3"/>
    <w:rsid w:val="0023658D"/>
    <w:rsid w:val="005F00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74"/>
    <o:shapelayout v:ext="edit">
      <o:idmap v:ext="edit" data="1"/>
    </o:shapelayout>
  </w:shapeDefaults>
  <w:decimalSymbol w:val="."/>
  <w:listSeparator w:val=","/>
  <w14:docId w14:val="7AF1B707"/>
  <w15:docId w15:val="{BDC2ACF0-D5C8-4342-A03B-529A023D5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en-GB" w:eastAsia="en-GB" w:bidi="en-GB"/>
    </w:rPr>
  </w:style>
  <w:style w:type="paragraph" w:styleId="Heading1">
    <w:name w:val="heading 1"/>
    <w:basedOn w:val="Normal"/>
    <w:uiPriority w:val="1"/>
    <w:qFormat/>
    <w:pPr>
      <w:spacing w:before="79"/>
      <w:ind w:left="703" w:hanging="426"/>
      <w:outlineLvl w:val="0"/>
    </w:pPr>
    <w:rPr>
      <w:b/>
      <w:bCs/>
      <w:sz w:val="24"/>
      <w:szCs w:val="24"/>
    </w:rPr>
  </w:style>
  <w:style w:type="paragraph" w:styleId="Heading2">
    <w:name w:val="heading 2"/>
    <w:basedOn w:val="Normal"/>
    <w:uiPriority w:val="1"/>
    <w:qFormat/>
    <w:pPr>
      <w:spacing w:before="61"/>
      <w:ind w:left="1980" w:hanging="426"/>
      <w:jc w:val="both"/>
      <w:outlineLvl w:val="1"/>
    </w:pPr>
    <w:rPr>
      <w:b/>
      <w:bCs/>
    </w:rPr>
  </w:style>
  <w:style w:type="paragraph" w:styleId="Heading3">
    <w:name w:val="heading 3"/>
    <w:basedOn w:val="Normal"/>
    <w:uiPriority w:val="1"/>
    <w:qFormat/>
    <w:pPr>
      <w:ind w:left="845"/>
      <w:jc w:val="both"/>
      <w:outlineLvl w:val="2"/>
    </w:pPr>
    <w:rPr>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223"/>
      <w:ind w:left="278" w:hanging="222"/>
    </w:pPr>
    <w:rPr>
      <w:b/>
      <w:bCs/>
      <w:sz w:val="18"/>
      <w:szCs w:val="18"/>
    </w:rPr>
  </w:style>
  <w:style w:type="paragraph" w:styleId="TOC2">
    <w:name w:val="toc 2"/>
    <w:basedOn w:val="Normal"/>
    <w:uiPriority w:val="1"/>
    <w:qFormat/>
    <w:pPr>
      <w:spacing w:before="105"/>
      <w:ind w:left="938" w:hanging="440"/>
    </w:pPr>
    <w:rPr>
      <w:sz w:val="18"/>
      <w:szCs w:val="18"/>
    </w:rPr>
  </w:style>
  <w:style w:type="paragraph" w:styleId="BodyText">
    <w:name w:val="Body Text"/>
    <w:basedOn w:val="Normal"/>
    <w:uiPriority w:val="1"/>
    <w:qFormat/>
  </w:style>
  <w:style w:type="paragraph" w:styleId="ListParagraph">
    <w:name w:val="List Paragraph"/>
    <w:basedOn w:val="Normal"/>
    <w:uiPriority w:val="1"/>
    <w:qFormat/>
    <w:pPr>
      <w:ind w:left="845" w:hanging="567"/>
      <w:jc w:val="both"/>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5F009B"/>
    <w:pPr>
      <w:tabs>
        <w:tab w:val="center" w:pos="4513"/>
        <w:tab w:val="right" w:pos="9026"/>
      </w:tabs>
    </w:pPr>
  </w:style>
  <w:style w:type="character" w:customStyle="1" w:styleId="HeaderChar">
    <w:name w:val="Header Char"/>
    <w:basedOn w:val="DefaultParagraphFont"/>
    <w:link w:val="Header"/>
    <w:uiPriority w:val="99"/>
    <w:rsid w:val="005F009B"/>
    <w:rPr>
      <w:rFonts w:ascii="Times New Roman" w:eastAsia="Times New Roman" w:hAnsi="Times New Roman" w:cs="Times New Roman"/>
      <w:lang w:val="en-GB" w:eastAsia="en-GB" w:bidi="en-GB"/>
    </w:rPr>
  </w:style>
  <w:style w:type="paragraph" w:styleId="Footer">
    <w:name w:val="footer"/>
    <w:basedOn w:val="Normal"/>
    <w:link w:val="FooterChar"/>
    <w:uiPriority w:val="99"/>
    <w:unhideWhenUsed/>
    <w:rsid w:val="005F009B"/>
    <w:pPr>
      <w:tabs>
        <w:tab w:val="center" w:pos="4513"/>
        <w:tab w:val="right" w:pos="9026"/>
      </w:tabs>
    </w:pPr>
  </w:style>
  <w:style w:type="character" w:customStyle="1" w:styleId="FooterChar">
    <w:name w:val="Footer Char"/>
    <w:basedOn w:val="DefaultParagraphFont"/>
    <w:link w:val="Footer"/>
    <w:uiPriority w:val="99"/>
    <w:rsid w:val="005F009B"/>
    <w:rPr>
      <w:rFonts w:ascii="Times New Roman" w:eastAsia="Times New Roman" w:hAnsi="Times New Roman" w:cs="Times New Roman"/>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footer" Target="footer5.xml"/><Relationship Id="rId26" Type="http://schemas.openxmlformats.org/officeDocument/2006/relationships/footer" Target="footer13.xml"/><Relationship Id="rId39" Type="http://schemas.openxmlformats.org/officeDocument/2006/relationships/hyperlink" Target="http://www.cass.be/" TargetMode="External"/><Relationship Id="rId21" Type="http://schemas.openxmlformats.org/officeDocument/2006/relationships/footer" Target="footer8.xml"/><Relationship Id="rId34" Type="http://schemas.openxmlformats.org/officeDocument/2006/relationships/hyperlink" Target="http://www.cass.be/" TargetMode="External"/><Relationship Id="rId42" Type="http://schemas.openxmlformats.org/officeDocument/2006/relationships/footer" Target="footer17.xml"/><Relationship Id="rId47" Type="http://schemas.openxmlformats.org/officeDocument/2006/relationships/hyperlink" Target="http://www.cass.be/" TargetMode="External"/><Relationship Id="rId50" Type="http://schemas.openxmlformats.org/officeDocument/2006/relationships/customXml" Target="../customXml/item1.xml"/><Relationship Id="rId7" Type="http://schemas.openxmlformats.org/officeDocument/2006/relationships/hyperlink" Target="mailto:(a.nuyts@liedekerke.com" TargetMode="External"/><Relationship Id="rId2" Type="http://schemas.openxmlformats.org/officeDocument/2006/relationships/styles" Target="styles.xml"/><Relationship Id="rId16" Type="http://schemas.openxmlformats.org/officeDocument/2006/relationships/image" Target="media/image5.png"/><Relationship Id="rId29" Type="http://schemas.openxmlformats.org/officeDocument/2006/relationships/hyperlink" Target="http://www.cass.be/" TargetMode="External"/><Relationship Id="rId11" Type="http://schemas.openxmlformats.org/officeDocument/2006/relationships/footer" Target="footer3.xml"/><Relationship Id="rId24" Type="http://schemas.openxmlformats.org/officeDocument/2006/relationships/footer" Target="footer11.xml"/><Relationship Id="rId32" Type="http://schemas.openxmlformats.org/officeDocument/2006/relationships/hyperlink" Target="http://www.cass.be/" TargetMode="External"/><Relationship Id="rId37" Type="http://schemas.openxmlformats.org/officeDocument/2006/relationships/footer" Target="footer14.xml"/><Relationship Id="rId40" Type="http://schemas.openxmlformats.org/officeDocument/2006/relationships/hyperlink" Target="http://www.cass.be/" TargetMode="External"/><Relationship Id="rId45" Type="http://schemas.openxmlformats.org/officeDocument/2006/relationships/hyperlink" Target="http://www.cass.be/" TargetMode="External"/><Relationship Id="rId5" Type="http://schemas.openxmlformats.org/officeDocument/2006/relationships/footnotes" Target="footnotes.xml"/><Relationship Id="rId15" Type="http://schemas.openxmlformats.org/officeDocument/2006/relationships/image" Target="media/image4.png"/><Relationship Id="rId23" Type="http://schemas.openxmlformats.org/officeDocument/2006/relationships/footer" Target="footer10.xml"/><Relationship Id="rId28" Type="http://schemas.openxmlformats.org/officeDocument/2006/relationships/image" Target="media/image7.png"/><Relationship Id="rId36" Type="http://schemas.openxmlformats.org/officeDocument/2006/relationships/hyperlink" Target="http://www.cass.be/" TargetMode="External"/><Relationship Id="rId49"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footer" Target="footer6.xml"/><Relationship Id="rId31" Type="http://schemas.openxmlformats.org/officeDocument/2006/relationships/hyperlink" Target="http://www.uncitral.org/" TargetMode="External"/><Relationship Id="rId44" Type="http://schemas.openxmlformats.org/officeDocument/2006/relationships/hyperlink" Target="http://www.cass.be/" TargetMode="External"/><Relationship Id="rId52"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3.png"/><Relationship Id="rId22" Type="http://schemas.openxmlformats.org/officeDocument/2006/relationships/footer" Target="footer9.xml"/><Relationship Id="rId27" Type="http://schemas.openxmlformats.org/officeDocument/2006/relationships/image" Target="media/image6.jpeg"/><Relationship Id="rId30" Type="http://schemas.openxmlformats.org/officeDocument/2006/relationships/hyperlink" Target="http://www.cass.be/" TargetMode="External"/><Relationship Id="rId35" Type="http://schemas.openxmlformats.org/officeDocument/2006/relationships/hyperlink" Target="http://www.cass.be/" TargetMode="External"/><Relationship Id="rId43" Type="http://schemas.openxmlformats.org/officeDocument/2006/relationships/hyperlink" Target="http://www.cass.be/" TargetMode="External"/><Relationship Id="rId48" Type="http://schemas.openxmlformats.org/officeDocument/2006/relationships/fontTable" Target="fontTable.xml"/><Relationship Id="rId8" Type="http://schemas.openxmlformats.org/officeDocument/2006/relationships/header" Target="header1.xml"/><Relationship Id="rId51" Type="http://schemas.openxmlformats.org/officeDocument/2006/relationships/customXml" Target="../customXml/item2.xml"/><Relationship Id="rId3"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oter" Target="footer4.xml"/><Relationship Id="rId25" Type="http://schemas.openxmlformats.org/officeDocument/2006/relationships/footer" Target="footer12.xml"/><Relationship Id="rId33" Type="http://schemas.openxmlformats.org/officeDocument/2006/relationships/hyperlink" Target="http://www.cass.be/" TargetMode="External"/><Relationship Id="rId38" Type="http://schemas.openxmlformats.org/officeDocument/2006/relationships/footer" Target="footer15.xml"/><Relationship Id="rId46" Type="http://schemas.openxmlformats.org/officeDocument/2006/relationships/hyperlink" Target="http://www.cass.be/" TargetMode="External"/><Relationship Id="rId20" Type="http://schemas.openxmlformats.org/officeDocument/2006/relationships/footer" Target="footer7.xml"/><Relationship Id="rId41" Type="http://schemas.openxmlformats.org/officeDocument/2006/relationships/footer" Target="footer16.xm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226C8C886486547A8F05D1F81F54AA8" ma:contentTypeVersion="19" ma:contentTypeDescription="Create a new document." ma:contentTypeScope="" ma:versionID="6e6fcda81ae1536756996f4dd5b4813b">
  <xsd:schema xmlns:xsd="http://www.w3.org/2001/XMLSchema" xmlns:xs="http://www.w3.org/2001/XMLSchema" xmlns:p="http://schemas.microsoft.com/office/2006/metadata/properties" xmlns:ns2="86809fc0-0aef-4e0c-aa35-0ec1c43b8dd1" xmlns:ns3="f28da783-63a1-426f-b238-ea4e597e57f3" xmlns:ns4="cb83a7d7-f3ca-4534-bde5-2218a1086482" targetNamespace="http://schemas.microsoft.com/office/2006/metadata/properties" ma:root="true" ma:fieldsID="623ef6e9dbd805664150b76554b883ee" ns2:_="" ns3:_="" ns4:_="">
    <xsd:import namespace="86809fc0-0aef-4e0c-aa35-0ec1c43b8dd1"/>
    <xsd:import namespace="f28da783-63a1-426f-b238-ea4e597e57f3"/>
    <xsd:import namespace="cb83a7d7-f3ca-4534-bde5-2218a1086482"/>
    <xsd:element name="properties">
      <xsd:complexType>
        <xsd:sequence>
          <xsd:element name="documentManagement">
            <xsd:complexType>
              <xsd:all>
                <xsd:element ref="ns2:fa465a1a12214e15957d184dac96a5f5" minOccurs="0"/>
                <xsd:element ref="ns2:mf469811ffca4c69bad02c47da7ff1fe" minOccurs="0"/>
                <xsd:element ref="ns3:MediaServiceKeyPoints" minOccurs="0"/>
                <xsd:element ref="ns4:TaxCatchAll" minOccurs="0"/>
                <xsd:element ref="ns3:Status" minOccurs="0"/>
                <xsd:element ref="ns2:MediaServiceMetadata" minOccurs="0"/>
                <xsd:element ref="ns2:MediaServiceFastMetadata" minOccurs="0"/>
                <xsd:element ref="ns2:MediaServiceAutoKeyPoints" minOccurs="0"/>
                <xsd:element ref="ns4:SharedWithUsers" minOccurs="0"/>
                <xsd:element ref="ns4:SharedWithDetail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809fc0-0aef-4e0c-aa35-0ec1c43b8dd1" elementFormDefault="qualified">
    <xsd:import namespace="http://schemas.microsoft.com/office/2006/documentManagement/types"/>
    <xsd:import namespace="http://schemas.microsoft.com/office/infopath/2007/PartnerControls"/>
    <xsd:element name="fa465a1a12214e15957d184dac96a5f5" ma:index="8" nillable="true" ma:taxonomy="true" ma:internalName="fa465a1a12214e15957d184dac96a5f5" ma:taxonomyFieldName="Document_x0020_Type" ma:displayName="Document Type" ma:default="" ma:fieldId="{fa465a1a-1221-4e15-957d-184dac96a5f5}" ma:sspId="09d0c549-7865-4361-91a0-0042234db7d7" ma:termSetId="e3594aa2-f9ce-4e01-893c-4d87cc4f8bf7" ma:anchorId="00000000-0000-0000-0000-000000000000" ma:open="false" ma:isKeyword="false">
      <xsd:complexType>
        <xsd:sequence>
          <xsd:element ref="pc:Terms" minOccurs="0" maxOccurs="1"/>
        </xsd:sequence>
      </xsd:complexType>
    </xsd:element>
    <xsd:element name="mf469811ffca4c69bad02c47da7ff1fe" ma:index="9" nillable="true" ma:taxonomy="true" ma:internalName="mf469811ffca4c69bad02c47da7ff1fe" ma:taxonomyFieldName="Sector" ma:displayName="Sector" ma:default="" ma:fieldId="{6f469811-ffca-4c69-bad0-2c47da7ff1fe}" ma:sspId="09d0c549-7865-4361-91a0-0042234db7d7" ma:termSetId="acdf9d96-bfae-47d9-920d-4ab004406326" ma:anchorId="00000000-0000-0000-0000-000000000000" ma:open="false" ma:isKeyword="false">
      <xsd:complexType>
        <xsd:sequence>
          <xsd:element ref="pc:Terms" minOccurs="0" maxOccurs="1"/>
        </xsd:sequence>
      </xsd:complexType>
    </xsd:element>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DateTaken" ma:index="20" nillable="true" ma:displayName="MediaServiceDateTaken" ma:hidden="true" ma:internalName="MediaServiceDateTake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MediaServiceAutoTags" ma:index="22" nillable="true" ma:displayName="Tags" ma:internalName="MediaServiceAutoTags" ma:readOnly="true">
      <xsd:simpleType>
        <xsd:restriction base="dms:Text"/>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element name="MediaServiceOCR" ma:index="25" nillable="true" ma:displayName="Extracted Text" ma:internalName="MediaServiceOCR" ma:readOnly="true">
      <xsd:simpleType>
        <xsd:restriction base="dms:Note">
          <xsd:maxLength value="255"/>
        </xsd:restriction>
      </xsd:simpleType>
    </xsd:element>
    <xsd:element name="MediaServiceLocation" ma:index="26"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28da783-63a1-426f-b238-ea4e597e57f3" elementFormDefault="qualified">
    <xsd:import namespace="http://schemas.microsoft.com/office/2006/documentManagement/types"/>
    <xsd:import namespace="http://schemas.microsoft.com/office/infopath/2007/PartnerControls"/>
    <xsd:element name="MediaServiceKeyPoints" ma:index="10" nillable="true" ma:displayName="KeyPoints" ma:internalName="MediaServiceKeyPoints" ma:readOnly="true">
      <xsd:simpleType>
        <xsd:restriction base="dms:Note">
          <xsd:maxLength value="255"/>
        </xsd:restriction>
      </xsd:simpleType>
    </xsd:element>
    <xsd:element name="Status" ma:index="14" nillable="true" ma:displayName="Status" ma:default="New" ma:format="Dropdown" ma:internalName="Status">
      <xsd:simpleType>
        <xsd:restriction base="dms:Choice">
          <xsd:enumeration value="New"/>
          <xsd:enumeration value="Draft"/>
          <xsd:enumeration value="Ready for review"/>
          <xsd:enumeration value="Final"/>
        </xsd:restriction>
      </xsd:simpleType>
    </xsd:element>
  </xsd:schema>
  <xsd:schema xmlns:xsd="http://www.w3.org/2001/XMLSchema" xmlns:xs="http://www.w3.org/2001/XMLSchema" xmlns:dms="http://schemas.microsoft.com/office/2006/documentManagement/types" xmlns:pc="http://schemas.microsoft.com/office/infopath/2007/PartnerControls" targetNamespace="cb83a7d7-f3ca-4534-bde5-2218a1086482"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37707852-ed38-4962-86af-0b04f674ccaa}" ma:internalName="TaxCatchAll" ma:showField="CatchAllData" ma:web="cb83a7d7-f3ca-4534-bde5-2218a1086482">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tatus xmlns="f28da783-63a1-426f-b238-ea4e597e57f3">New</Status>
    <TaxCatchAll xmlns="cb83a7d7-f3ca-4534-bde5-2218a1086482"/>
    <mf469811ffca4c69bad02c47da7ff1fe xmlns="86809fc0-0aef-4e0c-aa35-0ec1c43b8dd1">
      <Terms xmlns="http://schemas.microsoft.com/office/infopath/2007/PartnerControls"/>
    </mf469811ffca4c69bad02c47da7ff1fe>
    <fa465a1a12214e15957d184dac96a5f5 xmlns="86809fc0-0aef-4e0c-aa35-0ec1c43b8dd1">
      <Terms xmlns="http://schemas.microsoft.com/office/infopath/2007/PartnerControls"/>
    </fa465a1a12214e15957d184dac96a5f5>
  </documentManagement>
</p:properties>
</file>

<file path=customXml/itemProps1.xml><?xml version="1.0" encoding="utf-8"?>
<ds:datastoreItem xmlns:ds="http://schemas.openxmlformats.org/officeDocument/2006/customXml" ds:itemID="{561018EF-42C1-4C05-9E1B-B7F87F247A6D}"/>
</file>

<file path=customXml/itemProps2.xml><?xml version="1.0" encoding="utf-8"?>
<ds:datastoreItem xmlns:ds="http://schemas.openxmlformats.org/officeDocument/2006/customXml" ds:itemID="{BFE65D30-3DC7-46F0-8679-24AA71860F18}"/>
</file>

<file path=customXml/itemProps3.xml><?xml version="1.0" encoding="utf-8"?>
<ds:datastoreItem xmlns:ds="http://schemas.openxmlformats.org/officeDocument/2006/customXml" ds:itemID="{D1BEBCFC-D917-442A-8F9E-7947BC9D3209}"/>
</file>

<file path=docProps/app.xml><?xml version="1.0" encoding="utf-8"?>
<Properties xmlns="http://schemas.openxmlformats.org/officeDocument/2006/extended-properties" xmlns:vt="http://schemas.openxmlformats.org/officeDocument/2006/docPropsVTypes">
  <Template>Normal</Template>
  <TotalTime>0</TotalTime>
  <Pages>114</Pages>
  <Words>89757</Words>
  <Characters>511621</Characters>
  <Application>Microsoft Office Word</Application>
  <DocSecurity>0</DocSecurity>
  <Lines>4263</Lines>
  <Paragraphs>1200</Paragraphs>
  <ScaleCrop>false</ScaleCrop>
  <Company/>
  <LinksUpToDate>false</LinksUpToDate>
  <CharactersWithSpaces>600178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2021-05-06T17:35:00Z</dcterms:created>
  <dcterms:modified xsi:type="dcterms:W3CDTF">2021-05-06T17:35:00Z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0x0101007226C8C886486547A8F05D1F81F54AA8</vt:lpwstr>
  </property>
  <property fmtid="{D5CDD505-2E9C-101B-9397-08002B2CF9AE}" pid="3" name="Sector">
    <vt:lpwstr/>
  </property>
  <property fmtid="{D5CDD505-2E9C-101B-9397-08002B2CF9AE}" pid="4" name="Document Type">
    <vt:lpwstr/>
  </property>
</Properties>
</file>